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1D9A" w14:textId="77777777" w:rsidR="00393E2E" w:rsidRPr="00393E2E" w:rsidRDefault="00393E2E" w:rsidP="00393E2E">
      <w:pPr>
        <w:widowControl/>
        <w:spacing w:after="270"/>
        <w:ind w:firstLine="720"/>
        <w:jc w:val="center"/>
        <w:rPr>
          <w:rFonts w:ascii="微软雅黑" w:eastAsia="微软雅黑" w:hAnsi="微软雅黑" w:cs="宋体"/>
          <w:color w:val="000000"/>
          <w:kern w:val="0"/>
          <w:sz w:val="27"/>
          <w:szCs w:val="27"/>
        </w:rPr>
      </w:pPr>
    </w:p>
    <w:p w14:paraId="261A5E3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30"/>
          <w:szCs w:val="30"/>
        </w:rPr>
        <w:t>UNITED STATES</w:t>
      </w:r>
    </w:p>
    <w:p w14:paraId="5C9CF91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30"/>
          <w:szCs w:val="30"/>
        </w:rPr>
        <w:t>SECURITIES AND EXCHANGE COMMISSION</w:t>
      </w:r>
    </w:p>
    <w:p w14:paraId="0D0D898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WASHINGTON, D.C. 20549</w:t>
      </w:r>
    </w:p>
    <w:p w14:paraId="5B62D30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794636C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30"/>
          <w:szCs w:val="30"/>
        </w:rPr>
        <w:t>FORM 10-K</w:t>
      </w:r>
    </w:p>
    <w:p w14:paraId="15AFCFC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4C2BF5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(Mark One)</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877"/>
        <w:gridCol w:w="36"/>
        <w:gridCol w:w="36"/>
        <w:gridCol w:w="69"/>
        <w:gridCol w:w="36"/>
        <w:gridCol w:w="177"/>
        <w:gridCol w:w="19169"/>
        <w:gridCol w:w="36"/>
      </w:tblGrid>
      <w:tr w:rsidR="00393E2E" w:rsidRPr="00393E2E" w14:paraId="20D3D4E5" w14:textId="77777777" w:rsidTr="00393E2E">
        <w:trPr>
          <w:jc w:val="center"/>
        </w:trPr>
        <w:tc>
          <w:tcPr>
            <w:tcW w:w="176" w:type="dxa"/>
            <w:vAlign w:val="center"/>
            <w:hideMark/>
          </w:tcPr>
          <w:p w14:paraId="0E3423D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871" w:type="dxa"/>
            <w:vAlign w:val="center"/>
            <w:hideMark/>
          </w:tcPr>
          <w:p w14:paraId="015076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EF514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0E73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9" w:type="dxa"/>
            <w:vAlign w:val="center"/>
            <w:hideMark/>
          </w:tcPr>
          <w:p w14:paraId="135EBA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2B6D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10A100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50" w:type="dxa"/>
            <w:vAlign w:val="center"/>
            <w:hideMark/>
          </w:tcPr>
          <w:p w14:paraId="7A1545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1DF1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DAD09D1" w14:textId="77777777" w:rsidTr="00393E2E">
        <w:trPr>
          <w:jc w:val="center"/>
        </w:trPr>
        <w:tc>
          <w:tcPr>
            <w:tcW w:w="0" w:type="auto"/>
            <w:gridSpan w:val="3"/>
            <w:tcMar>
              <w:top w:w="30" w:type="dxa"/>
              <w:left w:w="20" w:type="dxa"/>
              <w:bottom w:w="30" w:type="dxa"/>
              <w:right w:w="20" w:type="dxa"/>
            </w:tcMar>
            <w:vAlign w:val="bottom"/>
            <w:hideMark/>
          </w:tcPr>
          <w:p w14:paraId="799B1E7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Segoe UI Symbol" w:eastAsia="宋体" w:hAnsi="Segoe UI Symbol" w:cs="Segoe UI Symbol"/>
                <w:color w:val="000000"/>
                <w:kern w:val="0"/>
                <w:sz w:val="20"/>
                <w:szCs w:val="20"/>
              </w:rPr>
              <w:t>☒</w:t>
            </w:r>
          </w:p>
        </w:tc>
        <w:tc>
          <w:tcPr>
            <w:tcW w:w="0" w:type="auto"/>
            <w:gridSpan w:val="3"/>
            <w:tcMar>
              <w:top w:w="0" w:type="dxa"/>
              <w:left w:w="20" w:type="dxa"/>
              <w:bottom w:w="0" w:type="dxa"/>
              <w:right w:w="20" w:type="dxa"/>
            </w:tcMar>
            <w:vAlign w:val="center"/>
            <w:hideMark/>
          </w:tcPr>
          <w:p w14:paraId="4EECD429"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E93F86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ANNUAL REPORT PURSUANT TO SECTION 13 OR 15(d) OF THE SECURITIES EXCHANGE ACT OF 1934</w:t>
            </w:r>
          </w:p>
        </w:tc>
      </w:tr>
    </w:tbl>
    <w:p w14:paraId="325E6993"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18"/>
          <w:szCs w:val="18"/>
        </w:rPr>
        <w:t>For the fiscal year ended December 31, 2022</w:t>
      </w:r>
    </w:p>
    <w:p w14:paraId="6B04ED4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6"/>
          <w:szCs w:val="16"/>
        </w:rPr>
        <w:t>OR</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885"/>
        <w:gridCol w:w="36"/>
        <w:gridCol w:w="36"/>
        <w:gridCol w:w="70"/>
        <w:gridCol w:w="36"/>
        <w:gridCol w:w="177"/>
        <w:gridCol w:w="19160"/>
        <w:gridCol w:w="36"/>
      </w:tblGrid>
      <w:tr w:rsidR="00393E2E" w:rsidRPr="00393E2E" w14:paraId="2B4E234C" w14:textId="77777777" w:rsidTr="00393E2E">
        <w:trPr>
          <w:jc w:val="center"/>
        </w:trPr>
        <w:tc>
          <w:tcPr>
            <w:tcW w:w="176" w:type="dxa"/>
            <w:vAlign w:val="center"/>
            <w:hideMark/>
          </w:tcPr>
          <w:p w14:paraId="3710154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879" w:type="dxa"/>
            <w:vAlign w:val="center"/>
            <w:hideMark/>
          </w:tcPr>
          <w:p w14:paraId="7F0C7C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FF572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BF9D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0" w:type="dxa"/>
            <w:vAlign w:val="center"/>
            <w:hideMark/>
          </w:tcPr>
          <w:p w14:paraId="74038C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3BE8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4926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41" w:type="dxa"/>
            <w:vAlign w:val="center"/>
            <w:hideMark/>
          </w:tcPr>
          <w:p w14:paraId="7146B6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DE4D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B1AE166" w14:textId="77777777" w:rsidTr="00393E2E">
        <w:trPr>
          <w:jc w:val="center"/>
        </w:trPr>
        <w:tc>
          <w:tcPr>
            <w:tcW w:w="0" w:type="auto"/>
            <w:gridSpan w:val="3"/>
            <w:tcMar>
              <w:top w:w="30" w:type="dxa"/>
              <w:left w:w="20" w:type="dxa"/>
              <w:bottom w:w="30" w:type="dxa"/>
              <w:right w:w="20" w:type="dxa"/>
            </w:tcMar>
            <w:vAlign w:val="bottom"/>
            <w:hideMark/>
          </w:tcPr>
          <w:p w14:paraId="6FACF160"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Segoe UI Symbol" w:eastAsia="宋体" w:hAnsi="Segoe UI Symbol" w:cs="Segoe UI Symbol"/>
                <w:color w:val="000000"/>
                <w:kern w:val="0"/>
                <w:sz w:val="20"/>
                <w:szCs w:val="20"/>
              </w:rPr>
              <w:t>☐</w:t>
            </w:r>
          </w:p>
        </w:tc>
        <w:tc>
          <w:tcPr>
            <w:tcW w:w="0" w:type="auto"/>
            <w:gridSpan w:val="3"/>
            <w:tcMar>
              <w:top w:w="0" w:type="dxa"/>
              <w:left w:w="20" w:type="dxa"/>
              <w:bottom w:w="0" w:type="dxa"/>
              <w:right w:w="20" w:type="dxa"/>
            </w:tcMar>
            <w:vAlign w:val="center"/>
            <w:hideMark/>
          </w:tcPr>
          <w:p w14:paraId="58B4D6C0"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C9F6CB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TRANSITION REPORT PURSUANT TO SECTION 13 OR 15(d) OF THE SECURITIES EXCHANGE ACT OF 1934</w:t>
            </w:r>
          </w:p>
        </w:tc>
      </w:tr>
    </w:tbl>
    <w:p w14:paraId="51461158"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18"/>
          <w:szCs w:val="18"/>
        </w:rPr>
        <w:t>For the transition period from to</w:t>
      </w:r>
    </w:p>
    <w:p w14:paraId="0814509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0E64486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Commission File Number </w:t>
      </w:r>
      <w:r w:rsidRPr="00393E2E">
        <w:rPr>
          <w:rFonts w:ascii="Times New Roman" w:eastAsia="微软雅黑" w:hAnsi="Times New Roman" w:cs="Times New Roman"/>
          <w:b/>
          <w:bCs/>
          <w:color w:val="000000"/>
          <w:kern w:val="0"/>
          <w:sz w:val="20"/>
          <w:szCs w:val="20"/>
        </w:rPr>
        <w:t>001-02217</w:t>
      </w:r>
    </w:p>
    <w:p w14:paraId="3839B2CA" w14:textId="60FC93F4"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微软雅黑" w:eastAsia="微软雅黑" w:hAnsi="微软雅黑" w:cs="宋体"/>
          <w:noProof/>
          <w:color w:val="000000"/>
          <w:kern w:val="0"/>
          <w:sz w:val="27"/>
          <w:szCs w:val="27"/>
        </w:rPr>
        <mc:AlternateContent>
          <mc:Choice Requires="wps">
            <w:drawing>
              <wp:inline distT="0" distB="0" distL="0" distR="0" wp14:anchorId="4D4107F3" wp14:editId="48C8F8C6">
                <wp:extent cx="307975" cy="30797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EF289" id="矩形 6"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" filled="f" stroked="f">
                <o:lock v:ext="edit" aspectratio="t"/>
                <w10:anchorlock/>
              </v:rect>
            </w:pict>
          </mc:Fallback>
        </mc:AlternateContent>
      </w:r>
    </w:p>
    <w:p w14:paraId="188CCB6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FFFFFF"/>
          <w:kern w:val="0"/>
          <w:sz w:val="20"/>
          <w:szCs w:val="20"/>
        </w:rPr>
        <w:t>COCA COLA CO</w:t>
      </w:r>
    </w:p>
    <w:p w14:paraId="6C63BDA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(Exact name of Registrant as specified in its charter)</w:t>
      </w:r>
    </w:p>
    <w:tbl>
      <w:tblPr>
        <w:tblW w:w="15203" w:type="dxa"/>
        <w:jc w:val="center"/>
        <w:tblCellMar>
          <w:top w:w="15" w:type="dxa"/>
          <w:left w:w="15" w:type="dxa"/>
          <w:bottom w:w="15" w:type="dxa"/>
          <w:right w:w="15" w:type="dxa"/>
        </w:tblCellMar>
        <w:tblLook w:val="04A0" w:firstRow="1" w:lastRow="0" w:firstColumn="1" w:lastColumn="0" w:noHBand="0" w:noVBand="1"/>
      </w:tblPr>
      <w:tblGrid>
        <w:gridCol w:w="123"/>
        <w:gridCol w:w="3611"/>
        <w:gridCol w:w="37"/>
        <w:gridCol w:w="122"/>
        <w:gridCol w:w="3610"/>
        <w:gridCol w:w="36"/>
        <w:gridCol w:w="122"/>
        <w:gridCol w:w="7506"/>
        <w:gridCol w:w="36"/>
      </w:tblGrid>
      <w:tr w:rsidR="00393E2E" w:rsidRPr="00393E2E" w14:paraId="07A4D564" w14:textId="77777777" w:rsidTr="00393E2E">
        <w:trPr>
          <w:jc w:val="center"/>
        </w:trPr>
        <w:tc>
          <w:tcPr>
            <w:tcW w:w="121" w:type="dxa"/>
            <w:vAlign w:val="center"/>
            <w:hideMark/>
          </w:tcPr>
          <w:p w14:paraId="496E9E7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3570" w:type="dxa"/>
            <w:vAlign w:val="center"/>
            <w:hideMark/>
          </w:tcPr>
          <w:p w14:paraId="33C1C7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18AA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1" w:type="dxa"/>
            <w:vAlign w:val="center"/>
            <w:hideMark/>
          </w:tcPr>
          <w:p w14:paraId="495882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570" w:type="dxa"/>
            <w:vAlign w:val="center"/>
            <w:hideMark/>
          </w:tcPr>
          <w:p w14:paraId="63A063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1D8B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1" w:type="dxa"/>
            <w:vAlign w:val="center"/>
            <w:hideMark/>
          </w:tcPr>
          <w:p w14:paraId="5780F7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422" w:type="dxa"/>
            <w:vAlign w:val="center"/>
            <w:hideMark/>
          </w:tcPr>
          <w:p w14:paraId="099917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2B5D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6194588" w14:textId="77777777" w:rsidTr="00393E2E">
        <w:trPr>
          <w:jc w:val="center"/>
        </w:trPr>
        <w:tc>
          <w:tcPr>
            <w:tcW w:w="0" w:type="auto"/>
            <w:gridSpan w:val="6"/>
            <w:tcMar>
              <w:top w:w="30" w:type="dxa"/>
              <w:left w:w="20" w:type="dxa"/>
              <w:bottom w:w="30" w:type="dxa"/>
              <w:right w:w="20" w:type="dxa"/>
            </w:tcMar>
            <w:vAlign w:val="bottom"/>
            <w:hideMark/>
          </w:tcPr>
          <w:p w14:paraId="599B03D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Delaware</w:t>
            </w:r>
          </w:p>
        </w:tc>
        <w:tc>
          <w:tcPr>
            <w:tcW w:w="0" w:type="auto"/>
            <w:gridSpan w:val="3"/>
            <w:tcMar>
              <w:top w:w="30" w:type="dxa"/>
              <w:left w:w="20" w:type="dxa"/>
              <w:bottom w:w="30" w:type="dxa"/>
              <w:right w:w="20" w:type="dxa"/>
            </w:tcMar>
            <w:vAlign w:val="bottom"/>
            <w:hideMark/>
          </w:tcPr>
          <w:p w14:paraId="2AEF36E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58-0628465</w:t>
            </w:r>
          </w:p>
        </w:tc>
      </w:tr>
      <w:tr w:rsidR="00393E2E" w:rsidRPr="00393E2E" w14:paraId="7F2A94E6" w14:textId="77777777" w:rsidTr="00393E2E">
        <w:trPr>
          <w:jc w:val="center"/>
        </w:trPr>
        <w:tc>
          <w:tcPr>
            <w:tcW w:w="0" w:type="auto"/>
            <w:gridSpan w:val="6"/>
            <w:tcMar>
              <w:top w:w="30" w:type="dxa"/>
              <w:left w:w="20" w:type="dxa"/>
              <w:bottom w:w="30" w:type="dxa"/>
              <w:right w:w="20" w:type="dxa"/>
            </w:tcMar>
            <w:hideMark/>
          </w:tcPr>
          <w:p w14:paraId="028D4C8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(State or other jurisdiction of incorporation)</w:t>
            </w:r>
          </w:p>
        </w:tc>
        <w:tc>
          <w:tcPr>
            <w:tcW w:w="0" w:type="auto"/>
            <w:gridSpan w:val="3"/>
            <w:tcMar>
              <w:top w:w="30" w:type="dxa"/>
              <w:left w:w="20" w:type="dxa"/>
              <w:bottom w:w="30" w:type="dxa"/>
              <w:right w:w="20" w:type="dxa"/>
            </w:tcMar>
            <w:vAlign w:val="bottom"/>
            <w:hideMark/>
          </w:tcPr>
          <w:p w14:paraId="01BE5E0C"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(I.R.S. Employer Identification No.)</w:t>
            </w:r>
          </w:p>
        </w:tc>
      </w:tr>
      <w:tr w:rsidR="00393E2E" w:rsidRPr="00393E2E" w14:paraId="2923C6AB" w14:textId="77777777" w:rsidTr="00393E2E">
        <w:trPr>
          <w:jc w:val="center"/>
        </w:trPr>
        <w:tc>
          <w:tcPr>
            <w:tcW w:w="0" w:type="auto"/>
            <w:gridSpan w:val="6"/>
            <w:tcMar>
              <w:top w:w="30" w:type="dxa"/>
              <w:left w:w="20" w:type="dxa"/>
              <w:bottom w:w="30" w:type="dxa"/>
              <w:right w:w="20" w:type="dxa"/>
            </w:tcMar>
            <w:vAlign w:val="bottom"/>
            <w:hideMark/>
          </w:tcPr>
          <w:p w14:paraId="1F9F48A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One Coca-Cola Plaza</w:t>
            </w:r>
          </w:p>
        </w:tc>
        <w:tc>
          <w:tcPr>
            <w:tcW w:w="0" w:type="auto"/>
            <w:gridSpan w:val="3"/>
            <w:tcMar>
              <w:top w:w="0" w:type="dxa"/>
              <w:left w:w="20" w:type="dxa"/>
              <w:bottom w:w="0" w:type="dxa"/>
              <w:right w:w="20" w:type="dxa"/>
            </w:tcMar>
            <w:vAlign w:val="center"/>
            <w:hideMark/>
          </w:tcPr>
          <w:p w14:paraId="3CB28EF9" w14:textId="77777777" w:rsidR="00393E2E" w:rsidRPr="00393E2E" w:rsidRDefault="00393E2E" w:rsidP="00393E2E">
            <w:pPr>
              <w:widowControl/>
              <w:spacing w:after="100"/>
              <w:jc w:val="center"/>
              <w:rPr>
                <w:rFonts w:ascii="宋体" w:eastAsia="宋体" w:hAnsi="宋体" w:cs="宋体"/>
                <w:kern w:val="0"/>
                <w:sz w:val="24"/>
                <w:szCs w:val="24"/>
              </w:rPr>
            </w:pPr>
          </w:p>
        </w:tc>
      </w:tr>
      <w:tr w:rsidR="00393E2E" w:rsidRPr="00393E2E" w14:paraId="1BCA631D" w14:textId="77777777" w:rsidTr="00393E2E">
        <w:trPr>
          <w:jc w:val="center"/>
        </w:trPr>
        <w:tc>
          <w:tcPr>
            <w:tcW w:w="0" w:type="auto"/>
            <w:gridSpan w:val="3"/>
            <w:tcMar>
              <w:top w:w="30" w:type="dxa"/>
              <w:left w:w="20" w:type="dxa"/>
              <w:bottom w:w="30" w:type="dxa"/>
              <w:right w:w="20" w:type="dxa"/>
            </w:tcMar>
            <w:vAlign w:val="bottom"/>
            <w:hideMark/>
          </w:tcPr>
          <w:p w14:paraId="5C894A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Atlanta,</w:t>
            </w:r>
          </w:p>
        </w:tc>
        <w:tc>
          <w:tcPr>
            <w:tcW w:w="0" w:type="auto"/>
            <w:gridSpan w:val="3"/>
            <w:tcMar>
              <w:top w:w="30" w:type="dxa"/>
              <w:left w:w="20" w:type="dxa"/>
              <w:bottom w:w="30" w:type="dxa"/>
              <w:right w:w="20" w:type="dxa"/>
            </w:tcMar>
            <w:vAlign w:val="bottom"/>
            <w:hideMark/>
          </w:tcPr>
          <w:p w14:paraId="19F3CD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Georgia</w:t>
            </w:r>
          </w:p>
        </w:tc>
        <w:tc>
          <w:tcPr>
            <w:tcW w:w="0" w:type="auto"/>
            <w:gridSpan w:val="3"/>
            <w:tcMar>
              <w:top w:w="30" w:type="dxa"/>
              <w:left w:w="20" w:type="dxa"/>
              <w:bottom w:w="30" w:type="dxa"/>
              <w:right w:w="20" w:type="dxa"/>
            </w:tcMar>
            <w:vAlign w:val="bottom"/>
            <w:hideMark/>
          </w:tcPr>
          <w:p w14:paraId="3915FE5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30313</w:t>
            </w:r>
          </w:p>
        </w:tc>
      </w:tr>
      <w:tr w:rsidR="00393E2E" w:rsidRPr="00393E2E" w14:paraId="006AD21C" w14:textId="77777777" w:rsidTr="00393E2E">
        <w:trPr>
          <w:jc w:val="center"/>
        </w:trPr>
        <w:tc>
          <w:tcPr>
            <w:tcW w:w="0" w:type="auto"/>
            <w:gridSpan w:val="6"/>
            <w:tcMar>
              <w:top w:w="30" w:type="dxa"/>
              <w:left w:w="20" w:type="dxa"/>
              <w:bottom w:w="30" w:type="dxa"/>
              <w:right w:w="20" w:type="dxa"/>
            </w:tcMar>
            <w:vAlign w:val="bottom"/>
            <w:hideMark/>
          </w:tcPr>
          <w:p w14:paraId="3E490269"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(Address of principal executive offices)</w:t>
            </w:r>
          </w:p>
        </w:tc>
        <w:tc>
          <w:tcPr>
            <w:tcW w:w="0" w:type="auto"/>
            <w:gridSpan w:val="3"/>
            <w:tcMar>
              <w:top w:w="30" w:type="dxa"/>
              <w:left w:w="20" w:type="dxa"/>
              <w:bottom w:w="30" w:type="dxa"/>
              <w:right w:w="20" w:type="dxa"/>
            </w:tcMar>
            <w:vAlign w:val="bottom"/>
            <w:hideMark/>
          </w:tcPr>
          <w:p w14:paraId="11EE5CC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(Zip Code)</w:t>
            </w:r>
          </w:p>
        </w:tc>
      </w:tr>
    </w:tbl>
    <w:p w14:paraId="1D0B210A"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Registrant’s telephone number, including area code: (404) 676-2121</w:t>
      </w:r>
    </w:p>
    <w:p w14:paraId="4EFF3E3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101E708"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Securities registered pursuant to Section 12(b) of the Act:</w:t>
      </w:r>
    </w:p>
    <w:tbl>
      <w:tblPr>
        <w:tblW w:w="17980" w:type="dxa"/>
        <w:jc w:val="center"/>
        <w:tblCellMar>
          <w:top w:w="15" w:type="dxa"/>
          <w:left w:w="15" w:type="dxa"/>
          <w:bottom w:w="15" w:type="dxa"/>
          <w:right w:w="15" w:type="dxa"/>
        </w:tblCellMar>
        <w:tblLook w:val="04A0" w:firstRow="1" w:lastRow="0" w:firstColumn="1" w:lastColumn="0" w:noHBand="0" w:noVBand="1"/>
      </w:tblPr>
      <w:tblGrid>
        <w:gridCol w:w="151"/>
        <w:gridCol w:w="6691"/>
        <w:gridCol w:w="36"/>
        <w:gridCol w:w="150"/>
        <w:gridCol w:w="3203"/>
        <w:gridCol w:w="36"/>
        <w:gridCol w:w="150"/>
        <w:gridCol w:w="7527"/>
        <w:gridCol w:w="36"/>
      </w:tblGrid>
      <w:tr w:rsidR="00393E2E" w:rsidRPr="00393E2E" w14:paraId="657AAB1E" w14:textId="77777777" w:rsidTr="00393E2E">
        <w:trPr>
          <w:jc w:val="center"/>
        </w:trPr>
        <w:tc>
          <w:tcPr>
            <w:tcW w:w="149" w:type="dxa"/>
            <w:vAlign w:val="center"/>
            <w:hideMark/>
          </w:tcPr>
          <w:p w14:paraId="3108FE6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6627" w:type="dxa"/>
            <w:vAlign w:val="center"/>
            <w:hideMark/>
          </w:tcPr>
          <w:p w14:paraId="411500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C2E51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49" w:type="dxa"/>
            <w:vAlign w:val="center"/>
            <w:hideMark/>
          </w:tcPr>
          <w:p w14:paraId="18DC2C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173" w:type="dxa"/>
            <w:vAlign w:val="center"/>
            <w:hideMark/>
          </w:tcPr>
          <w:p w14:paraId="519F4A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F8D7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49" w:type="dxa"/>
            <w:vAlign w:val="center"/>
            <w:hideMark/>
          </w:tcPr>
          <w:p w14:paraId="737037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456" w:type="dxa"/>
            <w:vAlign w:val="center"/>
            <w:hideMark/>
          </w:tcPr>
          <w:p w14:paraId="33138F3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6A9FA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5893D9C" w14:textId="77777777" w:rsidTr="00393E2E">
        <w:trPr>
          <w:jc w:val="center"/>
        </w:trPr>
        <w:tc>
          <w:tcPr>
            <w:tcW w:w="0" w:type="auto"/>
            <w:gridSpan w:val="3"/>
            <w:tcMar>
              <w:top w:w="30" w:type="dxa"/>
              <w:left w:w="20" w:type="dxa"/>
              <w:bottom w:w="30" w:type="dxa"/>
              <w:right w:w="20" w:type="dxa"/>
            </w:tcMar>
            <w:vAlign w:val="bottom"/>
            <w:hideMark/>
          </w:tcPr>
          <w:p w14:paraId="2E03909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u w:val="single"/>
              </w:rPr>
              <w:t>Title of each class</w:t>
            </w:r>
          </w:p>
        </w:tc>
        <w:tc>
          <w:tcPr>
            <w:tcW w:w="0" w:type="auto"/>
            <w:gridSpan w:val="3"/>
            <w:tcMar>
              <w:top w:w="30" w:type="dxa"/>
              <w:left w:w="20" w:type="dxa"/>
              <w:bottom w:w="30" w:type="dxa"/>
              <w:right w:w="20" w:type="dxa"/>
            </w:tcMar>
            <w:vAlign w:val="bottom"/>
            <w:hideMark/>
          </w:tcPr>
          <w:p w14:paraId="59CFB46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u w:val="single"/>
              </w:rPr>
              <w:t>Trading Symbol(s)</w:t>
            </w:r>
          </w:p>
        </w:tc>
        <w:tc>
          <w:tcPr>
            <w:tcW w:w="0" w:type="auto"/>
            <w:gridSpan w:val="3"/>
            <w:tcMar>
              <w:top w:w="30" w:type="dxa"/>
              <w:left w:w="20" w:type="dxa"/>
              <w:bottom w:w="30" w:type="dxa"/>
              <w:right w:w="20" w:type="dxa"/>
            </w:tcMar>
            <w:vAlign w:val="bottom"/>
            <w:hideMark/>
          </w:tcPr>
          <w:p w14:paraId="10486CF9"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u w:val="single"/>
              </w:rPr>
              <w:t>Name of each exchange on which registered</w:t>
            </w:r>
          </w:p>
        </w:tc>
      </w:tr>
      <w:tr w:rsidR="00393E2E" w:rsidRPr="00393E2E" w14:paraId="2E009562" w14:textId="77777777" w:rsidTr="00393E2E">
        <w:trPr>
          <w:jc w:val="center"/>
        </w:trPr>
        <w:tc>
          <w:tcPr>
            <w:tcW w:w="0" w:type="auto"/>
            <w:gridSpan w:val="3"/>
            <w:tcMar>
              <w:top w:w="30" w:type="dxa"/>
              <w:left w:w="20" w:type="dxa"/>
              <w:bottom w:w="30" w:type="dxa"/>
              <w:right w:w="20" w:type="dxa"/>
            </w:tcMar>
            <w:vAlign w:val="bottom"/>
            <w:hideMark/>
          </w:tcPr>
          <w:p w14:paraId="3D0D698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Common Stock, $0.25 Par Value</w:t>
            </w:r>
          </w:p>
        </w:tc>
        <w:tc>
          <w:tcPr>
            <w:tcW w:w="0" w:type="auto"/>
            <w:gridSpan w:val="3"/>
            <w:tcMar>
              <w:top w:w="30" w:type="dxa"/>
              <w:left w:w="20" w:type="dxa"/>
              <w:bottom w:w="30" w:type="dxa"/>
              <w:right w:w="20" w:type="dxa"/>
            </w:tcMar>
            <w:vAlign w:val="bottom"/>
            <w:hideMark/>
          </w:tcPr>
          <w:p w14:paraId="46955FE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w:t>
            </w:r>
          </w:p>
        </w:tc>
        <w:tc>
          <w:tcPr>
            <w:tcW w:w="0" w:type="auto"/>
            <w:gridSpan w:val="3"/>
            <w:tcMar>
              <w:top w:w="30" w:type="dxa"/>
              <w:left w:w="20" w:type="dxa"/>
              <w:bottom w:w="30" w:type="dxa"/>
              <w:right w:w="20" w:type="dxa"/>
            </w:tcMar>
            <w:vAlign w:val="bottom"/>
            <w:hideMark/>
          </w:tcPr>
          <w:p w14:paraId="6B8D7CF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2F24CE00" w14:textId="77777777" w:rsidTr="00393E2E">
        <w:trPr>
          <w:jc w:val="center"/>
        </w:trPr>
        <w:tc>
          <w:tcPr>
            <w:tcW w:w="0" w:type="auto"/>
            <w:gridSpan w:val="3"/>
            <w:tcMar>
              <w:top w:w="30" w:type="dxa"/>
              <w:left w:w="20" w:type="dxa"/>
              <w:bottom w:w="30" w:type="dxa"/>
              <w:right w:w="20" w:type="dxa"/>
            </w:tcMar>
            <w:vAlign w:val="bottom"/>
            <w:hideMark/>
          </w:tcPr>
          <w:p w14:paraId="676F8F2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0.500% Notes Due 2024</w:t>
            </w:r>
          </w:p>
        </w:tc>
        <w:tc>
          <w:tcPr>
            <w:tcW w:w="0" w:type="auto"/>
            <w:gridSpan w:val="3"/>
            <w:tcMar>
              <w:top w:w="30" w:type="dxa"/>
              <w:left w:w="20" w:type="dxa"/>
              <w:bottom w:w="30" w:type="dxa"/>
              <w:right w:w="20" w:type="dxa"/>
            </w:tcMar>
            <w:vAlign w:val="bottom"/>
            <w:hideMark/>
          </w:tcPr>
          <w:p w14:paraId="3DD431CC"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KO24</w:t>
            </w:r>
          </w:p>
        </w:tc>
        <w:tc>
          <w:tcPr>
            <w:tcW w:w="0" w:type="auto"/>
            <w:gridSpan w:val="3"/>
            <w:tcMar>
              <w:top w:w="30" w:type="dxa"/>
              <w:left w:w="20" w:type="dxa"/>
              <w:bottom w:w="30" w:type="dxa"/>
              <w:right w:w="20" w:type="dxa"/>
            </w:tcMar>
            <w:vAlign w:val="bottom"/>
            <w:hideMark/>
          </w:tcPr>
          <w:p w14:paraId="10873C66"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62E827AA" w14:textId="77777777" w:rsidTr="00393E2E">
        <w:trPr>
          <w:jc w:val="center"/>
        </w:trPr>
        <w:tc>
          <w:tcPr>
            <w:tcW w:w="0" w:type="auto"/>
            <w:gridSpan w:val="3"/>
            <w:tcMar>
              <w:top w:w="30" w:type="dxa"/>
              <w:left w:w="20" w:type="dxa"/>
              <w:bottom w:w="30" w:type="dxa"/>
              <w:right w:w="20" w:type="dxa"/>
            </w:tcMar>
            <w:vAlign w:val="bottom"/>
            <w:hideMark/>
          </w:tcPr>
          <w:p w14:paraId="31FFB1A3"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lastRenderedPageBreak/>
              <w:t>1.875% Notes Due 2026</w:t>
            </w:r>
          </w:p>
        </w:tc>
        <w:tc>
          <w:tcPr>
            <w:tcW w:w="0" w:type="auto"/>
            <w:gridSpan w:val="3"/>
            <w:tcMar>
              <w:top w:w="30" w:type="dxa"/>
              <w:left w:w="20" w:type="dxa"/>
              <w:bottom w:w="30" w:type="dxa"/>
              <w:right w:w="20" w:type="dxa"/>
            </w:tcMar>
            <w:vAlign w:val="bottom"/>
            <w:hideMark/>
          </w:tcPr>
          <w:p w14:paraId="394E99A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KO26</w:t>
            </w:r>
          </w:p>
        </w:tc>
        <w:tc>
          <w:tcPr>
            <w:tcW w:w="0" w:type="auto"/>
            <w:gridSpan w:val="3"/>
            <w:tcMar>
              <w:top w:w="30" w:type="dxa"/>
              <w:left w:w="20" w:type="dxa"/>
              <w:bottom w:w="30" w:type="dxa"/>
              <w:right w:w="20" w:type="dxa"/>
            </w:tcMar>
            <w:vAlign w:val="bottom"/>
            <w:hideMark/>
          </w:tcPr>
          <w:p w14:paraId="176A4510"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3F2AE8F0" w14:textId="77777777" w:rsidTr="00393E2E">
        <w:trPr>
          <w:jc w:val="center"/>
        </w:trPr>
        <w:tc>
          <w:tcPr>
            <w:tcW w:w="0" w:type="auto"/>
            <w:gridSpan w:val="3"/>
            <w:tcMar>
              <w:top w:w="30" w:type="dxa"/>
              <w:left w:w="20" w:type="dxa"/>
              <w:bottom w:w="30" w:type="dxa"/>
              <w:right w:w="20" w:type="dxa"/>
            </w:tcMar>
            <w:vAlign w:val="bottom"/>
            <w:hideMark/>
          </w:tcPr>
          <w:p w14:paraId="7F468F1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0.750% Notes Due 2026</w:t>
            </w:r>
          </w:p>
        </w:tc>
        <w:tc>
          <w:tcPr>
            <w:tcW w:w="0" w:type="auto"/>
            <w:gridSpan w:val="3"/>
            <w:tcMar>
              <w:top w:w="30" w:type="dxa"/>
              <w:left w:w="20" w:type="dxa"/>
              <w:bottom w:w="30" w:type="dxa"/>
              <w:right w:w="20" w:type="dxa"/>
            </w:tcMar>
            <w:vAlign w:val="bottom"/>
            <w:hideMark/>
          </w:tcPr>
          <w:p w14:paraId="50EBE8C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KO26C</w:t>
            </w:r>
          </w:p>
        </w:tc>
        <w:tc>
          <w:tcPr>
            <w:tcW w:w="0" w:type="auto"/>
            <w:gridSpan w:val="3"/>
            <w:tcMar>
              <w:top w:w="30" w:type="dxa"/>
              <w:left w:w="20" w:type="dxa"/>
              <w:bottom w:w="30" w:type="dxa"/>
              <w:right w:w="20" w:type="dxa"/>
            </w:tcMar>
            <w:vAlign w:val="bottom"/>
            <w:hideMark/>
          </w:tcPr>
          <w:p w14:paraId="054EE81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6B8EE7DA" w14:textId="77777777" w:rsidTr="00393E2E">
        <w:trPr>
          <w:jc w:val="center"/>
        </w:trPr>
        <w:tc>
          <w:tcPr>
            <w:tcW w:w="0" w:type="auto"/>
            <w:gridSpan w:val="3"/>
            <w:tcMar>
              <w:top w:w="30" w:type="dxa"/>
              <w:left w:w="20" w:type="dxa"/>
              <w:bottom w:w="30" w:type="dxa"/>
              <w:right w:w="20" w:type="dxa"/>
            </w:tcMar>
            <w:vAlign w:val="bottom"/>
            <w:hideMark/>
          </w:tcPr>
          <w:p w14:paraId="6C37219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1.125% Notes Due 2027</w:t>
            </w:r>
          </w:p>
        </w:tc>
        <w:tc>
          <w:tcPr>
            <w:tcW w:w="0" w:type="auto"/>
            <w:gridSpan w:val="3"/>
            <w:tcMar>
              <w:top w:w="30" w:type="dxa"/>
              <w:left w:w="20" w:type="dxa"/>
              <w:bottom w:w="30" w:type="dxa"/>
              <w:right w:w="20" w:type="dxa"/>
            </w:tcMar>
            <w:vAlign w:val="bottom"/>
            <w:hideMark/>
          </w:tcPr>
          <w:p w14:paraId="1A0FA479"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KO27</w:t>
            </w:r>
          </w:p>
        </w:tc>
        <w:tc>
          <w:tcPr>
            <w:tcW w:w="0" w:type="auto"/>
            <w:gridSpan w:val="3"/>
            <w:tcMar>
              <w:top w:w="30" w:type="dxa"/>
              <w:left w:w="20" w:type="dxa"/>
              <w:bottom w:w="30" w:type="dxa"/>
              <w:right w:w="20" w:type="dxa"/>
            </w:tcMar>
            <w:vAlign w:val="bottom"/>
            <w:hideMark/>
          </w:tcPr>
          <w:p w14:paraId="652585E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38EFCF1B" w14:textId="77777777" w:rsidTr="00393E2E">
        <w:trPr>
          <w:jc w:val="center"/>
        </w:trPr>
        <w:tc>
          <w:tcPr>
            <w:tcW w:w="0" w:type="auto"/>
            <w:gridSpan w:val="3"/>
            <w:tcMar>
              <w:top w:w="30" w:type="dxa"/>
              <w:left w:w="20" w:type="dxa"/>
              <w:bottom w:w="30" w:type="dxa"/>
              <w:right w:w="20" w:type="dxa"/>
            </w:tcMar>
            <w:vAlign w:val="bottom"/>
            <w:hideMark/>
          </w:tcPr>
          <w:p w14:paraId="6461767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0.125% Notes Due 2029</w:t>
            </w:r>
          </w:p>
        </w:tc>
        <w:tc>
          <w:tcPr>
            <w:tcW w:w="0" w:type="auto"/>
            <w:gridSpan w:val="3"/>
            <w:tcMar>
              <w:top w:w="30" w:type="dxa"/>
              <w:left w:w="20" w:type="dxa"/>
              <w:bottom w:w="30" w:type="dxa"/>
              <w:right w:w="20" w:type="dxa"/>
            </w:tcMar>
            <w:vAlign w:val="bottom"/>
            <w:hideMark/>
          </w:tcPr>
          <w:p w14:paraId="0A0B0FE6"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KO29A</w:t>
            </w:r>
          </w:p>
        </w:tc>
        <w:tc>
          <w:tcPr>
            <w:tcW w:w="0" w:type="auto"/>
            <w:gridSpan w:val="3"/>
            <w:tcMar>
              <w:top w:w="30" w:type="dxa"/>
              <w:left w:w="20" w:type="dxa"/>
              <w:bottom w:w="30" w:type="dxa"/>
              <w:right w:w="20" w:type="dxa"/>
            </w:tcMar>
            <w:vAlign w:val="bottom"/>
            <w:hideMark/>
          </w:tcPr>
          <w:p w14:paraId="656D9B6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4F59FCAF" w14:textId="77777777" w:rsidTr="00393E2E">
        <w:trPr>
          <w:jc w:val="center"/>
        </w:trPr>
        <w:tc>
          <w:tcPr>
            <w:tcW w:w="0" w:type="auto"/>
            <w:gridSpan w:val="3"/>
            <w:tcMar>
              <w:top w:w="30" w:type="dxa"/>
              <w:left w:w="20" w:type="dxa"/>
              <w:bottom w:w="30" w:type="dxa"/>
              <w:right w:w="20" w:type="dxa"/>
            </w:tcMar>
            <w:vAlign w:val="bottom"/>
            <w:hideMark/>
          </w:tcPr>
          <w:p w14:paraId="62E90EF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0.125% Notes Due 2029</w:t>
            </w:r>
          </w:p>
        </w:tc>
        <w:tc>
          <w:tcPr>
            <w:tcW w:w="0" w:type="auto"/>
            <w:gridSpan w:val="3"/>
            <w:tcMar>
              <w:top w:w="30" w:type="dxa"/>
              <w:left w:w="20" w:type="dxa"/>
              <w:bottom w:w="30" w:type="dxa"/>
              <w:right w:w="20" w:type="dxa"/>
            </w:tcMar>
            <w:vAlign w:val="bottom"/>
            <w:hideMark/>
          </w:tcPr>
          <w:p w14:paraId="21F09AA9"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KO29B</w:t>
            </w:r>
          </w:p>
        </w:tc>
        <w:tc>
          <w:tcPr>
            <w:tcW w:w="0" w:type="auto"/>
            <w:gridSpan w:val="3"/>
            <w:tcMar>
              <w:top w:w="30" w:type="dxa"/>
              <w:left w:w="20" w:type="dxa"/>
              <w:bottom w:w="30" w:type="dxa"/>
              <w:right w:w="20" w:type="dxa"/>
            </w:tcMar>
            <w:vAlign w:val="bottom"/>
            <w:hideMark/>
          </w:tcPr>
          <w:p w14:paraId="266A195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7BC449F0" w14:textId="77777777" w:rsidTr="00393E2E">
        <w:trPr>
          <w:jc w:val="center"/>
        </w:trPr>
        <w:tc>
          <w:tcPr>
            <w:tcW w:w="0" w:type="auto"/>
            <w:gridSpan w:val="3"/>
            <w:tcMar>
              <w:top w:w="30" w:type="dxa"/>
              <w:left w:w="20" w:type="dxa"/>
              <w:bottom w:w="30" w:type="dxa"/>
              <w:right w:w="20" w:type="dxa"/>
            </w:tcMar>
            <w:vAlign w:val="bottom"/>
            <w:hideMark/>
          </w:tcPr>
          <w:p w14:paraId="4A3FB19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0.400% Notes Due 2030</w:t>
            </w:r>
          </w:p>
        </w:tc>
        <w:tc>
          <w:tcPr>
            <w:tcW w:w="0" w:type="auto"/>
            <w:gridSpan w:val="3"/>
            <w:tcMar>
              <w:top w:w="30" w:type="dxa"/>
              <w:left w:w="20" w:type="dxa"/>
              <w:bottom w:w="30" w:type="dxa"/>
              <w:right w:w="20" w:type="dxa"/>
            </w:tcMar>
            <w:vAlign w:val="bottom"/>
            <w:hideMark/>
          </w:tcPr>
          <w:p w14:paraId="088DF7C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KO30B</w:t>
            </w:r>
          </w:p>
        </w:tc>
        <w:tc>
          <w:tcPr>
            <w:tcW w:w="0" w:type="auto"/>
            <w:gridSpan w:val="3"/>
            <w:tcMar>
              <w:top w:w="30" w:type="dxa"/>
              <w:left w:w="20" w:type="dxa"/>
              <w:bottom w:w="30" w:type="dxa"/>
              <w:right w:w="20" w:type="dxa"/>
            </w:tcMar>
            <w:vAlign w:val="bottom"/>
            <w:hideMark/>
          </w:tcPr>
          <w:p w14:paraId="49667C8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5EC7EF32" w14:textId="77777777" w:rsidTr="00393E2E">
        <w:trPr>
          <w:jc w:val="center"/>
        </w:trPr>
        <w:tc>
          <w:tcPr>
            <w:tcW w:w="0" w:type="auto"/>
            <w:gridSpan w:val="3"/>
            <w:tcMar>
              <w:top w:w="30" w:type="dxa"/>
              <w:left w:w="20" w:type="dxa"/>
              <w:bottom w:w="30" w:type="dxa"/>
              <w:right w:w="20" w:type="dxa"/>
            </w:tcMar>
            <w:vAlign w:val="bottom"/>
            <w:hideMark/>
          </w:tcPr>
          <w:p w14:paraId="345588E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1.250% Notes Due 2031</w:t>
            </w:r>
          </w:p>
        </w:tc>
        <w:tc>
          <w:tcPr>
            <w:tcW w:w="0" w:type="auto"/>
            <w:gridSpan w:val="3"/>
            <w:tcMar>
              <w:top w:w="30" w:type="dxa"/>
              <w:left w:w="20" w:type="dxa"/>
              <w:bottom w:w="30" w:type="dxa"/>
              <w:right w:w="20" w:type="dxa"/>
            </w:tcMar>
            <w:vAlign w:val="bottom"/>
            <w:hideMark/>
          </w:tcPr>
          <w:p w14:paraId="5071E48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KO31</w:t>
            </w:r>
          </w:p>
        </w:tc>
        <w:tc>
          <w:tcPr>
            <w:tcW w:w="0" w:type="auto"/>
            <w:gridSpan w:val="3"/>
            <w:tcMar>
              <w:top w:w="30" w:type="dxa"/>
              <w:left w:w="20" w:type="dxa"/>
              <w:bottom w:w="30" w:type="dxa"/>
              <w:right w:w="20" w:type="dxa"/>
            </w:tcMar>
            <w:vAlign w:val="bottom"/>
            <w:hideMark/>
          </w:tcPr>
          <w:p w14:paraId="3C59DED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29B98C14" w14:textId="77777777" w:rsidTr="00393E2E">
        <w:trPr>
          <w:jc w:val="center"/>
        </w:trPr>
        <w:tc>
          <w:tcPr>
            <w:tcW w:w="0" w:type="auto"/>
            <w:gridSpan w:val="3"/>
            <w:tcMar>
              <w:top w:w="30" w:type="dxa"/>
              <w:left w:w="20" w:type="dxa"/>
              <w:bottom w:w="30" w:type="dxa"/>
              <w:right w:w="20" w:type="dxa"/>
            </w:tcMar>
            <w:vAlign w:val="bottom"/>
            <w:hideMark/>
          </w:tcPr>
          <w:p w14:paraId="3730375E"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0.375% Notes Due 2033</w:t>
            </w:r>
          </w:p>
        </w:tc>
        <w:tc>
          <w:tcPr>
            <w:tcW w:w="0" w:type="auto"/>
            <w:gridSpan w:val="3"/>
            <w:tcMar>
              <w:top w:w="30" w:type="dxa"/>
              <w:left w:w="20" w:type="dxa"/>
              <w:bottom w:w="30" w:type="dxa"/>
              <w:right w:w="20" w:type="dxa"/>
            </w:tcMar>
            <w:vAlign w:val="bottom"/>
            <w:hideMark/>
          </w:tcPr>
          <w:p w14:paraId="4FC8E1B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KO33</w:t>
            </w:r>
          </w:p>
        </w:tc>
        <w:tc>
          <w:tcPr>
            <w:tcW w:w="0" w:type="auto"/>
            <w:gridSpan w:val="3"/>
            <w:tcMar>
              <w:top w:w="30" w:type="dxa"/>
              <w:left w:w="20" w:type="dxa"/>
              <w:bottom w:w="30" w:type="dxa"/>
              <w:right w:w="20" w:type="dxa"/>
            </w:tcMar>
            <w:vAlign w:val="bottom"/>
            <w:hideMark/>
          </w:tcPr>
          <w:p w14:paraId="68874D9E"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48C377F3" w14:textId="77777777" w:rsidTr="00393E2E">
        <w:trPr>
          <w:jc w:val="center"/>
        </w:trPr>
        <w:tc>
          <w:tcPr>
            <w:tcW w:w="0" w:type="auto"/>
            <w:gridSpan w:val="3"/>
            <w:tcMar>
              <w:top w:w="30" w:type="dxa"/>
              <w:left w:w="20" w:type="dxa"/>
              <w:bottom w:w="30" w:type="dxa"/>
              <w:right w:w="20" w:type="dxa"/>
            </w:tcMar>
            <w:vAlign w:val="bottom"/>
            <w:hideMark/>
          </w:tcPr>
          <w:p w14:paraId="4E3FA166"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0.500% Notes Due 2033</w:t>
            </w:r>
          </w:p>
        </w:tc>
        <w:tc>
          <w:tcPr>
            <w:tcW w:w="0" w:type="auto"/>
            <w:gridSpan w:val="3"/>
            <w:tcMar>
              <w:top w:w="30" w:type="dxa"/>
              <w:left w:w="20" w:type="dxa"/>
              <w:bottom w:w="30" w:type="dxa"/>
              <w:right w:w="20" w:type="dxa"/>
            </w:tcMar>
            <w:vAlign w:val="bottom"/>
            <w:hideMark/>
          </w:tcPr>
          <w:p w14:paraId="7A1FA07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KO33A</w:t>
            </w:r>
          </w:p>
        </w:tc>
        <w:tc>
          <w:tcPr>
            <w:tcW w:w="0" w:type="auto"/>
            <w:gridSpan w:val="3"/>
            <w:tcMar>
              <w:top w:w="30" w:type="dxa"/>
              <w:left w:w="20" w:type="dxa"/>
              <w:bottom w:w="30" w:type="dxa"/>
              <w:right w:w="20" w:type="dxa"/>
            </w:tcMar>
            <w:vAlign w:val="bottom"/>
            <w:hideMark/>
          </w:tcPr>
          <w:p w14:paraId="2A5CE4D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3EB46595" w14:textId="77777777" w:rsidTr="00393E2E">
        <w:trPr>
          <w:jc w:val="center"/>
        </w:trPr>
        <w:tc>
          <w:tcPr>
            <w:tcW w:w="0" w:type="auto"/>
            <w:gridSpan w:val="3"/>
            <w:tcMar>
              <w:top w:w="30" w:type="dxa"/>
              <w:left w:w="20" w:type="dxa"/>
              <w:bottom w:w="30" w:type="dxa"/>
              <w:right w:w="20" w:type="dxa"/>
            </w:tcMar>
            <w:vAlign w:val="bottom"/>
            <w:hideMark/>
          </w:tcPr>
          <w:p w14:paraId="0DDD847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1.625% Notes Due 2035</w:t>
            </w:r>
          </w:p>
        </w:tc>
        <w:tc>
          <w:tcPr>
            <w:tcW w:w="0" w:type="auto"/>
            <w:gridSpan w:val="3"/>
            <w:tcMar>
              <w:top w:w="30" w:type="dxa"/>
              <w:left w:w="20" w:type="dxa"/>
              <w:bottom w:w="30" w:type="dxa"/>
              <w:right w:w="20" w:type="dxa"/>
            </w:tcMar>
            <w:vAlign w:val="bottom"/>
            <w:hideMark/>
          </w:tcPr>
          <w:p w14:paraId="062E8A6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KO35</w:t>
            </w:r>
          </w:p>
        </w:tc>
        <w:tc>
          <w:tcPr>
            <w:tcW w:w="0" w:type="auto"/>
            <w:gridSpan w:val="3"/>
            <w:tcMar>
              <w:top w:w="30" w:type="dxa"/>
              <w:left w:w="20" w:type="dxa"/>
              <w:bottom w:w="30" w:type="dxa"/>
              <w:right w:w="20" w:type="dxa"/>
            </w:tcMar>
            <w:vAlign w:val="bottom"/>
            <w:hideMark/>
          </w:tcPr>
          <w:p w14:paraId="427FDFA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05AED269" w14:textId="77777777" w:rsidTr="00393E2E">
        <w:trPr>
          <w:jc w:val="center"/>
        </w:trPr>
        <w:tc>
          <w:tcPr>
            <w:tcW w:w="0" w:type="auto"/>
            <w:gridSpan w:val="3"/>
            <w:tcMar>
              <w:top w:w="30" w:type="dxa"/>
              <w:left w:w="20" w:type="dxa"/>
              <w:bottom w:w="30" w:type="dxa"/>
              <w:right w:w="20" w:type="dxa"/>
            </w:tcMar>
            <w:vAlign w:val="bottom"/>
            <w:hideMark/>
          </w:tcPr>
          <w:p w14:paraId="29A9E36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1.100% Notes Due 2036</w:t>
            </w:r>
          </w:p>
        </w:tc>
        <w:tc>
          <w:tcPr>
            <w:tcW w:w="0" w:type="auto"/>
            <w:gridSpan w:val="3"/>
            <w:tcMar>
              <w:top w:w="30" w:type="dxa"/>
              <w:left w:w="20" w:type="dxa"/>
              <w:bottom w:w="30" w:type="dxa"/>
              <w:right w:w="20" w:type="dxa"/>
            </w:tcMar>
            <w:vAlign w:val="bottom"/>
            <w:hideMark/>
          </w:tcPr>
          <w:p w14:paraId="75853A2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KO36</w:t>
            </w:r>
          </w:p>
        </w:tc>
        <w:tc>
          <w:tcPr>
            <w:tcW w:w="0" w:type="auto"/>
            <w:gridSpan w:val="3"/>
            <w:tcMar>
              <w:top w:w="30" w:type="dxa"/>
              <w:left w:w="20" w:type="dxa"/>
              <w:bottom w:w="30" w:type="dxa"/>
              <w:right w:w="20" w:type="dxa"/>
            </w:tcMar>
            <w:vAlign w:val="bottom"/>
            <w:hideMark/>
          </w:tcPr>
          <w:p w14:paraId="13141D2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314ADA37" w14:textId="77777777" w:rsidTr="00393E2E">
        <w:trPr>
          <w:jc w:val="center"/>
        </w:trPr>
        <w:tc>
          <w:tcPr>
            <w:tcW w:w="0" w:type="auto"/>
            <w:gridSpan w:val="3"/>
            <w:tcMar>
              <w:top w:w="30" w:type="dxa"/>
              <w:left w:w="20" w:type="dxa"/>
              <w:bottom w:w="30" w:type="dxa"/>
              <w:right w:w="20" w:type="dxa"/>
            </w:tcMar>
            <w:vAlign w:val="bottom"/>
            <w:hideMark/>
          </w:tcPr>
          <w:p w14:paraId="1ECAC1F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0.950% Notes Due 2036</w:t>
            </w:r>
          </w:p>
        </w:tc>
        <w:tc>
          <w:tcPr>
            <w:tcW w:w="0" w:type="auto"/>
            <w:gridSpan w:val="3"/>
            <w:tcMar>
              <w:top w:w="30" w:type="dxa"/>
              <w:left w:w="20" w:type="dxa"/>
              <w:bottom w:w="30" w:type="dxa"/>
              <w:right w:w="20" w:type="dxa"/>
            </w:tcMar>
            <w:vAlign w:val="bottom"/>
            <w:hideMark/>
          </w:tcPr>
          <w:p w14:paraId="637EEC1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KO36A</w:t>
            </w:r>
          </w:p>
        </w:tc>
        <w:tc>
          <w:tcPr>
            <w:tcW w:w="0" w:type="auto"/>
            <w:gridSpan w:val="3"/>
            <w:tcMar>
              <w:top w:w="30" w:type="dxa"/>
              <w:left w:w="20" w:type="dxa"/>
              <w:bottom w:w="30" w:type="dxa"/>
              <w:right w:w="20" w:type="dxa"/>
            </w:tcMar>
            <w:vAlign w:val="bottom"/>
            <w:hideMark/>
          </w:tcPr>
          <w:p w14:paraId="1733979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422572EA" w14:textId="77777777" w:rsidTr="00393E2E">
        <w:trPr>
          <w:jc w:val="center"/>
        </w:trPr>
        <w:tc>
          <w:tcPr>
            <w:tcW w:w="0" w:type="auto"/>
            <w:gridSpan w:val="3"/>
            <w:tcMar>
              <w:top w:w="30" w:type="dxa"/>
              <w:left w:w="20" w:type="dxa"/>
              <w:bottom w:w="30" w:type="dxa"/>
              <w:right w:w="20" w:type="dxa"/>
            </w:tcMar>
            <w:vAlign w:val="bottom"/>
            <w:hideMark/>
          </w:tcPr>
          <w:p w14:paraId="1FA2347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0.800% Notes Due 2040</w:t>
            </w:r>
          </w:p>
        </w:tc>
        <w:tc>
          <w:tcPr>
            <w:tcW w:w="0" w:type="auto"/>
            <w:gridSpan w:val="3"/>
            <w:tcMar>
              <w:top w:w="30" w:type="dxa"/>
              <w:left w:w="20" w:type="dxa"/>
              <w:bottom w:w="30" w:type="dxa"/>
              <w:right w:w="20" w:type="dxa"/>
            </w:tcMar>
            <w:vAlign w:val="bottom"/>
            <w:hideMark/>
          </w:tcPr>
          <w:p w14:paraId="2CC393D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KO40B</w:t>
            </w:r>
          </w:p>
        </w:tc>
        <w:tc>
          <w:tcPr>
            <w:tcW w:w="0" w:type="auto"/>
            <w:gridSpan w:val="3"/>
            <w:tcMar>
              <w:top w:w="30" w:type="dxa"/>
              <w:left w:w="20" w:type="dxa"/>
              <w:bottom w:w="30" w:type="dxa"/>
              <w:right w:w="20" w:type="dxa"/>
            </w:tcMar>
            <w:vAlign w:val="bottom"/>
            <w:hideMark/>
          </w:tcPr>
          <w:p w14:paraId="660AA9E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r w:rsidR="00393E2E" w:rsidRPr="00393E2E" w14:paraId="0194868D" w14:textId="77777777" w:rsidTr="00393E2E">
        <w:trPr>
          <w:jc w:val="center"/>
        </w:trPr>
        <w:tc>
          <w:tcPr>
            <w:tcW w:w="0" w:type="auto"/>
            <w:gridSpan w:val="3"/>
            <w:tcMar>
              <w:top w:w="30" w:type="dxa"/>
              <w:left w:w="20" w:type="dxa"/>
              <w:bottom w:w="30" w:type="dxa"/>
              <w:right w:w="20" w:type="dxa"/>
            </w:tcMar>
            <w:vAlign w:val="bottom"/>
            <w:hideMark/>
          </w:tcPr>
          <w:p w14:paraId="31B64CF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1.000% Notes Due 2041</w:t>
            </w:r>
          </w:p>
        </w:tc>
        <w:tc>
          <w:tcPr>
            <w:tcW w:w="0" w:type="auto"/>
            <w:gridSpan w:val="3"/>
            <w:tcMar>
              <w:top w:w="30" w:type="dxa"/>
              <w:left w:w="20" w:type="dxa"/>
              <w:bottom w:w="30" w:type="dxa"/>
              <w:right w:w="20" w:type="dxa"/>
            </w:tcMar>
            <w:vAlign w:val="bottom"/>
            <w:hideMark/>
          </w:tcPr>
          <w:p w14:paraId="39B4081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KO41</w:t>
            </w:r>
          </w:p>
        </w:tc>
        <w:tc>
          <w:tcPr>
            <w:tcW w:w="0" w:type="auto"/>
            <w:gridSpan w:val="3"/>
            <w:tcMar>
              <w:top w:w="30" w:type="dxa"/>
              <w:left w:w="20" w:type="dxa"/>
              <w:bottom w:w="30" w:type="dxa"/>
              <w:right w:w="20" w:type="dxa"/>
            </w:tcMar>
            <w:vAlign w:val="bottom"/>
            <w:hideMark/>
          </w:tcPr>
          <w:p w14:paraId="4AA6F1BC"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New York Stock Exchange</w:t>
            </w:r>
          </w:p>
        </w:tc>
      </w:tr>
    </w:tbl>
    <w:p w14:paraId="39FA8D1D"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Securities registered pursuant to Section 12(g) of the Act: None</w:t>
      </w:r>
    </w:p>
    <w:p w14:paraId="5C046CB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__________________________________________________</w:t>
      </w:r>
    </w:p>
    <w:p w14:paraId="30CBDCA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7DDF97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2DAE478">
          <v:rect id="_x0000_i1026" style="width:0;height:1.5pt" o:hralign="center" o:hrstd="t" o:hrnoshade="t" o:hr="t" fillcolor="black" stroked="f"/>
        </w:pict>
      </w:r>
    </w:p>
    <w:p w14:paraId="39B94166"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130EABB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Indicate by check mark if the Registrant is a well-known seasoned issuer, as defined in Rule 405 of the Securities Act. Yes </w:t>
      </w:r>
      <w:r w:rsidRPr="00393E2E">
        <w:rPr>
          <w:rFonts w:ascii="Segoe UI Symbol" w:eastAsia="微软雅黑" w:hAnsi="Segoe UI Symbol" w:cs="Segoe UI Symbol"/>
          <w:color w:val="000000"/>
          <w:kern w:val="0"/>
          <w:sz w:val="16"/>
          <w:szCs w:val="16"/>
        </w:rPr>
        <w:t>☒</w:t>
      </w:r>
      <w:r w:rsidRPr="00393E2E">
        <w:rPr>
          <w:rFonts w:ascii="Times New Roman" w:eastAsia="微软雅黑" w:hAnsi="Times New Roman" w:cs="Times New Roman"/>
          <w:color w:val="000000"/>
          <w:kern w:val="0"/>
          <w:sz w:val="16"/>
          <w:szCs w:val="16"/>
        </w:rPr>
        <w:t>    No </w:t>
      </w:r>
      <w:r w:rsidRPr="00393E2E">
        <w:rPr>
          <w:rFonts w:ascii="Segoe UI Symbol" w:eastAsia="微软雅黑" w:hAnsi="Segoe UI Symbol" w:cs="Segoe UI Symbol"/>
          <w:color w:val="000000"/>
          <w:kern w:val="0"/>
          <w:sz w:val="16"/>
          <w:szCs w:val="16"/>
        </w:rPr>
        <w:t>☐</w:t>
      </w:r>
    </w:p>
    <w:p w14:paraId="34DF48A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Indicate by check mark if the Registrant is not required to file reports pursuant to Section 13 or Section 15(d) of the Act. Yes </w:t>
      </w:r>
      <w:r w:rsidRPr="00393E2E">
        <w:rPr>
          <w:rFonts w:ascii="Segoe UI Symbol" w:eastAsia="微软雅黑" w:hAnsi="Segoe UI Symbol" w:cs="Segoe UI Symbol"/>
          <w:color w:val="000000"/>
          <w:kern w:val="0"/>
          <w:sz w:val="16"/>
          <w:szCs w:val="16"/>
        </w:rPr>
        <w:t>☐</w:t>
      </w:r>
      <w:r w:rsidRPr="00393E2E">
        <w:rPr>
          <w:rFonts w:ascii="Times New Roman" w:eastAsia="微软雅黑" w:hAnsi="Times New Roman" w:cs="Times New Roman"/>
          <w:color w:val="000000"/>
          <w:kern w:val="0"/>
          <w:sz w:val="16"/>
          <w:szCs w:val="16"/>
        </w:rPr>
        <w:t>   No </w:t>
      </w:r>
      <w:r w:rsidRPr="00393E2E">
        <w:rPr>
          <w:rFonts w:ascii="Segoe UI Symbol" w:eastAsia="微软雅黑" w:hAnsi="Segoe UI Symbol" w:cs="Segoe UI Symbol"/>
          <w:color w:val="000000"/>
          <w:kern w:val="0"/>
          <w:sz w:val="16"/>
          <w:szCs w:val="16"/>
        </w:rPr>
        <w:t>☒</w:t>
      </w:r>
    </w:p>
    <w:p w14:paraId="74F3041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393E2E">
        <w:rPr>
          <w:rFonts w:ascii="Segoe UI Symbol" w:eastAsia="微软雅黑" w:hAnsi="Segoe UI Symbol" w:cs="Segoe UI Symbol"/>
          <w:color w:val="000000"/>
          <w:kern w:val="0"/>
          <w:sz w:val="16"/>
          <w:szCs w:val="16"/>
        </w:rPr>
        <w:t>☒</w:t>
      </w:r>
      <w:r w:rsidRPr="00393E2E">
        <w:rPr>
          <w:rFonts w:ascii="Times New Roman" w:eastAsia="微软雅黑" w:hAnsi="Times New Roman" w:cs="Times New Roman"/>
          <w:color w:val="000000"/>
          <w:kern w:val="0"/>
          <w:sz w:val="16"/>
          <w:szCs w:val="16"/>
        </w:rPr>
        <w:t>    No </w:t>
      </w:r>
      <w:r w:rsidRPr="00393E2E">
        <w:rPr>
          <w:rFonts w:ascii="Segoe UI Symbol" w:eastAsia="微软雅黑" w:hAnsi="Segoe UI Symbol" w:cs="Segoe UI Symbol"/>
          <w:color w:val="000000"/>
          <w:kern w:val="0"/>
          <w:sz w:val="16"/>
          <w:szCs w:val="16"/>
        </w:rPr>
        <w:t>☐</w:t>
      </w:r>
    </w:p>
    <w:p w14:paraId="29F09C8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393E2E">
        <w:rPr>
          <w:rFonts w:ascii="Segoe UI Symbol" w:eastAsia="微软雅黑" w:hAnsi="Segoe UI Symbol" w:cs="Segoe UI Symbol"/>
          <w:color w:val="000000"/>
          <w:kern w:val="0"/>
          <w:sz w:val="16"/>
          <w:szCs w:val="16"/>
        </w:rPr>
        <w:t>☒</w:t>
      </w:r>
      <w:r w:rsidRPr="00393E2E">
        <w:rPr>
          <w:rFonts w:ascii="Times New Roman" w:eastAsia="微软雅黑" w:hAnsi="Times New Roman" w:cs="Times New Roman"/>
          <w:color w:val="000000"/>
          <w:kern w:val="0"/>
          <w:sz w:val="16"/>
          <w:szCs w:val="16"/>
        </w:rPr>
        <w:t>    No </w:t>
      </w:r>
      <w:r w:rsidRPr="00393E2E">
        <w:rPr>
          <w:rFonts w:ascii="Segoe UI Symbol" w:eastAsia="微软雅黑" w:hAnsi="Segoe UI Symbol" w:cs="Segoe UI Symbol"/>
          <w:color w:val="000000"/>
          <w:kern w:val="0"/>
          <w:sz w:val="16"/>
          <w:szCs w:val="16"/>
        </w:rPr>
        <w:t>☐</w:t>
      </w:r>
    </w:p>
    <w:p w14:paraId="0EB1CD7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19211" w:type="dxa"/>
        <w:tblCellMar>
          <w:top w:w="15" w:type="dxa"/>
          <w:left w:w="15" w:type="dxa"/>
          <w:bottom w:w="15" w:type="dxa"/>
          <w:right w:w="15" w:type="dxa"/>
        </w:tblCellMar>
        <w:tblLook w:val="04A0" w:firstRow="1" w:lastRow="0" w:firstColumn="1" w:lastColumn="0" w:noHBand="0" w:noVBand="1"/>
      </w:tblPr>
      <w:tblGrid>
        <w:gridCol w:w="163"/>
        <w:gridCol w:w="3226"/>
        <w:gridCol w:w="36"/>
        <w:gridCol w:w="36"/>
        <w:gridCol w:w="306"/>
        <w:gridCol w:w="37"/>
        <w:gridCol w:w="164"/>
        <w:gridCol w:w="2450"/>
        <w:gridCol w:w="37"/>
        <w:gridCol w:w="37"/>
        <w:gridCol w:w="307"/>
        <w:gridCol w:w="37"/>
        <w:gridCol w:w="164"/>
        <w:gridCol w:w="3025"/>
        <w:gridCol w:w="37"/>
        <w:gridCol w:w="37"/>
        <w:gridCol w:w="307"/>
        <w:gridCol w:w="37"/>
        <w:gridCol w:w="164"/>
        <w:gridCol w:w="3801"/>
        <w:gridCol w:w="37"/>
        <w:gridCol w:w="37"/>
        <w:gridCol w:w="307"/>
        <w:gridCol w:w="37"/>
        <w:gridCol w:w="164"/>
        <w:gridCol w:w="3802"/>
        <w:gridCol w:w="37"/>
        <w:gridCol w:w="37"/>
        <w:gridCol w:w="308"/>
        <w:gridCol w:w="37"/>
      </w:tblGrid>
      <w:tr w:rsidR="00393E2E" w:rsidRPr="00393E2E" w14:paraId="44940217" w14:textId="77777777" w:rsidTr="00393E2E">
        <w:tc>
          <w:tcPr>
            <w:tcW w:w="160" w:type="dxa"/>
            <w:vAlign w:val="center"/>
            <w:hideMark/>
          </w:tcPr>
          <w:p w14:paraId="56245A0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3154" w:type="dxa"/>
            <w:vAlign w:val="center"/>
            <w:hideMark/>
          </w:tcPr>
          <w:p w14:paraId="4B9F55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B132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DB0B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00" w:type="dxa"/>
            <w:vAlign w:val="center"/>
            <w:hideMark/>
          </w:tcPr>
          <w:p w14:paraId="004966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EE98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4E5439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395" w:type="dxa"/>
            <w:vAlign w:val="center"/>
            <w:hideMark/>
          </w:tcPr>
          <w:p w14:paraId="101C9E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0BCA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53C1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00" w:type="dxa"/>
            <w:vAlign w:val="center"/>
            <w:hideMark/>
          </w:tcPr>
          <w:p w14:paraId="4835DE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9BF9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5BBC52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62ABDC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2C96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A0435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00" w:type="dxa"/>
            <w:vAlign w:val="center"/>
            <w:hideMark/>
          </w:tcPr>
          <w:p w14:paraId="4A44BA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B09C3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176517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715" w:type="dxa"/>
            <w:vAlign w:val="center"/>
            <w:hideMark/>
          </w:tcPr>
          <w:p w14:paraId="1C488A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E8CE0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342CB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00" w:type="dxa"/>
            <w:vAlign w:val="center"/>
            <w:hideMark/>
          </w:tcPr>
          <w:p w14:paraId="3FA565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27DF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5FB5C4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716" w:type="dxa"/>
            <w:vAlign w:val="center"/>
            <w:hideMark/>
          </w:tcPr>
          <w:p w14:paraId="5B47343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ABA0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30FD1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01" w:type="dxa"/>
            <w:vAlign w:val="center"/>
            <w:hideMark/>
          </w:tcPr>
          <w:p w14:paraId="566A3C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44A9E3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B0B52A9" w14:textId="77777777" w:rsidTr="00393E2E">
        <w:tc>
          <w:tcPr>
            <w:tcW w:w="0" w:type="auto"/>
            <w:gridSpan w:val="3"/>
            <w:tcMar>
              <w:top w:w="30" w:type="dxa"/>
              <w:left w:w="20" w:type="dxa"/>
              <w:bottom w:w="30" w:type="dxa"/>
              <w:right w:w="20" w:type="dxa"/>
            </w:tcMar>
            <w:hideMark/>
          </w:tcPr>
          <w:p w14:paraId="7D20FA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Large accelerated filer</w:t>
            </w:r>
          </w:p>
        </w:tc>
        <w:tc>
          <w:tcPr>
            <w:tcW w:w="0" w:type="auto"/>
            <w:gridSpan w:val="3"/>
            <w:tcMar>
              <w:top w:w="30" w:type="dxa"/>
              <w:left w:w="20" w:type="dxa"/>
              <w:bottom w:w="30" w:type="dxa"/>
              <w:right w:w="20" w:type="dxa"/>
            </w:tcMar>
            <w:hideMark/>
          </w:tcPr>
          <w:p w14:paraId="7525D2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hideMark/>
          </w:tcPr>
          <w:p w14:paraId="471451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Accelerated filer</w:t>
            </w:r>
          </w:p>
        </w:tc>
        <w:tc>
          <w:tcPr>
            <w:tcW w:w="0" w:type="auto"/>
            <w:gridSpan w:val="3"/>
            <w:tcMar>
              <w:top w:w="30" w:type="dxa"/>
              <w:left w:w="20" w:type="dxa"/>
              <w:bottom w:w="30" w:type="dxa"/>
              <w:right w:w="20" w:type="dxa"/>
            </w:tcMar>
            <w:hideMark/>
          </w:tcPr>
          <w:p w14:paraId="7194A9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hideMark/>
          </w:tcPr>
          <w:p w14:paraId="6F4311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Non-accelerated filer</w:t>
            </w:r>
          </w:p>
        </w:tc>
        <w:tc>
          <w:tcPr>
            <w:tcW w:w="0" w:type="auto"/>
            <w:gridSpan w:val="3"/>
            <w:tcMar>
              <w:top w:w="30" w:type="dxa"/>
              <w:left w:w="20" w:type="dxa"/>
              <w:bottom w:w="30" w:type="dxa"/>
              <w:right w:w="20" w:type="dxa"/>
            </w:tcMar>
            <w:hideMark/>
          </w:tcPr>
          <w:p w14:paraId="7B077C7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hideMark/>
          </w:tcPr>
          <w:p w14:paraId="693FBA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Smaller reporting company</w:t>
            </w:r>
          </w:p>
        </w:tc>
        <w:tc>
          <w:tcPr>
            <w:tcW w:w="0" w:type="auto"/>
            <w:gridSpan w:val="3"/>
            <w:tcMar>
              <w:top w:w="30" w:type="dxa"/>
              <w:left w:w="20" w:type="dxa"/>
              <w:bottom w:w="30" w:type="dxa"/>
              <w:right w:w="20" w:type="dxa"/>
            </w:tcMar>
            <w:hideMark/>
          </w:tcPr>
          <w:p w14:paraId="4CD43B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Segoe UI Symbol" w:eastAsia="宋体" w:hAnsi="Segoe UI Symbol" w:cs="Segoe UI Symbol"/>
                <w:color w:val="000000"/>
                <w:kern w:val="0"/>
                <w:sz w:val="16"/>
                <w:szCs w:val="16"/>
              </w:rPr>
              <w:t>☐</w:t>
            </w:r>
          </w:p>
        </w:tc>
        <w:tc>
          <w:tcPr>
            <w:tcW w:w="0" w:type="auto"/>
            <w:gridSpan w:val="3"/>
            <w:tcMar>
              <w:top w:w="30" w:type="dxa"/>
              <w:left w:w="20" w:type="dxa"/>
              <w:bottom w:w="30" w:type="dxa"/>
              <w:right w:w="20" w:type="dxa"/>
            </w:tcMar>
            <w:hideMark/>
          </w:tcPr>
          <w:p w14:paraId="04EA9B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Emerging growth company</w:t>
            </w:r>
          </w:p>
        </w:tc>
        <w:tc>
          <w:tcPr>
            <w:tcW w:w="0" w:type="auto"/>
            <w:gridSpan w:val="3"/>
            <w:tcMar>
              <w:top w:w="30" w:type="dxa"/>
              <w:left w:w="20" w:type="dxa"/>
              <w:bottom w:w="30" w:type="dxa"/>
              <w:right w:w="20" w:type="dxa"/>
            </w:tcMar>
            <w:hideMark/>
          </w:tcPr>
          <w:p w14:paraId="3763CF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Segoe UI Symbol" w:eastAsia="宋体" w:hAnsi="Segoe UI Symbol" w:cs="Segoe UI Symbol"/>
                <w:color w:val="000000"/>
                <w:kern w:val="0"/>
                <w:sz w:val="16"/>
                <w:szCs w:val="16"/>
              </w:rPr>
              <w:t>☐</w:t>
            </w:r>
          </w:p>
        </w:tc>
      </w:tr>
    </w:tbl>
    <w:p w14:paraId="4C6ED990"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sidRPr="00393E2E">
        <w:rPr>
          <w:rFonts w:ascii="Segoe UI Symbol" w:eastAsia="微软雅黑" w:hAnsi="Segoe UI Symbol" w:cs="Segoe UI Symbol"/>
          <w:color w:val="000000"/>
          <w:kern w:val="0"/>
          <w:sz w:val="16"/>
          <w:szCs w:val="16"/>
        </w:rPr>
        <w:t>☐</w:t>
      </w:r>
    </w:p>
    <w:p w14:paraId="539D3DA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lastRenderedPageBreak/>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w:t>
      </w:r>
      <w:r w:rsidRPr="00393E2E">
        <w:rPr>
          <w:rFonts w:ascii="Arial" w:eastAsia="微软雅黑" w:hAnsi="Arial" w:cs="Arial"/>
          <w:color w:val="000000"/>
          <w:kern w:val="0"/>
          <w:sz w:val="16"/>
          <w:szCs w:val="16"/>
        </w:rPr>
        <w:t> </w:t>
      </w:r>
      <w:r w:rsidRPr="00393E2E">
        <w:rPr>
          <w:rFonts w:ascii="Segoe UI Symbol" w:eastAsia="微软雅黑" w:hAnsi="Segoe UI Symbol" w:cs="Segoe UI Symbol"/>
          <w:color w:val="000000"/>
          <w:kern w:val="0"/>
          <w:sz w:val="16"/>
          <w:szCs w:val="16"/>
        </w:rPr>
        <w:t>☒</w:t>
      </w:r>
    </w:p>
    <w:p w14:paraId="52542A4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If securities are registered pursuant to Section 12(b) of the Act, indicate by check mark whether the financial statements of the Registrant included in the filing reflect the correction of an error to previously issued financial statements. </w:t>
      </w:r>
      <w:r w:rsidRPr="00393E2E">
        <w:rPr>
          <w:rFonts w:ascii="Segoe UI Symbol" w:eastAsia="微软雅黑" w:hAnsi="Segoe UI Symbol" w:cs="Segoe UI Symbol"/>
          <w:color w:val="000000"/>
          <w:kern w:val="0"/>
          <w:sz w:val="16"/>
          <w:szCs w:val="16"/>
        </w:rPr>
        <w:t>☐</w:t>
      </w:r>
    </w:p>
    <w:p w14:paraId="01E6DF7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Indicate by check mark whether any of those error corrections are restatements that required a recovery analysis of incentive-based compensation received by any of the Registrant’s executive officers during the relevant recovery period pursuant to § 240.10D-1(b). </w:t>
      </w:r>
      <w:r w:rsidRPr="00393E2E">
        <w:rPr>
          <w:rFonts w:ascii="Segoe UI Symbol" w:eastAsia="微软雅黑" w:hAnsi="Segoe UI Symbol" w:cs="Segoe UI Symbol"/>
          <w:color w:val="000000"/>
          <w:kern w:val="0"/>
          <w:sz w:val="16"/>
          <w:szCs w:val="16"/>
        </w:rPr>
        <w:t>☐</w:t>
      </w:r>
    </w:p>
    <w:p w14:paraId="1118249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Indicate by check mark if the Registrant is a shell company (as defined in Rule 12b-2 of the Exchange Act). Yes </w:t>
      </w:r>
      <w:r w:rsidRPr="00393E2E">
        <w:rPr>
          <w:rFonts w:ascii="Segoe UI Symbol" w:eastAsia="微软雅黑" w:hAnsi="Segoe UI Symbol" w:cs="Segoe UI Symbol"/>
          <w:color w:val="000000"/>
          <w:kern w:val="0"/>
          <w:sz w:val="16"/>
          <w:szCs w:val="16"/>
        </w:rPr>
        <w:t>☐</w:t>
      </w:r>
      <w:r w:rsidRPr="00393E2E">
        <w:rPr>
          <w:rFonts w:ascii="Times New Roman" w:eastAsia="微软雅黑" w:hAnsi="Times New Roman" w:cs="Times New Roman"/>
          <w:color w:val="000000"/>
          <w:kern w:val="0"/>
          <w:sz w:val="16"/>
          <w:szCs w:val="16"/>
        </w:rPr>
        <w:t>   No </w:t>
      </w:r>
      <w:r w:rsidRPr="00393E2E">
        <w:rPr>
          <w:rFonts w:ascii="Segoe UI Symbol" w:eastAsia="微软雅黑" w:hAnsi="Segoe UI Symbol" w:cs="Segoe UI Symbol"/>
          <w:color w:val="000000"/>
          <w:kern w:val="0"/>
          <w:sz w:val="16"/>
          <w:szCs w:val="16"/>
        </w:rPr>
        <w:t>☒</w:t>
      </w:r>
    </w:p>
    <w:p w14:paraId="663F689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The aggregate market value of the common equity held by non-affiliates of the Registrant (assuming for these purposes, but without conceding, that all executive officers and Directors are “affiliates” of the Registrant) as of July 1, 2022, the last business day of the Registrant’s most recently completed second fiscal quarter, was $276,302,826,050 (based on the closing sale price of the Registrant’s Common Stock on that date as reported on the New York Stock Exchange).</w:t>
      </w:r>
    </w:p>
    <w:p w14:paraId="299CC6F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The number of shares outstanding of the Registrant’s Common Stock as of February 17, 2023 was 4,326,691,783.</w:t>
      </w:r>
    </w:p>
    <w:p w14:paraId="7E88F41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70865A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6"/>
          <w:szCs w:val="16"/>
        </w:rPr>
        <w:t>DOCUMENTS INCORPORATED BY REFERENCE</w:t>
      </w:r>
    </w:p>
    <w:p w14:paraId="48308F1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6"/>
          <w:szCs w:val="16"/>
        </w:rPr>
        <w:t>Portions of the Company’s Proxy Statement for the 2023 Annual Meeting of Shareowners are incorporated by reference in Part III.</w:t>
      </w:r>
    </w:p>
    <w:p w14:paraId="09EEFE0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094897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27BBEB7">
          <v:rect id="_x0000_i1027" style="width:0;height:1.5pt" o:hralign="center" o:hrstd="t" o:hrnoshade="t" o:hr="t" fillcolor="black" stroked="f"/>
        </w:pict>
      </w:r>
    </w:p>
    <w:p w14:paraId="4D699CA6"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7AB7C0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THE COCA-COLA COMPANY AND SUBSIDIARIES</w:t>
      </w:r>
    </w:p>
    <w:p w14:paraId="38C1C55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Table of Contents</w:t>
      </w:r>
    </w:p>
    <w:p w14:paraId="7CBCD8F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bl>
      <w:tblPr>
        <w:tblW w:w="20494" w:type="dxa"/>
        <w:jc w:val="center"/>
        <w:tblCellMar>
          <w:top w:w="15" w:type="dxa"/>
          <w:left w:w="15" w:type="dxa"/>
          <w:bottom w:w="15" w:type="dxa"/>
          <w:right w:w="15" w:type="dxa"/>
        </w:tblCellMar>
        <w:tblLook w:val="04A0" w:firstRow="1" w:lastRow="0" w:firstColumn="1" w:lastColumn="0" w:noHBand="0" w:noVBand="1"/>
      </w:tblPr>
      <w:tblGrid>
        <w:gridCol w:w="175"/>
        <w:gridCol w:w="2322"/>
        <w:gridCol w:w="36"/>
        <w:gridCol w:w="176"/>
        <w:gridCol w:w="16368"/>
        <w:gridCol w:w="36"/>
        <w:gridCol w:w="176"/>
        <w:gridCol w:w="1169"/>
        <w:gridCol w:w="36"/>
      </w:tblGrid>
      <w:tr w:rsidR="00393E2E" w:rsidRPr="00393E2E" w14:paraId="5B045E21" w14:textId="77777777" w:rsidTr="00393E2E">
        <w:trPr>
          <w:jc w:val="center"/>
        </w:trPr>
        <w:tc>
          <w:tcPr>
            <w:tcW w:w="174" w:type="dxa"/>
            <w:vAlign w:val="center"/>
            <w:hideMark/>
          </w:tcPr>
          <w:p w14:paraId="73DD9D8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2302" w:type="dxa"/>
            <w:vAlign w:val="center"/>
            <w:hideMark/>
          </w:tcPr>
          <w:p w14:paraId="17F13D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D7020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F751ED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227" w:type="dxa"/>
            <w:vAlign w:val="center"/>
            <w:hideMark/>
          </w:tcPr>
          <w:p w14:paraId="4B2CA0E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24A6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B251E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159" w:type="dxa"/>
            <w:vAlign w:val="center"/>
            <w:hideMark/>
          </w:tcPr>
          <w:p w14:paraId="1A1B81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47D6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9DFDB35" w14:textId="77777777" w:rsidTr="00393E2E">
        <w:trPr>
          <w:jc w:val="center"/>
        </w:trPr>
        <w:tc>
          <w:tcPr>
            <w:tcW w:w="0" w:type="auto"/>
            <w:gridSpan w:val="3"/>
            <w:tcMar>
              <w:top w:w="30" w:type="dxa"/>
              <w:left w:w="20" w:type="dxa"/>
              <w:bottom w:w="30" w:type="dxa"/>
              <w:right w:w="20" w:type="dxa"/>
            </w:tcMar>
            <w:vAlign w:val="bottom"/>
            <w:hideMark/>
          </w:tcPr>
          <w:p w14:paraId="519BEE4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 </w:t>
            </w:r>
          </w:p>
        </w:tc>
        <w:tc>
          <w:tcPr>
            <w:tcW w:w="0" w:type="auto"/>
            <w:gridSpan w:val="3"/>
            <w:tcMar>
              <w:top w:w="0" w:type="dxa"/>
              <w:left w:w="20" w:type="dxa"/>
              <w:bottom w:w="0" w:type="dxa"/>
              <w:right w:w="20" w:type="dxa"/>
            </w:tcMar>
            <w:vAlign w:val="center"/>
            <w:hideMark/>
          </w:tcPr>
          <w:p w14:paraId="661209C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D0D7F7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Page</w:t>
            </w:r>
          </w:p>
        </w:tc>
      </w:tr>
      <w:tr w:rsidR="00393E2E" w:rsidRPr="00393E2E" w14:paraId="417AB069" w14:textId="77777777" w:rsidTr="00393E2E">
        <w:trPr>
          <w:jc w:val="center"/>
        </w:trPr>
        <w:tc>
          <w:tcPr>
            <w:tcW w:w="0" w:type="auto"/>
            <w:gridSpan w:val="3"/>
            <w:tcMar>
              <w:top w:w="0" w:type="dxa"/>
              <w:left w:w="20" w:type="dxa"/>
              <w:bottom w:w="0" w:type="dxa"/>
              <w:right w:w="20" w:type="dxa"/>
            </w:tcMar>
            <w:vAlign w:val="center"/>
            <w:hideMark/>
          </w:tcPr>
          <w:p w14:paraId="4BE97E6F"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7A43DAB" w14:textId="77777777" w:rsidR="00393E2E" w:rsidRPr="00393E2E" w:rsidRDefault="00393E2E" w:rsidP="00393E2E">
            <w:pPr>
              <w:widowControl/>
              <w:spacing w:after="100"/>
              <w:jc w:val="left"/>
              <w:rPr>
                <w:rFonts w:ascii="宋体" w:eastAsia="宋体" w:hAnsi="宋体" w:cs="宋体"/>
                <w:kern w:val="0"/>
                <w:sz w:val="24"/>
                <w:szCs w:val="24"/>
              </w:rPr>
            </w:pPr>
            <w:hyperlink r:id="rId4" w:anchor="i11a8acba758b424e8f2f8c2d3090367b_10" w:history="1">
              <w:r w:rsidRPr="00393E2E">
                <w:rPr>
                  <w:rFonts w:ascii="Times New Roman" w:eastAsia="宋体" w:hAnsi="Times New Roman" w:cs="Times New Roman"/>
                  <w:color w:val="0000FF"/>
                  <w:kern w:val="0"/>
                  <w:sz w:val="20"/>
                  <w:szCs w:val="20"/>
                  <w:u w:val="single"/>
                </w:rPr>
                <w:t>Forward-Looking Statements</w:t>
              </w:r>
            </w:hyperlink>
          </w:p>
        </w:tc>
        <w:tc>
          <w:tcPr>
            <w:tcW w:w="0" w:type="auto"/>
            <w:gridSpan w:val="3"/>
            <w:tcBorders>
              <w:top w:val="single" w:sz="8" w:space="0" w:color="000000"/>
            </w:tcBorders>
            <w:tcMar>
              <w:top w:w="30" w:type="dxa"/>
              <w:left w:w="20" w:type="dxa"/>
              <w:bottom w:w="30" w:type="dxa"/>
              <w:right w:w="20" w:type="dxa"/>
            </w:tcMar>
            <w:vAlign w:val="bottom"/>
            <w:hideMark/>
          </w:tcPr>
          <w:p w14:paraId="52DE9EB0" w14:textId="77777777" w:rsidR="00393E2E" w:rsidRPr="00393E2E" w:rsidRDefault="00393E2E" w:rsidP="00393E2E">
            <w:pPr>
              <w:widowControl/>
              <w:spacing w:after="100"/>
              <w:jc w:val="right"/>
              <w:rPr>
                <w:rFonts w:ascii="宋体" w:eastAsia="宋体" w:hAnsi="宋体" w:cs="宋体"/>
                <w:kern w:val="0"/>
                <w:sz w:val="24"/>
                <w:szCs w:val="24"/>
              </w:rPr>
            </w:pPr>
            <w:hyperlink r:id="rId5" w:anchor="i11a8acba758b424e8f2f8c2d3090367b_10" w:history="1">
              <w:r w:rsidRPr="00393E2E">
                <w:rPr>
                  <w:rFonts w:ascii="Times New Roman" w:eastAsia="宋体" w:hAnsi="Times New Roman" w:cs="Times New Roman"/>
                  <w:color w:val="0000FF"/>
                  <w:kern w:val="0"/>
                  <w:sz w:val="20"/>
                  <w:szCs w:val="20"/>
                  <w:u w:val="single"/>
                </w:rPr>
                <w:t>2</w:t>
              </w:r>
            </w:hyperlink>
          </w:p>
        </w:tc>
      </w:tr>
      <w:tr w:rsidR="00393E2E" w:rsidRPr="00393E2E" w14:paraId="2F949515" w14:textId="77777777" w:rsidTr="00393E2E">
        <w:trPr>
          <w:jc w:val="center"/>
        </w:trPr>
        <w:tc>
          <w:tcPr>
            <w:tcW w:w="0" w:type="auto"/>
            <w:gridSpan w:val="3"/>
            <w:tcMar>
              <w:top w:w="30" w:type="dxa"/>
              <w:left w:w="20" w:type="dxa"/>
              <w:bottom w:w="30" w:type="dxa"/>
              <w:right w:w="20" w:type="dxa"/>
            </w:tcMar>
            <w:vAlign w:val="bottom"/>
            <w:hideMark/>
          </w:tcPr>
          <w:p w14:paraId="1ACE8A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Part I</w:t>
            </w:r>
          </w:p>
        </w:tc>
        <w:tc>
          <w:tcPr>
            <w:tcW w:w="0" w:type="auto"/>
            <w:gridSpan w:val="3"/>
            <w:tcMar>
              <w:top w:w="30" w:type="dxa"/>
              <w:left w:w="20" w:type="dxa"/>
              <w:bottom w:w="30" w:type="dxa"/>
              <w:right w:w="20" w:type="dxa"/>
            </w:tcMar>
            <w:vAlign w:val="bottom"/>
            <w:hideMark/>
          </w:tcPr>
          <w:p w14:paraId="009ABED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4B985F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51535EB8" w14:textId="77777777" w:rsidTr="00393E2E">
        <w:trPr>
          <w:jc w:val="center"/>
        </w:trPr>
        <w:tc>
          <w:tcPr>
            <w:tcW w:w="0" w:type="auto"/>
            <w:gridSpan w:val="3"/>
            <w:tcMar>
              <w:top w:w="30" w:type="dxa"/>
              <w:left w:w="20" w:type="dxa"/>
              <w:bottom w:w="30" w:type="dxa"/>
              <w:right w:w="20" w:type="dxa"/>
            </w:tcMar>
            <w:vAlign w:val="bottom"/>
            <w:hideMark/>
          </w:tcPr>
          <w:p w14:paraId="722814ED" w14:textId="77777777" w:rsidR="00393E2E" w:rsidRPr="00393E2E" w:rsidRDefault="00393E2E" w:rsidP="00393E2E">
            <w:pPr>
              <w:widowControl/>
              <w:spacing w:after="100"/>
              <w:jc w:val="left"/>
              <w:rPr>
                <w:rFonts w:ascii="宋体" w:eastAsia="宋体" w:hAnsi="宋体" w:cs="宋体"/>
                <w:kern w:val="0"/>
                <w:sz w:val="24"/>
                <w:szCs w:val="24"/>
              </w:rPr>
            </w:pPr>
            <w:hyperlink r:id="rId6" w:anchor="i11a8acba758b424e8f2f8c2d3090367b_16" w:history="1">
              <w:r w:rsidRPr="00393E2E">
                <w:rPr>
                  <w:rFonts w:ascii="Times New Roman" w:eastAsia="宋体" w:hAnsi="Times New Roman" w:cs="Times New Roman"/>
                  <w:color w:val="0000FF"/>
                  <w:kern w:val="0"/>
                  <w:sz w:val="20"/>
                  <w:szCs w:val="20"/>
                  <w:u w:val="single"/>
                </w:rPr>
                <w:t>Item 1.</w:t>
              </w:r>
            </w:hyperlink>
          </w:p>
        </w:tc>
        <w:tc>
          <w:tcPr>
            <w:tcW w:w="0" w:type="auto"/>
            <w:gridSpan w:val="3"/>
            <w:tcMar>
              <w:top w:w="30" w:type="dxa"/>
              <w:left w:w="20" w:type="dxa"/>
              <w:bottom w:w="30" w:type="dxa"/>
              <w:right w:w="20" w:type="dxa"/>
            </w:tcMar>
            <w:vAlign w:val="bottom"/>
            <w:hideMark/>
          </w:tcPr>
          <w:p w14:paraId="06B7C130" w14:textId="77777777" w:rsidR="00393E2E" w:rsidRPr="00393E2E" w:rsidRDefault="00393E2E" w:rsidP="00393E2E">
            <w:pPr>
              <w:widowControl/>
              <w:spacing w:after="100"/>
              <w:jc w:val="left"/>
              <w:rPr>
                <w:rFonts w:ascii="宋体" w:eastAsia="宋体" w:hAnsi="宋体" w:cs="宋体"/>
                <w:kern w:val="0"/>
                <w:sz w:val="24"/>
                <w:szCs w:val="24"/>
              </w:rPr>
            </w:pPr>
            <w:hyperlink r:id="rId7" w:anchor="i11a8acba758b424e8f2f8c2d3090367b_16" w:history="1">
              <w:r w:rsidRPr="00393E2E">
                <w:rPr>
                  <w:rFonts w:ascii="Times New Roman" w:eastAsia="宋体" w:hAnsi="Times New Roman" w:cs="Times New Roman"/>
                  <w:color w:val="0000FF"/>
                  <w:kern w:val="0"/>
                  <w:sz w:val="20"/>
                  <w:szCs w:val="20"/>
                  <w:u w:val="single"/>
                </w:rPr>
                <w:t>Business</w:t>
              </w:r>
            </w:hyperlink>
          </w:p>
        </w:tc>
        <w:tc>
          <w:tcPr>
            <w:tcW w:w="0" w:type="auto"/>
            <w:gridSpan w:val="3"/>
            <w:tcMar>
              <w:top w:w="30" w:type="dxa"/>
              <w:left w:w="20" w:type="dxa"/>
              <w:bottom w:w="30" w:type="dxa"/>
              <w:right w:w="20" w:type="dxa"/>
            </w:tcMar>
            <w:vAlign w:val="bottom"/>
            <w:hideMark/>
          </w:tcPr>
          <w:p w14:paraId="527AEFEE" w14:textId="77777777" w:rsidR="00393E2E" w:rsidRPr="00393E2E" w:rsidRDefault="00393E2E" w:rsidP="00393E2E">
            <w:pPr>
              <w:widowControl/>
              <w:spacing w:after="100"/>
              <w:jc w:val="right"/>
              <w:rPr>
                <w:rFonts w:ascii="宋体" w:eastAsia="宋体" w:hAnsi="宋体" w:cs="宋体"/>
                <w:kern w:val="0"/>
                <w:sz w:val="24"/>
                <w:szCs w:val="24"/>
              </w:rPr>
            </w:pPr>
            <w:hyperlink r:id="rId8" w:anchor="i11a8acba758b424e8f2f8c2d3090367b_16" w:history="1">
              <w:r w:rsidRPr="00393E2E">
                <w:rPr>
                  <w:rFonts w:ascii="Times New Roman" w:eastAsia="宋体" w:hAnsi="Times New Roman" w:cs="Times New Roman"/>
                  <w:color w:val="0000FF"/>
                  <w:kern w:val="0"/>
                  <w:sz w:val="20"/>
                  <w:szCs w:val="20"/>
                  <w:u w:val="single"/>
                </w:rPr>
                <w:t>2</w:t>
              </w:r>
            </w:hyperlink>
          </w:p>
        </w:tc>
      </w:tr>
      <w:tr w:rsidR="00393E2E" w:rsidRPr="00393E2E" w14:paraId="65D1D917" w14:textId="77777777" w:rsidTr="00393E2E">
        <w:trPr>
          <w:jc w:val="center"/>
        </w:trPr>
        <w:tc>
          <w:tcPr>
            <w:tcW w:w="0" w:type="auto"/>
            <w:gridSpan w:val="3"/>
            <w:tcMar>
              <w:top w:w="30" w:type="dxa"/>
              <w:left w:w="20" w:type="dxa"/>
              <w:bottom w:w="30" w:type="dxa"/>
              <w:right w:w="20" w:type="dxa"/>
            </w:tcMar>
            <w:vAlign w:val="bottom"/>
            <w:hideMark/>
          </w:tcPr>
          <w:p w14:paraId="066589D8" w14:textId="77777777" w:rsidR="00393E2E" w:rsidRPr="00393E2E" w:rsidRDefault="00393E2E" w:rsidP="00393E2E">
            <w:pPr>
              <w:widowControl/>
              <w:spacing w:after="100"/>
              <w:jc w:val="left"/>
              <w:rPr>
                <w:rFonts w:ascii="宋体" w:eastAsia="宋体" w:hAnsi="宋体" w:cs="宋体"/>
                <w:kern w:val="0"/>
                <w:sz w:val="24"/>
                <w:szCs w:val="24"/>
              </w:rPr>
            </w:pPr>
            <w:hyperlink r:id="rId9" w:anchor="i11a8acba758b424e8f2f8c2d3090367b_19" w:history="1">
              <w:r w:rsidRPr="00393E2E">
                <w:rPr>
                  <w:rFonts w:ascii="Times New Roman" w:eastAsia="宋体" w:hAnsi="Times New Roman" w:cs="Times New Roman"/>
                  <w:color w:val="0000FF"/>
                  <w:kern w:val="0"/>
                  <w:sz w:val="20"/>
                  <w:szCs w:val="20"/>
                  <w:u w:val="single"/>
                </w:rPr>
                <w:t>Item 1A.</w:t>
              </w:r>
            </w:hyperlink>
          </w:p>
        </w:tc>
        <w:tc>
          <w:tcPr>
            <w:tcW w:w="0" w:type="auto"/>
            <w:gridSpan w:val="3"/>
            <w:tcMar>
              <w:top w:w="30" w:type="dxa"/>
              <w:left w:w="20" w:type="dxa"/>
              <w:bottom w:w="30" w:type="dxa"/>
              <w:right w:w="20" w:type="dxa"/>
            </w:tcMar>
            <w:vAlign w:val="bottom"/>
            <w:hideMark/>
          </w:tcPr>
          <w:p w14:paraId="0065E483" w14:textId="77777777" w:rsidR="00393E2E" w:rsidRPr="00393E2E" w:rsidRDefault="00393E2E" w:rsidP="00393E2E">
            <w:pPr>
              <w:widowControl/>
              <w:spacing w:after="100"/>
              <w:jc w:val="left"/>
              <w:rPr>
                <w:rFonts w:ascii="宋体" w:eastAsia="宋体" w:hAnsi="宋体" w:cs="宋体"/>
                <w:kern w:val="0"/>
                <w:sz w:val="24"/>
                <w:szCs w:val="24"/>
              </w:rPr>
            </w:pPr>
            <w:hyperlink r:id="rId10" w:anchor="i11a8acba758b424e8f2f8c2d3090367b_19" w:history="1">
              <w:r w:rsidRPr="00393E2E">
                <w:rPr>
                  <w:rFonts w:ascii="Times New Roman" w:eastAsia="宋体" w:hAnsi="Times New Roman" w:cs="Times New Roman"/>
                  <w:color w:val="0000FF"/>
                  <w:kern w:val="0"/>
                  <w:sz w:val="20"/>
                  <w:szCs w:val="20"/>
                  <w:u w:val="single"/>
                </w:rPr>
                <w:t>Risk Factors</w:t>
              </w:r>
            </w:hyperlink>
          </w:p>
        </w:tc>
        <w:tc>
          <w:tcPr>
            <w:tcW w:w="0" w:type="auto"/>
            <w:gridSpan w:val="3"/>
            <w:tcMar>
              <w:top w:w="30" w:type="dxa"/>
              <w:left w:w="20" w:type="dxa"/>
              <w:bottom w:w="30" w:type="dxa"/>
              <w:right w:w="20" w:type="dxa"/>
            </w:tcMar>
            <w:vAlign w:val="bottom"/>
            <w:hideMark/>
          </w:tcPr>
          <w:p w14:paraId="5FFC1C2D" w14:textId="77777777" w:rsidR="00393E2E" w:rsidRPr="00393E2E" w:rsidRDefault="00393E2E" w:rsidP="00393E2E">
            <w:pPr>
              <w:widowControl/>
              <w:spacing w:after="100"/>
              <w:jc w:val="right"/>
              <w:rPr>
                <w:rFonts w:ascii="宋体" w:eastAsia="宋体" w:hAnsi="宋体" w:cs="宋体"/>
                <w:kern w:val="0"/>
                <w:sz w:val="24"/>
                <w:szCs w:val="24"/>
              </w:rPr>
            </w:pPr>
            <w:hyperlink r:id="rId11" w:anchor="i11a8acba758b424e8f2f8c2d3090367b_19" w:history="1">
              <w:r w:rsidRPr="00393E2E">
                <w:rPr>
                  <w:rFonts w:ascii="Times New Roman" w:eastAsia="宋体" w:hAnsi="Times New Roman" w:cs="Times New Roman"/>
                  <w:color w:val="0000FF"/>
                  <w:kern w:val="0"/>
                  <w:sz w:val="20"/>
                  <w:szCs w:val="20"/>
                  <w:u w:val="single"/>
                </w:rPr>
                <w:t>12</w:t>
              </w:r>
            </w:hyperlink>
          </w:p>
        </w:tc>
      </w:tr>
      <w:tr w:rsidR="00393E2E" w:rsidRPr="00393E2E" w14:paraId="770BA8C3" w14:textId="77777777" w:rsidTr="00393E2E">
        <w:trPr>
          <w:jc w:val="center"/>
        </w:trPr>
        <w:tc>
          <w:tcPr>
            <w:tcW w:w="0" w:type="auto"/>
            <w:gridSpan w:val="3"/>
            <w:tcMar>
              <w:top w:w="30" w:type="dxa"/>
              <w:left w:w="20" w:type="dxa"/>
              <w:bottom w:w="30" w:type="dxa"/>
              <w:right w:w="20" w:type="dxa"/>
            </w:tcMar>
            <w:vAlign w:val="bottom"/>
            <w:hideMark/>
          </w:tcPr>
          <w:p w14:paraId="3E82416A" w14:textId="77777777" w:rsidR="00393E2E" w:rsidRPr="00393E2E" w:rsidRDefault="00393E2E" w:rsidP="00393E2E">
            <w:pPr>
              <w:widowControl/>
              <w:spacing w:after="100"/>
              <w:jc w:val="left"/>
              <w:rPr>
                <w:rFonts w:ascii="宋体" w:eastAsia="宋体" w:hAnsi="宋体" w:cs="宋体"/>
                <w:kern w:val="0"/>
                <w:sz w:val="24"/>
                <w:szCs w:val="24"/>
              </w:rPr>
            </w:pPr>
            <w:hyperlink r:id="rId12" w:anchor="i11a8acba758b424e8f2f8c2d3090367b_22" w:history="1">
              <w:r w:rsidRPr="00393E2E">
                <w:rPr>
                  <w:rFonts w:ascii="Times New Roman" w:eastAsia="宋体" w:hAnsi="Times New Roman" w:cs="Times New Roman"/>
                  <w:color w:val="0000FF"/>
                  <w:kern w:val="0"/>
                  <w:sz w:val="20"/>
                  <w:szCs w:val="20"/>
                  <w:u w:val="single"/>
                </w:rPr>
                <w:t>Item 1B.</w:t>
              </w:r>
            </w:hyperlink>
          </w:p>
        </w:tc>
        <w:tc>
          <w:tcPr>
            <w:tcW w:w="0" w:type="auto"/>
            <w:gridSpan w:val="3"/>
            <w:tcMar>
              <w:top w:w="30" w:type="dxa"/>
              <w:left w:w="20" w:type="dxa"/>
              <w:bottom w:w="30" w:type="dxa"/>
              <w:right w:w="20" w:type="dxa"/>
            </w:tcMar>
            <w:vAlign w:val="bottom"/>
            <w:hideMark/>
          </w:tcPr>
          <w:p w14:paraId="2614553A" w14:textId="77777777" w:rsidR="00393E2E" w:rsidRPr="00393E2E" w:rsidRDefault="00393E2E" w:rsidP="00393E2E">
            <w:pPr>
              <w:widowControl/>
              <w:spacing w:after="100"/>
              <w:jc w:val="left"/>
              <w:rPr>
                <w:rFonts w:ascii="宋体" w:eastAsia="宋体" w:hAnsi="宋体" w:cs="宋体"/>
                <w:kern w:val="0"/>
                <w:sz w:val="24"/>
                <w:szCs w:val="24"/>
              </w:rPr>
            </w:pPr>
            <w:hyperlink r:id="rId13" w:anchor="i11a8acba758b424e8f2f8c2d3090367b_22" w:history="1">
              <w:r w:rsidRPr="00393E2E">
                <w:rPr>
                  <w:rFonts w:ascii="Times New Roman" w:eastAsia="宋体" w:hAnsi="Times New Roman" w:cs="Times New Roman"/>
                  <w:color w:val="0000FF"/>
                  <w:kern w:val="0"/>
                  <w:sz w:val="20"/>
                  <w:szCs w:val="20"/>
                  <w:u w:val="single"/>
                </w:rPr>
                <w:t>Unresolved Staff Comments</w:t>
              </w:r>
            </w:hyperlink>
          </w:p>
        </w:tc>
        <w:tc>
          <w:tcPr>
            <w:tcW w:w="0" w:type="auto"/>
            <w:gridSpan w:val="3"/>
            <w:tcMar>
              <w:top w:w="30" w:type="dxa"/>
              <w:left w:w="20" w:type="dxa"/>
              <w:bottom w:w="30" w:type="dxa"/>
              <w:right w:w="20" w:type="dxa"/>
            </w:tcMar>
            <w:vAlign w:val="bottom"/>
            <w:hideMark/>
          </w:tcPr>
          <w:p w14:paraId="7516641D" w14:textId="77777777" w:rsidR="00393E2E" w:rsidRPr="00393E2E" w:rsidRDefault="00393E2E" w:rsidP="00393E2E">
            <w:pPr>
              <w:widowControl/>
              <w:spacing w:after="100"/>
              <w:jc w:val="right"/>
              <w:rPr>
                <w:rFonts w:ascii="宋体" w:eastAsia="宋体" w:hAnsi="宋体" w:cs="宋体"/>
                <w:kern w:val="0"/>
                <w:sz w:val="24"/>
                <w:szCs w:val="24"/>
              </w:rPr>
            </w:pPr>
            <w:hyperlink r:id="rId14" w:anchor="i11a8acba758b424e8f2f8c2d3090367b_22" w:history="1">
              <w:r w:rsidRPr="00393E2E">
                <w:rPr>
                  <w:rFonts w:ascii="Times New Roman" w:eastAsia="宋体" w:hAnsi="Times New Roman" w:cs="Times New Roman"/>
                  <w:color w:val="0000FF"/>
                  <w:kern w:val="0"/>
                  <w:sz w:val="20"/>
                  <w:szCs w:val="20"/>
                  <w:u w:val="single"/>
                </w:rPr>
                <w:t>25</w:t>
              </w:r>
            </w:hyperlink>
          </w:p>
        </w:tc>
      </w:tr>
      <w:tr w:rsidR="00393E2E" w:rsidRPr="00393E2E" w14:paraId="470ED3BD" w14:textId="77777777" w:rsidTr="00393E2E">
        <w:trPr>
          <w:jc w:val="center"/>
        </w:trPr>
        <w:tc>
          <w:tcPr>
            <w:tcW w:w="0" w:type="auto"/>
            <w:gridSpan w:val="3"/>
            <w:tcMar>
              <w:top w:w="30" w:type="dxa"/>
              <w:left w:w="20" w:type="dxa"/>
              <w:bottom w:w="30" w:type="dxa"/>
              <w:right w:w="20" w:type="dxa"/>
            </w:tcMar>
            <w:vAlign w:val="bottom"/>
            <w:hideMark/>
          </w:tcPr>
          <w:p w14:paraId="15564757" w14:textId="77777777" w:rsidR="00393E2E" w:rsidRPr="00393E2E" w:rsidRDefault="00393E2E" w:rsidP="00393E2E">
            <w:pPr>
              <w:widowControl/>
              <w:spacing w:after="100"/>
              <w:jc w:val="left"/>
              <w:rPr>
                <w:rFonts w:ascii="宋体" w:eastAsia="宋体" w:hAnsi="宋体" w:cs="宋体"/>
                <w:kern w:val="0"/>
                <w:sz w:val="24"/>
                <w:szCs w:val="24"/>
              </w:rPr>
            </w:pPr>
            <w:hyperlink r:id="rId15" w:anchor="i11a8acba758b424e8f2f8c2d3090367b_25" w:history="1">
              <w:r w:rsidRPr="00393E2E">
                <w:rPr>
                  <w:rFonts w:ascii="Times New Roman" w:eastAsia="宋体" w:hAnsi="Times New Roman" w:cs="Times New Roman"/>
                  <w:color w:val="0000FF"/>
                  <w:kern w:val="0"/>
                  <w:sz w:val="20"/>
                  <w:szCs w:val="20"/>
                  <w:u w:val="single"/>
                </w:rPr>
                <w:t>Item 2.</w:t>
              </w:r>
            </w:hyperlink>
          </w:p>
        </w:tc>
        <w:tc>
          <w:tcPr>
            <w:tcW w:w="0" w:type="auto"/>
            <w:gridSpan w:val="3"/>
            <w:tcMar>
              <w:top w:w="30" w:type="dxa"/>
              <w:left w:w="20" w:type="dxa"/>
              <w:bottom w:w="30" w:type="dxa"/>
              <w:right w:w="20" w:type="dxa"/>
            </w:tcMar>
            <w:vAlign w:val="bottom"/>
            <w:hideMark/>
          </w:tcPr>
          <w:p w14:paraId="29FB89E2" w14:textId="77777777" w:rsidR="00393E2E" w:rsidRPr="00393E2E" w:rsidRDefault="00393E2E" w:rsidP="00393E2E">
            <w:pPr>
              <w:widowControl/>
              <w:spacing w:after="100"/>
              <w:jc w:val="left"/>
              <w:rPr>
                <w:rFonts w:ascii="宋体" w:eastAsia="宋体" w:hAnsi="宋体" w:cs="宋体"/>
                <w:kern w:val="0"/>
                <w:sz w:val="24"/>
                <w:szCs w:val="24"/>
              </w:rPr>
            </w:pPr>
            <w:hyperlink r:id="rId16" w:anchor="i11a8acba758b424e8f2f8c2d3090367b_25" w:history="1">
              <w:r w:rsidRPr="00393E2E">
                <w:rPr>
                  <w:rFonts w:ascii="Times New Roman" w:eastAsia="宋体" w:hAnsi="Times New Roman" w:cs="Times New Roman"/>
                  <w:color w:val="0000FF"/>
                  <w:kern w:val="0"/>
                  <w:sz w:val="20"/>
                  <w:szCs w:val="20"/>
                  <w:u w:val="single"/>
                </w:rPr>
                <w:t>Properties</w:t>
              </w:r>
            </w:hyperlink>
          </w:p>
        </w:tc>
        <w:tc>
          <w:tcPr>
            <w:tcW w:w="0" w:type="auto"/>
            <w:gridSpan w:val="3"/>
            <w:tcMar>
              <w:top w:w="30" w:type="dxa"/>
              <w:left w:w="20" w:type="dxa"/>
              <w:bottom w:w="30" w:type="dxa"/>
              <w:right w:w="20" w:type="dxa"/>
            </w:tcMar>
            <w:vAlign w:val="bottom"/>
            <w:hideMark/>
          </w:tcPr>
          <w:p w14:paraId="31E55C33" w14:textId="77777777" w:rsidR="00393E2E" w:rsidRPr="00393E2E" w:rsidRDefault="00393E2E" w:rsidP="00393E2E">
            <w:pPr>
              <w:widowControl/>
              <w:spacing w:after="100"/>
              <w:jc w:val="right"/>
              <w:rPr>
                <w:rFonts w:ascii="宋体" w:eastAsia="宋体" w:hAnsi="宋体" w:cs="宋体"/>
                <w:kern w:val="0"/>
                <w:sz w:val="24"/>
                <w:szCs w:val="24"/>
              </w:rPr>
            </w:pPr>
            <w:hyperlink r:id="rId17" w:anchor="i11a8acba758b424e8f2f8c2d3090367b_25" w:history="1">
              <w:r w:rsidRPr="00393E2E">
                <w:rPr>
                  <w:rFonts w:ascii="Times New Roman" w:eastAsia="宋体" w:hAnsi="Times New Roman" w:cs="Times New Roman"/>
                  <w:color w:val="0000FF"/>
                  <w:kern w:val="0"/>
                  <w:sz w:val="20"/>
                  <w:szCs w:val="20"/>
                  <w:u w:val="single"/>
                </w:rPr>
                <w:t>26</w:t>
              </w:r>
            </w:hyperlink>
          </w:p>
        </w:tc>
      </w:tr>
      <w:tr w:rsidR="00393E2E" w:rsidRPr="00393E2E" w14:paraId="1CCF6601" w14:textId="77777777" w:rsidTr="00393E2E">
        <w:trPr>
          <w:jc w:val="center"/>
        </w:trPr>
        <w:tc>
          <w:tcPr>
            <w:tcW w:w="0" w:type="auto"/>
            <w:gridSpan w:val="3"/>
            <w:tcMar>
              <w:top w:w="30" w:type="dxa"/>
              <w:left w:w="20" w:type="dxa"/>
              <w:bottom w:w="30" w:type="dxa"/>
              <w:right w:w="20" w:type="dxa"/>
            </w:tcMar>
            <w:vAlign w:val="bottom"/>
            <w:hideMark/>
          </w:tcPr>
          <w:p w14:paraId="1EDDD0E1" w14:textId="77777777" w:rsidR="00393E2E" w:rsidRPr="00393E2E" w:rsidRDefault="00393E2E" w:rsidP="00393E2E">
            <w:pPr>
              <w:widowControl/>
              <w:spacing w:after="100"/>
              <w:jc w:val="left"/>
              <w:rPr>
                <w:rFonts w:ascii="宋体" w:eastAsia="宋体" w:hAnsi="宋体" w:cs="宋体"/>
                <w:kern w:val="0"/>
                <w:sz w:val="24"/>
                <w:szCs w:val="24"/>
              </w:rPr>
            </w:pPr>
            <w:hyperlink r:id="rId18" w:anchor="i11a8acba758b424e8f2f8c2d3090367b_28" w:history="1">
              <w:r w:rsidRPr="00393E2E">
                <w:rPr>
                  <w:rFonts w:ascii="Times New Roman" w:eastAsia="宋体" w:hAnsi="Times New Roman" w:cs="Times New Roman"/>
                  <w:color w:val="0000FF"/>
                  <w:kern w:val="0"/>
                  <w:sz w:val="20"/>
                  <w:szCs w:val="20"/>
                  <w:u w:val="single"/>
                </w:rPr>
                <w:t>Item 3.</w:t>
              </w:r>
            </w:hyperlink>
          </w:p>
        </w:tc>
        <w:tc>
          <w:tcPr>
            <w:tcW w:w="0" w:type="auto"/>
            <w:gridSpan w:val="3"/>
            <w:tcMar>
              <w:top w:w="30" w:type="dxa"/>
              <w:left w:w="20" w:type="dxa"/>
              <w:bottom w:w="30" w:type="dxa"/>
              <w:right w:w="20" w:type="dxa"/>
            </w:tcMar>
            <w:vAlign w:val="bottom"/>
            <w:hideMark/>
          </w:tcPr>
          <w:p w14:paraId="3EA30BB3" w14:textId="77777777" w:rsidR="00393E2E" w:rsidRPr="00393E2E" w:rsidRDefault="00393E2E" w:rsidP="00393E2E">
            <w:pPr>
              <w:widowControl/>
              <w:spacing w:after="100"/>
              <w:jc w:val="left"/>
              <w:rPr>
                <w:rFonts w:ascii="宋体" w:eastAsia="宋体" w:hAnsi="宋体" w:cs="宋体"/>
                <w:kern w:val="0"/>
                <w:sz w:val="24"/>
                <w:szCs w:val="24"/>
              </w:rPr>
            </w:pPr>
            <w:hyperlink r:id="rId19" w:anchor="i11a8acba758b424e8f2f8c2d3090367b_28" w:history="1">
              <w:r w:rsidRPr="00393E2E">
                <w:rPr>
                  <w:rFonts w:ascii="Times New Roman" w:eastAsia="宋体" w:hAnsi="Times New Roman" w:cs="Times New Roman"/>
                  <w:color w:val="0000FF"/>
                  <w:kern w:val="0"/>
                  <w:sz w:val="20"/>
                  <w:szCs w:val="20"/>
                  <w:u w:val="single"/>
                </w:rPr>
                <w:t>Legal Proceedings</w:t>
              </w:r>
            </w:hyperlink>
          </w:p>
        </w:tc>
        <w:tc>
          <w:tcPr>
            <w:tcW w:w="0" w:type="auto"/>
            <w:gridSpan w:val="3"/>
            <w:tcMar>
              <w:top w:w="30" w:type="dxa"/>
              <w:left w:w="20" w:type="dxa"/>
              <w:bottom w:w="30" w:type="dxa"/>
              <w:right w:w="20" w:type="dxa"/>
            </w:tcMar>
            <w:vAlign w:val="bottom"/>
            <w:hideMark/>
          </w:tcPr>
          <w:p w14:paraId="1004A234" w14:textId="77777777" w:rsidR="00393E2E" w:rsidRPr="00393E2E" w:rsidRDefault="00393E2E" w:rsidP="00393E2E">
            <w:pPr>
              <w:widowControl/>
              <w:spacing w:after="100"/>
              <w:jc w:val="right"/>
              <w:rPr>
                <w:rFonts w:ascii="宋体" w:eastAsia="宋体" w:hAnsi="宋体" w:cs="宋体"/>
                <w:kern w:val="0"/>
                <w:sz w:val="24"/>
                <w:szCs w:val="24"/>
              </w:rPr>
            </w:pPr>
            <w:hyperlink r:id="rId20" w:anchor="i11a8acba758b424e8f2f8c2d3090367b_28" w:history="1">
              <w:r w:rsidRPr="00393E2E">
                <w:rPr>
                  <w:rFonts w:ascii="Times New Roman" w:eastAsia="宋体" w:hAnsi="Times New Roman" w:cs="Times New Roman"/>
                  <w:color w:val="0000FF"/>
                  <w:kern w:val="0"/>
                  <w:sz w:val="20"/>
                  <w:szCs w:val="20"/>
                  <w:u w:val="single"/>
                </w:rPr>
                <w:t>26</w:t>
              </w:r>
            </w:hyperlink>
          </w:p>
        </w:tc>
      </w:tr>
      <w:tr w:rsidR="00393E2E" w:rsidRPr="00393E2E" w14:paraId="53426299" w14:textId="77777777" w:rsidTr="00393E2E">
        <w:trPr>
          <w:jc w:val="center"/>
        </w:trPr>
        <w:tc>
          <w:tcPr>
            <w:tcW w:w="0" w:type="auto"/>
            <w:gridSpan w:val="3"/>
            <w:tcMar>
              <w:top w:w="30" w:type="dxa"/>
              <w:left w:w="20" w:type="dxa"/>
              <w:bottom w:w="30" w:type="dxa"/>
              <w:right w:w="20" w:type="dxa"/>
            </w:tcMar>
            <w:vAlign w:val="bottom"/>
            <w:hideMark/>
          </w:tcPr>
          <w:p w14:paraId="5B890848" w14:textId="77777777" w:rsidR="00393E2E" w:rsidRPr="00393E2E" w:rsidRDefault="00393E2E" w:rsidP="00393E2E">
            <w:pPr>
              <w:widowControl/>
              <w:spacing w:after="100"/>
              <w:jc w:val="left"/>
              <w:rPr>
                <w:rFonts w:ascii="宋体" w:eastAsia="宋体" w:hAnsi="宋体" w:cs="宋体"/>
                <w:kern w:val="0"/>
                <w:sz w:val="24"/>
                <w:szCs w:val="24"/>
              </w:rPr>
            </w:pPr>
            <w:hyperlink r:id="rId21" w:anchor="i11a8acba758b424e8f2f8c2d3090367b_31" w:history="1">
              <w:r w:rsidRPr="00393E2E">
                <w:rPr>
                  <w:rFonts w:ascii="Times New Roman" w:eastAsia="宋体" w:hAnsi="Times New Roman" w:cs="Times New Roman"/>
                  <w:color w:val="0000FF"/>
                  <w:kern w:val="0"/>
                  <w:sz w:val="20"/>
                  <w:szCs w:val="20"/>
                  <w:u w:val="single"/>
                </w:rPr>
                <w:t>Item 4.</w:t>
              </w:r>
            </w:hyperlink>
          </w:p>
        </w:tc>
        <w:tc>
          <w:tcPr>
            <w:tcW w:w="0" w:type="auto"/>
            <w:gridSpan w:val="3"/>
            <w:tcMar>
              <w:top w:w="30" w:type="dxa"/>
              <w:left w:w="20" w:type="dxa"/>
              <w:bottom w:w="30" w:type="dxa"/>
              <w:right w:w="20" w:type="dxa"/>
            </w:tcMar>
            <w:vAlign w:val="bottom"/>
            <w:hideMark/>
          </w:tcPr>
          <w:p w14:paraId="330F9CC8" w14:textId="77777777" w:rsidR="00393E2E" w:rsidRPr="00393E2E" w:rsidRDefault="00393E2E" w:rsidP="00393E2E">
            <w:pPr>
              <w:widowControl/>
              <w:spacing w:after="100"/>
              <w:jc w:val="left"/>
              <w:rPr>
                <w:rFonts w:ascii="宋体" w:eastAsia="宋体" w:hAnsi="宋体" w:cs="宋体"/>
                <w:kern w:val="0"/>
                <w:sz w:val="24"/>
                <w:szCs w:val="24"/>
              </w:rPr>
            </w:pPr>
            <w:hyperlink r:id="rId22" w:anchor="i11a8acba758b424e8f2f8c2d3090367b_31" w:history="1">
              <w:r w:rsidRPr="00393E2E">
                <w:rPr>
                  <w:rFonts w:ascii="Times New Roman" w:eastAsia="宋体" w:hAnsi="Times New Roman" w:cs="Times New Roman"/>
                  <w:color w:val="0000FF"/>
                  <w:kern w:val="0"/>
                  <w:sz w:val="20"/>
                  <w:szCs w:val="20"/>
                  <w:u w:val="single"/>
                </w:rPr>
                <w:t>Mine Safety Disclosures</w:t>
              </w:r>
            </w:hyperlink>
          </w:p>
        </w:tc>
        <w:tc>
          <w:tcPr>
            <w:tcW w:w="0" w:type="auto"/>
            <w:gridSpan w:val="3"/>
            <w:tcMar>
              <w:top w:w="30" w:type="dxa"/>
              <w:left w:w="20" w:type="dxa"/>
              <w:bottom w:w="30" w:type="dxa"/>
              <w:right w:w="20" w:type="dxa"/>
            </w:tcMar>
            <w:vAlign w:val="bottom"/>
            <w:hideMark/>
          </w:tcPr>
          <w:p w14:paraId="78FE6A56" w14:textId="77777777" w:rsidR="00393E2E" w:rsidRPr="00393E2E" w:rsidRDefault="00393E2E" w:rsidP="00393E2E">
            <w:pPr>
              <w:widowControl/>
              <w:spacing w:after="100"/>
              <w:jc w:val="right"/>
              <w:rPr>
                <w:rFonts w:ascii="宋体" w:eastAsia="宋体" w:hAnsi="宋体" w:cs="宋体"/>
                <w:kern w:val="0"/>
                <w:sz w:val="24"/>
                <w:szCs w:val="24"/>
              </w:rPr>
            </w:pPr>
            <w:hyperlink r:id="rId23" w:anchor="i11a8acba758b424e8f2f8c2d3090367b_31" w:history="1">
              <w:r w:rsidRPr="00393E2E">
                <w:rPr>
                  <w:rFonts w:ascii="Times New Roman" w:eastAsia="宋体" w:hAnsi="Times New Roman" w:cs="Times New Roman"/>
                  <w:color w:val="0000FF"/>
                  <w:kern w:val="0"/>
                  <w:sz w:val="20"/>
                  <w:szCs w:val="20"/>
                  <w:u w:val="single"/>
                </w:rPr>
                <w:t>29</w:t>
              </w:r>
            </w:hyperlink>
          </w:p>
        </w:tc>
      </w:tr>
      <w:tr w:rsidR="00393E2E" w:rsidRPr="00393E2E" w14:paraId="6F0656F2" w14:textId="77777777" w:rsidTr="00393E2E">
        <w:trPr>
          <w:jc w:val="center"/>
        </w:trPr>
        <w:tc>
          <w:tcPr>
            <w:tcW w:w="0" w:type="auto"/>
            <w:gridSpan w:val="3"/>
            <w:tcMar>
              <w:top w:w="30" w:type="dxa"/>
              <w:left w:w="20" w:type="dxa"/>
              <w:bottom w:w="30" w:type="dxa"/>
              <w:right w:w="20" w:type="dxa"/>
            </w:tcMar>
            <w:vAlign w:val="bottom"/>
            <w:hideMark/>
          </w:tcPr>
          <w:p w14:paraId="34CD5D14" w14:textId="77777777" w:rsidR="00393E2E" w:rsidRPr="00393E2E" w:rsidRDefault="00393E2E" w:rsidP="00393E2E">
            <w:pPr>
              <w:widowControl/>
              <w:spacing w:after="100"/>
              <w:jc w:val="left"/>
              <w:rPr>
                <w:rFonts w:ascii="宋体" w:eastAsia="宋体" w:hAnsi="宋体" w:cs="宋体"/>
                <w:kern w:val="0"/>
                <w:sz w:val="24"/>
                <w:szCs w:val="24"/>
              </w:rPr>
            </w:pPr>
            <w:hyperlink r:id="rId24" w:anchor="i11a8acba758b424e8f2f8c2d3090367b_34" w:history="1">
              <w:r w:rsidRPr="00393E2E">
                <w:rPr>
                  <w:rFonts w:ascii="Times New Roman" w:eastAsia="宋体" w:hAnsi="Times New Roman" w:cs="Times New Roman"/>
                  <w:color w:val="0000FF"/>
                  <w:kern w:val="0"/>
                  <w:sz w:val="20"/>
                  <w:szCs w:val="20"/>
                  <w:u w:val="single"/>
                </w:rPr>
                <w:t>Item X.</w:t>
              </w:r>
            </w:hyperlink>
          </w:p>
        </w:tc>
        <w:tc>
          <w:tcPr>
            <w:tcW w:w="0" w:type="auto"/>
            <w:gridSpan w:val="3"/>
            <w:tcMar>
              <w:top w:w="30" w:type="dxa"/>
              <w:left w:w="20" w:type="dxa"/>
              <w:bottom w:w="30" w:type="dxa"/>
              <w:right w:w="20" w:type="dxa"/>
            </w:tcMar>
            <w:vAlign w:val="bottom"/>
            <w:hideMark/>
          </w:tcPr>
          <w:p w14:paraId="45788568" w14:textId="77777777" w:rsidR="00393E2E" w:rsidRPr="00393E2E" w:rsidRDefault="00393E2E" w:rsidP="00393E2E">
            <w:pPr>
              <w:widowControl/>
              <w:spacing w:after="100"/>
              <w:jc w:val="left"/>
              <w:rPr>
                <w:rFonts w:ascii="宋体" w:eastAsia="宋体" w:hAnsi="宋体" w:cs="宋体"/>
                <w:kern w:val="0"/>
                <w:sz w:val="24"/>
                <w:szCs w:val="24"/>
              </w:rPr>
            </w:pPr>
            <w:hyperlink r:id="rId25" w:anchor="i11a8acba758b424e8f2f8c2d3090367b_34" w:history="1">
              <w:r w:rsidRPr="00393E2E">
                <w:rPr>
                  <w:rFonts w:ascii="Times New Roman" w:eastAsia="宋体" w:hAnsi="Times New Roman" w:cs="Times New Roman"/>
                  <w:color w:val="0000FF"/>
                  <w:kern w:val="0"/>
                  <w:sz w:val="20"/>
                  <w:szCs w:val="20"/>
                  <w:u w:val="single"/>
                </w:rPr>
                <w:t>Information About Our Executive Officers</w:t>
              </w:r>
            </w:hyperlink>
          </w:p>
        </w:tc>
        <w:tc>
          <w:tcPr>
            <w:tcW w:w="0" w:type="auto"/>
            <w:gridSpan w:val="3"/>
            <w:tcMar>
              <w:top w:w="30" w:type="dxa"/>
              <w:left w:w="20" w:type="dxa"/>
              <w:bottom w:w="30" w:type="dxa"/>
              <w:right w:w="20" w:type="dxa"/>
            </w:tcMar>
            <w:vAlign w:val="bottom"/>
            <w:hideMark/>
          </w:tcPr>
          <w:p w14:paraId="3BA2C903" w14:textId="77777777" w:rsidR="00393E2E" w:rsidRPr="00393E2E" w:rsidRDefault="00393E2E" w:rsidP="00393E2E">
            <w:pPr>
              <w:widowControl/>
              <w:spacing w:after="100"/>
              <w:jc w:val="right"/>
              <w:rPr>
                <w:rFonts w:ascii="宋体" w:eastAsia="宋体" w:hAnsi="宋体" w:cs="宋体"/>
                <w:kern w:val="0"/>
                <w:sz w:val="24"/>
                <w:szCs w:val="24"/>
              </w:rPr>
            </w:pPr>
            <w:hyperlink r:id="rId26" w:anchor="i11a8acba758b424e8f2f8c2d3090367b_34" w:history="1">
              <w:r w:rsidRPr="00393E2E">
                <w:rPr>
                  <w:rFonts w:ascii="Times New Roman" w:eastAsia="宋体" w:hAnsi="Times New Roman" w:cs="Times New Roman"/>
                  <w:color w:val="0000FF"/>
                  <w:kern w:val="0"/>
                  <w:sz w:val="20"/>
                  <w:szCs w:val="20"/>
                  <w:u w:val="single"/>
                </w:rPr>
                <w:t>29</w:t>
              </w:r>
            </w:hyperlink>
          </w:p>
        </w:tc>
      </w:tr>
      <w:tr w:rsidR="00393E2E" w:rsidRPr="00393E2E" w14:paraId="7E92BB9D" w14:textId="77777777" w:rsidTr="00393E2E">
        <w:trPr>
          <w:jc w:val="center"/>
        </w:trPr>
        <w:tc>
          <w:tcPr>
            <w:tcW w:w="0" w:type="auto"/>
            <w:gridSpan w:val="3"/>
            <w:tcMar>
              <w:top w:w="30" w:type="dxa"/>
              <w:left w:w="20" w:type="dxa"/>
              <w:bottom w:w="30" w:type="dxa"/>
              <w:right w:w="20" w:type="dxa"/>
            </w:tcMar>
            <w:vAlign w:val="bottom"/>
            <w:hideMark/>
          </w:tcPr>
          <w:p w14:paraId="6142807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lastRenderedPageBreak/>
              <w:t>Part II</w:t>
            </w:r>
          </w:p>
        </w:tc>
        <w:tc>
          <w:tcPr>
            <w:tcW w:w="0" w:type="auto"/>
            <w:gridSpan w:val="3"/>
            <w:tcMar>
              <w:top w:w="30" w:type="dxa"/>
              <w:left w:w="20" w:type="dxa"/>
              <w:bottom w:w="30" w:type="dxa"/>
              <w:right w:w="20" w:type="dxa"/>
            </w:tcMar>
            <w:vAlign w:val="bottom"/>
            <w:hideMark/>
          </w:tcPr>
          <w:p w14:paraId="4F474D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7D74A2B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30DAB9CF" w14:textId="77777777" w:rsidTr="00393E2E">
        <w:trPr>
          <w:jc w:val="center"/>
        </w:trPr>
        <w:tc>
          <w:tcPr>
            <w:tcW w:w="0" w:type="auto"/>
            <w:gridSpan w:val="3"/>
            <w:tcMar>
              <w:top w:w="30" w:type="dxa"/>
              <w:left w:w="20" w:type="dxa"/>
              <w:bottom w:w="30" w:type="dxa"/>
              <w:right w:w="20" w:type="dxa"/>
            </w:tcMar>
            <w:hideMark/>
          </w:tcPr>
          <w:p w14:paraId="5E346959" w14:textId="77777777" w:rsidR="00393E2E" w:rsidRPr="00393E2E" w:rsidRDefault="00393E2E" w:rsidP="00393E2E">
            <w:pPr>
              <w:widowControl/>
              <w:spacing w:after="100"/>
              <w:jc w:val="left"/>
              <w:rPr>
                <w:rFonts w:ascii="宋体" w:eastAsia="宋体" w:hAnsi="宋体" w:cs="宋体"/>
                <w:kern w:val="0"/>
                <w:sz w:val="24"/>
                <w:szCs w:val="24"/>
              </w:rPr>
            </w:pPr>
            <w:hyperlink r:id="rId27" w:anchor="i11a8acba758b424e8f2f8c2d3090367b_40" w:history="1">
              <w:r w:rsidRPr="00393E2E">
                <w:rPr>
                  <w:rFonts w:ascii="Times New Roman" w:eastAsia="宋体" w:hAnsi="Times New Roman" w:cs="Times New Roman"/>
                  <w:color w:val="0000FF"/>
                  <w:kern w:val="0"/>
                  <w:sz w:val="20"/>
                  <w:szCs w:val="20"/>
                  <w:u w:val="single"/>
                </w:rPr>
                <w:t>Item 5.</w:t>
              </w:r>
            </w:hyperlink>
          </w:p>
        </w:tc>
        <w:tc>
          <w:tcPr>
            <w:tcW w:w="0" w:type="auto"/>
            <w:gridSpan w:val="3"/>
            <w:tcMar>
              <w:top w:w="30" w:type="dxa"/>
              <w:left w:w="20" w:type="dxa"/>
              <w:bottom w:w="30" w:type="dxa"/>
              <w:right w:w="20" w:type="dxa"/>
            </w:tcMar>
            <w:vAlign w:val="center"/>
            <w:hideMark/>
          </w:tcPr>
          <w:p w14:paraId="1BBA6A27" w14:textId="77777777" w:rsidR="00393E2E" w:rsidRPr="00393E2E" w:rsidRDefault="00393E2E" w:rsidP="00393E2E">
            <w:pPr>
              <w:widowControl/>
              <w:spacing w:after="100"/>
              <w:jc w:val="left"/>
              <w:rPr>
                <w:rFonts w:ascii="宋体" w:eastAsia="宋体" w:hAnsi="宋体" w:cs="宋体"/>
                <w:kern w:val="0"/>
                <w:sz w:val="24"/>
                <w:szCs w:val="24"/>
              </w:rPr>
            </w:pPr>
            <w:hyperlink r:id="rId28" w:anchor="i11a8acba758b424e8f2f8c2d3090367b_40" w:history="1">
              <w:r w:rsidRPr="00393E2E">
                <w:rPr>
                  <w:rFonts w:ascii="Times New Roman" w:eastAsia="宋体" w:hAnsi="Times New Roman" w:cs="Times New Roman"/>
                  <w:color w:val="0000FF"/>
                  <w:kern w:val="0"/>
                  <w:sz w:val="20"/>
                  <w:szCs w:val="20"/>
                  <w:u w:val="single"/>
                </w:rPr>
                <w:t>Market for Registrant’s Common Equity, Related Stockholder Matters and Issuer Purchases of</w:t>
              </w:r>
            </w:hyperlink>
            <w:hyperlink r:id="rId29" w:anchor="i11a8acba758b424e8f2f8c2d3090367b_40" w:history="1">
              <w:r w:rsidRPr="00393E2E">
                <w:rPr>
                  <w:rFonts w:ascii="Times New Roman" w:eastAsia="宋体" w:hAnsi="Times New Roman" w:cs="Times New Roman"/>
                  <w:color w:val="0000FF"/>
                  <w:kern w:val="0"/>
                  <w:sz w:val="20"/>
                  <w:szCs w:val="20"/>
                  <w:u w:val="single"/>
                </w:rPr>
                <w:t> </w:t>
              </w:r>
            </w:hyperlink>
            <w:hyperlink r:id="rId30" w:anchor="i11a8acba758b424e8f2f8c2d3090367b_40" w:history="1">
              <w:r w:rsidRPr="00393E2E">
                <w:rPr>
                  <w:rFonts w:ascii="Times New Roman" w:eastAsia="宋体" w:hAnsi="Times New Roman" w:cs="Times New Roman"/>
                  <w:color w:val="0000FF"/>
                  <w:kern w:val="0"/>
                  <w:sz w:val="20"/>
                  <w:szCs w:val="20"/>
                  <w:u w:val="single"/>
                </w:rPr>
                <w:t>Equity Securities</w:t>
              </w:r>
            </w:hyperlink>
          </w:p>
        </w:tc>
        <w:tc>
          <w:tcPr>
            <w:tcW w:w="0" w:type="auto"/>
            <w:gridSpan w:val="3"/>
            <w:tcMar>
              <w:top w:w="30" w:type="dxa"/>
              <w:left w:w="20" w:type="dxa"/>
              <w:bottom w:w="30" w:type="dxa"/>
              <w:right w:w="20" w:type="dxa"/>
            </w:tcMar>
            <w:vAlign w:val="bottom"/>
            <w:hideMark/>
          </w:tcPr>
          <w:p w14:paraId="59872672" w14:textId="77777777" w:rsidR="00393E2E" w:rsidRPr="00393E2E" w:rsidRDefault="00393E2E" w:rsidP="00393E2E">
            <w:pPr>
              <w:widowControl/>
              <w:spacing w:after="100"/>
              <w:jc w:val="right"/>
              <w:rPr>
                <w:rFonts w:ascii="宋体" w:eastAsia="宋体" w:hAnsi="宋体" w:cs="宋体"/>
                <w:kern w:val="0"/>
                <w:sz w:val="24"/>
                <w:szCs w:val="24"/>
              </w:rPr>
            </w:pPr>
            <w:hyperlink r:id="rId31" w:anchor="i11a8acba758b424e8f2f8c2d3090367b_40" w:history="1">
              <w:r w:rsidRPr="00393E2E">
                <w:rPr>
                  <w:rFonts w:ascii="Times New Roman" w:eastAsia="宋体" w:hAnsi="Times New Roman" w:cs="Times New Roman"/>
                  <w:color w:val="0000FF"/>
                  <w:kern w:val="0"/>
                  <w:sz w:val="20"/>
                  <w:szCs w:val="20"/>
                  <w:u w:val="single"/>
                </w:rPr>
                <w:t>31</w:t>
              </w:r>
            </w:hyperlink>
          </w:p>
        </w:tc>
      </w:tr>
      <w:tr w:rsidR="00393E2E" w:rsidRPr="00393E2E" w14:paraId="34C744CB" w14:textId="77777777" w:rsidTr="00393E2E">
        <w:trPr>
          <w:jc w:val="center"/>
        </w:trPr>
        <w:tc>
          <w:tcPr>
            <w:tcW w:w="0" w:type="auto"/>
            <w:gridSpan w:val="3"/>
            <w:tcMar>
              <w:top w:w="30" w:type="dxa"/>
              <w:left w:w="20" w:type="dxa"/>
              <w:bottom w:w="30" w:type="dxa"/>
              <w:right w:w="20" w:type="dxa"/>
            </w:tcMar>
            <w:vAlign w:val="bottom"/>
            <w:hideMark/>
          </w:tcPr>
          <w:p w14:paraId="5216FE3C" w14:textId="77777777" w:rsidR="00393E2E" w:rsidRPr="00393E2E" w:rsidRDefault="00393E2E" w:rsidP="00393E2E">
            <w:pPr>
              <w:widowControl/>
              <w:spacing w:after="100"/>
              <w:jc w:val="left"/>
              <w:rPr>
                <w:rFonts w:ascii="宋体" w:eastAsia="宋体" w:hAnsi="宋体" w:cs="宋体"/>
                <w:kern w:val="0"/>
                <w:sz w:val="24"/>
                <w:szCs w:val="24"/>
              </w:rPr>
            </w:pPr>
            <w:hyperlink r:id="rId32" w:anchor="i11a8acba758b424e8f2f8c2d3090367b_43" w:history="1">
              <w:r w:rsidRPr="00393E2E">
                <w:rPr>
                  <w:rFonts w:ascii="Times New Roman" w:eastAsia="宋体" w:hAnsi="Times New Roman" w:cs="Times New Roman"/>
                  <w:color w:val="0000FF"/>
                  <w:kern w:val="0"/>
                  <w:sz w:val="20"/>
                  <w:szCs w:val="20"/>
                  <w:u w:val="single"/>
                </w:rPr>
                <w:t>Item 6.</w:t>
              </w:r>
            </w:hyperlink>
          </w:p>
        </w:tc>
        <w:tc>
          <w:tcPr>
            <w:tcW w:w="0" w:type="auto"/>
            <w:gridSpan w:val="3"/>
            <w:tcMar>
              <w:top w:w="30" w:type="dxa"/>
              <w:left w:w="20" w:type="dxa"/>
              <w:bottom w:w="30" w:type="dxa"/>
              <w:right w:w="20" w:type="dxa"/>
            </w:tcMar>
            <w:vAlign w:val="bottom"/>
            <w:hideMark/>
          </w:tcPr>
          <w:p w14:paraId="57241AF0" w14:textId="77777777" w:rsidR="00393E2E" w:rsidRPr="00393E2E" w:rsidRDefault="00393E2E" w:rsidP="00393E2E">
            <w:pPr>
              <w:widowControl/>
              <w:spacing w:after="100"/>
              <w:jc w:val="left"/>
              <w:rPr>
                <w:rFonts w:ascii="宋体" w:eastAsia="宋体" w:hAnsi="宋体" w:cs="宋体"/>
                <w:kern w:val="0"/>
                <w:sz w:val="24"/>
                <w:szCs w:val="24"/>
              </w:rPr>
            </w:pPr>
            <w:hyperlink r:id="rId33" w:anchor="i11a8acba758b424e8f2f8c2d3090367b_43" w:history="1">
              <w:r w:rsidRPr="00393E2E">
                <w:rPr>
                  <w:rFonts w:ascii="Times New Roman" w:eastAsia="宋体" w:hAnsi="Times New Roman" w:cs="Times New Roman"/>
                  <w:color w:val="0000FF"/>
                  <w:kern w:val="0"/>
                  <w:sz w:val="20"/>
                  <w:szCs w:val="20"/>
                  <w:u w:val="single"/>
                </w:rPr>
                <w:t>Reserved</w:t>
              </w:r>
            </w:hyperlink>
          </w:p>
        </w:tc>
        <w:tc>
          <w:tcPr>
            <w:tcW w:w="0" w:type="auto"/>
            <w:gridSpan w:val="3"/>
            <w:tcMar>
              <w:top w:w="30" w:type="dxa"/>
              <w:left w:w="20" w:type="dxa"/>
              <w:bottom w:w="30" w:type="dxa"/>
              <w:right w:w="20" w:type="dxa"/>
            </w:tcMar>
            <w:vAlign w:val="bottom"/>
            <w:hideMark/>
          </w:tcPr>
          <w:p w14:paraId="1F2A4C8B" w14:textId="77777777" w:rsidR="00393E2E" w:rsidRPr="00393E2E" w:rsidRDefault="00393E2E" w:rsidP="00393E2E">
            <w:pPr>
              <w:widowControl/>
              <w:spacing w:after="100"/>
              <w:jc w:val="right"/>
              <w:rPr>
                <w:rFonts w:ascii="宋体" w:eastAsia="宋体" w:hAnsi="宋体" w:cs="宋体"/>
                <w:kern w:val="0"/>
                <w:sz w:val="24"/>
                <w:szCs w:val="24"/>
              </w:rPr>
            </w:pPr>
            <w:hyperlink r:id="rId34" w:anchor="i11a8acba758b424e8f2f8c2d3090367b_43" w:history="1">
              <w:r w:rsidRPr="00393E2E">
                <w:rPr>
                  <w:rFonts w:ascii="Times New Roman" w:eastAsia="宋体" w:hAnsi="Times New Roman" w:cs="Times New Roman"/>
                  <w:color w:val="0000FF"/>
                  <w:kern w:val="0"/>
                  <w:sz w:val="20"/>
                  <w:szCs w:val="20"/>
                  <w:u w:val="single"/>
                </w:rPr>
                <w:t>33</w:t>
              </w:r>
            </w:hyperlink>
          </w:p>
        </w:tc>
      </w:tr>
      <w:tr w:rsidR="00393E2E" w:rsidRPr="00393E2E" w14:paraId="0132579B" w14:textId="77777777" w:rsidTr="00393E2E">
        <w:trPr>
          <w:jc w:val="center"/>
        </w:trPr>
        <w:tc>
          <w:tcPr>
            <w:tcW w:w="0" w:type="auto"/>
            <w:gridSpan w:val="3"/>
            <w:tcMar>
              <w:top w:w="30" w:type="dxa"/>
              <w:left w:w="20" w:type="dxa"/>
              <w:bottom w:w="30" w:type="dxa"/>
              <w:right w:w="20" w:type="dxa"/>
            </w:tcMar>
            <w:vAlign w:val="bottom"/>
            <w:hideMark/>
          </w:tcPr>
          <w:p w14:paraId="5BA6E07C" w14:textId="77777777" w:rsidR="00393E2E" w:rsidRPr="00393E2E" w:rsidRDefault="00393E2E" w:rsidP="00393E2E">
            <w:pPr>
              <w:widowControl/>
              <w:spacing w:after="100"/>
              <w:jc w:val="left"/>
              <w:rPr>
                <w:rFonts w:ascii="宋体" w:eastAsia="宋体" w:hAnsi="宋体" w:cs="宋体"/>
                <w:kern w:val="0"/>
                <w:sz w:val="24"/>
                <w:szCs w:val="24"/>
              </w:rPr>
            </w:pPr>
            <w:hyperlink r:id="rId35" w:anchor="i11a8acba758b424e8f2f8c2d3090367b_46" w:history="1">
              <w:r w:rsidRPr="00393E2E">
                <w:rPr>
                  <w:rFonts w:ascii="Times New Roman" w:eastAsia="宋体" w:hAnsi="Times New Roman" w:cs="Times New Roman"/>
                  <w:color w:val="0000FF"/>
                  <w:kern w:val="0"/>
                  <w:sz w:val="20"/>
                  <w:szCs w:val="20"/>
                  <w:u w:val="single"/>
                </w:rPr>
                <w:t>Item 7.</w:t>
              </w:r>
            </w:hyperlink>
          </w:p>
        </w:tc>
        <w:tc>
          <w:tcPr>
            <w:tcW w:w="0" w:type="auto"/>
            <w:gridSpan w:val="3"/>
            <w:tcMar>
              <w:top w:w="30" w:type="dxa"/>
              <w:left w:w="20" w:type="dxa"/>
              <w:bottom w:w="30" w:type="dxa"/>
              <w:right w:w="20" w:type="dxa"/>
            </w:tcMar>
            <w:vAlign w:val="bottom"/>
            <w:hideMark/>
          </w:tcPr>
          <w:p w14:paraId="2BFECC7D" w14:textId="77777777" w:rsidR="00393E2E" w:rsidRPr="00393E2E" w:rsidRDefault="00393E2E" w:rsidP="00393E2E">
            <w:pPr>
              <w:widowControl/>
              <w:spacing w:after="100"/>
              <w:jc w:val="left"/>
              <w:rPr>
                <w:rFonts w:ascii="宋体" w:eastAsia="宋体" w:hAnsi="宋体" w:cs="宋体"/>
                <w:kern w:val="0"/>
                <w:sz w:val="24"/>
                <w:szCs w:val="24"/>
              </w:rPr>
            </w:pPr>
            <w:hyperlink r:id="rId36" w:anchor="i11a8acba758b424e8f2f8c2d3090367b_46" w:history="1">
              <w:r w:rsidRPr="00393E2E">
                <w:rPr>
                  <w:rFonts w:ascii="Times New Roman" w:eastAsia="宋体" w:hAnsi="Times New Roman" w:cs="Times New Roman"/>
                  <w:color w:val="0000FF"/>
                  <w:kern w:val="0"/>
                  <w:sz w:val="20"/>
                  <w:szCs w:val="20"/>
                  <w:u w:val="single"/>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68F7B046" w14:textId="77777777" w:rsidR="00393E2E" w:rsidRPr="00393E2E" w:rsidRDefault="00393E2E" w:rsidP="00393E2E">
            <w:pPr>
              <w:widowControl/>
              <w:spacing w:after="100"/>
              <w:jc w:val="right"/>
              <w:rPr>
                <w:rFonts w:ascii="宋体" w:eastAsia="宋体" w:hAnsi="宋体" w:cs="宋体"/>
                <w:kern w:val="0"/>
                <w:sz w:val="24"/>
                <w:szCs w:val="24"/>
              </w:rPr>
            </w:pPr>
            <w:hyperlink r:id="rId37" w:anchor="i11a8acba758b424e8f2f8c2d3090367b_46" w:history="1">
              <w:r w:rsidRPr="00393E2E">
                <w:rPr>
                  <w:rFonts w:ascii="Times New Roman" w:eastAsia="宋体" w:hAnsi="Times New Roman" w:cs="Times New Roman"/>
                  <w:color w:val="0000FF"/>
                  <w:kern w:val="0"/>
                  <w:sz w:val="20"/>
                  <w:szCs w:val="20"/>
                  <w:u w:val="single"/>
                </w:rPr>
                <w:t>33</w:t>
              </w:r>
            </w:hyperlink>
          </w:p>
        </w:tc>
      </w:tr>
      <w:tr w:rsidR="00393E2E" w:rsidRPr="00393E2E" w14:paraId="7EDDB5A6" w14:textId="77777777" w:rsidTr="00393E2E">
        <w:trPr>
          <w:jc w:val="center"/>
        </w:trPr>
        <w:tc>
          <w:tcPr>
            <w:tcW w:w="0" w:type="auto"/>
            <w:gridSpan w:val="3"/>
            <w:tcMar>
              <w:top w:w="30" w:type="dxa"/>
              <w:left w:w="20" w:type="dxa"/>
              <w:bottom w:w="30" w:type="dxa"/>
              <w:right w:w="20" w:type="dxa"/>
            </w:tcMar>
            <w:vAlign w:val="bottom"/>
            <w:hideMark/>
          </w:tcPr>
          <w:p w14:paraId="0357978D" w14:textId="77777777" w:rsidR="00393E2E" w:rsidRPr="00393E2E" w:rsidRDefault="00393E2E" w:rsidP="00393E2E">
            <w:pPr>
              <w:widowControl/>
              <w:spacing w:after="100"/>
              <w:jc w:val="left"/>
              <w:rPr>
                <w:rFonts w:ascii="宋体" w:eastAsia="宋体" w:hAnsi="宋体" w:cs="宋体"/>
                <w:kern w:val="0"/>
                <w:sz w:val="24"/>
                <w:szCs w:val="24"/>
              </w:rPr>
            </w:pPr>
            <w:hyperlink r:id="rId38" w:anchor="i11a8acba758b424e8f2f8c2d3090367b_94" w:history="1">
              <w:r w:rsidRPr="00393E2E">
                <w:rPr>
                  <w:rFonts w:ascii="Times New Roman" w:eastAsia="宋体" w:hAnsi="Times New Roman" w:cs="Times New Roman"/>
                  <w:color w:val="0000FF"/>
                  <w:kern w:val="0"/>
                  <w:sz w:val="20"/>
                  <w:szCs w:val="20"/>
                  <w:u w:val="single"/>
                </w:rPr>
                <w:t>Item 7A.</w:t>
              </w:r>
            </w:hyperlink>
          </w:p>
        </w:tc>
        <w:tc>
          <w:tcPr>
            <w:tcW w:w="0" w:type="auto"/>
            <w:gridSpan w:val="3"/>
            <w:tcMar>
              <w:top w:w="30" w:type="dxa"/>
              <w:left w:w="20" w:type="dxa"/>
              <w:bottom w:w="30" w:type="dxa"/>
              <w:right w:w="20" w:type="dxa"/>
            </w:tcMar>
            <w:vAlign w:val="bottom"/>
            <w:hideMark/>
          </w:tcPr>
          <w:p w14:paraId="525D9F37" w14:textId="77777777" w:rsidR="00393E2E" w:rsidRPr="00393E2E" w:rsidRDefault="00393E2E" w:rsidP="00393E2E">
            <w:pPr>
              <w:widowControl/>
              <w:spacing w:after="100"/>
              <w:jc w:val="left"/>
              <w:rPr>
                <w:rFonts w:ascii="宋体" w:eastAsia="宋体" w:hAnsi="宋体" w:cs="宋体"/>
                <w:kern w:val="0"/>
                <w:sz w:val="24"/>
                <w:szCs w:val="24"/>
              </w:rPr>
            </w:pPr>
            <w:hyperlink r:id="rId39" w:anchor="i11a8acba758b424e8f2f8c2d3090367b_94" w:history="1">
              <w:r w:rsidRPr="00393E2E">
                <w:rPr>
                  <w:rFonts w:ascii="Times New Roman" w:eastAsia="宋体" w:hAnsi="Times New Roman" w:cs="Times New Roman"/>
                  <w:color w:val="0000FF"/>
                  <w:kern w:val="0"/>
                  <w:sz w:val="20"/>
                  <w:szCs w:val="20"/>
                  <w:u w:val="single"/>
                </w:rPr>
                <w:t>Quantitative and Qualitative Disclosures About Market Risk</w:t>
              </w:r>
            </w:hyperlink>
          </w:p>
        </w:tc>
        <w:tc>
          <w:tcPr>
            <w:tcW w:w="0" w:type="auto"/>
            <w:gridSpan w:val="3"/>
            <w:tcMar>
              <w:top w:w="30" w:type="dxa"/>
              <w:left w:w="20" w:type="dxa"/>
              <w:bottom w:w="30" w:type="dxa"/>
              <w:right w:w="20" w:type="dxa"/>
            </w:tcMar>
            <w:vAlign w:val="bottom"/>
            <w:hideMark/>
          </w:tcPr>
          <w:p w14:paraId="6CB1DFA5" w14:textId="77777777" w:rsidR="00393E2E" w:rsidRPr="00393E2E" w:rsidRDefault="00393E2E" w:rsidP="00393E2E">
            <w:pPr>
              <w:widowControl/>
              <w:spacing w:after="100"/>
              <w:jc w:val="right"/>
              <w:rPr>
                <w:rFonts w:ascii="宋体" w:eastAsia="宋体" w:hAnsi="宋体" w:cs="宋体"/>
                <w:kern w:val="0"/>
                <w:sz w:val="24"/>
                <w:szCs w:val="24"/>
              </w:rPr>
            </w:pPr>
            <w:hyperlink r:id="rId40" w:anchor="i11a8acba758b424e8f2f8c2d3090367b_94" w:history="1">
              <w:r w:rsidRPr="00393E2E">
                <w:rPr>
                  <w:rFonts w:ascii="Times New Roman" w:eastAsia="宋体" w:hAnsi="Times New Roman" w:cs="Times New Roman"/>
                  <w:color w:val="0000FF"/>
                  <w:kern w:val="0"/>
                  <w:sz w:val="20"/>
                  <w:szCs w:val="20"/>
                  <w:u w:val="single"/>
                </w:rPr>
                <w:t>58</w:t>
              </w:r>
            </w:hyperlink>
          </w:p>
        </w:tc>
      </w:tr>
      <w:tr w:rsidR="00393E2E" w:rsidRPr="00393E2E" w14:paraId="74543619" w14:textId="77777777" w:rsidTr="00393E2E">
        <w:trPr>
          <w:jc w:val="center"/>
        </w:trPr>
        <w:tc>
          <w:tcPr>
            <w:tcW w:w="0" w:type="auto"/>
            <w:gridSpan w:val="3"/>
            <w:tcMar>
              <w:top w:w="30" w:type="dxa"/>
              <w:left w:w="20" w:type="dxa"/>
              <w:bottom w:w="30" w:type="dxa"/>
              <w:right w:w="20" w:type="dxa"/>
            </w:tcMar>
            <w:vAlign w:val="bottom"/>
            <w:hideMark/>
          </w:tcPr>
          <w:p w14:paraId="1A8E9320" w14:textId="77777777" w:rsidR="00393E2E" w:rsidRPr="00393E2E" w:rsidRDefault="00393E2E" w:rsidP="00393E2E">
            <w:pPr>
              <w:widowControl/>
              <w:spacing w:after="100"/>
              <w:jc w:val="left"/>
              <w:rPr>
                <w:rFonts w:ascii="宋体" w:eastAsia="宋体" w:hAnsi="宋体" w:cs="宋体"/>
                <w:kern w:val="0"/>
                <w:sz w:val="24"/>
                <w:szCs w:val="24"/>
              </w:rPr>
            </w:pPr>
            <w:hyperlink r:id="rId41" w:anchor="i11a8acba758b424e8f2f8c2d3090367b_97" w:history="1">
              <w:r w:rsidRPr="00393E2E">
                <w:rPr>
                  <w:rFonts w:ascii="Times New Roman" w:eastAsia="宋体" w:hAnsi="Times New Roman" w:cs="Times New Roman"/>
                  <w:color w:val="0000FF"/>
                  <w:kern w:val="0"/>
                  <w:sz w:val="20"/>
                  <w:szCs w:val="20"/>
                  <w:u w:val="single"/>
                </w:rPr>
                <w:t>Item 8.</w:t>
              </w:r>
            </w:hyperlink>
          </w:p>
        </w:tc>
        <w:tc>
          <w:tcPr>
            <w:tcW w:w="0" w:type="auto"/>
            <w:gridSpan w:val="3"/>
            <w:tcMar>
              <w:top w:w="30" w:type="dxa"/>
              <w:left w:w="20" w:type="dxa"/>
              <w:bottom w:w="30" w:type="dxa"/>
              <w:right w:w="20" w:type="dxa"/>
            </w:tcMar>
            <w:vAlign w:val="bottom"/>
            <w:hideMark/>
          </w:tcPr>
          <w:p w14:paraId="6AAEE2CD" w14:textId="77777777" w:rsidR="00393E2E" w:rsidRPr="00393E2E" w:rsidRDefault="00393E2E" w:rsidP="00393E2E">
            <w:pPr>
              <w:widowControl/>
              <w:spacing w:after="100"/>
              <w:jc w:val="left"/>
              <w:rPr>
                <w:rFonts w:ascii="宋体" w:eastAsia="宋体" w:hAnsi="宋体" w:cs="宋体"/>
                <w:kern w:val="0"/>
                <w:sz w:val="24"/>
                <w:szCs w:val="24"/>
              </w:rPr>
            </w:pPr>
            <w:hyperlink r:id="rId42" w:anchor="i11a8acba758b424e8f2f8c2d3090367b_97" w:history="1">
              <w:r w:rsidRPr="00393E2E">
                <w:rPr>
                  <w:rFonts w:ascii="Times New Roman" w:eastAsia="宋体" w:hAnsi="Times New Roman" w:cs="Times New Roman"/>
                  <w:color w:val="0000FF"/>
                  <w:kern w:val="0"/>
                  <w:sz w:val="20"/>
                  <w:szCs w:val="20"/>
                  <w:u w:val="single"/>
                </w:rPr>
                <w:t>Financial Statements and Supplementary Data</w:t>
              </w:r>
            </w:hyperlink>
          </w:p>
        </w:tc>
        <w:tc>
          <w:tcPr>
            <w:tcW w:w="0" w:type="auto"/>
            <w:gridSpan w:val="3"/>
            <w:tcMar>
              <w:top w:w="30" w:type="dxa"/>
              <w:left w:w="20" w:type="dxa"/>
              <w:bottom w:w="30" w:type="dxa"/>
              <w:right w:w="20" w:type="dxa"/>
            </w:tcMar>
            <w:vAlign w:val="bottom"/>
            <w:hideMark/>
          </w:tcPr>
          <w:p w14:paraId="523FCACF" w14:textId="77777777" w:rsidR="00393E2E" w:rsidRPr="00393E2E" w:rsidRDefault="00393E2E" w:rsidP="00393E2E">
            <w:pPr>
              <w:widowControl/>
              <w:spacing w:after="100"/>
              <w:jc w:val="right"/>
              <w:rPr>
                <w:rFonts w:ascii="宋体" w:eastAsia="宋体" w:hAnsi="宋体" w:cs="宋体"/>
                <w:kern w:val="0"/>
                <w:sz w:val="24"/>
                <w:szCs w:val="24"/>
              </w:rPr>
            </w:pPr>
            <w:hyperlink r:id="rId43" w:anchor="i11a8acba758b424e8f2f8c2d3090367b_97" w:history="1">
              <w:r w:rsidRPr="00393E2E">
                <w:rPr>
                  <w:rFonts w:ascii="Times New Roman" w:eastAsia="宋体" w:hAnsi="Times New Roman" w:cs="Times New Roman"/>
                  <w:color w:val="0000FF"/>
                  <w:kern w:val="0"/>
                  <w:sz w:val="20"/>
                  <w:szCs w:val="20"/>
                  <w:u w:val="single"/>
                </w:rPr>
                <w:t>60</w:t>
              </w:r>
            </w:hyperlink>
          </w:p>
        </w:tc>
      </w:tr>
      <w:tr w:rsidR="00393E2E" w:rsidRPr="00393E2E" w14:paraId="4DCD99FD" w14:textId="77777777" w:rsidTr="00393E2E">
        <w:trPr>
          <w:jc w:val="center"/>
        </w:trPr>
        <w:tc>
          <w:tcPr>
            <w:tcW w:w="0" w:type="auto"/>
            <w:gridSpan w:val="3"/>
            <w:tcMar>
              <w:top w:w="30" w:type="dxa"/>
              <w:left w:w="20" w:type="dxa"/>
              <w:bottom w:w="30" w:type="dxa"/>
              <w:right w:w="20" w:type="dxa"/>
            </w:tcMar>
            <w:vAlign w:val="bottom"/>
            <w:hideMark/>
          </w:tcPr>
          <w:p w14:paraId="5DAC412F" w14:textId="77777777" w:rsidR="00393E2E" w:rsidRPr="00393E2E" w:rsidRDefault="00393E2E" w:rsidP="00393E2E">
            <w:pPr>
              <w:widowControl/>
              <w:spacing w:after="100"/>
              <w:jc w:val="left"/>
              <w:rPr>
                <w:rFonts w:ascii="宋体" w:eastAsia="宋体" w:hAnsi="宋体" w:cs="宋体"/>
                <w:kern w:val="0"/>
                <w:sz w:val="24"/>
                <w:szCs w:val="24"/>
              </w:rPr>
            </w:pPr>
            <w:hyperlink r:id="rId44" w:anchor="i11a8acba758b424e8f2f8c2d3090367b_190" w:history="1">
              <w:r w:rsidRPr="00393E2E">
                <w:rPr>
                  <w:rFonts w:ascii="Times New Roman" w:eastAsia="宋体" w:hAnsi="Times New Roman" w:cs="Times New Roman"/>
                  <w:color w:val="0000FF"/>
                  <w:kern w:val="0"/>
                  <w:sz w:val="20"/>
                  <w:szCs w:val="20"/>
                  <w:u w:val="single"/>
                </w:rPr>
                <w:t>Item 9.</w:t>
              </w:r>
            </w:hyperlink>
          </w:p>
        </w:tc>
        <w:tc>
          <w:tcPr>
            <w:tcW w:w="0" w:type="auto"/>
            <w:gridSpan w:val="3"/>
            <w:tcMar>
              <w:top w:w="30" w:type="dxa"/>
              <w:left w:w="20" w:type="dxa"/>
              <w:bottom w:w="30" w:type="dxa"/>
              <w:right w:w="20" w:type="dxa"/>
            </w:tcMar>
            <w:vAlign w:val="bottom"/>
            <w:hideMark/>
          </w:tcPr>
          <w:p w14:paraId="344D9BB1" w14:textId="77777777" w:rsidR="00393E2E" w:rsidRPr="00393E2E" w:rsidRDefault="00393E2E" w:rsidP="00393E2E">
            <w:pPr>
              <w:widowControl/>
              <w:spacing w:after="100"/>
              <w:jc w:val="left"/>
              <w:rPr>
                <w:rFonts w:ascii="宋体" w:eastAsia="宋体" w:hAnsi="宋体" w:cs="宋体"/>
                <w:kern w:val="0"/>
                <w:sz w:val="24"/>
                <w:szCs w:val="24"/>
              </w:rPr>
            </w:pPr>
            <w:hyperlink r:id="rId45" w:anchor="i11a8acba758b424e8f2f8c2d3090367b_190" w:history="1">
              <w:r w:rsidRPr="00393E2E">
                <w:rPr>
                  <w:rFonts w:ascii="Times New Roman" w:eastAsia="宋体" w:hAnsi="Times New Roman" w:cs="Times New Roman"/>
                  <w:color w:val="0000FF"/>
                  <w:kern w:val="0"/>
                  <w:sz w:val="20"/>
                  <w:szCs w:val="20"/>
                  <w:u w:val="single"/>
                </w:rPr>
                <w:t>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14:paraId="205A9332" w14:textId="77777777" w:rsidR="00393E2E" w:rsidRPr="00393E2E" w:rsidRDefault="00393E2E" w:rsidP="00393E2E">
            <w:pPr>
              <w:widowControl/>
              <w:spacing w:after="100"/>
              <w:jc w:val="right"/>
              <w:rPr>
                <w:rFonts w:ascii="宋体" w:eastAsia="宋体" w:hAnsi="宋体" w:cs="宋体"/>
                <w:kern w:val="0"/>
                <w:sz w:val="24"/>
                <w:szCs w:val="24"/>
              </w:rPr>
            </w:pPr>
            <w:hyperlink r:id="rId46" w:anchor="i11a8acba758b424e8f2f8c2d3090367b_190" w:history="1">
              <w:r w:rsidRPr="00393E2E">
                <w:rPr>
                  <w:rFonts w:ascii="Times New Roman" w:eastAsia="宋体" w:hAnsi="Times New Roman" w:cs="Times New Roman"/>
                  <w:color w:val="0000FF"/>
                  <w:kern w:val="0"/>
                  <w:sz w:val="20"/>
                  <w:szCs w:val="20"/>
                  <w:u w:val="single"/>
                </w:rPr>
                <w:t>129</w:t>
              </w:r>
            </w:hyperlink>
          </w:p>
        </w:tc>
      </w:tr>
      <w:tr w:rsidR="00393E2E" w:rsidRPr="00393E2E" w14:paraId="1B670D3C" w14:textId="77777777" w:rsidTr="00393E2E">
        <w:trPr>
          <w:jc w:val="center"/>
        </w:trPr>
        <w:tc>
          <w:tcPr>
            <w:tcW w:w="0" w:type="auto"/>
            <w:gridSpan w:val="3"/>
            <w:tcMar>
              <w:top w:w="30" w:type="dxa"/>
              <w:left w:w="20" w:type="dxa"/>
              <w:bottom w:w="30" w:type="dxa"/>
              <w:right w:w="20" w:type="dxa"/>
            </w:tcMar>
            <w:vAlign w:val="bottom"/>
            <w:hideMark/>
          </w:tcPr>
          <w:p w14:paraId="63995AEC" w14:textId="77777777" w:rsidR="00393E2E" w:rsidRPr="00393E2E" w:rsidRDefault="00393E2E" w:rsidP="00393E2E">
            <w:pPr>
              <w:widowControl/>
              <w:spacing w:after="100"/>
              <w:jc w:val="left"/>
              <w:rPr>
                <w:rFonts w:ascii="宋体" w:eastAsia="宋体" w:hAnsi="宋体" w:cs="宋体"/>
                <w:kern w:val="0"/>
                <w:sz w:val="24"/>
                <w:szCs w:val="24"/>
              </w:rPr>
            </w:pPr>
            <w:hyperlink r:id="rId47" w:anchor="i11a8acba758b424e8f2f8c2d3090367b_193" w:history="1">
              <w:r w:rsidRPr="00393E2E">
                <w:rPr>
                  <w:rFonts w:ascii="Times New Roman" w:eastAsia="宋体" w:hAnsi="Times New Roman" w:cs="Times New Roman"/>
                  <w:color w:val="0000FF"/>
                  <w:kern w:val="0"/>
                  <w:sz w:val="20"/>
                  <w:szCs w:val="20"/>
                  <w:u w:val="single"/>
                </w:rPr>
                <w:t>Item 9A.</w:t>
              </w:r>
            </w:hyperlink>
          </w:p>
        </w:tc>
        <w:tc>
          <w:tcPr>
            <w:tcW w:w="0" w:type="auto"/>
            <w:gridSpan w:val="3"/>
            <w:tcMar>
              <w:top w:w="30" w:type="dxa"/>
              <w:left w:w="20" w:type="dxa"/>
              <w:bottom w:w="30" w:type="dxa"/>
              <w:right w:w="20" w:type="dxa"/>
            </w:tcMar>
            <w:vAlign w:val="bottom"/>
            <w:hideMark/>
          </w:tcPr>
          <w:p w14:paraId="0D41EBAD" w14:textId="77777777" w:rsidR="00393E2E" w:rsidRPr="00393E2E" w:rsidRDefault="00393E2E" w:rsidP="00393E2E">
            <w:pPr>
              <w:widowControl/>
              <w:spacing w:after="100"/>
              <w:jc w:val="left"/>
              <w:rPr>
                <w:rFonts w:ascii="宋体" w:eastAsia="宋体" w:hAnsi="宋体" w:cs="宋体"/>
                <w:kern w:val="0"/>
                <w:sz w:val="24"/>
                <w:szCs w:val="24"/>
              </w:rPr>
            </w:pPr>
            <w:hyperlink r:id="rId48" w:anchor="i11a8acba758b424e8f2f8c2d3090367b_193" w:history="1">
              <w:r w:rsidRPr="00393E2E">
                <w:rPr>
                  <w:rFonts w:ascii="Times New Roman" w:eastAsia="宋体" w:hAnsi="Times New Roman" w:cs="Times New Roman"/>
                  <w:color w:val="0000FF"/>
                  <w:kern w:val="0"/>
                  <w:sz w:val="20"/>
                  <w:szCs w:val="20"/>
                  <w:u w:val="single"/>
                </w:rPr>
                <w:t>Controls and Procedures</w:t>
              </w:r>
            </w:hyperlink>
          </w:p>
        </w:tc>
        <w:tc>
          <w:tcPr>
            <w:tcW w:w="0" w:type="auto"/>
            <w:gridSpan w:val="3"/>
            <w:tcMar>
              <w:top w:w="30" w:type="dxa"/>
              <w:left w:w="20" w:type="dxa"/>
              <w:bottom w:w="30" w:type="dxa"/>
              <w:right w:w="20" w:type="dxa"/>
            </w:tcMar>
            <w:vAlign w:val="bottom"/>
            <w:hideMark/>
          </w:tcPr>
          <w:p w14:paraId="34FAFA74" w14:textId="77777777" w:rsidR="00393E2E" w:rsidRPr="00393E2E" w:rsidRDefault="00393E2E" w:rsidP="00393E2E">
            <w:pPr>
              <w:widowControl/>
              <w:spacing w:after="100"/>
              <w:jc w:val="right"/>
              <w:rPr>
                <w:rFonts w:ascii="宋体" w:eastAsia="宋体" w:hAnsi="宋体" w:cs="宋体"/>
                <w:kern w:val="0"/>
                <w:sz w:val="24"/>
                <w:szCs w:val="24"/>
              </w:rPr>
            </w:pPr>
            <w:hyperlink r:id="rId49" w:anchor="i11a8acba758b424e8f2f8c2d3090367b_193" w:history="1">
              <w:r w:rsidRPr="00393E2E">
                <w:rPr>
                  <w:rFonts w:ascii="Times New Roman" w:eastAsia="宋体" w:hAnsi="Times New Roman" w:cs="Times New Roman"/>
                  <w:color w:val="0000FF"/>
                  <w:kern w:val="0"/>
                  <w:sz w:val="20"/>
                  <w:szCs w:val="20"/>
                  <w:u w:val="single"/>
                </w:rPr>
                <w:t>129</w:t>
              </w:r>
            </w:hyperlink>
          </w:p>
        </w:tc>
      </w:tr>
      <w:tr w:rsidR="00393E2E" w:rsidRPr="00393E2E" w14:paraId="78AE4C13" w14:textId="77777777" w:rsidTr="00393E2E">
        <w:trPr>
          <w:jc w:val="center"/>
        </w:trPr>
        <w:tc>
          <w:tcPr>
            <w:tcW w:w="0" w:type="auto"/>
            <w:gridSpan w:val="3"/>
            <w:tcMar>
              <w:top w:w="30" w:type="dxa"/>
              <w:left w:w="20" w:type="dxa"/>
              <w:bottom w:w="30" w:type="dxa"/>
              <w:right w:w="20" w:type="dxa"/>
            </w:tcMar>
            <w:vAlign w:val="bottom"/>
            <w:hideMark/>
          </w:tcPr>
          <w:p w14:paraId="5B736926" w14:textId="77777777" w:rsidR="00393E2E" w:rsidRPr="00393E2E" w:rsidRDefault="00393E2E" w:rsidP="00393E2E">
            <w:pPr>
              <w:widowControl/>
              <w:spacing w:after="100"/>
              <w:jc w:val="left"/>
              <w:rPr>
                <w:rFonts w:ascii="宋体" w:eastAsia="宋体" w:hAnsi="宋体" w:cs="宋体"/>
                <w:kern w:val="0"/>
                <w:sz w:val="24"/>
                <w:szCs w:val="24"/>
              </w:rPr>
            </w:pPr>
            <w:hyperlink r:id="rId50" w:anchor="i11a8acba758b424e8f2f8c2d3090367b_196" w:history="1">
              <w:r w:rsidRPr="00393E2E">
                <w:rPr>
                  <w:rFonts w:ascii="Times New Roman" w:eastAsia="宋体" w:hAnsi="Times New Roman" w:cs="Times New Roman"/>
                  <w:color w:val="0000FF"/>
                  <w:kern w:val="0"/>
                  <w:sz w:val="20"/>
                  <w:szCs w:val="20"/>
                  <w:u w:val="single"/>
                </w:rPr>
                <w:t>Item 9B.</w:t>
              </w:r>
            </w:hyperlink>
          </w:p>
        </w:tc>
        <w:tc>
          <w:tcPr>
            <w:tcW w:w="0" w:type="auto"/>
            <w:gridSpan w:val="3"/>
            <w:tcMar>
              <w:top w:w="30" w:type="dxa"/>
              <w:left w:w="20" w:type="dxa"/>
              <w:bottom w:w="30" w:type="dxa"/>
              <w:right w:w="20" w:type="dxa"/>
            </w:tcMar>
            <w:vAlign w:val="bottom"/>
            <w:hideMark/>
          </w:tcPr>
          <w:p w14:paraId="7595B30A" w14:textId="77777777" w:rsidR="00393E2E" w:rsidRPr="00393E2E" w:rsidRDefault="00393E2E" w:rsidP="00393E2E">
            <w:pPr>
              <w:widowControl/>
              <w:spacing w:after="100"/>
              <w:jc w:val="left"/>
              <w:rPr>
                <w:rFonts w:ascii="宋体" w:eastAsia="宋体" w:hAnsi="宋体" w:cs="宋体"/>
                <w:kern w:val="0"/>
                <w:sz w:val="24"/>
                <w:szCs w:val="24"/>
              </w:rPr>
            </w:pPr>
            <w:hyperlink r:id="rId51" w:anchor="i11a8acba758b424e8f2f8c2d3090367b_196" w:history="1">
              <w:r w:rsidRPr="00393E2E">
                <w:rPr>
                  <w:rFonts w:ascii="Times New Roman" w:eastAsia="宋体" w:hAnsi="Times New Roman" w:cs="Times New Roman"/>
                  <w:color w:val="0000FF"/>
                  <w:kern w:val="0"/>
                  <w:sz w:val="20"/>
                  <w:szCs w:val="20"/>
                  <w:u w:val="single"/>
                </w:rPr>
                <w:t>Other Information</w:t>
              </w:r>
            </w:hyperlink>
          </w:p>
        </w:tc>
        <w:tc>
          <w:tcPr>
            <w:tcW w:w="0" w:type="auto"/>
            <w:gridSpan w:val="3"/>
            <w:tcMar>
              <w:top w:w="30" w:type="dxa"/>
              <w:left w:w="20" w:type="dxa"/>
              <w:bottom w:w="30" w:type="dxa"/>
              <w:right w:w="20" w:type="dxa"/>
            </w:tcMar>
            <w:vAlign w:val="bottom"/>
            <w:hideMark/>
          </w:tcPr>
          <w:p w14:paraId="0B02777A" w14:textId="77777777" w:rsidR="00393E2E" w:rsidRPr="00393E2E" w:rsidRDefault="00393E2E" w:rsidP="00393E2E">
            <w:pPr>
              <w:widowControl/>
              <w:spacing w:after="100"/>
              <w:jc w:val="right"/>
              <w:rPr>
                <w:rFonts w:ascii="宋体" w:eastAsia="宋体" w:hAnsi="宋体" w:cs="宋体"/>
                <w:kern w:val="0"/>
                <w:sz w:val="24"/>
                <w:szCs w:val="24"/>
              </w:rPr>
            </w:pPr>
            <w:hyperlink r:id="rId52" w:anchor="i11a8acba758b424e8f2f8c2d3090367b_196" w:history="1">
              <w:r w:rsidRPr="00393E2E">
                <w:rPr>
                  <w:rFonts w:ascii="Times New Roman" w:eastAsia="宋体" w:hAnsi="Times New Roman" w:cs="Times New Roman"/>
                  <w:color w:val="0000FF"/>
                  <w:kern w:val="0"/>
                  <w:sz w:val="20"/>
                  <w:szCs w:val="20"/>
                  <w:u w:val="single"/>
                </w:rPr>
                <w:t>129</w:t>
              </w:r>
            </w:hyperlink>
          </w:p>
        </w:tc>
      </w:tr>
      <w:tr w:rsidR="00393E2E" w:rsidRPr="00393E2E" w14:paraId="5516DFD2" w14:textId="77777777" w:rsidTr="00393E2E">
        <w:trPr>
          <w:jc w:val="center"/>
        </w:trPr>
        <w:tc>
          <w:tcPr>
            <w:tcW w:w="0" w:type="auto"/>
            <w:gridSpan w:val="3"/>
            <w:tcMar>
              <w:top w:w="30" w:type="dxa"/>
              <w:left w:w="20" w:type="dxa"/>
              <w:bottom w:w="30" w:type="dxa"/>
              <w:right w:w="20" w:type="dxa"/>
            </w:tcMar>
            <w:vAlign w:val="bottom"/>
            <w:hideMark/>
          </w:tcPr>
          <w:p w14:paraId="51A95D0D" w14:textId="77777777" w:rsidR="00393E2E" w:rsidRPr="00393E2E" w:rsidRDefault="00393E2E" w:rsidP="00393E2E">
            <w:pPr>
              <w:widowControl/>
              <w:spacing w:after="100"/>
              <w:jc w:val="left"/>
              <w:rPr>
                <w:rFonts w:ascii="宋体" w:eastAsia="宋体" w:hAnsi="宋体" w:cs="宋体"/>
                <w:kern w:val="0"/>
                <w:sz w:val="24"/>
                <w:szCs w:val="24"/>
              </w:rPr>
            </w:pPr>
            <w:hyperlink r:id="rId53" w:anchor="i11a8acba758b424e8f2f8c2d3090367b_199" w:history="1">
              <w:r w:rsidRPr="00393E2E">
                <w:rPr>
                  <w:rFonts w:ascii="Times New Roman" w:eastAsia="宋体" w:hAnsi="Times New Roman" w:cs="Times New Roman"/>
                  <w:color w:val="0000FF"/>
                  <w:kern w:val="0"/>
                  <w:sz w:val="20"/>
                  <w:szCs w:val="20"/>
                  <w:u w:val="single"/>
                </w:rPr>
                <w:t>Item 9C.</w:t>
              </w:r>
            </w:hyperlink>
          </w:p>
        </w:tc>
        <w:tc>
          <w:tcPr>
            <w:tcW w:w="0" w:type="auto"/>
            <w:gridSpan w:val="3"/>
            <w:tcMar>
              <w:top w:w="30" w:type="dxa"/>
              <w:left w:w="20" w:type="dxa"/>
              <w:bottom w:w="30" w:type="dxa"/>
              <w:right w:w="20" w:type="dxa"/>
            </w:tcMar>
            <w:vAlign w:val="bottom"/>
            <w:hideMark/>
          </w:tcPr>
          <w:p w14:paraId="6963A824" w14:textId="77777777" w:rsidR="00393E2E" w:rsidRPr="00393E2E" w:rsidRDefault="00393E2E" w:rsidP="00393E2E">
            <w:pPr>
              <w:widowControl/>
              <w:spacing w:after="100"/>
              <w:jc w:val="left"/>
              <w:rPr>
                <w:rFonts w:ascii="宋体" w:eastAsia="宋体" w:hAnsi="宋体" w:cs="宋体"/>
                <w:kern w:val="0"/>
                <w:sz w:val="24"/>
                <w:szCs w:val="24"/>
              </w:rPr>
            </w:pPr>
            <w:hyperlink r:id="rId54" w:anchor="i11a8acba758b424e8f2f8c2d3090367b_199" w:history="1">
              <w:r w:rsidRPr="00393E2E">
                <w:rPr>
                  <w:rFonts w:ascii="Times New Roman" w:eastAsia="宋体" w:hAnsi="Times New Roman" w:cs="Times New Roman"/>
                  <w:color w:val="0000FF"/>
                  <w:kern w:val="0"/>
                  <w:sz w:val="20"/>
                  <w:szCs w:val="20"/>
                  <w:u w:val="single"/>
                </w:rPr>
                <w:t>Disclosure Regarding Foreign Jurisdictions That Prevent Inspections</w:t>
              </w:r>
            </w:hyperlink>
          </w:p>
        </w:tc>
        <w:tc>
          <w:tcPr>
            <w:tcW w:w="0" w:type="auto"/>
            <w:gridSpan w:val="3"/>
            <w:tcMar>
              <w:top w:w="30" w:type="dxa"/>
              <w:left w:w="20" w:type="dxa"/>
              <w:bottom w:w="30" w:type="dxa"/>
              <w:right w:w="20" w:type="dxa"/>
            </w:tcMar>
            <w:vAlign w:val="bottom"/>
            <w:hideMark/>
          </w:tcPr>
          <w:p w14:paraId="2F3666EA" w14:textId="77777777" w:rsidR="00393E2E" w:rsidRPr="00393E2E" w:rsidRDefault="00393E2E" w:rsidP="00393E2E">
            <w:pPr>
              <w:widowControl/>
              <w:spacing w:after="100"/>
              <w:jc w:val="right"/>
              <w:rPr>
                <w:rFonts w:ascii="宋体" w:eastAsia="宋体" w:hAnsi="宋体" w:cs="宋体"/>
                <w:kern w:val="0"/>
                <w:sz w:val="24"/>
                <w:szCs w:val="24"/>
              </w:rPr>
            </w:pPr>
            <w:hyperlink r:id="rId55" w:anchor="i11a8acba758b424e8f2f8c2d3090367b_199" w:history="1">
              <w:r w:rsidRPr="00393E2E">
                <w:rPr>
                  <w:rFonts w:ascii="Times New Roman" w:eastAsia="宋体" w:hAnsi="Times New Roman" w:cs="Times New Roman"/>
                  <w:color w:val="0000FF"/>
                  <w:kern w:val="0"/>
                  <w:sz w:val="20"/>
                  <w:szCs w:val="20"/>
                  <w:u w:val="single"/>
                </w:rPr>
                <w:t>129</w:t>
              </w:r>
            </w:hyperlink>
          </w:p>
        </w:tc>
      </w:tr>
      <w:tr w:rsidR="00393E2E" w:rsidRPr="00393E2E" w14:paraId="0FFBC99E" w14:textId="77777777" w:rsidTr="00393E2E">
        <w:trPr>
          <w:jc w:val="center"/>
        </w:trPr>
        <w:tc>
          <w:tcPr>
            <w:tcW w:w="0" w:type="auto"/>
            <w:gridSpan w:val="3"/>
            <w:tcMar>
              <w:top w:w="30" w:type="dxa"/>
              <w:left w:w="20" w:type="dxa"/>
              <w:bottom w:w="30" w:type="dxa"/>
              <w:right w:w="20" w:type="dxa"/>
            </w:tcMar>
            <w:vAlign w:val="bottom"/>
            <w:hideMark/>
          </w:tcPr>
          <w:p w14:paraId="699559B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Part III</w:t>
            </w:r>
          </w:p>
        </w:tc>
        <w:tc>
          <w:tcPr>
            <w:tcW w:w="0" w:type="auto"/>
            <w:gridSpan w:val="3"/>
            <w:tcMar>
              <w:top w:w="30" w:type="dxa"/>
              <w:left w:w="20" w:type="dxa"/>
              <w:bottom w:w="30" w:type="dxa"/>
              <w:right w:w="20" w:type="dxa"/>
            </w:tcMar>
            <w:vAlign w:val="bottom"/>
            <w:hideMark/>
          </w:tcPr>
          <w:p w14:paraId="219EFC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6B53FC1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57FDDCA0" w14:textId="77777777" w:rsidTr="00393E2E">
        <w:trPr>
          <w:jc w:val="center"/>
        </w:trPr>
        <w:tc>
          <w:tcPr>
            <w:tcW w:w="0" w:type="auto"/>
            <w:gridSpan w:val="3"/>
            <w:tcMar>
              <w:top w:w="30" w:type="dxa"/>
              <w:left w:w="20" w:type="dxa"/>
              <w:bottom w:w="30" w:type="dxa"/>
              <w:right w:w="20" w:type="dxa"/>
            </w:tcMar>
            <w:vAlign w:val="bottom"/>
            <w:hideMark/>
          </w:tcPr>
          <w:p w14:paraId="49726739" w14:textId="77777777" w:rsidR="00393E2E" w:rsidRPr="00393E2E" w:rsidRDefault="00393E2E" w:rsidP="00393E2E">
            <w:pPr>
              <w:widowControl/>
              <w:spacing w:after="100"/>
              <w:jc w:val="left"/>
              <w:rPr>
                <w:rFonts w:ascii="宋体" w:eastAsia="宋体" w:hAnsi="宋体" w:cs="宋体"/>
                <w:kern w:val="0"/>
                <w:sz w:val="24"/>
                <w:szCs w:val="24"/>
              </w:rPr>
            </w:pPr>
            <w:hyperlink r:id="rId56" w:anchor="i11a8acba758b424e8f2f8c2d3090367b_205" w:history="1">
              <w:r w:rsidRPr="00393E2E">
                <w:rPr>
                  <w:rFonts w:ascii="Times New Roman" w:eastAsia="宋体" w:hAnsi="Times New Roman" w:cs="Times New Roman"/>
                  <w:color w:val="0000FF"/>
                  <w:kern w:val="0"/>
                  <w:sz w:val="20"/>
                  <w:szCs w:val="20"/>
                  <w:u w:val="single"/>
                </w:rPr>
                <w:t>Item 10.</w:t>
              </w:r>
            </w:hyperlink>
          </w:p>
        </w:tc>
        <w:tc>
          <w:tcPr>
            <w:tcW w:w="0" w:type="auto"/>
            <w:gridSpan w:val="3"/>
            <w:tcMar>
              <w:top w:w="30" w:type="dxa"/>
              <w:left w:w="20" w:type="dxa"/>
              <w:bottom w:w="30" w:type="dxa"/>
              <w:right w:w="20" w:type="dxa"/>
            </w:tcMar>
            <w:vAlign w:val="bottom"/>
            <w:hideMark/>
          </w:tcPr>
          <w:p w14:paraId="44EED1B8" w14:textId="77777777" w:rsidR="00393E2E" w:rsidRPr="00393E2E" w:rsidRDefault="00393E2E" w:rsidP="00393E2E">
            <w:pPr>
              <w:widowControl/>
              <w:spacing w:after="100"/>
              <w:jc w:val="left"/>
              <w:rPr>
                <w:rFonts w:ascii="宋体" w:eastAsia="宋体" w:hAnsi="宋体" w:cs="宋体"/>
                <w:kern w:val="0"/>
                <w:sz w:val="24"/>
                <w:szCs w:val="24"/>
              </w:rPr>
            </w:pPr>
            <w:hyperlink r:id="rId57" w:anchor="i11a8acba758b424e8f2f8c2d3090367b_205" w:history="1">
              <w:r w:rsidRPr="00393E2E">
                <w:rPr>
                  <w:rFonts w:ascii="Times New Roman" w:eastAsia="宋体" w:hAnsi="Times New Roman" w:cs="Times New Roman"/>
                  <w:color w:val="0000FF"/>
                  <w:kern w:val="0"/>
                  <w:sz w:val="20"/>
                  <w:szCs w:val="20"/>
                  <w:u w:val="single"/>
                </w:rPr>
                <w:t>Directors, Executive Officers and Corporate Governance</w:t>
              </w:r>
            </w:hyperlink>
          </w:p>
        </w:tc>
        <w:tc>
          <w:tcPr>
            <w:tcW w:w="0" w:type="auto"/>
            <w:gridSpan w:val="3"/>
            <w:tcMar>
              <w:top w:w="30" w:type="dxa"/>
              <w:left w:w="20" w:type="dxa"/>
              <w:bottom w:w="30" w:type="dxa"/>
              <w:right w:w="20" w:type="dxa"/>
            </w:tcMar>
            <w:vAlign w:val="bottom"/>
            <w:hideMark/>
          </w:tcPr>
          <w:p w14:paraId="18F05BC9" w14:textId="77777777" w:rsidR="00393E2E" w:rsidRPr="00393E2E" w:rsidRDefault="00393E2E" w:rsidP="00393E2E">
            <w:pPr>
              <w:widowControl/>
              <w:spacing w:after="100"/>
              <w:jc w:val="right"/>
              <w:rPr>
                <w:rFonts w:ascii="宋体" w:eastAsia="宋体" w:hAnsi="宋体" w:cs="宋体"/>
                <w:kern w:val="0"/>
                <w:sz w:val="24"/>
                <w:szCs w:val="24"/>
              </w:rPr>
            </w:pPr>
            <w:hyperlink r:id="rId58" w:anchor="i11a8acba758b424e8f2f8c2d3090367b_205" w:history="1">
              <w:r w:rsidRPr="00393E2E">
                <w:rPr>
                  <w:rFonts w:ascii="Times New Roman" w:eastAsia="宋体" w:hAnsi="Times New Roman" w:cs="Times New Roman"/>
                  <w:color w:val="0000FF"/>
                  <w:kern w:val="0"/>
                  <w:sz w:val="20"/>
                  <w:szCs w:val="20"/>
                  <w:u w:val="single"/>
                </w:rPr>
                <w:t>129</w:t>
              </w:r>
            </w:hyperlink>
          </w:p>
        </w:tc>
      </w:tr>
      <w:tr w:rsidR="00393E2E" w:rsidRPr="00393E2E" w14:paraId="44DCD166" w14:textId="77777777" w:rsidTr="00393E2E">
        <w:trPr>
          <w:jc w:val="center"/>
        </w:trPr>
        <w:tc>
          <w:tcPr>
            <w:tcW w:w="0" w:type="auto"/>
            <w:gridSpan w:val="3"/>
            <w:tcMar>
              <w:top w:w="30" w:type="dxa"/>
              <w:left w:w="20" w:type="dxa"/>
              <w:bottom w:w="30" w:type="dxa"/>
              <w:right w:w="20" w:type="dxa"/>
            </w:tcMar>
            <w:vAlign w:val="bottom"/>
            <w:hideMark/>
          </w:tcPr>
          <w:p w14:paraId="4105BF37" w14:textId="77777777" w:rsidR="00393E2E" w:rsidRPr="00393E2E" w:rsidRDefault="00393E2E" w:rsidP="00393E2E">
            <w:pPr>
              <w:widowControl/>
              <w:spacing w:after="100"/>
              <w:jc w:val="left"/>
              <w:rPr>
                <w:rFonts w:ascii="宋体" w:eastAsia="宋体" w:hAnsi="宋体" w:cs="宋体"/>
                <w:kern w:val="0"/>
                <w:sz w:val="24"/>
                <w:szCs w:val="24"/>
              </w:rPr>
            </w:pPr>
            <w:hyperlink r:id="rId59" w:anchor="i11a8acba758b424e8f2f8c2d3090367b_208" w:history="1">
              <w:r w:rsidRPr="00393E2E">
                <w:rPr>
                  <w:rFonts w:ascii="Times New Roman" w:eastAsia="宋体" w:hAnsi="Times New Roman" w:cs="Times New Roman"/>
                  <w:color w:val="0000FF"/>
                  <w:kern w:val="0"/>
                  <w:sz w:val="20"/>
                  <w:szCs w:val="20"/>
                  <w:u w:val="single"/>
                </w:rPr>
                <w:t>Item 11.</w:t>
              </w:r>
            </w:hyperlink>
          </w:p>
        </w:tc>
        <w:tc>
          <w:tcPr>
            <w:tcW w:w="0" w:type="auto"/>
            <w:gridSpan w:val="3"/>
            <w:tcMar>
              <w:top w:w="30" w:type="dxa"/>
              <w:left w:w="20" w:type="dxa"/>
              <w:bottom w:w="30" w:type="dxa"/>
              <w:right w:w="20" w:type="dxa"/>
            </w:tcMar>
            <w:vAlign w:val="bottom"/>
            <w:hideMark/>
          </w:tcPr>
          <w:p w14:paraId="148579B3" w14:textId="77777777" w:rsidR="00393E2E" w:rsidRPr="00393E2E" w:rsidRDefault="00393E2E" w:rsidP="00393E2E">
            <w:pPr>
              <w:widowControl/>
              <w:spacing w:after="100"/>
              <w:jc w:val="left"/>
              <w:rPr>
                <w:rFonts w:ascii="宋体" w:eastAsia="宋体" w:hAnsi="宋体" w:cs="宋体"/>
                <w:kern w:val="0"/>
                <w:sz w:val="24"/>
                <w:szCs w:val="24"/>
              </w:rPr>
            </w:pPr>
            <w:hyperlink r:id="rId60" w:anchor="i11a8acba758b424e8f2f8c2d3090367b_208" w:history="1">
              <w:r w:rsidRPr="00393E2E">
                <w:rPr>
                  <w:rFonts w:ascii="Times New Roman" w:eastAsia="宋体" w:hAnsi="Times New Roman" w:cs="Times New Roman"/>
                  <w:color w:val="0000FF"/>
                  <w:kern w:val="0"/>
                  <w:sz w:val="20"/>
                  <w:szCs w:val="20"/>
                  <w:u w:val="single"/>
                </w:rPr>
                <w:t>Executive Compensation</w:t>
              </w:r>
            </w:hyperlink>
          </w:p>
        </w:tc>
        <w:tc>
          <w:tcPr>
            <w:tcW w:w="0" w:type="auto"/>
            <w:gridSpan w:val="3"/>
            <w:tcMar>
              <w:top w:w="30" w:type="dxa"/>
              <w:left w:w="20" w:type="dxa"/>
              <w:bottom w:w="30" w:type="dxa"/>
              <w:right w:w="20" w:type="dxa"/>
            </w:tcMar>
            <w:vAlign w:val="bottom"/>
            <w:hideMark/>
          </w:tcPr>
          <w:p w14:paraId="5F9A7DE6" w14:textId="77777777" w:rsidR="00393E2E" w:rsidRPr="00393E2E" w:rsidRDefault="00393E2E" w:rsidP="00393E2E">
            <w:pPr>
              <w:widowControl/>
              <w:spacing w:after="100"/>
              <w:jc w:val="right"/>
              <w:rPr>
                <w:rFonts w:ascii="宋体" w:eastAsia="宋体" w:hAnsi="宋体" w:cs="宋体"/>
                <w:kern w:val="0"/>
                <w:sz w:val="24"/>
                <w:szCs w:val="24"/>
              </w:rPr>
            </w:pPr>
            <w:hyperlink r:id="rId61" w:anchor="i11a8acba758b424e8f2f8c2d3090367b_208" w:history="1">
              <w:r w:rsidRPr="00393E2E">
                <w:rPr>
                  <w:rFonts w:ascii="Times New Roman" w:eastAsia="宋体" w:hAnsi="Times New Roman" w:cs="Times New Roman"/>
                  <w:color w:val="0000FF"/>
                  <w:kern w:val="0"/>
                  <w:sz w:val="20"/>
                  <w:szCs w:val="20"/>
                  <w:u w:val="single"/>
                </w:rPr>
                <w:t>129</w:t>
              </w:r>
            </w:hyperlink>
          </w:p>
        </w:tc>
      </w:tr>
      <w:tr w:rsidR="00393E2E" w:rsidRPr="00393E2E" w14:paraId="11896471" w14:textId="77777777" w:rsidTr="00393E2E">
        <w:trPr>
          <w:jc w:val="center"/>
        </w:trPr>
        <w:tc>
          <w:tcPr>
            <w:tcW w:w="0" w:type="auto"/>
            <w:gridSpan w:val="3"/>
            <w:tcMar>
              <w:top w:w="30" w:type="dxa"/>
              <w:left w:w="20" w:type="dxa"/>
              <w:bottom w:w="30" w:type="dxa"/>
              <w:right w:w="20" w:type="dxa"/>
            </w:tcMar>
            <w:hideMark/>
          </w:tcPr>
          <w:p w14:paraId="6659FEA8" w14:textId="77777777" w:rsidR="00393E2E" w:rsidRPr="00393E2E" w:rsidRDefault="00393E2E" w:rsidP="00393E2E">
            <w:pPr>
              <w:widowControl/>
              <w:spacing w:after="100"/>
              <w:jc w:val="left"/>
              <w:rPr>
                <w:rFonts w:ascii="宋体" w:eastAsia="宋体" w:hAnsi="宋体" w:cs="宋体"/>
                <w:kern w:val="0"/>
                <w:sz w:val="24"/>
                <w:szCs w:val="24"/>
              </w:rPr>
            </w:pPr>
            <w:hyperlink r:id="rId62" w:anchor="i11a8acba758b424e8f2f8c2d3090367b_211" w:history="1">
              <w:r w:rsidRPr="00393E2E">
                <w:rPr>
                  <w:rFonts w:ascii="Times New Roman" w:eastAsia="宋体" w:hAnsi="Times New Roman" w:cs="Times New Roman"/>
                  <w:color w:val="0000FF"/>
                  <w:kern w:val="0"/>
                  <w:sz w:val="20"/>
                  <w:szCs w:val="20"/>
                  <w:u w:val="single"/>
                </w:rPr>
                <w:t>Item 12.</w:t>
              </w:r>
            </w:hyperlink>
          </w:p>
        </w:tc>
        <w:tc>
          <w:tcPr>
            <w:tcW w:w="0" w:type="auto"/>
            <w:gridSpan w:val="3"/>
            <w:tcMar>
              <w:top w:w="30" w:type="dxa"/>
              <w:left w:w="20" w:type="dxa"/>
              <w:bottom w:w="30" w:type="dxa"/>
              <w:right w:w="20" w:type="dxa"/>
            </w:tcMar>
            <w:vAlign w:val="center"/>
            <w:hideMark/>
          </w:tcPr>
          <w:p w14:paraId="258B739C" w14:textId="77777777" w:rsidR="00393E2E" w:rsidRPr="00393E2E" w:rsidRDefault="00393E2E" w:rsidP="00393E2E">
            <w:pPr>
              <w:widowControl/>
              <w:ind w:hanging="180"/>
              <w:jc w:val="left"/>
              <w:rPr>
                <w:rFonts w:ascii="宋体" w:eastAsia="宋体" w:hAnsi="宋体" w:cs="宋体"/>
                <w:kern w:val="0"/>
                <w:sz w:val="24"/>
                <w:szCs w:val="24"/>
              </w:rPr>
            </w:pPr>
            <w:hyperlink r:id="rId63" w:anchor="i11a8acba758b424e8f2f8c2d3090367b_211" w:history="1">
              <w:r w:rsidRPr="00393E2E">
                <w:rPr>
                  <w:rFonts w:ascii="Times New Roman" w:eastAsia="宋体" w:hAnsi="Times New Roman" w:cs="Times New Roman"/>
                  <w:color w:val="0000FF"/>
                  <w:kern w:val="0"/>
                  <w:sz w:val="20"/>
                  <w:szCs w:val="20"/>
                  <w:u w:val="single"/>
                </w:rPr>
                <w:t>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14:paraId="71DEF5D2" w14:textId="77777777" w:rsidR="00393E2E" w:rsidRPr="00393E2E" w:rsidRDefault="00393E2E" w:rsidP="00393E2E">
            <w:pPr>
              <w:widowControl/>
              <w:spacing w:after="100"/>
              <w:jc w:val="right"/>
              <w:rPr>
                <w:rFonts w:ascii="宋体" w:eastAsia="宋体" w:hAnsi="宋体" w:cs="宋体"/>
                <w:kern w:val="0"/>
                <w:sz w:val="24"/>
                <w:szCs w:val="24"/>
              </w:rPr>
            </w:pPr>
            <w:hyperlink r:id="rId64" w:anchor="i11a8acba758b424e8f2f8c2d3090367b_211" w:history="1">
              <w:r w:rsidRPr="00393E2E">
                <w:rPr>
                  <w:rFonts w:ascii="Times New Roman" w:eastAsia="宋体" w:hAnsi="Times New Roman" w:cs="Times New Roman"/>
                  <w:color w:val="0000FF"/>
                  <w:kern w:val="0"/>
                  <w:sz w:val="20"/>
                  <w:szCs w:val="20"/>
                  <w:u w:val="single"/>
                </w:rPr>
                <w:t>130</w:t>
              </w:r>
            </w:hyperlink>
          </w:p>
        </w:tc>
      </w:tr>
      <w:tr w:rsidR="00393E2E" w:rsidRPr="00393E2E" w14:paraId="403E6A48" w14:textId="77777777" w:rsidTr="00393E2E">
        <w:trPr>
          <w:jc w:val="center"/>
        </w:trPr>
        <w:tc>
          <w:tcPr>
            <w:tcW w:w="0" w:type="auto"/>
            <w:gridSpan w:val="3"/>
            <w:tcMar>
              <w:top w:w="30" w:type="dxa"/>
              <w:left w:w="20" w:type="dxa"/>
              <w:bottom w:w="30" w:type="dxa"/>
              <w:right w:w="20" w:type="dxa"/>
            </w:tcMar>
            <w:vAlign w:val="bottom"/>
            <w:hideMark/>
          </w:tcPr>
          <w:p w14:paraId="5EDEECEF" w14:textId="77777777" w:rsidR="00393E2E" w:rsidRPr="00393E2E" w:rsidRDefault="00393E2E" w:rsidP="00393E2E">
            <w:pPr>
              <w:widowControl/>
              <w:spacing w:after="100"/>
              <w:jc w:val="left"/>
              <w:rPr>
                <w:rFonts w:ascii="宋体" w:eastAsia="宋体" w:hAnsi="宋体" w:cs="宋体"/>
                <w:kern w:val="0"/>
                <w:sz w:val="24"/>
                <w:szCs w:val="24"/>
              </w:rPr>
            </w:pPr>
            <w:hyperlink r:id="rId65" w:anchor="i11a8acba758b424e8f2f8c2d3090367b_214" w:history="1">
              <w:r w:rsidRPr="00393E2E">
                <w:rPr>
                  <w:rFonts w:ascii="Times New Roman" w:eastAsia="宋体" w:hAnsi="Times New Roman" w:cs="Times New Roman"/>
                  <w:color w:val="0000FF"/>
                  <w:kern w:val="0"/>
                  <w:sz w:val="20"/>
                  <w:szCs w:val="20"/>
                  <w:u w:val="single"/>
                </w:rPr>
                <w:t>Item 13.</w:t>
              </w:r>
            </w:hyperlink>
          </w:p>
        </w:tc>
        <w:tc>
          <w:tcPr>
            <w:tcW w:w="0" w:type="auto"/>
            <w:gridSpan w:val="3"/>
            <w:tcMar>
              <w:top w:w="30" w:type="dxa"/>
              <w:left w:w="20" w:type="dxa"/>
              <w:bottom w:w="30" w:type="dxa"/>
              <w:right w:w="20" w:type="dxa"/>
            </w:tcMar>
            <w:vAlign w:val="bottom"/>
            <w:hideMark/>
          </w:tcPr>
          <w:p w14:paraId="29347B45" w14:textId="77777777" w:rsidR="00393E2E" w:rsidRPr="00393E2E" w:rsidRDefault="00393E2E" w:rsidP="00393E2E">
            <w:pPr>
              <w:widowControl/>
              <w:spacing w:after="100"/>
              <w:jc w:val="left"/>
              <w:rPr>
                <w:rFonts w:ascii="宋体" w:eastAsia="宋体" w:hAnsi="宋体" w:cs="宋体"/>
                <w:kern w:val="0"/>
                <w:sz w:val="24"/>
                <w:szCs w:val="24"/>
              </w:rPr>
            </w:pPr>
            <w:hyperlink r:id="rId66" w:anchor="i11a8acba758b424e8f2f8c2d3090367b_214" w:history="1">
              <w:r w:rsidRPr="00393E2E">
                <w:rPr>
                  <w:rFonts w:ascii="Times New Roman" w:eastAsia="宋体" w:hAnsi="Times New Roman" w:cs="Times New Roman"/>
                  <w:color w:val="0000FF"/>
                  <w:kern w:val="0"/>
                  <w:sz w:val="20"/>
                  <w:szCs w:val="20"/>
                  <w:u w:val="single"/>
                </w:rPr>
                <w:t>Certain Relationships and Related Transactions, and Director Independence</w:t>
              </w:r>
            </w:hyperlink>
          </w:p>
        </w:tc>
        <w:tc>
          <w:tcPr>
            <w:tcW w:w="0" w:type="auto"/>
            <w:gridSpan w:val="3"/>
            <w:tcMar>
              <w:top w:w="30" w:type="dxa"/>
              <w:left w:w="20" w:type="dxa"/>
              <w:bottom w:w="30" w:type="dxa"/>
              <w:right w:w="20" w:type="dxa"/>
            </w:tcMar>
            <w:vAlign w:val="bottom"/>
            <w:hideMark/>
          </w:tcPr>
          <w:p w14:paraId="5D69D5DD" w14:textId="77777777" w:rsidR="00393E2E" w:rsidRPr="00393E2E" w:rsidRDefault="00393E2E" w:rsidP="00393E2E">
            <w:pPr>
              <w:widowControl/>
              <w:spacing w:after="100"/>
              <w:jc w:val="right"/>
              <w:rPr>
                <w:rFonts w:ascii="宋体" w:eastAsia="宋体" w:hAnsi="宋体" w:cs="宋体"/>
                <w:kern w:val="0"/>
                <w:sz w:val="24"/>
                <w:szCs w:val="24"/>
              </w:rPr>
            </w:pPr>
            <w:hyperlink r:id="rId67" w:anchor="i11a8acba758b424e8f2f8c2d3090367b_214" w:history="1">
              <w:r w:rsidRPr="00393E2E">
                <w:rPr>
                  <w:rFonts w:ascii="Times New Roman" w:eastAsia="宋体" w:hAnsi="Times New Roman" w:cs="Times New Roman"/>
                  <w:color w:val="0000FF"/>
                  <w:kern w:val="0"/>
                  <w:sz w:val="20"/>
                  <w:szCs w:val="20"/>
                  <w:u w:val="single"/>
                </w:rPr>
                <w:t>130</w:t>
              </w:r>
            </w:hyperlink>
          </w:p>
        </w:tc>
      </w:tr>
      <w:tr w:rsidR="00393E2E" w:rsidRPr="00393E2E" w14:paraId="4AF79953" w14:textId="77777777" w:rsidTr="00393E2E">
        <w:trPr>
          <w:jc w:val="center"/>
        </w:trPr>
        <w:tc>
          <w:tcPr>
            <w:tcW w:w="0" w:type="auto"/>
            <w:gridSpan w:val="3"/>
            <w:tcMar>
              <w:top w:w="30" w:type="dxa"/>
              <w:left w:w="20" w:type="dxa"/>
              <w:bottom w:w="30" w:type="dxa"/>
              <w:right w:w="20" w:type="dxa"/>
            </w:tcMar>
            <w:vAlign w:val="bottom"/>
            <w:hideMark/>
          </w:tcPr>
          <w:p w14:paraId="358034AF" w14:textId="77777777" w:rsidR="00393E2E" w:rsidRPr="00393E2E" w:rsidRDefault="00393E2E" w:rsidP="00393E2E">
            <w:pPr>
              <w:widowControl/>
              <w:spacing w:after="100"/>
              <w:jc w:val="left"/>
              <w:rPr>
                <w:rFonts w:ascii="宋体" w:eastAsia="宋体" w:hAnsi="宋体" w:cs="宋体"/>
                <w:kern w:val="0"/>
                <w:sz w:val="24"/>
                <w:szCs w:val="24"/>
              </w:rPr>
            </w:pPr>
            <w:hyperlink r:id="rId68" w:anchor="i11a8acba758b424e8f2f8c2d3090367b_217" w:history="1">
              <w:r w:rsidRPr="00393E2E">
                <w:rPr>
                  <w:rFonts w:ascii="Times New Roman" w:eastAsia="宋体" w:hAnsi="Times New Roman" w:cs="Times New Roman"/>
                  <w:color w:val="0000FF"/>
                  <w:kern w:val="0"/>
                  <w:sz w:val="20"/>
                  <w:szCs w:val="20"/>
                  <w:u w:val="single"/>
                </w:rPr>
                <w:t>Item 14.</w:t>
              </w:r>
            </w:hyperlink>
          </w:p>
        </w:tc>
        <w:tc>
          <w:tcPr>
            <w:tcW w:w="0" w:type="auto"/>
            <w:gridSpan w:val="3"/>
            <w:tcMar>
              <w:top w:w="30" w:type="dxa"/>
              <w:left w:w="20" w:type="dxa"/>
              <w:bottom w:w="30" w:type="dxa"/>
              <w:right w:w="20" w:type="dxa"/>
            </w:tcMar>
            <w:vAlign w:val="bottom"/>
            <w:hideMark/>
          </w:tcPr>
          <w:p w14:paraId="1271DFF7" w14:textId="77777777" w:rsidR="00393E2E" w:rsidRPr="00393E2E" w:rsidRDefault="00393E2E" w:rsidP="00393E2E">
            <w:pPr>
              <w:widowControl/>
              <w:spacing w:after="100"/>
              <w:jc w:val="left"/>
              <w:rPr>
                <w:rFonts w:ascii="宋体" w:eastAsia="宋体" w:hAnsi="宋体" w:cs="宋体"/>
                <w:kern w:val="0"/>
                <w:sz w:val="24"/>
                <w:szCs w:val="24"/>
              </w:rPr>
            </w:pPr>
            <w:hyperlink r:id="rId69" w:anchor="i11a8acba758b424e8f2f8c2d3090367b_217" w:history="1">
              <w:r w:rsidRPr="00393E2E">
                <w:rPr>
                  <w:rFonts w:ascii="Times New Roman" w:eastAsia="宋体" w:hAnsi="Times New Roman" w:cs="Times New Roman"/>
                  <w:color w:val="0000FF"/>
                  <w:kern w:val="0"/>
                  <w:sz w:val="20"/>
                  <w:szCs w:val="20"/>
                  <w:u w:val="single"/>
                </w:rPr>
                <w:t>Principal Accountant Fees and Services</w:t>
              </w:r>
            </w:hyperlink>
          </w:p>
        </w:tc>
        <w:tc>
          <w:tcPr>
            <w:tcW w:w="0" w:type="auto"/>
            <w:gridSpan w:val="3"/>
            <w:tcMar>
              <w:top w:w="30" w:type="dxa"/>
              <w:left w:w="20" w:type="dxa"/>
              <w:bottom w:w="30" w:type="dxa"/>
              <w:right w:w="20" w:type="dxa"/>
            </w:tcMar>
            <w:vAlign w:val="bottom"/>
            <w:hideMark/>
          </w:tcPr>
          <w:p w14:paraId="35A9B7A9" w14:textId="77777777" w:rsidR="00393E2E" w:rsidRPr="00393E2E" w:rsidRDefault="00393E2E" w:rsidP="00393E2E">
            <w:pPr>
              <w:widowControl/>
              <w:spacing w:after="100"/>
              <w:jc w:val="right"/>
              <w:rPr>
                <w:rFonts w:ascii="宋体" w:eastAsia="宋体" w:hAnsi="宋体" w:cs="宋体"/>
                <w:kern w:val="0"/>
                <w:sz w:val="24"/>
                <w:szCs w:val="24"/>
              </w:rPr>
            </w:pPr>
            <w:hyperlink r:id="rId70" w:anchor="i11a8acba758b424e8f2f8c2d3090367b_217" w:history="1">
              <w:r w:rsidRPr="00393E2E">
                <w:rPr>
                  <w:rFonts w:ascii="Times New Roman" w:eastAsia="宋体" w:hAnsi="Times New Roman" w:cs="Times New Roman"/>
                  <w:color w:val="0000FF"/>
                  <w:kern w:val="0"/>
                  <w:sz w:val="20"/>
                  <w:szCs w:val="20"/>
                  <w:u w:val="single"/>
                </w:rPr>
                <w:t>130</w:t>
              </w:r>
            </w:hyperlink>
          </w:p>
        </w:tc>
      </w:tr>
      <w:tr w:rsidR="00393E2E" w:rsidRPr="00393E2E" w14:paraId="17AD6142" w14:textId="77777777" w:rsidTr="00393E2E">
        <w:trPr>
          <w:jc w:val="center"/>
        </w:trPr>
        <w:tc>
          <w:tcPr>
            <w:tcW w:w="0" w:type="auto"/>
            <w:gridSpan w:val="3"/>
            <w:tcMar>
              <w:top w:w="30" w:type="dxa"/>
              <w:left w:w="20" w:type="dxa"/>
              <w:bottom w:w="30" w:type="dxa"/>
              <w:right w:w="20" w:type="dxa"/>
            </w:tcMar>
            <w:vAlign w:val="bottom"/>
            <w:hideMark/>
          </w:tcPr>
          <w:p w14:paraId="17C1D1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Part IV</w:t>
            </w:r>
          </w:p>
        </w:tc>
        <w:tc>
          <w:tcPr>
            <w:tcW w:w="0" w:type="auto"/>
            <w:gridSpan w:val="3"/>
            <w:tcMar>
              <w:top w:w="30" w:type="dxa"/>
              <w:left w:w="20" w:type="dxa"/>
              <w:bottom w:w="30" w:type="dxa"/>
              <w:right w:w="20" w:type="dxa"/>
            </w:tcMar>
            <w:vAlign w:val="bottom"/>
            <w:hideMark/>
          </w:tcPr>
          <w:p w14:paraId="01839F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31940C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14A71774" w14:textId="77777777" w:rsidTr="00393E2E">
        <w:trPr>
          <w:jc w:val="center"/>
        </w:trPr>
        <w:tc>
          <w:tcPr>
            <w:tcW w:w="0" w:type="auto"/>
            <w:gridSpan w:val="3"/>
            <w:tcMar>
              <w:top w:w="30" w:type="dxa"/>
              <w:left w:w="20" w:type="dxa"/>
              <w:bottom w:w="30" w:type="dxa"/>
              <w:right w:w="20" w:type="dxa"/>
            </w:tcMar>
            <w:vAlign w:val="bottom"/>
            <w:hideMark/>
          </w:tcPr>
          <w:p w14:paraId="7178CDAB" w14:textId="77777777" w:rsidR="00393E2E" w:rsidRPr="00393E2E" w:rsidRDefault="00393E2E" w:rsidP="00393E2E">
            <w:pPr>
              <w:widowControl/>
              <w:spacing w:after="100"/>
              <w:jc w:val="left"/>
              <w:rPr>
                <w:rFonts w:ascii="宋体" w:eastAsia="宋体" w:hAnsi="宋体" w:cs="宋体"/>
                <w:kern w:val="0"/>
                <w:sz w:val="24"/>
                <w:szCs w:val="24"/>
              </w:rPr>
            </w:pPr>
            <w:hyperlink r:id="rId71" w:anchor="i11a8acba758b424e8f2f8c2d3090367b_223" w:history="1">
              <w:r w:rsidRPr="00393E2E">
                <w:rPr>
                  <w:rFonts w:ascii="Times New Roman" w:eastAsia="宋体" w:hAnsi="Times New Roman" w:cs="Times New Roman"/>
                  <w:color w:val="0000FF"/>
                  <w:kern w:val="0"/>
                  <w:sz w:val="20"/>
                  <w:szCs w:val="20"/>
                  <w:u w:val="single"/>
                </w:rPr>
                <w:t>Item 15.</w:t>
              </w:r>
            </w:hyperlink>
          </w:p>
        </w:tc>
        <w:tc>
          <w:tcPr>
            <w:tcW w:w="0" w:type="auto"/>
            <w:gridSpan w:val="3"/>
            <w:tcMar>
              <w:top w:w="30" w:type="dxa"/>
              <w:left w:w="20" w:type="dxa"/>
              <w:bottom w:w="30" w:type="dxa"/>
              <w:right w:w="20" w:type="dxa"/>
            </w:tcMar>
            <w:vAlign w:val="bottom"/>
            <w:hideMark/>
          </w:tcPr>
          <w:p w14:paraId="42771384" w14:textId="77777777" w:rsidR="00393E2E" w:rsidRPr="00393E2E" w:rsidRDefault="00393E2E" w:rsidP="00393E2E">
            <w:pPr>
              <w:widowControl/>
              <w:spacing w:after="100"/>
              <w:jc w:val="left"/>
              <w:rPr>
                <w:rFonts w:ascii="宋体" w:eastAsia="宋体" w:hAnsi="宋体" w:cs="宋体"/>
                <w:kern w:val="0"/>
                <w:sz w:val="24"/>
                <w:szCs w:val="24"/>
              </w:rPr>
            </w:pPr>
            <w:hyperlink r:id="rId72" w:anchor="i11a8acba758b424e8f2f8c2d3090367b_223" w:history="1">
              <w:r w:rsidRPr="00393E2E">
                <w:rPr>
                  <w:rFonts w:ascii="Times New Roman" w:eastAsia="宋体" w:hAnsi="Times New Roman" w:cs="Times New Roman"/>
                  <w:color w:val="0000FF"/>
                  <w:kern w:val="0"/>
                  <w:sz w:val="20"/>
                  <w:szCs w:val="20"/>
                  <w:u w:val="single"/>
                </w:rPr>
                <w:t>Exhibits and Financial Statement Schedules</w:t>
              </w:r>
            </w:hyperlink>
          </w:p>
        </w:tc>
        <w:tc>
          <w:tcPr>
            <w:tcW w:w="0" w:type="auto"/>
            <w:gridSpan w:val="3"/>
            <w:tcMar>
              <w:top w:w="30" w:type="dxa"/>
              <w:left w:w="20" w:type="dxa"/>
              <w:bottom w:w="30" w:type="dxa"/>
              <w:right w:w="20" w:type="dxa"/>
            </w:tcMar>
            <w:vAlign w:val="bottom"/>
            <w:hideMark/>
          </w:tcPr>
          <w:p w14:paraId="6D3490E2" w14:textId="77777777" w:rsidR="00393E2E" w:rsidRPr="00393E2E" w:rsidRDefault="00393E2E" w:rsidP="00393E2E">
            <w:pPr>
              <w:widowControl/>
              <w:spacing w:after="100"/>
              <w:jc w:val="right"/>
              <w:rPr>
                <w:rFonts w:ascii="宋体" w:eastAsia="宋体" w:hAnsi="宋体" w:cs="宋体"/>
                <w:kern w:val="0"/>
                <w:sz w:val="24"/>
                <w:szCs w:val="24"/>
              </w:rPr>
            </w:pPr>
            <w:hyperlink r:id="rId73" w:anchor="i11a8acba758b424e8f2f8c2d3090367b_223" w:history="1">
              <w:r w:rsidRPr="00393E2E">
                <w:rPr>
                  <w:rFonts w:ascii="Times New Roman" w:eastAsia="宋体" w:hAnsi="Times New Roman" w:cs="Times New Roman"/>
                  <w:color w:val="0000FF"/>
                  <w:kern w:val="0"/>
                  <w:sz w:val="20"/>
                  <w:szCs w:val="20"/>
                  <w:u w:val="single"/>
                </w:rPr>
                <w:t>130</w:t>
              </w:r>
            </w:hyperlink>
          </w:p>
        </w:tc>
      </w:tr>
      <w:tr w:rsidR="00393E2E" w:rsidRPr="00393E2E" w14:paraId="222A873E" w14:textId="77777777" w:rsidTr="00393E2E">
        <w:trPr>
          <w:jc w:val="center"/>
        </w:trPr>
        <w:tc>
          <w:tcPr>
            <w:tcW w:w="0" w:type="auto"/>
            <w:gridSpan w:val="3"/>
            <w:tcMar>
              <w:top w:w="30" w:type="dxa"/>
              <w:left w:w="20" w:type="dxa"/>
              <w:bottom w:w="30" w:type="dxa"/>
              <w:right w:w="20" w:type="dxa"/>
            </w:tcMar>
            <w:vAlign w:val="bottom"/>
            <w:hideMark/>
          </w:tcPr>
          <w:p w14:paraId="693B7F9A" w14:textId="77777777" w:rsidR="00393E2E" w:rsidRPr="00393E2E" w:rsidRDefault="00393E2E" w:rsidP="00393E2E">
            <w:pPr>
              <w:widowControl/>
              <w:spacing w:after="100"/>
              <w:jc w:val="left"/>
              <w:rPr>
                <w:rFonts w:ascii="宋体" w:eastAsia="宋体" w:hAnsi="宋体" w:cs="宋体"/>
                <w:kern w:val="0"/>
                <w:sz w:val="24"/>
                <w:szCs w:val="24"/>
              </w:rPr>
            </w:pPr>
            <w:hyperlink r:id="rId74" w:anchor="i11a8acba758b424e8f2f8c2d3090367b_229" w:history="1">
              <w:r w:rsidRPr="00393E2E">
                <w:rPr>
                  <w:rFonts w:ascii="Times New Roman" w:eastAsia="宋体" w:hAnsi="Times New Roman" w:cs="Times New Roman"/>
                  <w:color w:val="0000FF"/>
                  <w:kern w:val="0"/>
                  <w:sz w:val="20"/>
                  <w:szCs w:val="20"/>
                  <w:u w:val="single"/>
                </w:rPr>
                <w:t>Item 16.</w:t>
              </w:r>
            </w:hyperlink>
          </w:p>
        </w:tc>
        <w:tc>
          <w:tcPr>
            <w:tcW w:w="0" w:type="auto"/>
            <w:gridSpan w:val="3"/>
            <w:tcMar>
              <w:top w:w="30" w:type="dxa"/>
              <w:left w:w="20" w:type="dxa"/>
              <w:bottom w:w="30" w:type="dxa"/>
              <w:right w:w="20" w:type="dxa"/>
            </w:tcMar>
            <w:vAlign w:val="bottom"/>
            <w:hideMark/>
          </w:tcPr>
          <w:p w14:paraId="2A9B1535" w14:textId="77777777" w:rsidR="00393E2E" w:rsidRPr="00393E2E" w:rsidRDefault="00393E2E" w:rsidP="00393E2E">
            <w:pPr>
              <w:widowControl/>
              <w:spacing w:after="100"/>
              <w:jc w:val="left"/>
              <w:rPr>
                <w:rFonts w:ascii="宋体" w:eastAsia="宋体" w:hAnsi="宋体" w:cs="宋体"/>
                <w:kern w:val="0"/>
                <w:sz w:val="24"/>
                <w:szCs w:val="24"/>
              </w:rPr>
            </w:pPr>
            <w:hyperlink r:id="rId75" w:anchor="i11a8acba758b424e8f2f8c2d3090367b_229" w:history="1">
              <w:r w:rsidRPr="00393E2E">
                <w:rPr>
                  <w:rFonts w:ascii="Times New Roman" w:eastAsia="宋体" w:hAnsi="Times New Roman" w:cs="Times New Roman"/>
                  <w:color w:val="0000FF"/>
                  <w:kern w:val="0"/>
                  <w:sz w:val="20"/>
                  <w:szCs w:val="20"/>
                  <w:u w:val="single"/>
                </w:rPr>
                <w:t>Form 10-K Summary</w:t>
              </w:r>
            </w:hyperlink>
          </w:p>
        </w:tc>
        <w:tc>
          <w:tcPr>
            <w:tcW w:w="0" w:type="auto"/>
            <w:gridSpan w:val="3"/>
            <w:tcMar>
              <w:top w:w="30" w:type="dxa"/>
              <w:left w:w="20" w:type="dxa"/>
              <w:bottom w:w="30" w:type="dxa"/>
              <w:right w:w="20" w:type="dxa"/>
            </w:tcMar>
            <w:vAlign w:val="bottom"/>
            <w:hideMark/>
          </w:tcPr>
          <w:p w14:paraId="1A895910" w14:textId="77777777" w:rsidR="00393E2E" w:rsidRPr="00393E2E" w:rsidRDefault="00393E2E" w:rsidP="00393E2E">
            <w:pPr>
              <w:widowControl/>
              <w:spacing w:after="100"/>
              <w:jc w:val="right"/>
              <w:rPr>
                <w:rFonts w:ascii="宋体" w:eastAsia="宋体" w:hAnsi="宋体" w:cs="宋体"/>
                <w:kern w:val="0"/>
                <w:sz w:val="24"/>
                <w:szCs w:val="24"/>
              </w:rPr>
            </w:pPr>
            <w:hyperlink r:id="rId76" w:anchor="i11a8acba758b424e8f2f8c2d3090367b_229" w:history="1">
              <w:r w:rsidRPr="00393E2E">
                <w:rPr>
                  <w:rFonts w:ascii="Times New Roman" w:eastAsia="宋体" w:hAnsi="Times New Roman" w:cs="Times New Roman"/>
                  <w:color w:val="0000FF"/>
                  <w:kern w:val="0"/>
                  <w:sz w:val="20"/>
                  <w:szCs w:val="20"/>
                  <w:u w:val="single"/>
                </w:rPr>
                <w:t>139</w:t>
              </w:r>
            </w:hyperlink>
          </w:p>
        </w:tc>
      </w:tr>
      <w:tr w:rsidR="00393E2E" w:rsidRPr="00393E2E" w14:paraId="14D044FE" w14:textId="77777777" w:rsidTr="00393E2E">
        <w:trPr>
          <w:jc w:val="center"/>
        </w:trPr>
        <w:tc>
          <w:tcPr>
            <w:tcW w:w="0" w:type="auto"/>
            <w:gridSpan w:val="3"/>
            <w:tcMar>
              <w:top w:w="0" w:type="dxa"/>
              <w:left w:w="20" w:type="dxa"/>
              <w:bottom w:w="0" w:type="dxa"/>
              <w:right w:w="20" w:type="dxa"/>
            </w:tcMar>
            <w:vAlign w:val="center"/>
            <w:hideMark/>
          </w:tcPr>
          <w:p w14:paraId="5493137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95F8491" w14:textId="77777777" w:rsidR="00393E2E" w:rsidRPr="00393E2E" w:rsidRDefault="00393E2E" w:rsidP="00393E2E">
            <w:pPr>
              <w:widowControl/>
              <w:spacing w:after="100"/>
              <w:jc w:val="left"/>
              <w:rPr>
                <w:rFonts w:ascii="宋体" w:eastAsia="宋体" w:hAnsi="宋体" w:cs="宋体"/>
                <w:kern w:val="0"/>
                <w:sz w:val="24"/>
                <w:szCs w:val="24"/>
              </w:rPr>
            </w:pPr>
            <w:hyperlink r:id="rId77" w:anchor="i11a8acba758b424e8f2f8c2d3090367b_232" w:history="1">
              <w:r w:rsidRPr="00393E2E">
                <w:rPr>
                  <w:rFonts w:ascii="Times New Roman" w:eastAsia="宋体" w:hAnsi="Times New Roman" w:cs="Times New Roman"/>
                  <w:color w:val="0000FF"/>
                  <w:kern w:val="0"/>
                  <w:sz w:val="20"/>
                  <w:szCs w:val="20"/>
                  <w:u w:val="single"/>
                </w:rPr>
                <w:t>Signatures</w:t>
              </w:r>
            </w:hyperlink>
          </w:p>
        </w:tc>
        <w:tc>
          <w:tcPr>
            <w:tcW w:w="0" w:type="auto"/>
            <w:gridSpan w:val="3"/>
            <w:tcMar>
              <w:top w:w="30" w:type="dxa"/>
              <w:left w:w="20" w:type="dxa"/>
              <w:bottom w:w="30" w:type="dxa"/>
              <w:right w:w="20" w:type="dxa"/>
            </w:tcMar>
            <w:vAlign w:val="bottom"/>
            <w:hideMark/>
          </w:tcPr>
          <w:p w14:paraId="506D8691" w14:textId="77777777" w:rsidR="00393E2E" w:rsidRPr="00393E2E" w:rsidRDefault="00393E2E" w:rsidP="00393E2E">
            <w:pPr>
              <w:widowControl/>
              <w:spacing w:after="100"/>
              <w:jc w:val="right"/>
              <w:rPr>
                <w:rFonts w:ascii="宋体" w:eastAsia="宋体" w:hAnsi="宋体" w:cs="宋体"/>
                <w:kern w:val="0"/>
                <w:sz w:val="24"/>
                <w:szCs w:val="24"/>
              </w:rPr>
            </w:pPr>
            <w:hyperlink r:id="rId78" w:anchor="i11a8acba758b424e8f2f8c2d3090367b_232" w:history="1">
              <w:r w:rsidRPr="00393E2E">
                <w:rPr>
                  <w:rFonts w:ascii="Times New Roman" w:eastAsia="宋体" w:hAnsi="Times New Roman" w:cs="Times New Roman"/>
                  <w:color w:val="0000FF"/>
                  <w:kern w:val="0"/>
                  <w:sz w:val="20"/>
                  <w:szCs w:val="20"/>
                  <w:u w:val="single"/>
                </w:rPr>
                <w:t>140</w:t>
              </w:r>
            </w:hyperlink>
          </w:p>
        </w:tc>
      </w:tr>
    </w:tbl>
    <w:p w14:paraId="14F36F5C"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w:t>
      </w:r>
    </w:p>
    <w:p w14:paraId="5A03E0E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0503444">
          <v:rect id="_x0000_i1028" style="width:0;height:1.5pt" o:hralign="center" o:hrstd="t" o:hrnoshade="t" o:hr="t" fillcolor="black" stroked="f"/>
        </w:pict>
      </w:r>
    </w:p>
    <w:p w14:paraId="61D7FEDE"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6597BA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FORWARD-LOOKING STATEMENTS</w:t>
      </w:r>
    </w:p>
    <w:p w14:paraId="21E9191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 xml:space="preserve">This report contains information that may constitute “forward-looking statements.” Generally, the words “believe,” “expect,” “intend,” “estimate,” “anticipate,” “project,” “will” and similar expressions identify forward-looking statements, which generally are not historical in nature. However, the absence of these words or similar expressions does not mean that a statement is not forward-looking. All statements that address operating performance, events or developments that we expect or anticipate will occur in the future — including statements relating to volume growth, share of sales and net income per share growth, and statements expressing general views about future operating results — are forward-looking statements. Management believes that these forward-looking statements are reasonable as and when made. However, caution should be taken not to place undue </w:t>
      </w:r>
      <w:r w:rsidRPr="00393E2E">
        <w:rPr>
          <w:rFonts w:ascii="Times New Roman" w:eastAsia="微软雅黑" w:hAnsi="Times New Roman" w:cs="Times New Roman"/>
          <w:i/>
          <w:iCs/>
          <w:color w:val="000000"/>
          <w:kern w:val="0"/>
          <w:sz w:val="20"/>
          <w:szCs w:val="20"/>
        </w:rPr>
        <w:lastRenderedPageBreak/>
        <w:t>reliance on any such forward-looking statements because such statements speak only as of the date when made. Our Company undertakes no obligation to publicly update or revise any forward-looking statements, whether as a result of new information, future events or otherwise, except as required by law. In addition, forward-looking statements are subject to certain risks and uncertainties that could cause our Company’s actual results to differ materially from historical experience and our present expectations or projections. These risks and uncertainties include, but are not limited to, the possibility that the assumptions used to calculate our estimated aggregate incremental tax and interest liability related to the potential unfavorable outcome of the ongoing tax dispute with the United States Internal Revenue Service could significantly change; those described in Part I, “Item 1A. Risk Factors” and elsewhere in this report; and those described from time to time in our future reports filed with the Securities and Exchange Commission.</w:t>
      </w:r>
    </w:p>
    <w:p w14:paraId="06758C3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Part I</w:t>
      </w:r>
    </w:p>
    <w:p w14:paraId="6691A8B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  BUSINESS</w:t>
      </w:r>
    </w:p>
    <w:p w14:paraId="7D0198C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this report, the terms “The Coca-Cola Company,” “Company,” “we,” “us” and “our” mean The Coca-Cola Company and all entities included in our consolidated financial statements.</w:t>
      </w:r>
    </w:p>
    <w:p w14:paraId="414E8AD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General</w:t>
      </w:r>
    </w:p>
    <w:p w14:paraId="7D30584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Coca-Cola Company is a total beverage company, and beverage products bearing our trademarks, sold in the United States since 1886, are now sold in more than 200 countries and territories. We own or license and market numerous beverage brands, which we group into the following categories: Trademark Coca-Cola; sparkling flavors; water, sports, coffee and tea; juice, value-added dairy and plant-based beverages; and emerging beverages. We own and market five of the world’s top six nonalcoholic sparkling soft drink brands: Coca-Cola, Sprite, Fanta, Coca-Cola Zero Sugar and Diet Coke/Coca-Cola Light.</w:t>
      </w:r>
    </w:p>
    <w:p w14:paraId="42B697C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make our branded beverage products available to consumers throughout the world through our network of independent bottling partners, distributors, wholesalers and retailers as well as our consolidated bottling and distribution operations. Beverages bearing trademarks owned by or licensed to the Company account for 2.2 billion of the estimated 64 billion servings of all beverages consumed worldwide every day.</w:t>
      </w:r>
    </w:p>
    <w:p w14:paraId="71E9389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believe our success depends on our ability to connect with consumers by providing them with a wide variety of beverage options to meet their desires, needs and lifestyles. Our success further depends on the ability of our people to execute effectively, every day.</w:t>
      </w:r>
    </w:p>
    <w:p w14:paraId="1B2D7C8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are guided by our purpose, which is to refresh the world and make a difference. Our vision for growth has three connected pillars:</w:t>
      </w:r>
    </w:p>
    <w:p w14:paraId="3B10434E"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•Loved Brands. We craft meaningful brands and a choice of drinks that people love and enjoy and that refresh them in body and spirit.</w:t>
      </w:r>
    </w:p>
    <w:p w14:paraId="79F2DA81"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•Done Sustainably. We grow our business in ways that achieve positive change in the world and build a more sustainable future for our planet.</w:t>
      </w:r>
    </w:p>
    <w:p w14:paraId="74B57887"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•For A Better Shared Future. We invest to improve people’s lives, from our employees to all those who touch our business system, to our investors, to the broad communities we call home.</w:t>
      </w:r>
    </w:p>
    <w:p w14:paraId="70DDC20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Coca-Cola Company was incorporated in September 1919 under the laws of the State of Delaware and succeeded to the business of a Georgia corporation with the same name that had been organized in 1892.</w:t>
      </w:r>
    </w:p>
    <w:p w14:paraId="0668C76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w:t>
      </w:r>
    </w:p>
    <w:p w14:paraId="7CB5A96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FF200FA">
          <v:rect id="_x0000_i1029" style="width:0;height:1.5pt" o:hralign="center" o:hrstd="t" o:hrnoshade="t" o:hr="t" fillcolor="black" stroked="f"/>
        </w:pict>
      </w:r>
    </w:p>
    <w:p w14:paraId="6031CEF4"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1DD595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Operating Segments</w:t>
      </w:r>
    </w:p>
    <w:p w14:paraId="53B9D56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Company’s operating structure is the basis for our internal financial reporting. Our operating structure includes the following operating segments:</w:t>
      </w:r>
    </w:p>
    <w:p w14:paraId="1B3D504D"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•Europe, Middle East and Africa</w:t>
      </w:r>
    </w:p>
    <w:p w14:paraId="1A3E5911"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•Latin America</w:t>
      </w:r>
    </w:p>
    <w:p w14:paraId="64EB9267"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•North America</w:t>
      </w:r>
    </w:p>
    <w:p w14:paraId="3C5C6038"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•Asia Pacific</w:t>
      </w:r>
    </w:p>
    <w:p w14:paraId="3EE42647"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•Global Ventures</w:t>
      </w:r>
    </w:p>
    <w:p w14:paraId="519D34C7"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•Bottling Investments</w:t>
      </w:r>
    </w:p>
    <w:p w14:paraId="16FE9EF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Additionally, our operating structure includes operating units, which sit under our four geographic operating segments. The operating units are focused on regional and local execution and are highly interconnected, with the goal of eliminating duplication of resources and scaling new products more quickly. The operating units work closely with five global marketing category leadership teams to rapidly scale ideas while staying close to the consumer. The global marketing category leadership teams primarily focus on innovation as well as marketing efficiency and effectiveness.</w:t>
      </w:r>
    </w:p>
    <w:p w14:paraId="4125606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operating structure also includes Corporate, which consists of two components: (1) a center focusing on strategic initiatives, policy, governance and scaling global initiatives, and (2) a platform services organization supporting the operating units, global marketing category leadership teams and the center by providing efficient and scaled global services and capabilities, including, but not limited to, transactional work, data management, consumer analytics, digital commerce and social/digital hubs.</w:t>
      </w:r>
    </w:p>
    <w:p w14:paraId="51F0B7E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For additional information about our operating segments and Corporate, refer to Note 19 of Notes to Consolidated Financial Statements set forth in Part II, “Item 8. Financial Statements and Supplementary Data” of this report.</w:t>
      </w:r>
    </w:p>
    <w:p w14:paraId="1ACCA46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Except to the extent that differences among operating segments are material to an understanding of our business taken as a whole, the description of our business in this report is presented on a consolidated basis.</w:t>
      </w:r>
    </w:p>
    <w:p w14:paraId="37CC3B8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Products and Brands</w:t>
      </w:r>
    </w:p>
    <w:p w14:paraId="31141BF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used in this report:</w:t>
      </w:r>
    </w:p>
    <w:p w14:paraId="6B815A25"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•“concentrates” means flavorings and other ingredients which, when combined with water and, depending on the product, sweeteners (nutritive or non-nutritive) are used to prepare syrups or finished beverages, and includes powders/minerals for purified water products;</w:t>
      </w:r>
    </w:p>
    <w:p w14:paraId="5C6C3CF8"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•“syrups” means intermediate products in the beverage manufacturing process produced by combining concentrates with water and, depending on the product, sweeteners (nutritive or non-nutritive);</w:t>
      </w:r>
    </w:p>
    <w:p w14:paraId="3F6BD5ED"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•“fountain syrups” means syrups that are sold to fountain retailers, such as restaurants and convenience stores, which use dispensing equipment to mix the syrups with sparkling or still water at the time of purchase to produce finished beverages that are served in cups or glasses for immediate consumption;</w:t>
      </w:r>
    </w:p>
    <w:p w14:paraId="26FACB27"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•“Company Trademark Beverages” means beverages bearing our trademarks and certain other beverages bearing trademarks licensed to us by third parties for which we provide marketing support and from the sale of which we derive an economic benefit; and</w:t>
      </w:r>
    </w:p>
    <w:p w14:paraId="7E5059C7"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•“Trademark Coca-Cola Beverages” or “Trademark Coca-Cola” means nonalcoholic beverages bearing the trademark Coca-Cola or any trademark that includes Coca-Cola or Coke (that is, Coca-Cola, Diet Coke/Coca-Cola Light and Coca-Cola Zero Sugar and all their variations and any line extensions, </w:t>
      </w:r>
      <w:r w:rsidRPr="00393E2E">
        <w:rPr>
          <w:rFonts w:ascii="Times New Roman" w:eastAsia="微软雅黑" w:hAnsi="Times New Roman" w:cs="Times New Roman"/>
          <w:color w:val="000000"/>
          <w:kern w:val="0"/>
          <w:sz w:val="20"/>
          <w:szCs w:val="20"/>
        </w:rPr>
        <w:lastRenderedPageBreak/>
        <w:t>including caffeine free Diet Coke, Cherry Coke, etc.). Likewise, when we use the capitalized word “Trademark” together with the name of one of our other beverage products (such as “Trademark Fanta,” “Trademark Sprite” or “Trademark Simply”), we mean beverages bearing the indicated trademark (that is, Fanta, Sprite or Simply, respectively) and all its variations and line extensions (such that “Trademark Fanta” includes Fanta Orange, Fanta Zero Orange, Fanta Zero Sugar, Fanta Apple, etc.; “Trademark Sprite” includes Sprite, Sprite Zero Sugar, etc.; and “Trademark Simply” includes Simply Orange, Simply Apple, Simply Grapefruit, etc.).</w:t>
      </w:r>
    </w:p>
    <w:p w14:paraId="6B91137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w:t>
      </w:r>
    </w:p>
    <w:p w14:paraId="37A5875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21C3C5A">
          <v:rect id="_x0000_i1030" style="width:0;height:1.5pt" o:hralign="center" o:hrstd="t" o:hrnoshade="t" o:hr="t" fillcolor="black" stroked="f"/>
        </w:pict>
      </w:r>
    </w:p>
    <w:p w14:paraId="6445E1DB"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7F672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markets, manufactures and sells:</w:t>
      </w:r>
    </w:p>
    <w:p w14:paraId="749F70BF"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•beverage concentrates, sometimes referred to as “beverage bases,” and syrups, including fountain syrups (we refer to this part of our business as our “concentrate operations”); and</w:t>
      </w:r>
    </w:p>
    <w:p w14:paraId="23B551C4"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•finished sparkling soft drinks and other beverages (we refer to this part of our business as our “finished product operations”).</w:t>
      </w:r>
    </w:p>
    <w:p w14:paraId="7E0E81C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Generally, finished product operations generate higher net operating revenues but lower gross profit margins than concentrate operations.</w:t>
      </w:r>
    </w:p>
    <w:p w14:paraId="0D95844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concentrate operations typically generate net operating revenues by selling concentrates, syrups and certain finished beverages to authorized bottling operations (to which we typically refer as our “bottlers” or our “bottling partners”). Our bottling partners either combine concentrates with still or sparkling water and sweeteners (depending on the product), or combine syrups with still or sparkling water, to produce finished beverages. The finished beverages are packaged in authorized containers, such as cans and refillable and nonrefillable glass and plastic bottles, bearing our trademarks or trademarks licensed to us and are then sold to retailers directly or, in some cases, through wholesalers or other bottlers. In addition, outside the United States, our bottling partners are typically authorized to manufacture fountain syrups, using our concentrates, which they sell to fountain retailers for use in producing beverages for immediate consumption, or to authorized fountain wholesalers who in turn sell and distribute the fountain syrups to fountain retailers. Our concentrate operations are included in our geographic operating segments and our Global Ventures operating segment.</w:t>
      </w:r>
    </w:p>
    <w:p w14:paraId="3BFFD79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finished product operations generate net operating revenues by selling sparkling soft drinks and a variety of other finished beverages to retailers or to distributors and wholesalers who in turn sell the beverages to retailers. These operations consist primarily of our consolidated bottling and distribution operations, which are included in our Bottling Investments operating segment. In certain markets, the Company also operates non-bottling finished product operations in which we sell finished beverages to distributors and wholesalers that are generally not one of the Company’s bottling partners. These operations are generally included in one of our geographic operating segments or our Global Ventures operating segment. Additionally, we sell directly to consumers through retail stores operated by Costa Limited (“Costa”). These sales are included in our Global Ventures operating segment. In the United States, we manufacture fountain syrups and sell them to fountain retailers, who use the fountain syrups to produce beverages for immediate consumption, or to authorized fountain wholesalers or bottling partners who in turn sell the fountain syrups to fountain retailers. These fountain syrup sales are included in our North America operating segment.</w:t>
      </w:r>
    </w:p>
    <w:p w14:paraId="60FE2F6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For information regarding net operating revenues and unit case volume related to our concentrate operations and finished product operations, refer to the heading “Our Business — General” set forth in Part II, “Item 7. Management’s Discussion and Analysis of Financial Condition and Results of Operations” of this report.</w:t>
      </w:r>
    </w:p>
    <w:p w14:paraId="126DEFD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For information regarding how we measure the volume of Company beverage products sold by the Company and our bottling partners (“Coca-Cola system”), refer to the heading “Operations Review — Beverage Volume” set forth in Part II, “Item 7. Management’s Discussion and Analysis of Financial Condition and Results of Operations” of this report.</w:t>
      </w:r>
    </w:p>
    <w:p w14:paraId="1E97E2E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own and market numerous valuable beverage brands, including the following:</w:t>
      </w:r>
    </w:p>
    <w:p w14:paraId="43E7934D"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•sparkling soft drinks: Coca-Cola, Diet Coke/Coca-Cola Light, Coca-Cola Zero Sugar, Fanta, Fresca, Schweppes</w:t>
      </w:r>
      <w:r w:rsidRPr="00393E2E">
        <w:rPr>
          <w:rFonts w:ascii="Times New Roman" w:eastAsia="微软雅黑" w:hAnsi="Times New Roman" w:cs="Times New Roman"/>
          <w:color w:val="000000"/>
          <w:kern w:val="0"/>
          <w:sz w:val="13"/>
          <w:szCs w:val="13"/>
        </w:rPr>
        <w:t>1</w:t>
      </w:r>
      <w:r w:rsidRPr="00393E2E">
        <w:rPr>
          <w:rFonts w:ascii="Times New Roman" w:eastAsia="微软雅黑" w:hAnsi="Times New Roman" w:cs="Times New Roman"/>
          <w:color w:val="000000"/>
          <w:kern w:val="0"/>
          <w:sz w:val="20"/>
          <w:szCs w:val="20"/>
        </w:rPr>
        <w:t>, Sprite and Thums Up;</w:t>
      </w:r>
    </w:p>
    <w:p w14:paraId="260AC857"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•water, sports, coffee and tea: Aquarius, Ayataka, BODYARMOR, Ciel, Costa, Dasani, doğadan, FUZE TEA, Georgia, glacéau smartwater, glacéau vitaminwater, Gold Peak, Ice Dew, I LOHAS, Powerade and Topo Chico; and</w:t>
      </w:r>
    </w:p>
    <w:p w14:paraId="06B48382"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•juice, value-added dairy and plant-based beverages: AdeS, Del Valle, fairlife, innocent, Minute Maid, Minute Maid Pulpy and Simply.</w:t>
      </w:r>
    </w:p>
    <w:p w14:paraId="5625B3CB" w14:textId="77777777" w:rsidR="00393E2E" w:rsidRPr="00393E2E" w:rsidRDefault="00393E2E" w:rsidP="00393E2E">
      <w:pPr>
        <w:widowControl/>
        <w:ind w:firstLine="5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1 </w:t>
      </w:r>
      <w:r w:rsidRPr="00393E2E">
        <w:rPr>
          <w:rFonts w:ascii="Times New Roman" w:eastAsia="微软雅黑" w:hAnsi="Times New Roman" w:cs="Times New Roman"/>
          <w:color w:val="000000"/>
          <w:kern w:val="0"/>
          <w:sz w:val="18"/>
          <w:szCs w:val="18"/>
        </w:rPr>
        <w:t>Schweppes is owned by the Company in certain countries other than the United States.</w:t>
      </w:r>
    </w:p>
    <w:p w14:paraId="7F6F5AF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addition to the beverage brands we own, we also provide marketing support and otherwise participate in the sales of other beverage brands through licenses, joint ventures and strategic relationships. For example, certain Coca-Cola system bottlers distribute certain brands of Monster Beverage Corporation (“Monster”), primarily Monster Energy, in designated territories in the United States, Canada and other international territories pursuant to distribution coordination agreements between the Company and Monster and related distribution agreements between Monster and Coca-Cola system bottlers.</w:t>
      </w:r>
    </w:p>
    <w:p w14:paraId="6E01CF5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Consumer demand determines the optimal menu of Company product offerings. Consumer demand can vary from one market to another and can change over time within a single market. Our Company continually seeks to further optimize its portfolio of brands, products and services in order to create and satisfy consumer demand in every market.</w:t>
      </w:r>
    </w:p>
    <w:p w14:paraId="567BD7C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w:t>
      </w:r>
    </w:p>
    <w:p w14:paraId="6812D14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044381D">
          <v:rect id="_x0000_i1031" style="width:0;height:1.5pt" o:hralign="center" o:hrstd="t" o:hrnoshade="t" o:hr="t" fillcolor="black" stroked="f"/>
        </w:pict>
      </w:r>
    </w:p>
    <w:p w14:paraId="34F369A9"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9293C3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Distribution System</w:t>
      </w:r>
    </w:p>
    <w:p w14:paraId="3DF77F7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make our branded beverage products available to consumers in more than 200 countries and territories through our network of independent bottling partners, distributors, wholesalers and retailers as well as our consolidated bottling and distribution operations. Consumers enjoy finished beverage products bearing trademarks owned by or licensed to the Company at a rate of 2.2 billion servings each day. Our strong and stable bottling and distribution system helps us capture growth by manufacturing, distributing and selling existing, enhanced and new innovative products to consumers throughout the world.</w:t>
      </w:r>
    </w:p>
    <w:p w14:paraId="5AE2CE2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 Coca-Cola system sold 32.7 billion and 31.3 billion unit cases of our products in 2022 and 2021, respectively. Sparkling soft drinks represented 69 percent of our worldwide unit case volume in both 2022 and 2021. Trademark Coca-Cola accounted for 46 percent and 47 percent of our worldwide unit case volume in 2022 and 2021, respectively. In 2022, unit case volume in the United States represented </w:t>
      </w:r>
      <w:r w:rsidRPr="00393E2E">
        <w:rPr>
          <w:rFonts w:ascii="Times New Roman" w:eastAsia="微软雅黑" w:hAnsi="Times New Roman" w:cs="Times New Roman"/>
          <w:color w:val="000000"/>
          <w:kern w:val="0"/>
          <w:sz w:val="20"/>
          <w:szCs w:val="20"/>
        </w:rPr>
        <w:lastRenderedPageBreak/>
        <w:t>17 percent of the Company’s worldwide unit case volume. Of the U.S. unit case volume, 61 percent was attributable to sparkling soft drinks. Trademark Coca-Cola accounted for 42 percent of U.S. unit case volume. Unit case volume outside the United States represented 83 percent of the Company’s worldwide unit case volume in 2022. The countries outside the United States in which our unit case volumes were the largest were Mexico, China, Brazil and India, which together accounted for 32 percent of our worldwide unit case volume. Of the non-U.S. unit case volume, 70 percent was attributable to sparkling soft drinks. Trademark Coca-Cola accounted for 47 percent of non-U.S. unit case volume.</w:t>
      </w:r>
    </w:p>
    <w:p w14:paraId="4A0A9B2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five largest independent bottling partners based on unit case volume in 2022 were as follows:</w:t>
      </w:r>
    </w:p>
    <w:p w14:paraId="13EF3F33"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•Coca-Cola FEMSA, S.A.B. de C.V. (“Coca-Cola FEMSA”), which has bottling and distribution operations in</w:t>
      </w:r>
      <w:r w:rsidRPr="00393E2E">
        <w:rPr>
          <w:rFonts w:ascii="Times New Roman" w:eastAsia="微软雅黑" w:hAnsi="Times New Roman" w:cs="Times New Roman"/>
          <w:color w:val="000000"/>
          <w:kern w:val="0"/>
          <w:sz w:val="22"/>
        </w:rPr>
        <w:t> </w:t>
      </w:r>
      <w:r w:rsidRPr="00393E2E">
        <w:rPr>
          <w:rFonts w:ascii="Times New Roman" w:eastAsia="微软雅黑" w:hAnsi="Times New Roman" w:cs="Times New Roman"/>
          <w:color w:val="000000"/>
          <w:kern w:val="0"/>
          <w:sz w:val="20"/>
          <w:szCs w:val="20"/>
        </w:rPr>
        <w:t>Mexico (a substantial part of central Mexico, including Mexico City, as well as southeast and northeast Mexico), Guatemala (most of the country), Colombia (most of the country), Nicaragua, Costa Rica, Panama, Venezuela, Uruguay, Brazil (a major part of the states of São Paulo and Minas Gerais; the states of Mato Grosso do Sul, Paraná and Santa Catarina; and part of the states of Rio Grande do Sul, Goiás and Rio de Janeiro), and Argentina (federal capital of Buenos Aires and surrounding areas);</w:t>
      </w:r>
    </w:p>
    <w:p w14:paraId="5C58500E"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•Coca-Cola Europacific Partners plc (“CCEP”), which has bottling and distribution operations in Andorra, Australia, Belgium, Fiji, continental France, Germany, Great Britain, Iceland, Indonesia, Luxembourg, Monaco, the Netherlands, New Zealand, Norway, Papua New Guinea, Portugal, Samoa, Spain and Sweden;</w:t>
      </w:r>
    </w:p>
    <w:p w14:paraId="430422B2"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•Coca-Cola HBC AG (“Coca-Cola Hellenic”), which has bottling and distribution operations in Armenia, Austria, Belarus, Bosnia and Herzegovina, Bulgaria, Croatia, Cyprus, the Czech Republic, Egypt, Estonia, Greece, Hungary, Italy, Latvia, Lithuania, Moldova, Montenegro, Nigeria, North Macedonia, Northern Ireland, Poland, Republic of Ireland, Romania, Russia, Serbia, Slovakia, Slovenia, Switzerland and Ukraine;</w:t>
      </w:r>
    </w:p>
    <w:p w14:paraId="10B3D8F0"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•Arca Continental, S.A.B. de C.V., which has bottling and distribution operations in northern and western Mexico, northern Argentina, Ecuador, Peru, and the state of Texas and part of the states of New Mexico, Oklahoma and Arkansas in the United States; and</w:t>
      </w:r>
    </w:p>
    <w:p w14:paraId="5E963398"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•Swire Coca-Cola Limited, which as of December 31, 2022 had bottling and distribution operations in 11 provinces and the Shanghai municipality in mainland China, Hong Kong, Taiwan, Cambodia and territories in 13 states in the western United States. Swire Coca-Cola Limited acquired our bottling and distribution operations in Vietnam in January 2023.</w:t>
      </w:r>
    </w:p>
    <w:p w14:paraId="4346483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these five bottling partners combined represented 42 percent of our total worldwide unit case volume.</w:t>
      </w:r>
    </w:p>
    <w:p w14:paraId="7A4CC1A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Being a bottler does not create a legal partnership or joint venture between us and our bottlers. Our bottlers are independent contractors and are not our agents.</w:t>
      </w:r>
    </w:p>
    <w:p w14:paraId="6DAD86B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Bottler’s Agreements</w:t>
      </w:r>
    </w:p>
    <w:p w14:paraId="3517230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have separate contracts, to which we generally refer as “bottler’s agreements,” with our bottling partners under which our bottling partners are granted certain authorizations by us. Subject to specified terms and conditions and certain variations, the bottler’s agreements generally authorize the bottlers to prepare, package, distribute and sell Company Trademark Beverages in authorized containers in (but, subject to applicable local law, generally only in) an identified territory. The bottler is obligated to purchase its entire requirement of concentrates or syrups for the designated Company Trademark Beverages from the Company or Company-authorized suppliers. We typically agree to refrain from </w:t>
      </w:r>
      <w:r w:rsidRPr="00393E2E">
        <w:rPr>
          <w:rFonts w:ascii="Times New Roman" w:eastAsia="微软雅黑" w:hAnsi="Times New Roman" w:cs="Times New Roman"/>
          <w:color w:val="000000"/>
          <w:kern w:val="0"/>
          <w:sz w:val="20"/>
          <w:szCs w:val="20"/>
        </w:rPr>
        <w:lastRenderedPageBreak/>
        <w:t>selling or distributing, or from authorizing third parties to sell or distribute, the designated Company Trademark Beverages throughout the identified territory in the particular authorized containers. However, we typically reserve for us or our designee the right (1) to prepare and package such Company Trademark Beverages in such containers in the territory for sale outside the territory; (2) to prepare, package, distribute and sell such Company Trademark Beverages in the territory in any other manner or form (territorial restrictions on bottlers vary in some cases in accordance with local law); and (3) to handle certain key accounts (accounts that cover multiple territories).</w:t>
      </w:r>
    </w:p>
    <w:p w14:paraId="53A7B50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w:t>
      </w:r>
    </w:p>
    <w:p w14:paraId="63D9E16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4298E46">
          <v:rect id="_x0000_i1032" style="width:0;height:1.5pt" o:hralign="center" o:hrstd="t" o:hrnoshade="t" o:hr="t" fillcolor="black" stroked="f"/>
        </w:pict>
      </w:r>
    </w:p>
    <w:p w14:paraId="38A92E45"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D60DE9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While under most of our bottler’s agreements we generally have complete flexibility to determine the price and other terms of sale of the concentrates and syrups we sell to our bottlers, as a practical matter, our Company’s ability to exercise its contractual flexibility to determine the price and other terms of sale of concentrates and syrups is subject, both outside and within the United States, to competitive market conditions. However, in an effort to allow our Company and our bottling partners to grow together through shared value, aligned financial objectives and the flexibility necessary to meet consumers’ always changing needs and tastes, we have implemented an incidence-based concentrate pricing model in most markets. Under this model, the concentrate price we charge is impacted by a number of factors, including, but not limited to, bottler pricing, the channels in which the finished products produced from the concentrates are sold, and package mix.</w:t>
      </w:r>
    </w:p>
    <w:p w14:paraId="1848125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further discussed below, our bottler’s agreements for territories outside the United States differ in some respects from our bottler’s agreements for territories within the United States.</w:t>
      </w:r>
    </w:p>
    <w:p w14:paraId="1FF3372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Bottler’s Agreements Outside the United States</w:t>
      </w:r>
    </w:p>
    <w:p w14:paraId="509837A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Bottler’s agreements between us and our authorized bottlers outside the United States generally are of stated duration, subject in some cases to possible extensions or renewals. Generally, these bottler’s agreements are subject to termination by the Company following the occurrence of certain designated events, including defined events of default and certain changes in ownership or control of the bottlers. Most of the bottler’s agreements in force between us and bottlers outside the United States authorize the bottlers to manufacture and distribute fountain syrups, usually on a nonexclusive basis.</w:t>
      </w:r>
    </w:p>
    <w:p w14:paraId="7A9AC82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certain parts of the world outside the United States, we have not granted comprehensive beverage production and distribution rights to the bottlers. In such instances, we have authorized certain bottlers to (1) prepare and package Company Trademark Beverages for sale to other bottlers or (2) purchase Company Trademark Beverages from other bottlers for sale and distribution throughout their respective designated territories, often on a nonexclusive basis.</w:t>
      </w:r>
    </w:p>
    <w:p w14:paraId="1EFD172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Bottler’s Agreements Within the United States</w:t>
      </w:r>
    </w:p>
    <w:p w14:paraId="6E6EC3D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the United States, most bottlers operate under a contract to which we generally refer as a “Comprehensive Beverage Agreement” (“CBA”) that is of stated duration, subject in most cases to renewal rights of bottlers and in some cases to renewal rights of the Company. A small number of bottlers continue to operate under legacy bottler’s agreements with no stated expiration date for Trademark Coca-Cola Beverages and other cola-flavored Company Trademark Beverages. In all instances, the bottler’s agreements in the United States are subject to termination by the Company for nonperformance or upon the occurrence of certain defined events of default that may vary from contract to contract.</w:t>
      </w:r>
    </w:p>
    <w:p w14:paraId="2A5B9BD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Certain U.S. bottlers have been granted certain additional exclusive territory rights for the distribution, promotion, marketing and sale of Company-owned and licensed beverage brands (as defined by the CBAs). We refer to these bottlers as “expanding participating bottlers” or “EPBs.” EPBs operate under CBAs (“EPB CBAs”) under which the Company generally retained the rights to produce the applicable beverage products for territories not covered by specific manufacturing agreements, and such bottlers purchase from the Company (or from Company-authorized manufacturing bottlers) substantially all of the finished beverage products needed in order to service the customers in these territories. Each EPB CBA has a term of 10 years and is renewable, in most cases by the bottler, and in some cases by the Company, indefinitely for successive additional terms of 10 years each and includes additional requirements that provide for, among other things, a binding national governance model, mandatory incidence pricing and certain core performance requirements. The Company has also entered into manufacturing agreements that authorize certain EPBs that have executed EPB CBAs to manufacture certain beverage products for their own account and for supply to other bottlers.</w:t>
      </w:r>
    </w:p>
    <w:p w14:paraId="177682D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addition, certain U.S. bottlers that were not granted additional exclusive territory rights, which we refer to as “participating bottlers,” converted their legacy bottler’s agreements to CBAs, to which we refer as “participating bottler CBAs,” each of which has a term of 10 years, is renewable by the bottler indefinitely for successive additional terms of 10 years each, and is substantially similar in most material respects to the EPB CBAs, including with respect to requirements for a binding national governance model and mandatory incidence pricing, but includes core performance requirements that vary in certain respects from those in the EPB CBAs.</w:t>
      </w:r>
    </w:p>
    <w:p w14:paraId="38853B2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Those bottlers that have not signed CBAs continue to operate under legacy bottler’s agreements that include pricing formulas that generally provide for a baseline price for Trademark Coca-Cola Beverages and other cola-flavored Company Trademark Beverages. This baseline price may be adjusted periodically by the Company, up to a maximum indexed ceiling price, and is adjusted quarterly based upon changes in certain sugar or sweetener prices, as applicable. The U.S. unit case volume prepared, packaged, sold and distributed under these legacy bottler’s agreements is not material.</w:t>
      </w:r>
    </w:p>
    <w:p w14:paraId="6A3A4B7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Under the terms of the bottler’s agreements, bottlers in the United States generally are not authorized to manufacture fountain syrups. Rather, the Company manufactures and sells fountain syrups to authorized fountain wholesalers (including certain authorized bottlers) and some fountain retailers. These wholesalers in turn sell the syrups, or deliver them on our behalf, to restaurants and other retailers.</w:t>
      </w:r>
    </w:p>
    <w:p w14:paraId="596DCBF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6</w:t>
      </w:r>
    </w:p>
    <w:p w14:paraId="6437150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943CFD3">
          <v:rect id="_x0000_i1033" style="width:0;height:1.5pt" o:hralign="center" o:hrstd="t" o:hrnoshade="t" o:hr="t" fillcolor="black" stroked="f"/>
        </w:pict>
      </w:r>
    </w:p>
    <w:p w14:paraId="302F8EC2"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2B8465B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Promotional and Marketing Programs</w:t>
      </w:r>
    </w:p>
    <w:p w14:paraId="113E208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In addition to conducting our own independent advertising and marketing activities, we may provide promotional and marketing support and/or funds to our bottlers. In most cases, we do this on a discretionary basis under the terms of commitment letters or agreements, even though we are not obligated to do so under the terms of the bottler’s agreements between our Company and the bottlers. Also, on a discretionary basis in most cases, our Company may develop and introduce new products, packages and equipment to assist the bottlers. Likewise, in many instances, we provide promotional and marketing support and/or funds and/or dispensing equipment and repair services to fountain and </w:t>
      </w:r>
      <w:r w:rsidRPr="00393E2E">
        <w:rPr>
          <w:rFonts w:ascii="Times New Roman" w:eastAsia="微软雅黑" w:hAnsi="Times New Roman" w:cs="Times New Roman"/>
          <w:color w:val="000000"/>
          <w:kern w:val="0"/>
          <w:sz w:val="20"/>
          <w:szCs w:val="20"/>
        </w:rPr>
        <w:lastRenderedPageBreak/>
        <w:t>bottle/can retailers, typically pursuant to marketing agreements. The aggregate amount provided by our Company to bottlers, resellers and other customers of our Company’s products, principally for participation in promotional and marketing programs, was $4.8 billion in 2022.</w:t>
      </w:r>
    </w:p>
    <w:p w14:paraId="1771A93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Investments in Bottling Operations</w:t>
      </w:r>
    </w:p>
    <w:p w14:paraId="7E7661B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Most of our branded beverage products are prepared, packaged, distributed and sold by independent bottling partners. However, from time to time we acquire or take control of a bottling operation, often in underperforming markets where we believe we can use our resources and expertise to improve performance. Owning a bottling operation enables us to compensate for limited local resources; help focus the bottler’s sales and marketing programs; assist in the development of the bottler’s business and information systems; and establish an appropriate capital structure for the bottler. In line with our long-term bottling strategy, we may periodically consider options for divesting or reducing our ownership interest in a consolidated bottling operation, typically by selling all or a portion of our interest in the bottling operation to an independent bottler to improve Coca-Cola system efficiency. When we sell a consolidated bottling operation to an independent bottling partner in which we have an equity method investment, our Company continues to participate in the bottler’s results of operations through our share of the equity method investee’s earnings or losses.</w:t>
      </w:r>
    </w:p>
    <w:p w14:paraId="1E8FEAD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addition, from time to time we make equity investments representing noncontrolling interests in certain bottling operations with the intention of maximizing the strength and efficiency of the Coca-Cola system’s production, marketing, sales and distribution capabilities around the world by providing expertise and resources to strengthen those businesses. These investments are intended to result in increases in unit case volume, net operating revenues and profits at the bottler level, which in turn generate increased sales for our Company’s concentrate operations. When our equity investment provides us with the ability to exercise significant influence over the investee bottler’s operating and financial policies, we account for the investment under the equity method.</w:t>
      </w:r>
    </w:p>
    <w:p w14:paraId="12323FD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Seasonality</w:t>
      </w:r>
    </w:p>
    <w:p w14:paraId="2CC6B70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Sales of our ready-to-drink beverages are somewhat seasonal, with the second and third calendar quarters historically accounting for the highest sales volumes. The volume of sales in the beverage business may be affected by weather conditions.</w:t>
      </w:r>
    </w:p>
    <w:p w14:paraId="5E683E5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Competition</w:t>
      </w:r>
    </w:p>
    <w:p w14:paraId="602B7AC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 commercial beverage industry is highly competitive and consists of numerous companies, ranging from small or emerging to very large and well established. These include companies that, like our Company, compete globally in multiple geographic areas, as well as businesses that are primarily regional or local in operation. Competitive products include numerous nonalcoholic sparkling soft drinks; water products, including flavored and enhanced waters; juices, juice drinks and nectars; dilutables (including syrups and powders); coffees; teas; energy drinks; sports drinks; milk and other dairy-based drinks; plant-based beverages; functional beverages, including vitamin-based products and relaxation beverages; and various other nonalcoholic beverages. These competitive products are sold to consumers in both ready-to-drink and non-ready-to-drink form. The Company has directly entered the alcohol beverage category in numerous markets outside the United States. In the United States, the Company has authorized alcohol-licensed third parties to use certain of our trademarks and related intellectual property on alcohol beverages that contain Company beverage bases. Competitive products include all flavored alcohol beverages containing various alcohol bases. In many of the countries in which we do business, PepsiCo, Inc. is a primary competitor. Other significant competitors include, but are not limited to, Nestlé S.A., Keurig Dr Pepper Inc., Danone S.A., Suntory Beverage &amp; Food </w:t>
      </w:r>
      <w:r w:rsidRPr="00393E2E">
        <w:rPr>
          <w:rFonts w:ascii="Times New Roman" w:eastAsia="微软雅黑" w:hAnsi="Times New Roman" w:cs="Times New Roman"/>
          <w:color w:val="000000"/>
          <w:kern w:val="0"/>
          <w:sz w:val="20"/>
          <w:szCs w:val="20"/>
        </w:rPr>
        <w:lastRenderedPageBreak/>
        <w:t>Limited, Unilever, AB InBev, Kirin Holdings, Heineken N.V., Diageo and Red Bull GmbH. We also compete against numerous regional and local companies and, increasingly, against smaller companies that are developing microbrands and selling them directly to consumers through e-commerce retailers and other e-commerce platforms. In addition, in some markets, we compete against retailers that have developed their own store or private-label beverage brands.</w:t>
      </w:r>
    </w:p>
    <w:p w14:paraId="7F12C7F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Competitive factors impacting our business include, but are not limited to, pricing, advertising, sales promotion programs,     in-store displays and point-of-sale marketing, digital marketing, product and ingredient innovation, increased efficiency in production techniques, the introduction of new packaging as well as new vending and dispensing equipment, contracting with marketing assets (theaters, sports arenas, universities, etc.), and brand and trademark development and protection.</w:t>
      </w:r>
    </w:p>
    <w:p w14:paraId="0E8F139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competitive strengths include leading brands with high levels of consumer recognition and loyalty; a worldwide network of bottlers and distributors of Company products; sophisticated marketing capabilities; and a talented group of dedicated employees. Our competitive challenges include strong competitors in all geographic regions; in many countries, a concentrated</w:t>
      </w:r>
    </w:p>
    <w:p w14:paraId="21F0850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7</w:t>
      </w:r>
    </w:p>
    <w:p w14:paraId="232BC48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9889490">
          <v:rect id="_x0000_i1034" style="width:0;height:1.5pt" o:hralign="center" o:hrstd="t" o:hrnoshade="t" o:hr="t" fillcolor="black" stroked="f"/>
        </w:pict>
      </w:r>
    </w:p>
    <w:p w14:paraId="611EE287"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8E5486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retail sector with powerful buyers able to freely choose among Company products, products of competitive beverage suppliers and individual retailers’ own store or private-label beverage brands; new industry entrants; and dramatic shifts in consumer shopping methods and patterns due to a rapidly evolving digital landscape.</w:t>
      </w:r>
    </w:p>
    <w:p w14:paraId="0F1899A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Raw Materials</w:t>
      </w:r>
    </w:p>
    <w:p w14:paraId="3DCC431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and our bottling partners use various ingredients in our business, including high fructose corn syrup (“HFCS”), sucrose, aspartame, acesulfame potassium, sucralose, saccharin, cyclamate, steviol glycosides, ascorbic acid, citric acid, phosphoric acid, caffeine and caramel color; other raw materials such as coffee, orange and other fruit juice and juice concentrates; packaging materials such as polyethylene terephthalate (“PET”), bio-based PET and recycled PET for bottles; and aluminum cans, glass bottles and other containers.</w:t>
      </w:r>
    </w:p>
    <w:p w14:paraId="60376B0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Water is a main ingredient in substantially all of our products. While historically we have not experienced significant water supply difficulties, water is a limited natural resource in many parts of the world, and our Company recognizes water availability, quality and sustainability, for both our operations and also the communities where we operate, as one of the key challenges facing our business.</w:t>
      </w:r>
    </w:p>
    <w:p w14:paraId="4911CDE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In addition to water, the principal raw materials used in our business are nutritive and non-nutritive sweeteners. In the United States, the principal nutritive sweetener is HFCS, which is nutritionally equivalent to sugar. HFCS is available from numerous domestic sources and has historically been subject to fluctuations in its market price. Adverse weather conditions may affect the supply of agricultural commodities from which key ingredients for our products are derived. For example, drought conditions in certain parts of the United States or in other major corn-producing areas of the world may negatively affect the supply of corn, which in turn may result in shortages of and higher prices for HFCS. The principal nutritive sweetener used by our business outside the United States is sucrose (i.e., table sugar), which is also available from numerous sources and has historically been subject to fluctuations in its market price. Our Company generally has not experienced any difficulties </w:t>
      </w:r>
      <w:r w:rsidRPr="00393E2E">
        <w:rPr>
          <w:rFonts w:ascii="Times New Roman" w:eastAsia="微软雅黑" w:hAnsi="Times New Roman" w:cs="Times New Roman"/>
          <w:color w:val="000000"/>
          <w:kern w:val="0"/>
          <w:sz w:val="20"/>
          <w:szCs w:val="20"/>
        </w:rPr>
        <w:lastRenderedPageBreak/>
        <w:t>in obtaining its requirements for nutritive sweeteners. In the United States, we purchase HFCS to meet our and our bottlers’ requirements with the assistance of Coca-Cola Bottlers’ Sales &amp; Services Company LLC (“CCBSS”). CCBSS is a limited liability company that is owned by authorized Coca-Cola bottlers doing business in the United States. Among other things, CCBSS provides procurement services to our North American operations and to our U.S. bottling partners for the purchase of various goods and services, including HFCS.</w:t>
      </w:r>
    </w:p>
    <w:p w14:paraId="4B15C38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principal non-nutritive sweeteners we use in our business are aspartame, acesulfame potassium, sucralose, saccharin, cyclamate and steviol glycosides. Generally, these raw materials are readily available from numerous sources. We purchase sucralose, which we consider a critical raw material, from suppliers in the United States and China. Our Company generally has not experienced major difficulties in obtaining its requirements for non-nutritive sweeteners.</w:t>
      </w:r>
    </w:p>
    <w:p w14:paraId="1CFB085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Juice and juice concentrate from various fruits, particularly orange juice and orange juice concentrate, are the principal raw materials for our juice and juice drink products. We source our orange juice and orange juice concentrate primarily from Florida and the Southern Hemisphere (particularly Brazil). We work closely with Cutrale Citrus Juices U.S.A., Inc., our primary supplier of orange juice from Florida and Brazil, to ensure an adequate supply of orange juice and orange juice concentrate that meets our Company’s standards. However, the citrus industry is impacted by citrus greening disease and the variability of weather conditions that can affect the quality and supply of orange juice and orange juice concentrate. In particular, freezing weather or hurricanes in central Florida may result in shortages and higher prices for orange juice and orange juice concentrate throughout the industry. In addition, citrus greening disease is reducing the number of citrus trees and increasing grower costs and prices.</w:t>
      </w:r>
    </w:p>
    <w:p w14:paraId="657C5DA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generate most of our coffee revenues through Costa. Costa purchases Rainforest Alliance Certified and other green coffee through multiple suppliers. While most of Costa’s coffee is sourced as readily available bulked commercial grade from Brazil, Vietnam and Colombia, many of Costa’s suppliers have vertically integrated supply chains with direct access to yields from cooperatives and producer groups.</w:t>
      </w:r>
    </w:p>
    <w:p w14:paraId="6F20C9C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consolidated bottling operations and our non-bottling finished product operations also purchase various other raw materials, including, but not limited to, PET resin, preforms and bottles; glass and aluminum bottles; aluminum and steel cans; plastic closures; aseptic fiber packaging; labels; cartons; cases; postmix packaging; and beverage gases, including carbon dioxide and liquid nitrogen. While we generally purchase these raw materials from multiple suppliers and historically have not experienced significant shortages, certain packaging materials, such as aluminum cans, are available from a limited number of suppliers.</w:t>
      </w:r>
    </w:p>
    <w:p w14:paraId="57E9741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Patents, Copyrights, Trade Secrets and Trademarks</w:t>
      </w:r>
    </w:p>
    <w:p w14:paraId="3216806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owns numerous patents, copyrights, trade secrets and other know-how and technology, which we collectively refer to in this report as “technology.” This technology generally relates to beverage products and the processes for their production; packages and packaging materials; design and operation of processes and equipment useful for our business; and</w:t>
      </w:r>
    </w:p>
    <w:p w14:paraId="24499DA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8</w:t>
      </w:r>
    </w:p>
    <w:p w14:paraId="3732EC0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7B83A04">
          <v:rect id="_x0000_i1035" style="width:0;height:1.5pt" o:hralign="center" o:hrstd="t" o:hrnoshade="t" o:hr="t" fillcolor="black" stroked="f"/>
        </w:pict>
      </w:r>
    </w:p>
    <w:p w14:paraId="3794F3BA"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856E8B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certain software. Some of the technology is licensed to suppliers and other parties. Trade secrets are an important aspect of our technology, and our sparkling beverage and other beverage formulas are among the important trade secrets of our Company.</w:t>
      </w:r>
    </w:p>
    <w:p w14:paraId="692B36A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also own numerous trademarks that are very important to our business. Depending upon the jurisdiction, trademarks are valid as long as they are in use and/or their registrations are properly maintained. Pursuant to our bottler’s agreements, we authorize our bottlers to use applicable Company trademarks in connection with their preparation, packaging, distribution and sale of Company products. In addition, we authorize certain third parties to use applicable Company trademarks in connection with their preparation, packaging, distribution and sale of beverages bearing Company trademarks in certain territories. We also grant licenses to third parties from time to time to use certain of our trademarks in conjunction with certain merchandise and food products.</w:t>
      </w:r>
    </w:p>
    <w:p w14:paraId="39DDAED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Governmental Regulation</w:t>
      </w:r>
    </w:p>
    <w:p w14:paraId="088A459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is required to comply, and it is our policy to comply, with all applicable laws in the countries and territories throughout the world in which we do business. In many jurisdictions, our operations may come under special scrutiny by competition law authorities due to our competitive position in those jurisdictions.</w:t>
      </w:r>
    </w:p>
    <w:p w14:paraId="3B9C0AD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the United States, the safety, production, transportation, distribution, advertising, labeling and sale of our Company’s products and their ingredients are subject to the Federal Food, Drug, and Cosmetic Act; the Federal Trade Commission Act; the Lanham Act; state consumer protection laws; various federal and state laws and regulations governing competition and trade practices, including the Robinson-Patman Act of 1936, as amended, and the Clayton Antitrust Act of 1914, as amended; federal, state and local workplace health and safety laws; various federal, state and local environmental protection laws; privacy and personal data protection laws; and various other federal, state and local statutes and regulations. Outside the United States, our business is subject to numerous similar statutes and regulations, as well as other legal and regulatory requirements and regulatory reviews.</w:t>
      </w:r>
    </w:p>
    <w:p w14:paraId="6C57DBC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Under the Safe Drinking Water and Toxic Enforcement Act of 1986 (“Proposition 65”) of the state of California, if the state has determined that a substance causes cancer or harms human reproduction or development, a warning must be provided for any product sold in the state that exposes consumers to that substance, unless the conditions of an exemption (described below) can be met. The state maintains lists of these substances and periodically adds other substances to these lists. The detection of even a trace amount of a listed substance can subject an affected product to the requirement of a warning label. However, Proposition 65 exempts a product from a warning if the manufacturer can demonstrate that the use of that product exposes consumers to a daily quantity of a listed substance that is:</w:t>
      </w:r>
    </w:p>
    <w:p w14:paraId="019731B2"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•below a “safe harbor” threshold that may be established;</w:t>
      </w:r>
    </w:p>
    <w:p w14:paraId="205A2965"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•naturally occurring;</w:t>
      </w:r>
    </w:p>
    <w:p w14:paraId="3DF2D638"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result of necessary cooking; or</w:t>
      </w:r>
    </w:p>
    <w:p w14:paraId="2810EF1C"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•subject to another applicable exemption.</w:t>
      </w:r>
    </w:p>
    <w:p w14:paraId="2CB1CF5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One or more substances that are currently on the Proposition 65 list can be detected in certain Company products at low levels that are safe. The Company maintains that the presence of each such substance in Company products is subject to an applicable exemption from the warning requirement or that the product is otherwise in compliance with Proposition 65. However, the state of California and other parties have in the past taken a contrary position and may do so in the future. Additionally, the state of California may include other substances on the Proposition 65 list in the future.</w:t>
      </w:r>
    </w:p>
    <w:p w14:paraId="3C6C82C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Bottlers of our beverage products presently offer, among other beverage containers, nonrefillable recyclable containers in the United States and various other markets around the world. Some of these bottlers also offer and use refillable containers, which are also recyclable. Legal requirements apply in various jurisdictions in the United States and elsewhere around the world requiring that deposits or certain ecotaxes or fees be charged in connection with the sale, marketing and use of certain beverage containers. The precise requirements imposed by these measures vary. Other types of statutes and regulations relating to beverage container deposits, recycling, ecotaxes, product stewardship and/or restrictions or bans on the use of certain types of packaging, including certain packaging containing per- and polyfluoroalkyl substances (“PFAS”), also apply in various jurisdictions in the United States and elsewhere around the world. We anticipate that additional such legal requirements may be proposed or enacted in the future at federal, state and local levels, both in the United States and elsewhere around the world.</w:t>
      </w:r>
    </w:p>
    <w:p w14:paraId="29E26A1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All of our Company’s facilities and other operations in the United States and elsewhere around the world are subject to various environmental protection statutes and regulations, including those relating to the use of water resources, discharge of wastewater and air emissions. In addition, increasing concern over climate change is expected to continue to result in additional legal or regulatory requirements (both inside and outside the United States) designed to reduce or mitigate the effects of carbon dioxide and other greenhouse gas emissions on the environment, to discourage the use of plastic materials, to limit or impose additional costs on commercial water use due to local water scarcity concerns, or to expand disclosure of certain sustainability metrics. Our policy is to comply with all such legal requirements. We have made, and plan on continuing to make, expenditures</w:t>
      </w:r>
    </w:p>
    <w:p w14:paraId="6E0C744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9</w:t>
      </w:r>
    </w:p>
    <w:p w14:paraId="6ED5C10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196A643">
          <v:rect id="_x0000_i1036" style="width:0;height:1.5pt" o:hralign="center" o:hrstd="t" o:hrnoshade="t" o:hr="t" fillcolor="black" stroked="f"/>
        </w:pict>
      </w:r>
    </w:p>
    <w:p w14:paraId="195AFF7D"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53081F1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necessary to comply with applicable environmental laws and regulations and to make progress toward achieving our sustainability goals. While compliance has not had a material adverse effect on our Company’s capital expenditures, net income or competitive position, changes in environmental compliance requirements along with expenditures necessary to comply with such requirements and to make progress toward achieving our sustainability goals could adversely affect our financial performance.</w:t>
      </w:r>
    </w:p>
    <w:p w14:paraId="799CEC5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are also subject to various federal, state and international laws and regulations related to cybersecurity, privacy and data protection, including the European Union’s General Data Protection Regulation, China’s Personal Information Protection Law, the California Consumer Privacy Act of 2018, which became effective on January 1, 2020, as amended by the California Privacy Rights Act, which became effective on January 1, 2023, the Virginia Consumer Data Protection Act, which became effective on January 1, 2023, and privacy laws in Colorado, Connecticut and Utah, which are slated to take effect during 2023. The interpretation and application of privacy, data protection and data residency laws are often uncertain and are expanding in the United States and internationally, including in the European Union, Brazil, China and other jurisdictions. We monitor pending and proposed legislation and regulatory initiatives to ascertain their relevance to and potential impact on our business, and we develop strategies to address regulatory trends and developments, including any required changes to our privacy and data protection compliance programs and policies. Globally, we see a trend toward data protection laws and regulations increasing in complexity and number, and we </w:t>
      </w:r>
      <w:r w:rsidRPr="00393E2E">
        <w:rPr>
          <w:rFonts w:ascii="Times New Roman" w:eastAsia="微软雅黑" w:hAnsi="Times New Roman" w:cs="Times New Roman"/>
          <w:color w:val="000000"/>
          <w:kern w:val="0"/>
          <w:sz w:val="20"/>
          <w:szCs w:val="20"/>
        </w:rPr>
        <w:lastRenderedPageBreak/>
        <w:t>anticipate that our obligations will expand commensurately. As a result, our ability to maximize the utility of our data could be impacted and we may need to modify our practices to accommodate legal and regulatory constraints and obligations or meet consumer expectations.</w:t>
      </w:r>
    </w:p>
    <w:p w14:paraId="1424FBD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Human Capital Management</w:t>
      </w:r>
    </w:p>
    <w:p w14:paraId="69DF10C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people and culture agendas are critical business priorities. Our Board of Directors, through the Talent and Compensation Committee, provides oversight of the Company’s policies and strategies relating to talent; leadership and culture, including diversity, equity and inclusion; and the Company’s compensation philosophy and programs. The Talent and Compensation Committee also evaluates and approves the Company’s compensation plans, policies and programs applicable to our senior executives. In addition, the Committee on Directors and Corporate Governance of our Board of Directors oversees succession planning and talent development for our senior executives.</w:t>
      </w:r>
    </w:p>
    <w:p w14:paraId="2D942ED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Employees</w:t>
      </w:r>
    </w:p>
    <w:p w14:paraId="28D5A19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believe people are our most important asset, and we strive to attract and retain high-performing talent. As of December 31, 2022 and 2021, our Company had approximately 82,500 and 79,000 employees, respectively, of which approximately 9,000 and 9,400, respectively, were located in the United States. The increase in the total number of employees was primarily due to Costa opening new retail stores as well as the existing Costa retail stores requiring additional staff to meet increased demand, partially offset by the impact of refranchising our bottling operations in Cambodia. Our Company, through its divisions and subsidiaries, is a party to numerous collective bargaining agreements. As of December 31, 2022, approximately 600 employees in North America were covered by collective bargaining agreements. These agreements typically have terms of three to five years. We currently anticipate that we will be able to successfully renegotiate such agreements when they expire.</w:t>
      </w:r>
    </w:p>
    <w:p w14:paraId="26A4A2C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Diversity, Equity and Inclusion</w:t>
      </w:r>
    </w:p>
    <w:p w14:paraId="15066BD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believe that a diverse, equitable and inclusive workplace that mirrors the markets we serve is critical to the Company’s continued growth and success. We take a comprehensive view of diversity, equity and inclusion across different races, ethnicities, tribes, religions, socioeconomic backgrounds, generations, abilities, and expressions of gender and sexual identity.</w:t>
      </w:r>
    </w:p>
    <w:p w14:paraId="3264CB8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we had approximately 7,800 employees located in the United States, excluding the employees of the Global Ventures operating segment; fairlife, LLC; and BA Sports Nutrition, LLC. Of these 7,800 employees, 40 percent and 48 percent were female and people of color, respectively.</w:t>
      </w:r>
    </w:p>
    <w:p w14:paraId="5FE02C5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seek to create a better shared future for everyone our brands and business touch. We are focused on providing access to equal opportunity and fostering belonging both in our workplaces and the local communities we proudly serve. We have publicly announced our 2030 aspirations to be 50 percent led by women globally, and in the United States, to reflect the U.S. Census racial and ethnic representation at all job grade levels. Each of our operating units outside the United States has developed locally relevant diversity, equity and inclusion aspirations. Diversity and inclusion metrics, which highlight progress and help drive accountability, are shared with our senior leaders on a quarterly basis. Our Global Women’s Leadership Council, composed of ten senior leaders, focuses on accelerating the development and promotion of women into roles of increasing responsibility and influence.</w:t>
      </w:r>
    </w:p>
    <w:p w14:paraId="3611F7F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believe our sustainability goals, including our diversity, equity and inclusion aspirations, are key drivers for growth. Accordingly, in 2022, we introduced quantitative and qualitative components into our compensation programs for our executives to promote progress toward our diversity, equity and inclusion aspirations, as well as to encourage the design and implementation of sustainable diversity, </w:t>
      </w:r>
      <w:r w:rsidRPr="00393E2E">
        <w:rPr>
          <w:rFonts w:ascii="Times New Roman" w:eastAsia="微软雅黑" w:hAnsi="Times New Roman" w:cs="Times New Roman"/>
          <w:color w:val="000000"/>
          <w:kern w:val="0"/>
          <w:sz w:val="20"/>
          <w:szCs w:val="20"/>
        </w:rPr>
        <w:lastRenderedPageBreak/>
        <w:t>equity and inclusion strategies and programs that foster the recruitment, development and retention of diverse talent.</w:t>
      </w:r>
    </w:p>
    <w:p w14:paraId="6A61DFC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10</w:t>
      </w:r>
    </w:p>
    <w:p w14:paraId="47D369A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B752704">
          <v:rect id="_x0000_i1037" style="width:0;height:1.5pt" o:hralign="center" o:hrstd="t" o:hrnoshade="t" o:hr="t" fillcolor="black" stroked="f"/>
        </w:pict>
      </w:r>
    </w:p>
    <w:p w14:paraId="14881B22"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485B26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conduct annual pay equity analyses, with regard to gender globally and race/ethnicity in the United States, to help ensure our base pay structures are fair and to identify and address potential issues or disparities. When appropriate, we adjust base pay. Also, as permitted by local law, during the annual rewards cycle, we perform an adverse impact analysis on base pay, annual incentives and long-term incentives to help ensure fairness.</w:t>
      </w:r>
    </w:p>
    <w:p w14:paraId="581AFFF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support many employee-led inclusion networks, which are an integral part of operationalizing and embedding our diversity, equity and inclusion strategies. Our inclusion networks are regionally structured to meet relevant local needs, and they provide employees with the opportunity to engage with colleagues around the world based on common interests or backgrounds.</w:t>
      </w:r>
    </w:p>
    <w:p w14:paraId="1ED9ECE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Talent and Development</w:t>
      </w:r>
    </w:p>
    <w:p w14:paraId="2961919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Through our comprehensive global talent management processes, we continuously identify and develop our talent for acceleration in our networked organization. We believe in providing challenging and diverse experiences and opportunities to our people to help them develop and grow.</w:t>
      </w:r>
    </w:p>
    <w:p w14:paraId="1F1C030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we launched a global career strategy program called “Thrive,” which is designed to provide clarity to employees on what it means to have a career at the Company. Through our people-centered approach, we strive to create an integrated, streamlined and inspiring career experience. We believe that development is anchored in acquiring skills and work experiences. We focus on investing in inspirational leadership, capability development, and providing learning opportunities to equip our global workforce with the skills they need for the future and to improve employee engagement and retention. We provide a range of formal and informal learning programs, which are designed to help our employees continuously grow and strengthen their skills throughout their careers. We provide online learning through a robust catalog of digital content as well as experiential learning opportunities, and we are continually identifying opportunities to provide democratized access to content for all of our employees. We also have Thrive Opportunity Marketplace, a people-centered technology solution that helps connect project opportunities to interested employees who have the capacity, skills and interest in short-term experiences and assignments. Additionally, we offer comprehensive Company-wide coaching and mentoring programs that support leadership and employee development at all levels in our organization.</w:t>
      </w:r>
    </w:p>
    <w:p w14:paraId="10AC4EC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also believe that talent thrives in a growth-oriented environment where high performance and leadership effectiveness are valued. Our talent practices rely on data and feedback from multiple sources to help our employees get the transparent and timely feedback they need to be successful.</w:t>
      </w:r>
    </w:p>
    <w:p w14:paraId="3D57D79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Compensation and Benefits</w:t>
      </w:r>
    </w:p>
    <w:p w14:paraId="6DF7139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Through comprehensive and competitive compensation and benefits, ongoing employee learning and development, and a focus on health and well-being, we strive to support our employees in all aspects of their lives. Our compensation programs are designed to reinforce our growth agenda and our talent strategy as well as to drive a strong connection between the contributions of our employees and their pay.</w:t>
      </w:r>
    </w:p>
    <w:p w14:paraId="3AB6C61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We believe the structure of our compensation packages provides the appropriate incentives to attract, retain and motivate our employees. We provide base pay that is competitive and that aligns with employee positions, skill levels, experience and geographic location. In addition to base pay, we seek to reward employees with annual incentive awards, recognition programs, and equity awards for employees at certain job levels.</w:t>
      </w:r>
    </w:p>
    <w:p w14:paraId="10D9681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also offer competitive employee benefits packages, which vary by country and region. These employee benefits packages may include: 401(k) plan, pension plan, core and supplemental life insurance, financial courses and advisors, employee assistance programs, tuition assistance, commuter assistance, adoption assistance, </w:t>
      </w:r>
      <w:r w:rsidRPr="00393E2E">
        <w:rPr>
          <w:rFonts w:ascii="Times New Roman" w:eastAsia="微软雅黑" w:hAnsi="Times New Roman" w:cs="Times New Roman"/>
          <w:color w:val="000000"/>
          <w:kern w:val="0"/>
          <w:sz w:val="20"/>
          <w:szCs w:val="20"/>
          <w:shd w:val="clear" w:color="auto" w:fill="FFFFFF"/>
        </w:rPr>
        <w:t>medical and dental insurance, vision insurance, health savings accounts, health reimbursement and flexible spending accounts, well-being rewards programs, </w:t>
      </w:r>
      <w:r w:rsidRPr="00393E2E">
        <w:rPr>
          <w:rFonts w:ascii="Times New Roman" w:eastAsia="微软雅黑" w:hAnsi="Times New Roman" w:cs="Times New Roman"/>
          <w:color w:val="000000"/>
          <w:kern w:val="0"/>
          <w:sz w:val="20"/>
          <w:szCs w:val="20"/>
        </w:rPr>
        <w:t>vacation pay, holiday pay, and parental and adoption leave</w:t>
      </w:r>
      <w:r w:rsidRPr="00393E2E">
        <w:rPr>
          <w:rFonts w:ascii="Times New Roman" w:eastAsia="微软雅黑" w:hAnsi="Times New Roman" w:cs="Times New Roman"/>
          <w:color w:val="000000"/>
          <w:kern w:val="0"/>
          <w:sz w:val="20"/>
          <w:szCs w:val="20"/>
          <w:shd w:val="clear" w:color="auto" w:fill="FFFFFF"/>
        </w:rPr>
        <w:t>.</w:t>
      </w:r>
    </w:p>
    <w:p w14:paraId="7F7B4C7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Culture and Engagement</w:t>
      </w:r>
    </w:p>
    <w:p w14:paraId="383152B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our employees work together to achieve our purpose to refresh the world and make a difference, they collectively build and reinforce our culture. Our culture is rooted in our growth mindset, which expects each employee, leader and function to be curious, empowered, inclusive and agile. We use a variety of practices to measure and support progress against these growth behaviors and to ensure that our employees are engaged and fulfilled at work. For example, our Performance Enablement and Culture &amp; Engagement Pulse platforms provide regular opportunities for employees across the organization to provide feedback on how their leaders, teammates and work experiences support the growth behaviors. Data from questionnaires are anonymized and plotted against historical results to inform teams and functions on areas of strength and opportunities for improvement. We also encourage regular, live communication across the organization and host quarterly global town halls with our senior leadership that include employee question-and-answer sessions. In addition, function-level town halls are held on a         regular basis.</w:t>
      </w:r>
    </w:p>
    <w:p w14:paraId="573EF618"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11</w:t>
      </w:r>
    </w:p>
    <w:p w14:paraId="2573D8B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86693A7">
          <v:rect id="_x0000_i1038" style="width:0;height:1.5pt" o:hralign="center" o:hrstd="t" o:hrnoshade="t" o:hr="t" fillcolor="black" stroked="f"/>
        </w:pict>
      </w:r>
    </w:p>
    <w:p w14:paraId="684E2186"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1868F63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Available Information</w:t>
      </w:r>
    </w:p>
    <w:p w14:paraId="0DBB2C7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maintains a website at the following address: www.coca-colacompany.com. The information on the Company’s website is not incorporated by reference in this report. We make available on or through our website certain reports and amendments to those reports that we file with or furnish to the Securities and Exchange Commission (“SEC”) in accordance with the Securities Exchange Act of 1934, as amended (“Exchange Act”). These include our Annual Reports on Form 10-K, our Quarterly Reports on Form 10-Q and our Current Reports on Form 8-K. We make this information available on our website free of charge as soon as reasonably practicable after we electronically file the information with, or furnish it to, the SEC. In addition, we routinely post on the “Investors” page of our website news releases, announcements and other statements about our business and results of operations, some of which may contain information that may be deemed material to investors. Therefore, we encourage investors to monitor the “Investors” page of our website and review the information we post on that page.</w:t>
      </w:r>
    </w:p>
    <w:p w14:paraId="60A6CFA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SEC maintains a website that contains reports, proxy and information statements, and other information regarding issuers that file electronically with the SEC at the following address: http://www.sec.gov.</w:t>
      </w:r>
    </w:p>
    <w:p w14:paraId="7A798A3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lastRenderedPageBreak/>
        <w:t>ITEM 1A. RISK FACTORS</w:t>
      </w:r>
    </w:p>
    <w:p w14:paraId="23B7670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addition to the other information set forth in this report, you should carefully consider the following factors, which could materially affect our business, financial condition and results of operations in future periods. The risks described below are not the only risks facing our Company. Additional risks not currently known to us or that we currently deem to be immaterial also may materially adversely affect our business, financial condition or results of operations in future periods.</w:t>
      </w:r>
    </w:p>
    <w:p w14:paraId="4DF90AE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u w:val="single"/>
        </w:rPr>
        <w:t>RISKS RELATED TO OUR OPERATIONS</w:t>
      </w:r>
    </w:p>
    <w:p w14:paraId="66242E1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Unfavorable general economic and geopolitical conditions could negatively impact our financial results.</w:t>
      </w:r>
    </w:p>
    <w:p w14:paraId="1507F61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business, operating results, financial condition and liquidity may be adversely affected by changes in global economic conditions, including inflation, credit market conditions, increased unemployment, levels of consumer and business confidence, commodity (including energy) prices and supply, a recession or economic slowdown, trade policies, foreign currency exchange rates, changing policy positions or priorities, levels of government spending and deficits, and actual or anticipated default on sovereign debt. Many of the jurisdictions in which our products are sold have experienced, and could continue to experience, unfavorable changes in economic conditions, which could negatively affect the affordability of, and consumer demand for, our beverages. Under difficult economic conditions, consumers may seek to reduce discretionary spending by forgoing purchases of our products or by shifting away from our beverages to lower-priced products offered by other companies, including private-label brands, which could reduce our profitability and negatively affect our overall financial performance.</w:t>
      </w:r>
    </w:p>
    <w:p w14:paraId="6D79189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Other financial uncertainties in our major markets and unstable geopolitical conditions or events in certain markets, including civil unrest, acts of war, terrorism or governmental changes, or changes in international relations could undermine global consumer confidence and reduce consumers’ purchasing power, thereby reducing demand for our products. Product boycotts resulting from political activism could reduce demand for our products. Restrictions on our ability to transfer earnings or capital across borders, price controls, limitations on profits, retaliatory tariffs, import authorization requirements and other restrictions on business activities, which have been or may be imposed or expanded as a result of political and economic instability, deterioration of economic relations between countries or otherwise, could impact our profitability. In addition, U.S. trade sanctions against countries designated by the U.S. government as state sponsors of terrorism and/or financial institutions accepting transactions for commerce within such countries could increase significantly, which could make it difficult, or even impossible, for us to continue to make sales to bottlers in such countries. The imposition of retaliatory sanctions against U.S. multinational corporations by countries that are or may become subject to U.S. trade sanctions, or the delisting of our branded products by retailers in various countries in reaction to U.S. trade sanctions or other governmental actions or policies, could also negatively affect our business.</w:t>
      </w:r>
    </w:p>
    <w:p w14:paraId="59B0335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In March 2022, the Company announced the suspension of its business in Russia. While we have maintained our operations in Ukraine to the extent possible, our business in Ukraine has been disrupted due to the conflict. Although we currently do not anticipate that the suspension of our operations in Russia or the disruptions in Ukraine will have a material impact on our results of operations, the conflict has resulted, and could continue to result, in volatile commodity markets, supply chain disruptions, increased risk of cyber incidents or other disruptions to our information systems, reputational risk, heightened risks to employee safety, business disruptions (including labor shortages), </w:t>
      </w:r>
      <w:r w:rsidRPr="00393E2E">
        <w:rPr>
          <w:rFonts w:ascii="Times New Roman" w:eastAsia="微软雅黑" w:hAnsi="Times New Roman" w:cs="Times New Roman"/>
          <w:color w:val="000000"/>
          <w:kern w:val="0"/>
          <w:sz w:val="20"/>
          <w:szCs w:val="20"/>
        </w:rPr>
        <w:lastRenderedPageBreak/>
        <w:t>reduced availability and increased costs for transportation, energy, packaging and raw materials and other input costs, additional sanctions, export controls and other legislation or regulations (including restrictions on the transfer of funds to and from Russia), or difficulty protecting and enforcing our intellectual property rights. The ongoing conflict could result in the temporary or permanent loss of assets or result in additional impairment charges. We cannot predict how and the extent to which the conflict will continue to affect our employees, operations, customers or business partners or our ability to achieve certain of our sustainability goals.</w:t>
      </w:r>
    </w:p>
    <w:p w14:paraId="57AE612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12</w:t>
      </w:r>
    </w:p>
    <w:p w14:paraId="57D1F91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23B4749">
          <v:rect id="_x0000_i1039" style="width:0;height:1.5pt" o:hralign="center" o:hrstd="t" o:hrnoshade="t" o:hr="t" fillcolor="black" stroked="f"/>
        </w:pict>
      </w:r>
    </w:p>
    <w:p w14:paraId="2D4EFFF1"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ABD86A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Increased competition could hurt our business.</w:t>
      </w:r>
    </w:p>
    <w:p w14:paraId="63E4C20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operate in the highly competitive commercial beverage industry. For additional information regarding the competitive environment in which we operate, including the names of certain of our significant competitors, refer to the heading “Competition” set forth in Part I, “Item 1. Business” of this report. Our ability to maintain or gain share of sales in the global market or in regional or local markets may be limited as a result of actions by competitors. Competitive pressures may cause the Company and our bottling partners to reduce prices we charge customers or may restrict our and our bottlers’ ability to increase prices, as may be necessary in response to commodity and other cost increases. Such pressures may also increase marketing costs along with in-store placement, slotting and other marketing fees. In addition, the rapid growth of e</w:t>
      </w:r>
      <w:r w:rsidRPr="00393E2E">
        <w:rPr>
          <w:rFonts w:ascii="Times New Roman" w:eastAsia="微软雅黑" w:hAnsi="Times New Roman" w:cs="Times New Roman"/>
          <w:color w:val="000000"/>
          <w:kern w:val="0"/>
          <w:sz w:val="20"/>
          <w:szCs w:val="20"/>
        </w:rPr>
        <w:noBreakHyphen/>
        <w:t>commerce may create additional consumer price deflation by, among other things, facilitating comparison shopping, and could potentially threaten the value of some of our legacy route-to-market strategies and thus negatively affect revenues. If we do not continuously strengthen our capabilities in marketing and innovation to maintain consumer interest, brand loyalty and market share while strategically expanding into other profitable categories of the commercial beverage industry, our business could be negatively affected.</w:t>
      </w:r>
    </w:p>
    <w:p w14:paraId="59F3D02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are not successful in our innovation activities, our financial results may be negatively affected.</w:t>
      </w:r>
    </w:p>
    <w:p w14:paraId="7984FA3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Achieving our business growth objectives depends in part on our ability to evolve and improve our existing beverage products through innovation and to successfully develop, introduce and market new beverage products. The success of our innovation activities depends on our ability to correctly anticipate customer and consumer acceptance and trends; obtain, maintain and enforce necessary intellectual property rights; and avoid infringing on the intellectual property rights of others. If we are not successful in our innovation activities, we may not be able to achieve our growth objectives, which may have a negative impact on our financial results.</w:t>
      </w:r>
    </w:p>
    <w:p w14:paraId="7D80544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Changes in the retail landscape or the loss of key retail or foodservice customers could adversely affect our financial results.</w:t>
      </w:r>
    </w:p>
    <w:p w14:paraId="3F2E973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industry is being affected by the trend toward consolidation in, and the blurring of the lines between, retail channels, particularly in Europe and the United States. Retailers may seek lower prices from us and our bottling partners, may demand increased marketing or promotional expenditures in support of their businesses, and may be more likely to use their distribution networks to introduce and develop private-label brands, any of which could negatively affect the Coca-Cola system’s profitability. In addition, in developed markets, discounters and value stores are growing at a rapid pace, while in emerging and developing markets, modern trade is growing at a faster pace than traditional trade outlets. Our industry is also being affected by the rapid growth in sales through e-</w:t>
      </w:r>
      <w:r w:rsidRPr="00393E2E">
        <w:rPr>
          <w:rFonts w:ascii="Times New Roman" w:eastAsia="微软雅黑" w:hAnsi="Times New Roman" w:cs="Times New Roman"/>
          <w:color w:val="000000"/>
          <w:kern w:val="0"/>
          <w:sz w:val="20"/>
          <w:szCs w:val="20"/>
        </w:rPr>
        <w:lastRenderedPageBreak/>
        <w:t>commerce retailers, e-commerce websites, mobile commerce applications and subscription services, which may result in a shift away from physical retail operations to digital channels. As we and our bottling partners build e-commerce capabilities, we may not be able to develop and maintain successful relationships with existing and new e-commerce retailers without experiencing a deterioration of our relationships with key customers operating physical retail channels. If we are unable to successfully adapt to the rapidly changing retail landscape, including the rapid growth in digital commerce, our share of sales, volume growth and overall financial results could be negatively affected. In addition, our success depends in part on our ability to maintain good relationships with key retail and foodservice customers. The loss of one or more of our key retail or foodservice customers could have an adverse effect on our financial performance.</w:t>
      </w:r>
    </w:p>
    <w:p w14:paraId="796AF37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are unable to expand our business in emerging and developing markets, our growth could be negatively affected.</w:t>
      </w:r>
    </w:p>
    <w:p w14:paraId="170AECB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success depends in part on our ability to grow our business in emerging and developing markets, which in turn depends on economic and political conditions in those markets and on our ability to work with local bottlers to make necessary infrastructure enhancements to production facilities, distribution networks, sales equipment and technology. Additionally, we rely on local availability of talented management and employees to establish and manage our operations in these markets. Scarcity of, or heavy competition for, talented employees could impede our abilities in such markets. Moreover, the supply of our products in emerging and developing markets must match consumer demand for those products. Due to product price, limited purchasing power and cultural differences, our products may not be accepted in any particular emerging or developing market.</w:t>
      </w:r>
    </w:p>
    <w:p w14:paraId="1927928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do not successfully manage the potential negative consequences of our productivity initiatives, our business operations could be adversely affected.</w:t>
      </w:r>
    </w:p>
    <w:p w14:paraId="1E2D166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believe that improved productivity is essential to achieving our long-term growth objectives and, therefore, a leading priority of our Company is to design and implement the most effective and efficient business model possible. Consequently, we continuously search for productivity opportunities in our business. Some of the actions we may take from time to time in pursuing these opportunities may become a distraction for our managers and employees and may disrupt our ongoing business operations; cause deterioration in employee morale, which may make it more difficult for us to retain or attract qualified managers and employees; disrupt or weaken the internal control structures of the affected business operations; and give rise to negative publicity, which could affect our corporate reputation. If we are unable to successfully manage the potential negative consequences of our productivity initiatives, our business operations could be adversely affected.</w:t>
      </w:r>
    </w:p>
    <w:p w14:paraId="42C1C46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13</w:t>
      </w:r>
    </w:p>
    <w:p w14:paraId="1E97E8A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72A7849">
          <v:rect id="_x0000_i1040" style="width:0;height:1.5pt" o:hralign="center" o:hrstd="t" o:hrnoshade="t" o:hr="t" fillcolor="black" stroked="f"/>
        </w:pict>
      </w:r>
    </w:p>
    <w:p w14:paraId="44C5FF1A"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AD8628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are unable to attract or retain a highly skilled and diverse workforce, our business could be negatively affected.</w:t>
      </w:r>
    </w:p>
    <w:p w14:paraId="5A47FBC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 success of our business depends on our Company’s and the Coca-Cola system’s ability to attract, hire, develop, motivate and retain a highly skilled and diverse workforce as well as on our success in nurturing a culture that supports our growth and aligns employees around the Company’s purpose and work that matters most. Competition for, along with compensation and benefits expectations of, existing and prospective personnel have increased. In addition, the broader labor market is </w:t>
      </w:r>
      <w:r w:rsidRPr="00393E2E">
        <w:rPr>
          <w:rFonts w:ascii="Times New Roman" w:eastAsia="微软雅黑" w:hAnsi="Times New Roman" w:cs="Times New Roman"/>
          <w:color w:val="000000"/>
          <w:kern w:val="0"/>
          <w:sz w:val="20"/>
          <w:szCs w:val="20"/>
        </w:rPr>
        <w:lastRenderedPageBreak/>
        <w:t>experiencing a shortage of qualified workers, which has further increased the competition we face for qualified employees. We may not be able to successfully compete for, attract or retain the highly skilled and diverse workforce that we want and that our future business needs may require, such as employees with e-commerce, social media and digital marketing and advertising skills, and/or digital and analytics capabilities. Changes in immigration laws and policies could also make it more difficult for us to recruit or relocate highly skilled technical, professional and management personnel to meet our business needs. In addition, the unexpected loss of experienced and highly skilled employees due to an increase in aggressive recruiting for best-in-class talent could deplete our institutional knowledge base and erode our competitiveness. Failure to attract, hire, develop, motivate and retain highly skilled and diverse talent; to meet our goals related to fostering an inclusive and diverse culture, including increasing the number of underrepresented employees in the United States; to develop and implement an adequate succession plan for our management team; to maintain a corporate culture that fosters innovation, collaboration and inclusion; or to design and successfully implement flexible work models that meet the expectations of employees and prospective employees could disrupt our operations and adversely affect our business and our future success.</w:t>
      </w:r>
    </w:p>
    <w:p w14:paraId="1693DAF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Disruption of our supply chain, including increased commodity, raw material, packaging, energy, transportation and other input costs may adversely affect our financial condition or results of operations.</w:t>
      </w:r>
    </w:p>
    <w:p w14:paraId="4142FF8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have experienced, and could continue to experience, disruptions in our manufacturing operations and supply chain. In connection with our manufacturing and bottling operations, we and our bottling partners are dependent upon, among other things, various ingredients and other raw materials and packaging materials. For additional information on the raw materials and supplies we use in our business, refer to the heading “Raw Materials” set forth in Part I, “Item 1. Business” of this report. Some of the raw materials and supplies used in the production of our products are available from a limited number of suppliers or from a sole supplier or are in short supply when seasonal demand is at its peak. Furthermore, some of our suppliers are located in countries experiencing political or other risks and/or unfavorable economic conditions. We and our bottling partners may not be able to maintain favorable arrangements and relationships with these suppliers, and our contingency plans may not be effective in preventing disruptions that may arise from shortages of any ingredients or other raw materials. In addition, adverse weather conditions may affect the supply of agricultural commodities from which key ingredients for our products are derived. Any sustained or significant disruption to the manufacturing or sourcing of products or materials could increase our costs and interrupt product supply, which could adversely impact our business.</w:t>
      </w:r>
    </w:p>
    <w:p w14:paraId="4250DB4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and our independent bottlers operate a large fleet of trucks and other motor vehicles to distribute beverage products to customers. In addition, we and our independent bottlers use a significant amount of electricity, natural gas and other energy sources to operate production plants, bottling plants and distribution facilities. Throughout 2022, increases in energy demand, along with supply disruptions exacerbated by the conflict between Russia and Ukraine, resulted in significantly higher energy prices, particularly in Europe, which could continue to impact us and our independent bottlers in the future.</w:t>
      </w:r>
    </w:p>
    <w:p w14:paraId="32F9A78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 raw materials and other supplies, including ingredients, agricultural commodities, energy, fuel, packaging materials, transportation, labor and other supply chain inputs that we use for the production and distribution of our products, are subject to price volatility and fluctuations in availability caused by many factors. These factors include changes in supply and demand; supplier capacity constraints; a deterioration of our or our bottling partners’ relationships with suppliers; inflation; weather conditions </w:t>
      </w:r>
      <w:r w:rsidRPr="00393E2E">
        <w:rPr>
          <w:rFonts w:ascii="Times New Roman" w:eastAsia="微软雅黑" w:hAnsi="Times New Roman" w:cs="Times New Roman"/>
          <w:color w:val="000000"/>
          <w:kern w:val="0"/>
          <w:sz w:val="20"/>
          <w:szCs w:val="20"/>
        </w:rPr>
        <w:lastRenderedPageBreak/>
        <w:t>(including the effects of climate change); wildfires and other natural disasters; disease or pests (including the impact of citrus greening disease on the citrus industry); agricultural uncertainty; health epidemics, pandemics or other contagious outbreaks (including COVID-19); labor shortages, strikes or work stoppages; changes in or the enactment of new laws and regulations; governmental actions or controls (including import/export restrictions, such as new or increased tariffs, sanctions, quotas or trade barriers); port congestion or delays; transport capacity constraints; cybersecurity incidents or other disruptions; political uncertainties; acts of terrorism; governmental instability; or fluctuations in foreign currency exchange rates. Many of our raw materials and supplies are purchased in the open market and the prices we pay for such items are subject to fluctuation. We expect the inflationary pressures on input and other costs to continue to impact our business in 2023.</w:t>
      </w:r>
    </w:p>
    <w:p w14:paraId="2E9C093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attempts to offset these cost pressures, such as through price increases of some of our products, may not be successful. Higher product prices may result in reductions in sales volume. Consumers may be less willing to pay a price differential for our branded products and may increasingly purchase lower-priced offerings, or may forgo some purchases altogether. To the extent that price increases are not sufficient to offset higher costs adequately or in a timely manner, and/or if they result in significant decreases in sales volume, our financial condition or results of operations may be adversely affected. Furthermore, we may not be able to offset cost increases through productivity initiatives or through our commodity hedging activity.</w:t>
      </w:r>
    </w:p>
    <w:p w14:paraId="331A0E1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14</w:t>
      </w:r>
    </w:p>
    <w:p w14:paraId="099A9DE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3556E46">
          <v:rect id="_x0000_i1041" style="width:0;height:1.5pt" o:hralign="center" o:hrstd="t" o:hrnoshade="t" o:hr="t" fillcolor="black" stroked="f"/>
        </w:pict>
      </w:r>
    </w:p>
    <w:p w14:paraId="0BA7BCA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CFDD69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The COVID-19 pandemic and related ongoing impacts may have a material adverse effect on our results of operations, financial condition and cash flows.</w:t>
      </w:r>
    </w:p>
    <w:p w14:paraId="711E635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Since early 2020, the COVID-19 pandemic and the related actions by governments around the world to attempt to contain the spread of the virus have negatively impacted, and could continue to negatively impact, our business globally. The extent and nature of governmental actions related to the COVID-19 pandemic have varied across our markets based upon the then-current extent and severity of the COVID-19 pandemic. At times we have experienced a decrease in sales of certain of our products in markets around the world, as well as a shift in consumer demand to more at-home consumption versus away-from-home consumption. While we have experienced improved trends throughout 2021 and 2022 in away-from-home channels and improved margins, our recovery has been asynchronous, and the full extent to which the COVID-19 pandemic will affect our results of operations, financial condition and cash flows will depend on future developments that are highly uncertain. If COVID-19 infection rates increase, the pandemic intensifies, or continued efforts to curb the pandemic are ineffective, the negative impacts of the pandemic on our sales could be more prolonged and may become more severe than what we have experienced to date.</w:t>
      </w:r>
    </w:p>
    <w:p w14:paraId="35D56CC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 COVID-19 pandemic has disrupted and could continue to disrupt our global supply chain. We and our bottling partners have experienced temporary disruptions in certain of our operations; delays in delivery of concentrates, ingredients, packaging and equipment; temporary plant closures; production slowdowns; and difficulty or delays in sourcing key ingredients and beverage containers. We and our bottling partners may face similar disruptions in the future, which may increase supply chain and packaging costs, or may result in an inability to secure key ingredients and inputs, which could cause delays in delivering our products to our customers and consumers. Although we are unable to predict </w:t>
      </w:r>
      <w:r w:rsidRPr="00393E2E">
        <w:rPr>
          <w:rFonts w:ascii="Times New Roman" w:eastAsia="微软雅黑" w:hAnsi="Times New Roman" w:cs="Times New Roman"/>
          <w:color w:val="000000"/>
          <w:kern w:val="0"/>
          <w:sz w:val="20"/>
          <w:szCs w:val="20"/>
        </w:rPr>
        <w:lastRenderedPageBreak/>
        <w:t>the impact on our ability to source materials in the future, we expect supply chain pressures to continue into 2023.</w:t>
      </w:r>
    </w:p>
    <w:p w14:paraId="57B9D67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addition to the above risks, the COVID-19 pandemic may exacerbate other risks related to our business, including risks related to changes in the retail landscape or the loss of key retail or foodservice customers; fluctuations in input costs, inflation rates, and foreign currency exchange rates; and the ability of third-party service providers and business partners to fulfill their respective commitments and responsibilities to us in a timely manner and in accordance with the agreed-upon terms. The continuing evolution of the pandemic may also present risks not currently known to us.</w:t>
      </w:r>
    </w:p>
    <w:p w14:paraId="0F668A5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do not successfully integrate and manage our acquired businesses, brands or bottling operations, or if we are unable to realize a significant portion of the anticipated benefits of our joint ventures or strategic relationships, our financial results could suffer.</w:t>
      </w:r>
    </w:p>
    <w:p w14:paraId="6BD550D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routinely evaluate opportunities to acquire businesses or brands to expand our beverage portfolio and capabilities. Additionally, from time to time, we have acquired or taken control of bottling operations, often in underperforming markets where we believe we can use our resources and expertise to improve performance. We may incur unforeseen liabilities and obligations in connection with acquiring businesses, brands or bottling operations. The expected benefits of business or brand acquisitions, including cost and growth synergies associated with such acquisitions, may take longer to realize than expected or may not be realized at all. Moreover, we may encounter challenges to successfully integrating the operations, technologies, services, products and systems of any acquired businesses in an effective, timely and cost-efficient manner. We may also encounter unexpected difficulties, costs or delays in restructuring and integrating acquired businesses, brands or bottling operations into our Company’s operating, governance, sustainability and internal control structures, including extending our Company’s internal control over financial reporting to newly acquired businesses, which may increase the risk of failure to prevent misstatements in their financial records and in our consolidated financial statements. In addition, our quality management program, which is designed to ensure product quality and safety, may not be sufficiently robust to effectively manage the expanded range of product offerings introduced through newly acquired businesses or brands, which may increase our costs or subject us to negative publicity. Also, we may not be able to successfully manage the additional complexities involved with overseeing various supply chain models as we expand our product offerings. Our financial performance is impacted by how well we can integrate and manage acquired businesses, brands and bottling operations, and we may not be able to achieve our strategic and financial objectives for acquired businesses, brands or bottling operations. If we incur unforeseen liabilities or costs in connection with acquiring or integrating businesses, brands or bottling operations, experience internal control or product quality failures, or are unable to achieve our strategic and financial objectives for acquired businesses, brands or bottling operations, our consolidated results could be negatively affected.</w:t>
      </w:r>
    </w:p>
    <w:p w14:paraId="718C2FC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also participate in the sales of other beverage brands through licenses, joint ventures and strategic relationships. If we are unable to successfully manage our relationships with our joint venture partners or our strategic relationships, including our relationship with Monster, or if for any other reason we fail to realize all or a significant portion of the benefits we expect from our joint ventures or strategic relationships, our financial performance could be adversely affected.</w:t>
      </w:r>
    </w:p>
    <w:p w14:paraId="2A1120E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15</w:t>
      </w:r>
    </w:p>
    <w:p w14:paraId="6E275E3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F744088">
          <v:rect id="_x0000_i1042" style="width:0;height:1.5pt" o:hralign="center" o:hrstd="t" o:hrnoshade="t" o:hr="t" fillcolor="black" stroked="f"/>
        </w:pict>
      </w:r>
    </w:p>
    <w:p w14:paraId="7756FF5B"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5F8F450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our third-party service providers and business partners do not satisfactorily fulfill their commitments and responsibilities, our financial results could suffer.</w:t>
      </w:r>
    </w:p>
    <w:p w14:paraId="16594C2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the conduct of our business, we rely on relationships with third parties, including cloud data storage and other information technology service providers, suppliers, distributors, contractors, joint venture partners and other external business partners, for certain services in support of key portions of our operations. These third parties are subject to similar risks as we are relating to cybersecurity, privacy violations, business interruption, and systems and employee failures, and are subject to legal, regulatory and market risks of their own. Our third-party service providers and business partners may not fulfill their respective commitments and responsibilities in a timely manner and in accordance with the agreed-upon terms or applicable laws. In addition, while we have procedures in place for assessing risk along with selecting, managing and monitoring our relationships with third-party service providers and other business partners, we do not have control over their business operations or governance and compliance systems, practices and procedures, which increases our financial, legal, reputational and operational risk. If we are unable to effectively manage our third-party relationships, or for any reason our third-party service providers or business partners fail to satisfactorily fulfill their commitments and responsibilities, our financial results could suffer.</w:t>
      </w:r>
    </w:p>
    <w:p w14:paraId="7ACB701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are unable to renew collective bargaining agreements on satisfactory terms, or if we or our bottling partners experience strikes, work stoppages or labor unrest, our business could suffer.</w:t>
      </w:r>
    </w:p>
    <w:p w14:paraId="6998598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Many of our employees at our key manufacturing locations and bottling plants are covered by collective bargaining agreements. While we generally have been able to renegotiate collective bargaining agreements on satisfactory terms when they expire and regard our relations with employees and their representatives as generally satisfactory, negotiations may nevertheless be challenging, as the Company must have competitive cost structures in each market while meeting the compensation and benefits needs of our employees. If we are unable to renew collective bargaining agreements on satisfactory terms, our labor costs could increase, which could affect our profit margins. In addition, many of our bottling partners’ employees are represented by labor unions. Strikes, work stoppages or other forms of labor unrest at any of our major manufacturing facilities or at our bottling operations or our major bottlers’ plants could impair our ability to supply concentrates and syrups to our bottling partners or our bottlers’ ability to supply finished beverages to customers, which could reduce our net operating revenues and could expose us to customer claims. Furthermore, from time to time we and our bottling partners restructure manufacturing and other operations to improve productivity, which may have negative impacts on employee morale and work performance, result in escalation of grievances and adversely affect the negotiation of collective bargaining agreements. If these labor relations are not effectively managed at the local level, they could escalate in the form of corporate campaigns supported by the labor organizations and could negatively affect our Company’s overall reputation and brand image, which in turn could have a negative impact on our products’ acceptance by consumers.</w:t>
      </w:r>
    </w:p>
    <w:p w14:paraId="14B07AC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u w:val="single"/>
        </w:rPr>
        <w:t>RISKS RELATED TO CONSUMER DEMAND FOR OUR PRODUCTS</w:t>
      </w:r>
    </w:p>
    <w:p w14:paraId="5162BDC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Obesity and other health-related concerns may reduce demand for some of our products.</w:t>
      </w:r>
    </w:p>
    <w:p w14:paraId="5416FF1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There is growing concern among consumers, public health professionals and government agencies about the health problems associated with obesity. Increasing public concern about obesity; other health-related public concerns surrounding consumption of sweetened beverages; potential new or increased taxes on sweetened beverages by government entities to reduce consumption or to raise </w:t>
      </w:r>
      <w:r w:rsidRPr="00393E2E">
        <w:rPr>
          <w:rFonts w:ascii="Times New Roman" w:eastAsia="微软雅黑" w:hAnsi="Times New Roman" w:cs="Times New Roman"/>
          <w:color w:val="000000"/>
          <w:kern w:val="0"/>
          <w:sz w:val="20"/>
          <w:szCs w:val="20"/>
        </w:rPr>
        <w:lastRenderedPageBreak/>
        <w:t>revenue; additional governmental regulations concerning the advertising, marketing, labeling, packaging or sale of our sweetened beverages; and negative publicity resulting from actual or threatened legal actions against us or other companies in our industry relating to the marketing, labeling or sale of sweetened beverages may reduce demand for, or increase the cost of, our sweetened beverages, which could adversely affect our profitability.</w:t>
      </w:r>
    </w:p>
    <w:p w14:paraId="1145DF7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do not address evolving consumer product and shopping preferences, our business could suffer.</w:t>
      </w:r>
    </w:p>
    <w:p w14:paraId="409BA41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Consumer product preferences have evolved and continue to evolve as a result of, among other things, health, wellness and nutrition considerations, including concerns regarding caloric intake associated with sweetened beverages and the perceived undesirability of artificial ingredients; concerns regarding the perceived health effects of, or location of origin of, ingredients, raw materials or substances in our products or packaging, including due to the results of third-party studies (whether or not scientifically valid); shifting consumer demographics; changes in consumer tastes and needs coupled with a rapid expansion of beverage options and delivery methods; changes in consumer lifestyles; concerns regarding the environmental, social and sustainability impact of ingredient sources and the product manufacturing process; consumer emphasis on transparency related to ingredients we use in our products and collection and recyclability of, and amount of recycled content contained in, our packaging containers and other materials; concerns about the health and welfare of animals in our dairy supply chain; and competitive product and pricing pressures. In addition, in many of our markets, shopping patterns are being affected by the digital evolution, with consumers rapidly embracing shopping by way of mobile device applications, e-commerce retailers and e-commerce websites or platforms. If we fail to address changes in consumer product and shopping preferences, do not successfully anticipate and prepare for future changes in such preferences, or are ineffective or slow in developing and implementing appropriate digital transformation initiatives, our share of sales, revenue growth and overall financial results could be negatively affected.</w:t>
      </w:r>
    </w:p>
    <w:p w14:paraId="2DF2CC7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16</w:t>
      </w:r>
    </w:p>
    <w:p w14:paraId="569BB1D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9DC77B9">
          <v:rect id="_x0000_i1043" style="width:0;height:1.5pt" o:hralign="center" o:hrstd="t" o:hrnoshade="t" o:hr="t" fillcolor="black" stroked="f"/>
        </w:pict>
      </w:r>
    </w:p>
    <w:p w14:paraId="2E02B4E3"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8E2474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Product safety and quality concerns could negatively affect our business.</w:t>
      </w:r>
    </w:p>
    <w:p w14:paraId="5BD4337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success depends in large part on our ability to maintain consumer confidence in the safety and quality of all of our products. We have rigorous product safety and quality standards, which we expect our operations as well as our bottling partners to meet. However, despite our strong commitment to product safety and quality, we or our bottling partners periodically have not met, and may not always meet, these standards, particularly as we expand our product offerings through innovation or acquisitions into beverage categories, such as value-added dairy and plant-based beverages, that are beyond our traditional range of beverage products. If we or our bottling partners fail to comply with applicable product safety and quality standards, or if our beverage products taken to the market are or become contaminated or adulterated by any means, we may be required to conduct costly product recalls and may become subject to product liability claims and negative publicity, which could cause our business to suffer.</w:t>
      </w:r>
    </w:p>
    <w:p w14:paraId="76C77EE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 xml:space="preserve">Public debate and concern about perceived negative health consequences of certain ingredients, such as non-nutritive sweeteners and biotechnology-derived substances, and of other substances </w:t>
      </w:r>
      <w:r w:rsidRPr="00393E2E">
        <w:rPr>
          <w:rFonts w:ascii="Times New Roman" w:eastAsia="微软雅黑" w:hAnsi="Times New Roman" w:cs="Times New Roman"/>
          <w:b/>
          <w:bCs/>
          <w:i/>
          <w:iCs/>
          <w:color w:val="000000"/>
          <w:kern w:val="0"/>
          <w:sz w:val="20"/>
          <w:szCs w:val="20"/>
        </w:rPr>
        <w:lastRenderedPageBreak/>
        <w:t>present in our beverage products or packaging materials, may reduce demand for our beverage products.</w:t>
      </w:r>
    </w:p>
    <w:p w14:paraId="5E5C248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Public debate and concern about perceived negative health consequences of certain ingredients in our beverage products, such as synthetic colors, non-nutritive sweeteners and biotechnology-derived substances; substances that are present in our beverage products naturally or that occur as a result of the manufacturing process, such as 4-methylimidazole (“4-MEI”), a chemical compound that is formed during the manufacturing of certain types of caramel coloring used in cola-flavored beverages; or substances used in packaging materials, such as bisphenol A (“BPA”), an odorless, tasteless food-grade chemical commonly used in the food and beverage industries as a component in the coating of the interior of cans, may affect consumers’ preferences and cause them to shift away from some of our beverage products. In addition, increasing public concern about perceived or potential health consequences of the presence of ingredients or substances in our beverage products or in packaging materials (or alleged presence of substances such as PFAS) and/or the results of third-party studies (whether or not scientifically valid) purporting to assess the health implications of consumption of certain ingredients or substances present in certain of our products or packaging materials have resulted, and could result, in additional governmental regulations concerning the advertising, marketing, labeling, packaging or sale of our beverages; potential new or increased taxes on our beverages by government entities; and negative publicity, or actual or threatened legal actions against us or other companies in our industry, all of which could damage the reputation of, and may reduce demand for, our beverage products.</w:t>
      </w:r>
    </w:p>
    <w:p w14:paraId="0FF158E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are not successful in our efforts to digitalize the Coca-Cola system, our financial results could be negatively affected.</w:t>
      </w:r>
    </w:p>
    <w:p w14:paraId="38EB9EC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digital evolution is affecting how we interact with consumers, customers, suppliers, bottlers and other business partners and stakeholders. We believe our future success will depend in part on our ability to adapt to and thrive in the digital environment. Therefore, one of our top priorities is to digitalize the Coca-Cola system by, among other things, creating more relevant and more personalized experiences wherever our system interacts with consumers, whether in a digital environment or through digital devices in an otherwise physical environment; finding ways to create more powerful digital tools and capabilities for the Coca-Cola system’s retail customers to enable them to grow their businesses; and digitalizing operations through the use of data, artificial intelligence, automation, robotics and digital devices to increase efficiency and productivity. If we are not successful in our efforts to digitalize the Coca-Cola system, our ability to increase sales and improve margins may be negatively affected and the cost and expenses we have incurred or may incur in connection with our digitalization initiatives may adversely impact our financial performance.</w:t>
      </w:r>
    </w:p>
    <w:p w14:paraId="42373FD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negative publicity, whether or not warranted, concerning product safety or quality, workplace and human rights, obesity or other issues damages our brand image, corporate reputation and social license to operate, our business may suffer.</w:t>
      </w:r>
    </w:p>
    <w:p w14:paraId="5C98E52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Our success depends in large part on our ability to maintain the brand image of our existing products, build the brand image for new products and brand extensions, and maintain our corporate reputation and social license to operate. However, our continuing investment in advertising and marketing and our strong commitment to product safety and quality and human rights have not always had, and may not in the future always have, the desired impact on our products’ brand image and on consumer preferences. Product safety or quality issues, actual or perceived, or allegations of product contamination, even when false or unfounded, could tarnish the image of the affected brands and may </w:t>
      </w:r>
      <w:r w:rsidRPr="00393E2E">
        <w:rPr>
          <w:rFonts w:ascii="Times New Roman" w:eastAsia="微软雅黑" w:hAnsi="Times New Roman" w:cs="Times New Roman"/>
          <w:color w:val="000000"/>
          <w:kern w:val="0"/>
          <w:sz w:val="20"/>
          <w:szCs w:val="20"/>
        </w:rPr>
        <w:lastRenderedPageBreak/>
        <w:t>cause consumers to choose other products. In some emerging markets, the production and sale of counterfeit or “spurious” products, which we and our bottling partners may not be able to fully combat, may damage the image and reputation of our products. In addition, from time to time, we and our executives have engaged, and may in the future engage, in public policy endeavors that are either directly related to our products and packaging or to our business operations and the general economic climate affecting the Company. These engagements in public policy debates have been, and could in the future be, the subject of backlash from advocacy groups or others that have a differing point of view and could result in adverse media and consumer reaction, including product boycotts. Similarly, our sponsorship relationships have subjected us in the past, and could subject us in the future, to negative publicity as a result of actual or alleged misconduct by individuals, hosts or entities associated with organizations we sponsor or support financially or through in-kind contributions. Likewise, campaigns by activists connecting us, or our bottling system or supply</w:t>
      </w:r>
    </w:p>
    <w:p w14:paraId="709B34D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17</w:t>
      </w:r>
    </w:p>
    <w:p w14:paraId="0D4841F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9E9D7A3">
          <v:rect id="_x0000_i1044" style="width:0;height:1.5pt" o:hralign="center" o:hrstd="t" o:hrnoshade="t" o:hr="t" fillcolor="black" stroked="f"/>
        </w:pict>
      </w:r>
    </w:p>
    <w:p w14:paraId="2816F9B2"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1475E32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chain, with workplace, human rights or animal welfare issues, whether actual or perceived, could adversely impact our corporate image and reputation. Additionally, negative postings or comments on social media or networking websites about the Company or one of its brands, even if inaccurate or malicious, have in the past, and could in the future, generate adverse publicity that could damage the reputation of our brands or the Company. Furthermore, allegations, even if untrue, that we are not respecting internationally recognized human rights; actual or perceived failure by our suppliers or other business partners to comply with applicable workplace and labor laws, including child labor laws, or their actual or perceived abuse or misuse of migrant workers; actual or perceived failure by our suppliers, joint venture partners or other business partners to engage in proper animal welfare practices; and adverse publicity surrounding obesity and health concerns related to our products, water usage, environmental impact, labor relations or the like could negatively affect our Company’s overall reputation and brand image, which in turn could have a negative impact on our products’ acceptance by consumers. In addition, if we fail to respect our employees’ and our supply chain employees’ human rights, or inadvertently discriminate against any group of employees or hiring prospects, our ability to hire and retain the best talent will be diminished, which could have an adverse impact on our overall business.</w:t>
      </w:r>
    </w:p>
    <w:p w14:paraId="09981F9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are unable to successfully manage new product launches, our business and financial results could be adversely affected.</w:t>
      </w:r>
    </w:p>
    <w:p w14:paraId="2BFFD3B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Due to the highly competitive nature of the commercial beverage industry, the Company continually introduces new products and evolves existing products to stimulate consumer demand. For instance, the Company has directly entered the alcohol beverage category in numerous markets outside the United States, and in the United States, the Company has authorized alcohol-licensed third parties to use certain of our trademarks and related intellectual property on alcohol beverages that contain Company beverage bases. The success of new and evolved products depends on a number of factors, including timely and successful product development, adherence to new global and/or local standards of practice, consumer acceptance and stakeholder perception. Such endeavors may also involve significant risks and uncertainties, including greater execution risks; higher costs; lower rates of sales; distraction of management from existing operations; lower product, category or industry knowledge and expertise; </w:t>
      </w:r>
      <w:r w:rsidRPr="00393E2E">
        <w:rPr>
          <w:rFonts w:ascii="Times New Roman" w:eastAsia="微软雅黑" w:hAnsi="Times New Roman" w:cs="Times New Roman"/>
          <w:color w:val="000000"/>
          <w:kern w:val="0"/>
          <w:sz w:val="20"/>
          <w:szCs w:val="20"/>
        </w:rPr>
        <w:lastRenderedPageBreak/>
        <w:t>slower than expected or inadequate return on investments; increased competitive pressures; stakeholder scrutiny; and reliance on the performance of third parties. As we become subject to additional governmental regulations, including alcohol regulations related to licensing, trade and pricing practices, labeling, advertising, promotion and marketing practices, and relationships with distributors, we may become exposed to the risk of increased compliance costs and disruptions to our existing business.</w:t>
      </w:r>
    </w:p>
    <w:p w14:paraId="10691B3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u w:val="single"/>
        </w:rPr>
        <w:t>RISKS RELATED TO THE COCA-COLA SYSTEM</w:t>
      </w:r>
    </w:p>
    <w:p w14:paraId="2B461F1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We rely on our bottling partners for a significant portion of our business. If we are unable to maintain good relationships with our bottling partners, our business could suffer.</w:t>
      </w:r>
    </w:p>
    <w:p w14:paraId="3C2396D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generate a significant portion of our net operating revenues by selling concentrates and syrups to independent bottling partners. As independent companies, our bottling partners, some of which are publicly traded companies, make their own business decisions that may not always align with our interests. In addition, some of our bottling partners have the right to manufacture or distribute their own products or certain products of other beverage companies. If we are unable to maintain operating and strategic alignment or agree on appropriate pricing and marketing and advertising support, or if our bottling partners are not satisfied with our brand innovation and development efforts, they may take actions that, while maximizing     their own short-term profits, may be detrimental to our Company or our brands, or they may devote more of their resources         to business opportunities or products other than those of the Company. Such actions could, in the long term, have an adverse effect on our profitability.</w:t>
      </w:r>
    </w:p>
    <w:p w14:paraId="3C5E75A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our bottling partners’ financial condition deteriorates, our business and financial results could be affected.</w:t>
      </w:r>
    </w:p>
    <w:p w14:paraId="0ED415F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the vast majority of our markets, our products are sold and distributed by independent bottling partners, and we therefore derive a significant portion of our net operating revenues from sales of concentrates and syrups to independent bottling partners. Accordingly, the success of our business depends in part on our bottling partners’ financial strength and profitability. While under our agreements with our bottling partners we generally have the right to unilaterally change the prices we charge for our concentrates and syrups, our ability to do so may be materially limited by our bottling partners’ financial condition and their ability to pass price increases along to their customers. In addition, we have investments in certain of our bottling partners, which we account for under the equity method, and our operating results include our proportionate share of such bottling partners’ income or loss. Our bottling partners’ financial condition is affected in large part by conditions and events that are beyond our and their control, including competitive and general market conditions; the availability of capital and other financing resources on reasonable terms; loss of major customers; changes in or additional regulations; or disruptions of bottling operations that may be caused by strikes, work stoppages, labor unrest, natural disasters or other catastrophic events. A deterioration of the financial condition or results of operations of one or more of our major bottling partners could adversely affect our net operating revenues from sales of concentrates and syrups; and, if such deterioration involves one or more of our</w:t>
      </w:r>
    </w:p>
    <w:p w14:paraId="795C0C41"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18</w:t>
      </w:r>
    </w:p>
    <w:p w14:paraId="5B4F242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B026379">
          <v:rect id="_x0000_i1045" style="width:0;height:1.5pt" o:hralign="center" o:hrstd="t" o:hrnoshade="t" o:hr="t" fillcolor="black" stroked="f"/>
        </w:pict>
      </w:r>
    </w:p>
    <w:p w14:paraId="062AE6D4"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6E613C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equity method investee bottling partners, it could also result in a decrease in our equity income and/or impairments of our equity method investments.</w:t>
      </w:r>
    </w:p>
    <w:p w14:paraId="3390AA8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We may from time to time engage in refranchising activities or divestitures of certain brands or businesses, which could adversely affect our business and results of operations.</w:t>
      </w:r>
    </w:p>
    <w:p w14:paraId="4FEBE27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part of our strategic initiative to focus on our core business of building brands and leading our system of bottling partners, we continue to seek opportunities to refranchise our consolidated bottling operations. Our refranchising activities require significant attention and effort on the part of, and therefore may be a distraction for, senior management. If we are unable to complete future refranchising transactions on terms and conditions favorable to us, or if our refranchising partners are not efficient or not aligned with our long-term vision for the Coca-Cola system, our business and results of operations could be adversely affected. Additionally, we have divested and may in the future divest certain brands or businesses. These divestitures may adversely impact our business, results of operations, cash flows and financial condition if we are unable to offset impacts from the loss of revenue associated with the divested brands or businesses, or if we are otherwise unable to achieve the anticipated benefits or cost savings from such divestitures.</w:t>
      </w:r>
    </w:p>
    <w:p w14:paraId="275B3FF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u w:val="single"/>
        </w:rPr>
        <w:t>RISKS RELATED TO REGULATORY AND LEGAL MATTERS</w:t>
      </w:r>
    </w:p>
    <w:p w14:paraId="72B135E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Increases in income tax rates, changes in income tax laws or regulations, or unfavorable resolutions of tax matters could have a material adverse impact on our financial results.</w:t>
      </w:r>
    </w:p>
    <w:p w14:paraId="136CC21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are subject to income tax in the United States and numerous other jurisdictions in which we generate profits. Our overall effective income tax rate is a function of applicable local tax rates in the jurisdictions in which we operate, tax treaties between such jurisdictions, and the geographic mix of our income before income taxes, which is itself impacted by currency movements. Consequently, the isolated or combined effects of unfavorable movements in tax rates, geographic mix or foreign currency exchange rates could reduce our net income. Tax laws and regulations, including rates of taxation, are subject to revisions by individual taxing jurisdictions, and such revisions may result from multilateral agreements. Many jurisdictions have enacted legislation and adopted policies resulting from the Organization for Economic Co-operation and Development’s (“OECD”) anti-Base Erosion and Profit Shifting project. The OECD is currently coordinating a project on behalf of the G20 and other participating countries which would grant additional taxing rights over profits earned by multinational enterprises to the countries in which their products are sold and services rendered. Model rules adopted pursuant to this project would establish a global per-country minimum tax of 15 percent, and the European Union has approved a directive requiring member states to incorporate similar provisions into their respective domestic laws. The directive requires the rules to initially become effective for fiscal years starting on or after December 31, 2023. Other countries have taken similar actions. It is possible that the legislative adoption of these or other proposals could have a material impact on our net income and cash flows. Significant judgment is required in determining our annual income tax expense and in evaluating our tax positions. Although we believe our tax estimates are reasonable, the final determination of tax audits and any related disputes could be materially different from our historical income tax provisions, estimates and accruals. The results of audits or related disputes could have a material adverse effect on our financial statements for the period or periods for which the applicable final determinations are made and for periods for which the statute of limitations is open.</w:t>
      </w:r>
    </w:p>
    <w:p w14:paraId="4E5EE5F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For instance, the United States Internal Revenue Service (“IRS”) is seeking to increase our U.S. taxable income for tax years 2007 through 2009 by an amount that creates a potential additional U.S. federal </w:t>
      </w:r>
      <w:r w:rsidRPr="00393E2E">
        <w:rPr>
          <w:rFonts w:ascii="Times New Roman" w:eastAsia="微软雅黑" w:hAnsi="Times New Roman" w:cs="Times New Roman"/>
          <w:color w:val="000000"/>
          <w:kern w:val="0"/>
          <w:sz w:val="20"/>
          <w:szCs w:val="20"/>
        </w:rPr>
        <w:lastRenderedPageBreak/>
        <w:t>income tax liability of approximately $3.3 billion for that period, plus interest. The Company firmly believes that the IRS’ claims are without merit and is pursuing, and will continue to pursue, all available administrative and judicial remedies necessary to vigorously defend its position. On November 18, 2020, the U.S. Tax Court (“Tax Court”) issued an opinion (“Opinion”) predominantly siding with the IRS. Although the Company disagrees with the unfavorable portions of the Opinion and intends to vigorously defend its position, considering all avenues of appeal, there is no assurance that the courts will ultimately rule in the Company’s favor. It is therefore possible that all or some of the unfavorable portions of the Opinion could ultimately be upheld. In that event, the Company would be subject to significant additional liabilities for the years at issue and potentially also for the subsequent years if the unfavorable portions of the Opinion were to be applied to the foreign licensees covered within the scope of the Opinion. Moreover, the IRS could successfully appeal the portions of the Opinion that are favorable to the Company and/or assert new claims for additional tax relating to the subsequent years by broadening the scope to cover additional foreign licensees. These adjustments could have a material adverse impact on the Company’s financial position, results of operations and cash flows. Any such adjustments related to years prior to 2018, either in the litigation period or thereafter, may also have an impact on the transition tax payable as part of the 2017 Tax Cuts and Jobs Act (“Tax Reform Act”). For additional information regarding the tax litigation, refer to Part I, “Item 3. Legal Proceedings” of this report.</w:t>
      </w:r>
    </w:p>
    <w:p w14:paraId="29A9070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Increased or new indirect taxes could negatively affect our business.</w:t>
      </w:r>
    </w:p>
    <w:p w14:paraId="547E75C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business operations are subject to numerous duties or taxes that are not based on income, sometimes referred to as “indirect taxes,” including import duties, tariffs, excise taxes, sales or value-added taxes, taxes on sweetened beverages, packaging taxes, carbon taxes, property taxes and payroll taxes, in many of the jurisdictions in which we operate. In addition, in the past, the</w:t>
      </w:r>
    </w:p>
    <w:p w14:paraId="1279008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19</w:t>
      </w:r>
    </w:p>
    <w:p w14:paraId="4716EFF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5AF224D">
          <v:rect id="_x0000_i1046" style="width:0;height:1.5pt" o:hralign="center" o:hrstd="t" o:hrnoshade="t" o:hr="t" fillcolor="black" stroked="f"/>
        </w:pict>
      </w:r>
    </w:p>
    <w:p w14:paraId="5600F9A0"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E75449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U.S. Congress considered imposing a federal excise tax on beverages sweetened with sugar, HFCS or other nutritive sweeteners and may consider similar proposals in the future. As federal, state and local governments in the United States and throughout the world experience significant budget deficits, some lawmakers have singled out beverages among a plethora of revenue-raising items and have imposed or increased, or proposed to impose or increase, sales or similar taxes on beverages, particularly sweetened beverages and alcohol beverages, as well as packaging and/or packaging materials. Increases in or the imposition of new indirect taxes on our business operations or products would increase the cost of products or, to the extent levied directly on consumers, make our products less affordable, which may negatively impact our net operating revenues and profitability.</w:t>
      </w:r>
    </w:p>
    <w:p w14:paraId="73D644E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Changes in laws and regulations relating to beverage containers and packaging could increase our costs and reduce demand for our products.</w:t>
      </w:r>
    </w:p>
    <w:p w14:paraId="7E1E342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and our bottlers offer, among other beverage containers, nonrefillable containers in the United States and in various other markets around the world. Legal requirements have been enacted in various jurisdictions requiring that deposits or certain ecotaxes or fees be charged in connection with the sale, marketing and use of certain beverage containers. Other proposals relating to beverage container deposits, recycling, recycling content, tethered bottle caps, ecotax and/or product stewardship, or prohibitions on certain types of plastic products, packages and cups (including packaging containing </w:t>
      </w:r>
      <w:r w:rsidRPr="00393E2E">
        <w:rPr>
          <w:rFonts w:ascii="Times New Roman" w:eastAsia="微软雅黑" w:hAnsi="Times New Roman" w:cs="Times New Roman"/>
          <w:color w:val="000000"/>
          <w:kern w:val="0"/>
          <w:sz w:val="20"/>
          <w:szCs w:val="20"/>
        </w:rPr>
        <w:lastRenderedPageBreak/>
        <w:t>PFAS) have been introduced and/or adopted in various jurisdictions, and we anticipate that similar legislation or regulations may be proposed in the future at federal, state and local levels, both in the United States and elsewhere. Consumers’ increased concerns and changing attitudes about solid waste streams and environmental responsibility and the related publicity could result in the adoption of additional such legislation or regulations in the future. If these types of requirements are adopted and implemented on a large scale, they could affect our costs or require changes in our distribution model, which could reduce our net operating revenues and profitability.</w:t>
      </w:r>
    </w:p>
    <w:p w14:paraId="67C374B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Significant additional labeling or warning requirements or limitations on the marketing or sale of our products may inhibit sales of affected products.</w:t>
      </w:r>
    </w:p>
    <w:p w14:paraId="506255E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Various jurisdictions have adopted and may seek to adopt significant additional product labeling or warning requirements or limitations on the marketing or sale of our products because of what they contain or allegations that they cause adverse health effects. If these types of requirements become applicable to one or more of our products under current or future environmental or health laws or regulations, they may inhibit sales of such products.</w:t>
      </w:r>
    </w:p>
    <w:p w14:paraId="678606D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For example, under one such law in California, known as Proposition 65, if the state has determined that a substance causes cancer or harms human reproduction or development, a warning must be provided for any product sold in the state that exposes consumers to that substance, unless the exposure falls under an established safe harbor level or another exemption is applicable. For additional information regarding Proposition 65, refer to the heading “Governmental Regulation” set forth in Part I, “Item 1. Business” of this report. If we were required to add Proposition 65 warnings on the labels of one or more of our beverage products produced for sale in California, the resulting consumer reaction to the warnings and potential adverse publicity could negatively affect our sales both in California and in other markets.</w:t>
      </w:r>
    </w:p>
    <w:p w14:paraId="1BC2098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Litigation or legal proceedings could expose us to significant liabilities and damage our reputation.</w:t>
      </w:r>
    </w:p>
    <w:p w14:paraId="7DF35CB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are party to various litigation claims and legal proceedings in the ordinary course of business, including, but not limited to, those arising out of our advertising and marketing practices, product claims and labels, competition, distribution and pricing, intellectual property and commercial disputes, tax disputes, and environmental and employment matters. We evaluate these litigation claims and legal proceedings to assess the likelihood of unfavorable outcomes and to estimate, if possible, the amount of potential losses. Based on these assessments and estimates, we establish reserves and/or disclose the relevant litigation claims or legal proceedings, as appropriate. These assessments and estimates are based on the information available to management at the time and involve a significant amount of management judgment. Actual outcomes or losses may differ materially from our current assessments and estimates.</w:t>
      </w:r>
    </w:p>
    <w:p w14:paraId="7C3819C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We conduct business in markets with high-risk legal compliance environments, which exposes us to increased legal and reputational risk.</w:t>
      </w:r>
    </w:p>
    <w:p w14:paraId="0F414CD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have bottling and other business operations in markets with high-risk legal compliance environments. Our policies and procedures require strict compliance by our employees and agents with all United States and local laws and regulations and consent orders applicable to our business operations, including those prohibiting improper payments to government officials. Nonetheless, our policies, procedures and related training programs may not always ensure full compliance by our employees and agents with all applicable legal requirements. Improper conduct by our employees or agents could damage our reputation in the United States and internationally or lead to litigation or legal </w:t>
      </w:r>
      <w:r w:rsidRPr="00393E2E">
        <w:rPr>
          <w:rFonts w:ascii="Times New Roman" w:eastAsia="微软雅黑" w:hAnsi="Times New Roman" w:cs="Times New Roman"/>
          <w:color w:val="000000"/>
          <w:kern w:val="0"/>
          <w:sz w:val="20"/>
          <w:szCs w:val="20"/>
        </w:rPr>
        <w:lastRenderedPageBreak/>
        <w:t>proceedings that could result in civil or criminal penalties, including substantial monetary fines as well as disgorgement of profits.</w:t>
      </w:r>
    </w:p>
    <w:p w14:paraId="572DCFD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20</w:t>
      </w:r>
    </w:p>
    <w:p w14:paraId="138A342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AC3BBDD">
          <v:rect id="_x0000_i1047" style="width:0;height:1.5pt" o:hralign="center" o:hrstd="t" o:hrnoshade="t" o:hr="t" fillcolor="black" stroked="f"/>
        </w:pict>
      </w:r>
    </w:p>
    <w:p w14:paraId="37FEC076"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32A4CF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Failure to adequately protect, or disputes relating to, trademarks, formulas and other intellectual property rights could harm our business.</w:t>
      </w:r>
    </w:p>
    <w:p w14:paraId="48D7F20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trademarks, formulas and other intellectual property rights (refer to the heading “Patents, Copyrights, Trade Secrets and Trademarks” in Part I, “Item 1. Business” of this report) are essential to the success of our business. We cannot be certain that the legal steps we are taking around the world are sufficient to protect our intellectual property rights or that, notwithstanding legal protection, others do not or will not infringe or misappropriate our intellectual property rights. If we fail to adequately protect our intellectual property rights, or if changes in laws diminish or remove the current legal protections available to them, the competitiveness of our products may be eroded and our business could suffer. In addition, we could come into conflict with third parties over intellectual property rights, which could result in disruptive and expensive litigation. Any of the foregoing could harm our business.</w:t>
      </w:r>
    </w:p>
    <w:p w14:paraId="1F6DD7C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Changes in, or failure to comply with, the laws and regulations applicable to our products or our business operations could increase our costs or reduce our net operating revenues.</w:t>
      </w:r>
    </w:p>
    <w:p w14:paraId="53FAEAB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Our Company is subject to various laws and regulations in the countries and territories throughout the world in which we do business, including laws and regulations relating to competition, distribution and pricing, product safety, advertising and labeling, container deposits, recycling, recycled content, product stewardship, the protection of the environment, occupational health and safety, employment and labor practices, personal data protection and privacy, and data security. For additional information regarding laws and regulations applicable to our business, refer to the heading “Governmental Regulation” set forth in Part I, “Item 1. Business” of this report. Changes in applicable laws or regulations or evolving interpretations thereof, changes in enforcement priorities of regulators, and differing or competing regulations and standards across the markets where our products or raw materials are made, manufactured, distributed or sold, have in the past resulted in, and could continue to result in, higher compliance costs, higher capital expenditures and higher production costs, or make it necessary for us to reformulate certain of our products, resulting in adverse effects on our business. In addition, increased or additional regulations to limit and/or report carbon dioxide and other greenhouse gas emissions as a result of concern over climate change; to discourage the use of plastic materials, including regulations relating to recovery and/or disposal of plastic bottles and other packaging materials due to environmental concerns; or to limit or impose additional costs on commercial water use due to local water scarcity concerns, have in the past and could continue to result in increased compliance costs, capital expenditures and other financial obligations for us and our bottling partners, which could affect our profitability, or may impede the production, distribution, marketing and sale of our products, which could affect our net operating revenues. Failure to comply with various laws and regulations (or allegations thereof), such as U.S. trade sanctions, the U.S. Foreign Corrupt Practices Act and the Office of Foreign Assets Control trade sanction regulations and anti-boycott regulations; antitrust and competition laws; anti-modern slavery laws; anti-bribery and anti-corruption laws; data privacy laws, including the European Union’s General Data Protection </w:t>
      </w:r>
      <w:r w:rsidRPr="00393E2E">
        <w:rPr>
          <w:rFonts w:ascii="Times New Roman" w:eastAsia="微软雅黑" w:hAnsi="Times New Roman" w:cs="Times New Roman"/>
          <w:color w:val="000000"/>
          <w:kern w:val="0"/>
          <w:sz w:val="20"/>
          <w:szCs w:val="20"/>
        </w:rPr>
        <w:lastRenderedPageBreak/>
        <w:t>Regulation and China’s Personal Information Protection Law; tax laws and regulations; and a variety of other applicable local, national and multinational regulations and laws, could result in litigation or criminal or civil enforcement actions, including voluntary and involuntary document requests, the assessment of damages, the imposition of penalties, the suspension of production or distribution, costly changes to equipment or processes due to required corrective action, or the cessation or interruption of operations at our or our bottling partners’ facilities, as well as damage to our or our bottling partners’ image and reputation, all of which could harm our or our bottling partners’ profitability.</w:t>
      </w:r>
    </w:p>
    <w:p w14:paraId="5C0A718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u w:val="single"/>
        </w:rPr>
        <w:t>RISKS RELATED TO FINANCE, ACCOUNTING AND INVESTMENTS</w:t>
      </w:r>
    </w:p>
    <w:p w14:paraId="17B1163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Fluctuations in foreign currency exchange rates could have a material adverse effect on our financial results.</w:t>
      </w:r>
    </w:p>
    <w:p w14:paraId="7FAEFAB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earn revenues, pay expenses, own assets and incur liabilities in countries using many currencies other than the U.S. dollar. In 2022, we derived $27.6 billion of net operating revenues from operations outside the United States. Because our consolidated financial statements are presented in U.S. dollars, we must translate revenues, income and expenses, as well as assets and liabilities, into U.S. dollars at exchange rates in effect during or at the end of each reporting period. Therefore, increases or decreases in the value of the U.S. dollar against other currencies affect our net operating revenues, operating income and the value of balance sheet items denominated in foreign currencies. Global events, including the conflict between Russia and Ukraine, trade disputes, economic sanctions, inflation, increasing interest rates and emerging market volatility, and the resulting uncertainties, may cause currencies to fluctuate in relation to the U.S. dollar. Due to the geographic diversity of our operations, weakness in some currencies may be offset by strength in other currencies over time. We also use derivative financial instruments to further reduce our net exposure to foreign currency exchange rate fluctuations. However, fluctuations in foreign currency exchange rates, particularly the strengthening of the U.S. dollar against major currencies or the currencies of large developing countries, could materially affect our financial results.</w:t>
      </w:r>
    </w:p>
    <w:p w14:paraId="76D57FD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interest rates increase, our net income could be negatively affected.</w:t>
      </w:r>
    </w:p>
    <w:p w14:paraId="779760C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maintain levels of debt that we consider prudent based on our cash flows, interest coverage ratio and percentage of debt to capital. We use debt financing to lower our cost of capital, which increases our return on shareowners’ equity. This exposes us to adverse changes in interest rates. When and to the extent appropriate, we use derivative financial instruments to reduce our</w:t>
      </w:r>
    </w:p>
    <w:p w14:paraId="0569B41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21</w:t>
      </w:r>
    </w:p>
    <w:p w14:paraId="432F074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20AE999">
          <v:rect id="_x0000_i1048" style="width:0;height:1.5pt" o:hralign="center" o:hrstd="t" o:hrnoshade="t" o:hr="t" fillcolor="black" stroked="f"/>
        </w:pict>
      </w:r>
    </w:p>
    <w:p w14:paraId="7E36698E"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087C731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exposure to interest rate risks. However, our financial risk management program may not be successful in reducing the risks inherent in exposures to interest rate fluctuations. </w:t>
      </w:r>
      <w:r w:rsidRPr="00393E2E">
        <w:rPr>
          <w:rFonts w:ascii="Times New Roman" w:eastAsia="微软雅黑" w:hAnsi="Times New Roman" w:cs="Times New Roman"/>
          <w:color w:val="242424"/>
          <w:kern w:val="0"/>
          <w:sz w:val="20"/>
          <w:szCs w:val="20"/>
        </w:rPr>
        <w:t>On December 31, 2021, the United Kingdom’s Financial Conduct Authority, the governing body responsible for regulating the London Interbank Offered Rate (“LIBOR”), ceased to publish certain LIBOR reference rates. However, other LIBOR reference rates, including U.S. dollar overnight, 1-month, 3-month, 6-month and 12-month maturities, will continue to be published through June 2023. In preparation for the discontinuation of LIBOR, we have amended, or will amend, our LIBOR-referencing agreements to either reference the Secured Overnight Financing Rate or include mechanics for selecting an alternative rate, but it is possible that these changes may have an adverse impact on our financing costs as compared to LIBOR in the long term. </w:t>
      </w:r>
      <w:r w:rsidRPr="00393E2E">
        <w:rPr>
          <w:rFonts w:ascii="Times New Roman" w:eastAsia="微软雅黑" w:hAnsi="Times New Roman" w:cs="Times New Roman"/>
          <w:color w:val="000000"/>
          <w:kern w:val="0"/>
          <w:sz w:val="20"/>
          <w:szCs w:val="20"/>
        </w:rPr>
        <w:t xml:space="preserve">Our interest expense may also be affected by our credit ratings. </w:t>
      </w:r>
      <w:r w:rsidRPr="00393E2E">
        <w:rPr>
          <w:rFonts w:ascii="Times New Roman" w:eastAsia="微软雅黑" w:hAnsi="Times New Roman" w:cs="Times New Roman"/>
          <w:color w:val="000000"/>
          <w:kern w:val="0"/>
          <w:sz w:val="20"/>
          <w:szCs w:val="20"/>
        </w:rPr>
        <w:lastRenderedPageBreak/>
        <w:t>In assessing our credit strength, credit rating agencies consider our capital structure and financial policies as well as the consolidated balance sheet and other financial information of the Company. In addition, some credit rating agencies also consider financial information of certain of our major bottling partners. It is our expectation that the credit rating agencies will continue using this methodology. If our credit ratings were to be downgraded as a result of changes in our capital structure; our major bottling partners’ financial performance; changes in the credit rating agencies’ methodology in assessing our credit strength; the credit agencies’ perception of the impact of credit market conditions on our or our major bottling partners’ current or future financial performance and financial condition; or for any other reason, our cost of borrowing could increase. Additionally, if the credit ratings of certain bottling partners in which we have equity method investments were to be downgraded, such bottling partners’ interest expense could increase, which would reduce our equity income.</w:t>
      </w:r>
    </w:p>
    <w:p w14:paraId="2957C84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are unable to achieve our overall long-term growth objectives, the value of an investment in our Company could be negatively affected.</w:t>
      </w:r>
    </w:p>
    <w:p w14:paraId="27AAB82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have established and publicly announced certain long-term growth objectives. These objectives are based on, among other things, our evaluation of our growth prospects, which are generally driven by the sales potential of our many beverage products, some of which are more profitable than others, and on an assessment of the potential price and product mix. We may not be able to realize the sales potential and the price and product mix necessary to achieve our long-term growth objectives.</w:t>
      </w:r>
    </w:p>
    <w:p w14:paraId="5B67E67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Default by or failure of one or more of our counterparty financial institutions could cause us to incur significant losses.</w:t>
      </w:r>
    </w:p>
    <w:p w14:paraId="3C0160D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part of our hedging activities, we enter into transactions involving derivative financial instruments, including forward contracts, commodity futures contracts, option contracts, collars and swaps, with various financial institutions. In addition, we have significant amounts of cash, cash equivalents and other investments on deposit or in accounts with banks or other financial institutions in the United States and abroad. As a result, we are exposed to the risk of default by or failure of counterparty financial institutions. The risk of counterparty default or failure may be heightened during economic downturns and periods of uncertainty in the financial markets. If one of our counterparties were to become insolvent or file for bankruptcy, our ability to recover losses incurred as a result of default or to retrieve our assets that are deposited or held in accounts with such counterparty may be limited by the counterparty’s liquidity or the applicable laws governing the insolvency or bankruptcy proceedings. In the event of default by or failure of one or more of our counterparties, we could incur significant losses, which could negatively impact our results of operations and financial condition.</w:t>
      </w:r>
    </w:p>
    <w:p w14:paraId="1BEBCF8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We may be required to recognize impairment charges that could materially affect our financial results.</w:t>
      </w:r>
    </w:p>
    <w:p w14:paraId="408517D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assess our noncurrent assets, including trademarks, goodwill and other intangible assets, equity method investments and other long-lived assets, as and when required by accounting principles generally accepted in the United States to determine whether they are impaired and, if they are, we record appropriate impairment charges. Our equity method investees also perform similar recoverability and impairment tests, and we record our proportionate share of impairment charges recorded by them adjusted, as appropriate, for the impact of items such as basis differences, deferred taxes and deferred gains. It is possible that we may be required to record significant impairment charges or our proportionate share of significant impairment charges recorded by equity method investees in the future and, if we do so, our net income could be materially adversely affected.</w:t>
      </w:r>
    </w:p>
    <w:p w14:paraId="4CF0EDA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u w:val="single"/>
        </w:rPr>
        <w:lastRenderedPageBreak/>
        <w:t>RISKS RELATED TO INFORMATION TECHNOLOGY AND DATA PRIVACY</w:t>
      </w:r>
    </w:p>
    <w:p w14:paraId="51DAB36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are unable to protect our information systems against service interruption, misappropriation of data or cybersecurity incidents, our operations could be disrupted, we may suffer financial losses and our reputation may be damaged.</w:t>
      </w:r>
    </w:p>
    <w:p w14:paraId="4E21610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rely on networks and information systems and other technology (“information systems”), including the Internet and third-party hosted services, to support a variety of business processes and activities, including procurement and supply chain, manufacturing, distribution, invoicing and collection of payments, employee processes, consumer marketing, mergers and acquisitions, and research and development. We use information systems to process financial information and results of operations for internal reporting purposes and to comply with regulatory financial reporting and legal and tax requirements. In addition, we depend on information systems for digital marketing activities and electronic communications among our locations around the world and between Company employees and our bottlers, customers, suppliers, consumers and other third parties. Because information systems are critical to many of the Company’s operating activities, our business may be impacted by system shutdowns, service disruptions or cybersecurity incidents. These incidents may be caused by failures during routine</w:t>
      </w:r>
    </w:p>
    <w:p w14:paraId="7194A8A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22</w:t>
      </w:r>
    </w:p>
    <w:p w14:paraId="6F17F23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7B06408">
          <v:rect id="_x0000_i1049" style="width:0;height:1.5pt" o:hralign="center" o:hrstd="t" o:hrnoshade="t" o:hr="t" fillcolor="black" stroked="f"/>
        </w:pict>
      </w:r>
    </w:p>
    <w:p w14:paraId="04B38A63"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6D0B52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operations, such as system upgrades, or by user errors, as well as network or hardware failures, malicious or disruptive software, unintentional or malicious actions of employees or contractors, cyberattacks by hackers, criminal groups or nation-state organizations (which may include social engineering, business email compromise, cyber extortion, denial of service, or attempts to exploit vulnerabilities), geopolitical events, natural disasters, failures or impairments of telecommunications networks, or other catastrophic events. In addition, such cybersecurity incidents could result in unauthorized or accidental access to or disclosure of material confidential information or regulated personal data. If our information systems or third-party information systems on which we rely suffer severe damage, disruption or shutdown and our business continuity plans do not effectively resolve the issues in a timely manner, we could experience delays in reporting our financial results, and we may lose revenue and profits as a result of our inability to timely manufacture, distribute, invoice and collect payments for concentrates or finished products. Unauthorized or accidental access to, or destruction, loss, alteration, disclosure, falsification or unavailability of, information, or unauthorized access to machines and equipment could result in violations of data protection laws and regulations, misuse or malfunction of machines and equipment, damage to the reputation and credibility of the Company, loss of opportunities to acquire or divest of businesses or brands, and loss of ability to commercialize products developed through research and development efforts and, therefore, could have a negative impact on net operating revenues. In addition, we may suffer financial and reputational damage because of lost or misappropriated confidential information belonging to us, our current or former employees, our bottling partners, other customers or suppliers, or consumers or other data subjects, and may become exposed to legal action and increased regulatory oversight, including governmental investigations, enforcement actions and regulatory fines. The Company could also be required to spend significant financial and other resources to remedy the damage caused by a cybersecurity incident or to repair or replace networks and information systems. These risks also may be present to the extent any </w:t>
      </w:r>
      <w:r w:rsidRPr="00393E2E">
        <w:rPr>
          <w:rFonts w:ascii="Times New Roman" w:eastAsia="微软雅黑" w:hAnsi="Times New Roman" w:cs="Times New Roman"/>
          <w:color w:val="000000"/>
          <w:kern w:val="0"/>
          <w:sz w:val="20"/>
          <w:szCs w:val="20"/>
        </w:rPr>
        <w:lastRenderedPageBreak/>
        <w:t>of our bottling partners, distributors, joint venture partners or suppliers using separate information systems, not integrated with the information systems of the Company, suffers a cybersecurity incident and could result in increased costs related to involvement in investigations or notifications conducted by these third parties. These risks may also be present to the extent a business we have acquired, but which does not use our information systems, experiences severe damage, a system shutdown, service disruption, or a cybersecurity incident.</w:t>
      </w:r>
    </w:p>
    <w:p w14:paraId="3FC38EE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Like most major corporations, the Company’s information systems are a target of attacks. In addition, third-party providers of data hosting or cloud services, as well as our bottling partners, distributors, joint venture partners, suppliers or acquired businesses that use separate information systems, may experience cybersecurity incidents that may involve data we share with them. Although the cybersecurity incidents that we have experienced to date, as well as those reported to us by our third-party partners, have not had a material effect on our business, financial condition or results of operations, such incidents could have a material adverse effect on us in the future. In order to address risks to our information systems, we continue to make investments in personnel, technologies and training. Data protection laws and regulations around the world often require “reasonable,” “appropriate” or “adequate” technical and organizational security measures, and the interpretation and application of those laws and regulations are often uncertain and evolving; there can be no assurance that our security measures will be deemed adequate, appropriate or reasonable by a regulator or court. Moreover, even security measures that are deemed adequate, appropriate, reasonable or in accordance with applicable legal requirements may not protect the information we maintain against increasingly sophisticated attacks. In addition to potential fines, we could be subject to mandatory corrective action due to a cybersecurity incident, which could adversely affect our business operations and result in substantial costs for years to come. While we have purchased cybersecurity insurance, there are no assurances that the coverage would be adequate in relation to any incurred losses. Moreover, as cyberattacks increase in frequency and magnitude, we may be unable to obtain cybersecurity insurance in amounts and on terms we view as appropriate for our operations.</w:t>
      </w:r>
    </w:p>
    <w:p w14:paraId="4C4E5B6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If we fail to comply with privacy and data protection laws, we could be subject to adverse publicity, business disruption, data loss, government enforcement actions and/or private litigation, any of which could negatively affect our business and operating results.</w:t>
      </w:r>
    </w:p>
    <w:p w14:paraId="7514972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In the ordinary course of our business, we receive, process, transmit and store information relating to identifiable individuals (“personal data”), including employees, former employees, vendors, third-party personnel, customers and consumers with whom we interact. As a result, we are subject to a variety of continuously evolving and developing laws and regulations in numerous jurisdictions regarding privacy and data protection. These privacy and data protection laws may be interpreted and applied differently from jurisdiction to jurisdiction and may create inconsistent or conflicting requirements. In addition, new legislation in this area may be enacted in other jurisdictions at any time. These laws impose operational requirements for companies receiving or processing personal data, and many provide for significant penalties for noncompliance. Some laws and regulations also impose obligations regarding cross-border data transfers of personal data. These requirements with respect to personal data have subjected and may continue in the future to subject the Company to, among other things, additional costs and expenses and have required and may in the future require costly changes to our business practices and information technology and security systems, policies, procedures and practices. In addition, some countries are considering or have enacted data localization or residency laws, which require that certain data be maintained, stored and/or processed within their country of origin. </w:t>
      </w:r>
      <w:r w:rsidRPr="00393E2E">
        <w:rPr>
          <w:rFonts w:ascii="Times New Roman" w:eastAsia="微软雅黑" w:hAnsi="Times New Roman" w:cs="Times New Roman"/>
          <w:color w:val="000000"/>
          <w:kern w:val="0"/>
          <w:sz w:val="20"/>
          <w:szCs w:val="20"/>
        </w:rPr>
        <w:lastRenderedPageBreak/>
        <w:t>Maintaining local data centers in individual countries could increase our operating costs significantly. Our security controls over personal data, the training of employees and vendors on data privacy and data security, and the policies,</w:t>
      </w:r>
    </w:p>
    <w:p w14:paraId="31F81AE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23</w:t>
      </w:r>
    </w:p>
    <w:p w14:paraId="162DA28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4FA4B65">
          <v:rect id="_x0000_i1050" style="width:0;height:1.5pt" o:hralign="center" o:hrstd="t" o:hrnoshade="t" o:hr="t" fillcolor="black" stroked="f"/>
        </w:pict>
      </w:r>
    </w:p>
    <w:p w14:paraId="6FC10A3A"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5BB2569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procedures and practices we have implemented or may implement in the future may not prevent the improper disclosure of personal data by us or the third-party service providers and vendors whose technology, systems and services we use in connection with the receipt, storage and transmission of personal data. Unauthorized access to or improper disclosure of personal data in violation of privacy and data protection laws could harm our reputation, cause loss of consumer confidence, subject us to regulatory enforcement actions (including penalties, fines and investigations), and result in private litigation against us, which could result in loss of revenue, increased costs, liability for monetary damages, fines and/or criminal prosecution, all of which could negatively affect our business and operating results. We have incurred, and will continue to incur, expenses to comply with privacy and data protection standards and protocols imposed by law, regulation, industry standards and contractual obligations. Increased regulation of data collection, use, disclosure and retention practices, including self-regulation and industry standards, changes in existing laws and regulations, enactment of new laws and regulations, increased enforcement activity, and changes in interpretation of laws, could increase our cost of compliance and operation, limit our ability to grow our business or otherwise harm our business.</w:t>
      </w:r>
    </w:p>
    <w:p w14:paraId="63AFF07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u w:val="single"/>
        </w:rPr>
        <w:t>RISKS RELATED TO ENVIRONMENTAL AND SOCIAL FACTORS</w:t>
      </w:r>
    </w:p>
    <w:p w14:paraId="6FA9AFE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Our ability to achieve our sustainability goals and targets is subject to risks, many of which are outside of our control, and our reputation and brands could be harmed if we fail to meet such goals.</w:t>
      </w:r>
    </w:p>
    <w:p w14:paraId="5BCDBEC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Companies across all industries are facing increasing scrutiny from stakeholders related to sustainability, including practices and disclosures related to sustainable packaging; water stewardship; climate; health and nutrition; human rights; and diversity, equity and inclusion. Our ability to achieve our sustainability goals and targets and to accurately and transparently report our progress presents numerous operational, financial, legal and other risks, and is dependent on the actions of our bottling partners, suppliers and other third parties, all of which are outside of our control. If we are unable to meet our sustainability goals or evolving stakeholder expectations and industry standards, or if we are perceived to have not responded appropriately to the growing concern for sustainability issues, our reputation, and therefore our ability to sell products, could be negatively impacted. In addition, in recent years, investor advocacy groups and certain institutional investors have placed increasing importance on sustainability. If, as a result of their assessment of our sustainability practices, certain investors are unsatisfied with our actions or progress, they may reconsider their investment in our Company.</w:t>
      </w:r>
    </w:p>
    <w:p w14:paraId="7F1CC95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the nature, scope and complexity of sustainability reporting, due diligence and disclosure requirements expand, we may have to incur additional costs to control, assess and report on sustainability metrics. Any failure or perceived failure, whether or not valid, to pursue or fulfill our sustainability goals and targets or to satisfy various sustainability reporting standards within the timelines we announce, or at all, could increase the risk of litigation.</w:t>
      </w:r>
    </w:p>
    <w:p w14:paraId="0E65ABF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lastRenderedPageBreak/>
        <w:t>Increasing concerns about the environmental impact of plastic bottles and other packaging materials could result in reduced demand for our beverage products and increased production and distribution costs.</w:t>
      </w:r>
    </w:p>
    <w:p w14:paraId="6D81BDA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There are increasing concerns among consumers, governments and other stakeholders about the damaging impact of the accumulation of plastic bottles and other packaging materials in the environment, particularly in the world’s waterways, lakes and oceans, as well as inefficient use of resources when packaging materials are not included in a circular economy. We and our bottling partners sell certain of our beverage products in plastic bottles and use other packaging materials that, while largely recyclable, may not be regularly recovered and recycled due to lack of collection and recycling infrastructure. If we and our bottling partners do not, or are perceived not to, act responsibly to address plastic materials recoverability and recycling concerns and associated waste management issues, our corporate image and brand reputation could be damaged, which may cause some consumers to reduce or discontinue consumption of some of our beverage products. In addition, from time to time we establish and publicly announce goals and targets to reduce the Coca-Cola system’s impact on the environment by, for example, increasing our use of recycled content in our packaging materials; increasing our use of packaging materials that are made in part of plant-based renewable materials; expanding our use of reusable packaging (including refillable or returnable glass and plastic bottles, as well as dispensed and fountain delivery models where consumers use refillable containers for our beverages); participating in programs and initiatives to reclaim or recover bottles and other packaging materials that are already in the environment; and taking other actions and participating in other programs and initiatives organized or sponsored by nongovernmental organizations and other groups. If we and our bottling partners fail to achieve or improperly report on our progress toward achieving our announced environmental goals and targets, the resulting negative publicity could adversely affect consumer preference for our products. In addition, in response to environmental concerns, governmental entities in the United States and in many other jurisdictions around the world have adopted, or are considering adopting, regulations and policies designed to mandate or encourage plastic packaging waste reduction and an increase in recycling rates and/or recycled content minimums, or, in some cases, restrict or even prohibit the use of certain plastic containers or packaging materials. These regulations and policies, whatever their scope or form, could increase the cost of our beverage products or otherwise put the Company at a competitive disadvantage. In addition, our increased focus on reducing plastic containers and other packaging materials waste has in the past and may continue to require us or our bottling partners to incur additional expenses and to increase our capital expenditures. A reduction in consumer demand for our products and/or an increase in costs and</w:t>
      </w:r>
    </w:p>
    <w:p w14:paraId="2556652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24</w:t>
      </w:r>
    </w:p>
    <w:p w14:paraId="7E7236F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12B15EA">
          <v:rect id="_x0000_i1051" style="width:0;height:1.5pt" o:hralign="center" o:hrstd="t" o:hrnoshade="t" o:hr="t" fillcolor="black" stroked="f"/>
        </w:pict>
      </w:r>
    </w:p>
    <w:p w14:paraId="7EB49B37"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1B3916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expenditures relating to production and distribution as a result of these environmental concerns regarding plastic bottles and other packaging materials could have an adverse effect on our business and results of operations.</w:t>
      </w:r>
    </w:p>
    <w:p w14:paraId="10DD0E9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Water scarcity and poor quality could negatively impact the Coca-Cola system’s costs and capacity.</w:t>
      </w:r>
    </w:p>
    <w:p w14:paraId="0B85239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Water is a main ingredient in substantially all of our products, is vital to the production of the agricultural ingredients on which our business relies and is needed in our manufacturing process. It also is critical to the prosperity of the communities we serve and the ecosystems in which we operate. Water </w:t>
      </w:r>
      <w:r w:rsidRPr="00393E2E">
        <w:rPr>
          <w:rFonts w:ascii="Times New Roman" w:eastAsia="微软雅黑" w:hAnsi="Times New Roman" w:cs="Times New Roman"/>
          <w:color w:val="000000"/>
          <w:kern w:val="0"/>
          <w:sz w:val="20"/>
          <w:szCs w:val="20"/>
        </w:rPr>
        <w:lastRenderedPageBreak/>
        <w:t>is a limited resource in many parts of the world, facing unprecedented challenges from overexploitation, increasing demand for food and other consumer and industrial products whose manufacturing processes require water, increasing pollution and emerging awareness of potential contaminants, poor management, lack of physical or financial access to water, sociopolitical tensions due to lack of public infrastructure in certain areas of the world and the effects of climate change. As the demand for water continues to increase around the world, and as water becomes scarcer and the quality of available water deteriorates, the Coca-Cola system may incur higher costs or face capacity constraints and the possibility of reputational damage, which could adversely affect our profitability.</w:t>
      </w:r>
    </w:p>
    <w:p w14:paraId="0DB38AA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Increased demand for food products, decreased agricultural productivity and increased regulation of ingredient sourcing due diligence may negatively affect our business.</w:t>
      </w:r>
    </w:p>
    <w:p w14:paraId="3BDA51D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part of the manufacture of our beverage products, we and our bottling partners use a number of key ingredients that are derived from agricultural commodities such as sugarcane, corn, sugar beets, citrus, coffee and tea. Increased demand for food products; decreased agricultural productivity in certain regions of the world as a result of changing weather patterns; increased agricultural regulations, including regulation of ingredient sourcing due diligence; and other factors have in the past, and may in the future, limit the availability and/or increase the cost of such agricultural commodities and could impact the food security of communities around the world. If we are unable to implement programs focused on economic opportunity and environmental sustainability to address these agricultural challenges and fail to make a strategic impact on food security through joint efforts with bottlers, farmers, communities, suppliers and key partners, as well as through our increased and continued investment in sustainable agriculture, our ability to source raw materials for use in our manufacturing processes and the affordability of our products and ultimately our business and results of operations could be negatively impacted.</w:t>
      </w:r>
    </w:p>
    <w:p w14:paraId="4181F7D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Climate change and legal or regulatory responses thereto may have a long-term adverse impact on our business and results of operations.</w:t>
      </w:r>
    </w:p>
    <w:p w14:paraId="320E24C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There is increasing concern that a gradual increase in global average temperatures due to increased concentration of carbon dioxide and other greenhouse gases in the atmosphere is causing significant changes in weather patterns around the globe and an increase in the frequency and severity of natural disasters. Decreased agricultural productivity in certain regions of the world as a result of changing weather patterns may limit the availability or increase the cost of key agricultural commodities, such as sugarcane, corn, sugar beets, citrus, coffee and tea, which are important ingredients for our products, and could impact the food security of communities around the world. Climate change may also exacerbate extreme weather, resulting in water scarcity or flooding, and cause a further deterioration of water quality in affected regions, which could limit water availability for the Coca-Cola system’s bottling operations. Increased frequency or duration of extreme weather conditions could also impair production capabilities, disrupt our supply chain or impact demand for our products. Increasing concern over climate change also may result in additional legal or regulatory requirements designed to reduce or mitigate the effects of carbon dioxide and other greenhouse gas emissions on the environment, and/or may result in increased disclosure obligations. Increased energy or compliance costs and expenses due to increased legal or regulatory requirements may cause disruptions in, or an increase in the costs associated with, the manufacturing and distribution of our beverage products. The effects of climate change and legal or regulatory initiatives to address climate change could have a long-term adverse impact on our business and results of operations. In addition, from time to time we establish and publicly announce goals and targets to reduce the Coca-Cola system’s carbon footprint by </w:t>
      </w:r>
      <w:r w:rsidRPr="00393E2E">
        <w:rPr>
          <w:rFonts w:ascii="Times New Roman" w:eastAsia="微软雅黑" w:hAnsi="Times New Roman" w:cs="Times New Roman"/>
          <w:color w:val="000000"/>
          <w:kern w:val="0"/>
          <w:sz w:val="20"/>
          <w:szCs w:val="20"/>
        </w:rPr>
        <w:lastRenderedPageBreak/>
        <w:t>increasing our use of recycled packaging materials, expanding our renewable energy usage, and participating in environmental and sustainability programs and initiatives organized or sponsored by nongovernmental organizations and other groups to reduce greenhouse gas emissions industrywide. If we and our bottling partners fail to achieve or improperly report on our progress toward achieving our carbon footprint reduction goals and targets, the resulting negative publicity could adversely affect consumer preference for our beverage products.</w:t>
      </w:r>
    </w:p>
    <w:p w14:paraId="63A51A0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Adverse weather conditions could reduce the demand for our products.</w:t>
      </w:r>
    </w:p>
    <w:p w14:paraId="4FE3E8B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sales of our products are influenced to some extent by weather conditions in the markets in which we operate. Unusually cold or rainy weather during the summer months may have a temporary effect on the demand for our products and contribute to lower sales, which could have an adverse effect on our results of operations for such periods.</w:t>
      </w:r>
    </w:p>
    <w:p w14:paraId="756479F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1B.  UNRESOLVED STAFF COMMENTS</w:t>
      </w:r>
    </w:p>
    <w:p w14:paraId="2AA7FAB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Not applicable.</w:t>
      </w:r>
    </w:p>
    <w:p w14:paraId="094AB77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25</w:t>
      </w:r>
    </w:p>
    <w:p w14:paraId="126D40C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CF4A300">
          <v:rect id="_x0000_i1052" style="width:0;height:1.5pt" o:hralign="center" o:hrstd="t" o:hrnoshade="t" o:hr="t" fillcolor="black" stroked="f"/>
        </w:pict>
      </w:r>
    </w:p>
    <w:p w14:paraId="045ABF07"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285F33E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2.  PROPERTIES</w:t>
      </w:r>
    </w:p>
    <w:p w14:paraId="67560B6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worldwide headquarters is located on a 35-acre complex in Atlanta, Georgia. The complex includes several office buildings which are used by Corporate employees and North America operating segment employees. In addition, the complex includes technical and engineering facilities along with a reception center.</w:t>
      </w:r>
    </w:p>
    <w:p w14:paraId="6AFFCE3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own or lease additional facilities, real estate and office space throughout the world, which we use for administrative, manufacturing, processing, packaging, storage, warehousing, distribution and retail operations. These properties are generally included in the geographic operating segment in which they are located, with the exception of our Costa retail stores, which are included in the Global Ventures operating segment, and facilities related to our consolidated bottling and distribution operations, which are included in the Bottling Investments operating segment.</w:t>
      </w:r>
    </w:p>
    <w:p w14:paraId="7296505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following table summarizes our principal production facilities, distribution and storage facilities, and retail stores by operating segment and Corporate as of December 31, 2022:</w:t>
      </w:r>
    </w:p>
    <w:tbl>
      <w:tblPr>
        <w:tblW w:w="20614" w:type="dxa"/>
        <w:tblCellMar>
          <w:top w:w="15" w:type="dxa"/>
          <w:left w:w="15" w:type="dxa"/>
          <w:bottom w:w="15" w:type="dxa"/>
          <w:right w:w="15" w:type="dxa"/>
        </w:tblCellMar>
        <w:tblLook w:val="04A0" w:firstRow="1" w:lastRow="0" w:firstColumn="1" w:lastColumn="0" w:noHBand="0" w:noVBand="1"/>
      </w:tblPr>
      <w:tblGrid>
        <w:gridCol w:w="176"/>
        <w:gridCol w:w="7132"/>
        <w:gridCol w:w="36"/>
        <w:gridCol w:w="178"/>
        <w:gridCol w:w="1355"/>
        <w:gridCol w:w="36"/>
        <w:gridCol w:w="178"/>
        <w:gridCol w:w="1355"/>
        <w:gridCol w:w="36"/>
        <w:gridCol w:w="37"/>
        <w:gridCol w:w="141"/>
        <w:gridCol w:w="37"/>
        <w:gridCol w:w="189"/>
        <w:gridCol w:w="1432"/>
        <w:gridCol w:w="39"/>
        <w:gridCol w:w="188"/>
        <w:gridCol w:w="1432"/>
        <w:gridCol w:w="39"/>
        <w:gridCol w:w="37"/>
        <w:gridCol w:w="80"/>
        <w:gridCol w:w="37"/>
        <w:gridCol w:w="179"/>
        <w:gridCol w:w="1356"/>
        <w:gridCol w:w="37"/>
        <w:gridCol w:w="179"/>
        <w:gridCol w:w="1356"/>
        <w:gridCol w:w="37"/>
        <w:gridCol w:w="37"/>
        <w:gridCol w:w="80"/>
        <w:gridCol w:w="37"/>
        <w:gridCol w:w="179"/>
        <w:gridCol w:w="1356"/>
        <w:gridCol w:w="37"/>
        <w:gridCol w:w="179"/>
        <w:gridCol w:w="1358"/>
        <w:gridCol w:w="37"/>
      </w:tblGrid>
      <w:tr w:rsidR="00393E2E" w:rsidRPr="00393E2E" w14:paraId="2B2526DB" w14:textId="77777777" w:rsidTr="00393E2E">
        <w:tc>
          <w:tcPr>
            <w:tcW w:w="174" w:type="dxa"/>
            <w:vAlign w:val="center"/>
            <w:hideMark/>
          </w:tcPr>
          <w:p w14:paraId="0B9432E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6993" w:type="dxa"/>
            <w:vAlign w:val="center"/>
            <w:hideMark/>
          </w:tcPr>
          <w:p w14:paraId="4F70BA8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B0B0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F664D9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29" w:type="dxa"/>
            <w:vAlign w:val="center"/>
            <w:hideMark/>
          </w:tcPr>
          <w:p w14:paraId="52BC22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8A37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F7AA4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29" w:type="dxa"/>
            <w:vAlign w:val="center"/>
            <w:hideMark/>
          </w:tcPr>
          <w:p w14:paraId="2EFF17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36C7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950B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8" w:type="dxa"/>
            <w:vAlign w:val="center"/>
            <w:hideMark/>
          </w:tcPr>
          <w:p w14:paraId="23E09D4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FED8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DC2B9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2" w:type="dxa"/>
            <w:vAlign w:val="center"/>
            <w:hideMark/>
          </w:tcPr>
          <w:p w14:paraId="524B8CD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376649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A2EE9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2" w:type="dxa"/>
            <w:vAlign w:val="center"/>
            <w:hideMark/>
          </w:tcPr>
          <w:p w14:paraId="24C797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180125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075C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875DB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7FD2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EC89F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29" w:type="dxa"/>
            <w:vAlign w:val="center"/>
            <w:hideMark/>
          </w:tcPr>
          <w:p w14:paraId="419A10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6717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3F85E0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29" w:type="dxa"/>
            <w:vAlign w:val="center"/>
            <w:hideMark/>
          </w:tcPr>
          <w:p w14:paraId="4A3BBC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C446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DAEE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DEB021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BD4F3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89465F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29" w:type="dxa"/>
            <w:vAlign w:val="center"/>
            <w:hideMark/>
          </w:tcPr>
          <w:p w14:paraId="30189A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DA14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B6190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1" w:type="dxa"/>
            <w:vAlign w:val="center"/>
            <w:hideMark/>
          </w:tcPr>
          <w:p w14:paraId="48FC03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1E29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8504B5B" w14:textId="77777777" w:rsidTr="00393E2E">
        <w:tc>
          <w:tcPr>
            <w:tcW w:w="0" w:type="auto"/>
            <w:gridSpan w:val="3"/>
            <w:tcMar>
              <w:top w:w="0" w:type="dxa"/>
              <w:left w:w="20" w:type="dxa"/>
              <w:bottom w:w="0" w:type="dxa"/>
              <w:right w:w="20" w:type="dxa"/>
            </w:tcMar>
            <w:vAlign w:val="center"/>
            <w:hideMark/>
          </w:tcPr>
          <w:p w14:paraId="4B506C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6751469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Principal Concentrate and/or Syrup Plants</w:t>
            </w:r>
          </w:p>
        </w:tc>
        <w:tc>
          <w:tcPr>
            <w:tcW w:w="0" w:type="auto"/>
            <w:gridSpan w:val="3"/>
            <w:tcMar>
              <w:top w:w="0" w:type="dxa"/>
              <w:left w:w="20" w:type="dxa"/>
              <w:bottom w:w="0" w:type="dxa"/>
              <w:right w:w="20" w:type="dxa"/>
            </w:tcMar>
            <w:vAlign w:val="center"/>
            <w:hideMark/>
          </w:tcPr>
          <w:p w14:paraId="340EF550"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3CE5D6B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Principal Beverage Manufacturing/Bottling Plants</w:t>
            </w:r>
          </w:p>
        </w:tc>
        <w:tc>
          <w:tcPr>
            <w:tcW w:w="0" w:type="auto"/>
            <w:gridSpan w:val="3"/>
            <w:tcMar>
              <w:top w:w="0" w:type="dxa"/>
              <w:left w:w="20" w:type="dxa"/>
              <w:bottom w:w="0" w:type="dxa"/>
              <w:right w:w="20" w:type="dxa"/>
            </w:tcMar>
            <w:vAlign w:val="center"/>
            <w:hideMark/>
          </w:tcPr>
          <w:p w14:paraId="586A8CA8"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0AA2FDF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Principal Distribution and Storage Facilities</w:t>
            </w:r>
          </w:p>
        </w:tc>
        <w:tc>
          <w:tcPr>
            <w:tcW w:w="0" w:type="auto"/>
            <w:gridSpan w:val="3"/>
            <w:tcMar>
              <w:top w:w="0" w:type="dxa"/>
              <w:left w:w="20" w:type="dxa"/>
              <w:bottom w:w="0" w:type="dxa"/>
              <w:right w:w="20" w:type="dxa"/>
            </w:tcMar>
            <w:vAlign w:val="center"/>
            <w:hideMark/>
          </w:tcPr>
          <w:p w14:paraId="29F6E7DF"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002A0D63"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Principal Retail Stores</w:t>
            </w:r>
          </w:p>
        </w:tc>
      </w:tr>
      <w:tr w:rsidR="00393E2E" w:rsidRPr="00393E2E" w14:paraId="6845A318" w14:textId="77777777" w:rsidTr="00393E2E">
        <w:tc>
          <w:tcPr>
            <w:tcW w:w="0" w:type="auto"/>
            <w:gridSpan w:val="3"/>
            <w:tcMar>
              <w:top w:w="0" w:type="dxa"/>
              <w:left w:w="20" w:type="dxa"/>
              <w:bottom w:w="0" w:type="dxa"/>
              <w:right w:w="20" w:type="dxa"/>
            </w:tcMar>
            <w:vAlign w:val="center"/>
            <w:hideMark/>
          </w:tcPr>
          <w:p w14:paraId="6B67CB55"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7F06B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Owned</w:t>
            </w:r>
          </w:p>
        </w:tc>
        <w:tc>
          <w:tcPr>
            <w:tcW w:w="0" w:type="auto"/>
            <w:gridSpan w:val="3"/>
            <w:tcBorders>
              <w:top w:val="single" w:sz="8" w:space="0" w:color="000000"/>
            </w:tcBorders>
            <w:tcMar>
              <w:top w:w="30" w:type="dxa"/>
              <w:left w:w="20" w:type="dxa"/>
              <w:bottom w:w="30" w:type="dxa"/>
              <w:right w:w="20" w:type="dxa"/>
            </w:tcMar>
            <w:vAlign w:val="bottom"/>
            <w:hideMark/>
          </w:tcPr>
          <w:p w14:paraId="2D6AFF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Leased</w:t>
            </w:r>
          </w:p>
        </w:tc>
        <w:tc>
          <w:tcPr>
            <w:tcW w:w="0" w:type="auto"/>
            <w:gridSpan w:val="3"/>
            <w:tcMar>
              <w:top w:w="0" w:type="dxa"/>
              <w:left w:w="20" w:type="dxa"/>
              <w:bottom w:w="0" w:type="dxa"/>
              <w:right w:w="20" w:type="dxa"/>
            </w:tcMar>
            <w:vAlign w:val="center"/>
            <w:hideMark/>
          </w:tcPr>
          <w:p w14:paraId="7CC98B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B07B4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Owned</w:t>
            </w:r>
          </w:p>
        </w:tc>
        <w:tc>
          <w:tcPr>
            <w:tcW w:w="0" w:type="auto"/>
            <w:gridSpan w:val="3"/>
            <w:tcBorders>
              <w:top w:val="single" w:sz="8" w:space="0" w:color="000000"/>
            </w:tcBorders>
            <w:tcMar>
              <w:top w:w="30" w:type="dxa"/>
              <w:left w:w="20" w:type="dxa"/>
              <w:bottom w:w="30" w:type="dxa"/>
              <w:right w:w="20" w:type="dxa"/>
            </w:tcMar>
            <w:vAlign w:val="bottom"/>
            <w:hideMark/>
          </w:tcPr>
          <w:p w14:paraId="51A12E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Leased</w:t>
            </w:r>
          </w:p>
        </w:tc>
        <w:tc>
          <w:tcPr>
            <w:tcW w:w="0" w:type="auto"/>
            <w:gridSpan w:val="3"/>
            <w:tcMar>
              <w:top w:w="0" w:type="dxa"/>
              <w:left w:w="20" w:type="dxa"/>
              <w:bottom w:w="0" w:type="dxa"/>
              <w:right w:w="20" w:type="dxa"/>
            </w:tcMar>
            <w:vAlign w:val="center"/>
            <w:hideMark/>
          </w:tcPr>
          <w:p w14:paraId="2F84EF6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9E23E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Owned</w:t>
            </w:r>
          </w:p>
        </w:tc>
        <w:tc>
          <w:tcPr>
            <w:tcW w:w="0" w:type="auto"/>
            <w:gridSpan w:val="3"/>
            <w:tcBorders>
              <w:top w:val="single" w:sz="8" w:space="0" w:color="000000"/>
            </w:tcBorders>
            <w:tcMar>
              <w:top w:w="30" w:type="dxa"/>
              <w:left w:w="20" w:type="dxa"/>
              <w:bottom w:w="30" w:type="dxa"/>
              <w:right w:w="20" w:type="dxa"/>
            </w:tcMar>
            <w:vAlign w:val="bottom"/>
            <w:hideMark/>
          </w:tcPr>
          <w:p w14:paraId="1796EB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Leased</w:t>
            </w:r>
          </w:p>
        </w:tc>
        <w:tc>
          <w:tcPr>
            <w:tcW w:w="0" w:type="auto"/>
            <w:gridSpan w:val="3"/>
            <w:tcMar>
              <w:top w:w="0" w:type="dxa"/>
              <w:left w:w="20" w:type="dxa"/>
              <w:bottom w:w="0" w:type="dxa"/>
              <w:right w:w="20" w:type="dxa"/>
            </w:tcMar>
            <w:vAlign w:val="center"/>
            <w:hideMark/>
          </w:tcPr>
          <w:p w14:paraId="13E35E7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4ABEB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Owned</w:t>
            </w:r>
          </w:p>
        </w:tc>
        <w:tc>
          <w:tcPr>
            <w:tcW w:w="0" w:type="auto"/>
            <w:gridSpan w:val="3"/>
            <w:tcBorders>
              <w:top w:val="single" w:sz="8" w:space="0" w:color="000000"/>
            </w:tcBorders>
            <w:tcMar>
              <w:top w:w="30" w:type="dxa"/>
              <w:left w:w="20" w:type="dxa"/>
              <w:bottom w:w="30" w:type="dxa"/>
              <w:right w:w="20" w:type="dxa"/>
            </w:tcMar>
            <w:vAlign w:val="bottom"/>
            <w:hideMark/>
          </w:tcPr>
          <w:p w14:paraId="227B1E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Leased</w:t>
            </w:r>
          </w:p>
        </w:tc>
      </w:tr>
      <w:tr w:rsidR="00393E2E" w:rsidRPr="00393E2E" w14:paraId="605F479B"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8EC1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Europe, Middle East &amp; Africa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B4BA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62198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79658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3787B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5F25E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3D79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6D6C1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D7B1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C52A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F1BF4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43C6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30A5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373B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F969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3E7A0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DBFB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4242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09A5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0D400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4BBAF87" w14:textId="77777777" w:rsidTr="00393E2E">
        <w:tc>
          <w:tcPr>
            <w:tcW w:w="0" w:type="auto"/>
            <w:gridSpan w:val="3"/>
            <w:shd w:val="clear" w:color="auto" w:fill="FFFFFF"/>
            <w:tcMar>
              <w:top w:w="30" w:type="dxa"/>
              <w:left w:w="20" w:type="dxa"/>
              <w:bottom w:w="30" w:type="dxa"/>
              <w:right w:w="20" w:type="dxa"/>
            </w:tcMar>
            <w:vAlign w:val="bottom"/>
            <w:hideMark/>
          </w:tcPr>
          <w:p w14:paraId="424ADC1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Latin America</w:t>
            </w:r>
          </w:p>
        </w:tc>
        <w:tc>
          <w:tcPr>
            <w:tcW w:w="0" w:type="auto"/>
            <w:gridSpan w:val="2"/>
            <w:shd w:val="clear" w:color="auto" w:fill="FFFFFF"/>
            <w:tcMar>
              <w:top w:w="30" w:type="dxa"/>
              <w:left w:w="20" w:type="dxa"/>
              <w:bottom w:w="30" w:type="dxa"/>
              <w:right w:w="0" w:type="dxa"/>
            </w:tcMar>
            <w:vAlign w:val="bottom"/>
            <w:hideMark/>
          </w:tcPr>
          <w:p w14:paraId="4CE9AB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3B6FDA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D126F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73A48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FFBC0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DCEC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86E83A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2BE5D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C1CFA9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C70C0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52690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13709B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205F0F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18F92E7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772CD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0030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74293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025C8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4776DC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4F0A414" w14:textId="77777777" w:rsidTr="00393E2E">
        <w:tc>
          <w:tcPr>
            <w:tcW w:w="0" w:type="auto"/>
            <w:gridSpan w:val="3"/>
            <w:shd w:val="clear" w:color="auto" w:fill="CCEEFF"/>
            <w:tcMar>
              <w:top w:w="30" w:type="dxa"/>
              <w:left w:w="20" w:type="dxa"/>
              <w:bottom w:w="30" w:type="dxa"/>
              <w:right w:w="20" w:type="dxa"/>
            </w:tcMar>
            <w:vAlign w:val="bottom"/>
            <w:hideMark/>
          </w:tcPr>
          <w:p w14:paraId="0F49C3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North America</w:t>
            </w:r>
          </w:p>
        </w:tc>
        <w:tc>
          <w:tcPr>
            <w:tcW w:w="0" w:type="auto"/>
            <w:gridSpan w:val="2"/>
            <w:shd w:val="clear" w:color="auto" w:fill="CCEEFF"/>
            <w:tcMar>
              <w:top w:w="30" w:type="dxa"/>
              <w:left w:w="20" w:type="dxa"/>
              <w:bottom w:w="30" w:type="dxa"/>
              <w:right w:w="0" w:type="dxa"/>
            </w:tcMar>
            <w:vAlign w:val="bottom"/>
            <w:hideMark/>
          </w:tcPr>
          <w:p w14:paraId="1BD94B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11 </w:t>
            </w:r>
          </w:p>
        </w:tc>
        <w:tc>
          <w:tcPr>
            <w:tcW w:w="0" w:type="auto"/>
            <w:shd w:val="clear" w:color="auto" w:fill="CCEEFF"/>
            <w:tcMar>
              <w:top w:w="30" w:type="dxa"/>
              <w:left w:w="0" w:type="dxa"/>
              <w:bottom w:w="30" w:type="dxa"/>
              <w:right w:w="20" w:type="dxa"/>
            </w:tcMar>
            <w:vAlign w:val="bottom"/>
            <w:hideMark/>
          </w:tcPr>
          <w:p w14:paraId="7A2B053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F730D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BD70CB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0F23C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3DBEF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178EE7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06450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0379E3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1605F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EEBD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2E3E9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C6EE9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35 </w:t>
            </w:r>
          </w:p>
        </w:tc>
        <w:tc>
          <w:tcPr>
            <w:tcW w:w="0" w:type="auto"/>
            <w:shd w:val="clear" w:color="auto" w:fill="CCEEFF"/>
            <w:tcMar>
              <w:top w:w="30" w:type="dxa"/>
              <w:left w:w="0" w:type="dxa"/>
              <w:bottom w:w="30" w:type="dxa"/>
              <w:right w:w="20" w:type="dxa"/>
            </w:tcMar>
            <w:vAlign w:val="bottom"/>
            <w:hideMark/>
          </w:tcPr>
          <w:p w14:paraId="35FF37E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1038D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86152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89823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F9EDC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3C83BCD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551092" w14:textId="77777777" w:rsidTr="00393E2E">
        <w:tc>
          <w:tcPr>
            <w:tcW w:w="0" w:type="auto"/>
            <w:gridSpan w:val="3"/>
            <w:shd w:val="clear" w:color="auto" w:fill="FFFFFF"/>
            <w:tcMar>
              <w:top w:w="30" w:type="dxa"/>
              <w:left w:w="20" w:type="dxa"/>
              <w:bottom w:w="30" w:type="dxa"/>
              <w:right w:w="20" w:type="dxa"/>
            </w:tcMar>
            <w:vAlign w:val="bottom"/>
            <w:hideMark/>
          </w:tcPr>
          <w:p w14:paraId="3ED3658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Asia Pacific</w:t>
            </w:r>
          </w:p>
        </w:tc>
        <w:tc>
          <w:tcPr>
            <w:tcW w:w="0" w:type="auto"/>
            <w:gridSpan w:val="2"/>
            <w:shd w:val="clear" w:color="auto" w:fill="FFFFFF"/>
            <w:tcMar>
              <w:top w:w="30" w:type="dxa"/>
              <w:left w:w="20" w:type="dxa"/>
              <w:bottom w:w="30" w:type="dxa"/>
              <w:right w:w="0" w:type="dxa"/>
            </w:tcMar>
            <w:vAlign w:val="bottom"/>
            <w:hideMark/>
          </w:tcPr>
          <w:p w14:paraId="4EEB23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2DBF5F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1B0D0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74146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39657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F5D0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3443C6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BCD80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5D3F6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B1A54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D1F0C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7B2F9E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CD44B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275EE3E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5AC5A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5D67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94E8B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554BA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E8CCB0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B7AAE67" w14:textId="77777777" w:rsidTr="00393E2E">
        <w:tc>
          <w:tcPr>
            <w:tcW w:w="0" w:type="auto"/>
            <w:gridSpan w:val="3"/>
            <w:shd w:val="clear" w:color="auto" w:fill="CCEEFF"/>
            <w:tcMar>
              <w:top w:w="30" w:type="dxa"/>
              <w:left w:w="20" w:type="dxa"/>
              <w:bottom w:w="30" w:type="dxa"/>
              <w:right w:w="20" w:type="dxa"/>
            </w:tcMar>
            <w:vAlign w:val="bottom"/>
            <w:hideMark/>
          </w:tcPr>
          <w:p w14:paraId="2C69B3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Global Ventures</w:t>
            </w:r>
          </w:p>
        </w:tc>
        <w:tc>
          <w:tcPr>
            <w:tcW w:w="0" w:type="auto"/>
            <w:gridSpan w:val="2"/>
            <w:shd w:val="clear" w:color="auto" w:fill="CCEEFF"/>
            <w:tcMar>
              <w:top w:w="30" w:type="dxa"/>
              <w:left w:w="20" w:type="dxa"/>
              <w:bottom w:w="30" w:type="dxa"/>
              <w:right w:w="0" w:type="dxa"/>
            </w:tcMar>
            <w:vAlign w:val="bottom"/>
            <w:hideMark/>
          </w:tcPr>
          <w:p w14:paraId="6E0C25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63171D9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8D6B0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F5024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86365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DF7E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43FA29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F1C90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5D05A1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1DADF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A826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3D76FA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AE23E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CCEEFF"/>
            <w:tcMar>
              <w:top w:w="30" w:type="dxa"/>
              <w:left w:w="0" w:type="dxa"/>
              <w:bottom w:w="30" w:type="dxa"/>
              <w:right w:w="20" w:type="dxa"/>
            </w:tcMar>
            <w:vAlign w:val="bottom"/>
            <w:hideMark/>
          </w:tcPr>
          <w:p w14:paraId="547B9B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FD23E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5645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EAF8CF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FC103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1,618 </w:t>
            </w:r>
          </w:p>
        </w:tc>
        <w:tc>
          <w:tcPr>
            <w:tcW w:w="0" w:type="auto"/>
            <w:shd w:val="clear" w:color="auto" w:fill="CCEEFF"/>
            <w:tcMar>
              <w:top w:w="30" w:type="dxa"/>
              <w:left w:w="0" w:type="dxa"/>
              <w:bottom w:w="30" w:type="dxa"/>
              <w:right w:w="20" w:type="dxa"/>
            </w:tcMar>
            <w:vAlign w:val="bottom"/>
            <w:hideMark/>
          </w:tcPr>
          <w:p w14:paraId="0ABACDE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ADFED2" w14:textId="77777777" w:rsidTr="00393E2E">
        <w:tc>
          <w:tcPr>
            <w:tcW w:w="0" w:type="auto"/>
            <w:gridSpan w:val="3"/>
            <w:shd w:val="clear" w:color="auto" w:fill="FFFFFF"/>
            <w:tcMar>
              <w:top w:w="30" w:type="dxa"/>
              <w:left w:w="20" w:type="dxa"/>
              <w:bottom w:w="30" w:type="dxa"/>
              <w:right w:w="20" w:type="dxa"/>
            </w:tcMar>
            <w:vAlign w:val="bottom"/>
            <w:hideMark/>
          </w:tcPr>
          <w:p w14:paraId="6C816C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Bottling Investments</w:t>
            </w:r>
          </w:p>
        </w:tc>
        <w:tc>
          <w:tcPr>
            <w:tcW w:w="0" w:type="auto"/>
            <w:gridSpan w:val="2"/>
            <w:shd w:val="clear" w:color="auto" w:fill="FFFFFF"/>
            <w:tcMar>
              <w:top w:w="30" w:type="dxa"/>
              <w:left w:w="20" w:type="dxa"/>
              <w:bottom w:w="30" w:type="dxa"/>
              <w:right w:w="0" w:type="dxa"/>
            </w:tcMar>
            <w:vAlign w:val="bottom"/>
            <w:hideMark/>
          </w:tcPr>
          <w:p w14:paraId="3C38B8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70970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03136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AF1CCC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4AF23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3A4F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84 </w:t>
            </w:r>
          </w:p>
        </w:tc>
        <w:tc>
          <w:tcPr>
            <w:tcW w:w="0" w:type="auto"/>
            <w:shd w:val="clear" w:color="auto" w:fill="FFFFFF"/>
            <w:tcMar>
              <w:top w:w="30" w:type="dxa"/>
              <w:left w:w="0" w:type="dxa"/>
              <w:bottom w:w="30" w:type="dxa"/>
              <w:right w:w="20" w:type="dxa"/>
            </w:tcMar>
            <w:vAlign w:val="bottom"/>
            <w:hideMark/>
          </w:tcPr>
          <w:p w14:paraId="370B3AA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D4FA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39ABE2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11483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0B6A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105 </w:t>
            </w:r>
          </w:p>
        </w:tc>
        <w:tc>
          <w:tcPr>
            <w:tcW w:w="0" w:type="auto"/>
            <w:shd w:val="clear" w:color="auto" w:fill="FFFFFF"/>
            <w:tcMar>
              <w:top w:w="30" w:type="dxa"/>
              <w:left w:w="0" w:type="dxa"/>
              <w:bottom w:w="30" w:type="dxa"/>
              <w:right w:w="20" w:type="dxa"/>
            </w:tcMar>
            <w:vAlign w:val="bottom"/>
            <w:hideMark/>
          </w:tcPr>
          <w:p w14:paraId="1CF5FDA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116C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118 </w:t>
            </w:r>
          </w:p>
        </w:tc>
        <w:tc>
          <w:tcPr>
            <w:tcW w:w="0" w:type="auto"/>
            <w:shd w:val="clear" w:color="auto" w:fill="FFFFFF"/>
            <w:tcMar>
              <w:top w:w="30" w:type="dxa"/>
              <w:left w:w="0" w:type="dxa"/>
              <w:bottom w:w="30" w:type="dxa"/>
              <w:right w:w="20" w:type="dxa"/>
            </w:tcMar>
            <w:vAlign w:val="bottom"/>
            <w:hideMark/>
          </w:tcPr>
          <w:p w14:paraId="4B7B58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03662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7224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4E1EB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A106B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306E5E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827D257" w14:textId="77777777" w:rsidTr="00393E2E">
        <w:tc>
          <w:tcPr>
            <w:tcW w:w="0" w:type="auto"/>
            <w:gridSpan w:val="3"/>
            <w:shd w:val="clear" w:color="auto" w:fill="CCEEFF"/>
            <w:tcMar>
              <w:top w:w="30" w:type="dxa"/>
              <w:left w:w="20" w:type="dxa"/>
              <w:bottom w:w="30" w:type="dxa"/>
              <w:right w:w="20" w:type="dxa"/>
            </w:tcMar>
            <w:vAlign w:val="bottom"/>
            <w:hideMark/>
          </w:tcPr>
          <w:p w14:paraId="101591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267A27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373D8B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F1E1A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0DFE8C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F2C4E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77E5B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6B4B8F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E2865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EBE1E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A411D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4CAD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3B795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500D6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0C33FD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9B55E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3AF8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44FA2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E274A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45691E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CCF6316"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ABD06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0ABA3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3AAE45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E06F5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BF8F7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793C954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43807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49428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2EEDC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08C11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488E006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AB1FC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931BF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47C3B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D096A4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0D3E31B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6069E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70B31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377DC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1,636 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85555F5"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B18F69E"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Management believes that our Company’s facilities used for the production of our products are suitable and adequate, that they are being appropriately utilized in line with past experience, and that they have sufficient production capacity for their present intended purposes. The extent of utilization of our production facilities varies based upon seasonal demand for our products. However, management believes that additional production can be achieved at the existing facilities by adding personnel and capital equipment or, at some facilities, by adding shifts of personnel or expanding the facilities. We continuously review our anticipated requirements for facilities and, on the basis of that review, may from time to time acquire or lease additional facilities and/or dispose of existing facilities.</w:t>
      </w:r>
    </w:p>
    <w:p w14:paraId="67B9EB0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3.  LEGAL PROCEEDINGS</w:t>
      </w:r>
    </w:p>
    <w:p w14:paraId="62797CD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is involved in various legal proceedings, including the proceedings specifically discussed below. Management</w:t>
      </w:r>
    </w:p>
    <w:p w14:paraId="69B86C5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believes that, except as disclosed in “U.S. Federal Income Tax Dispute”</w:t>
      </w:r>
      <w:r w:rsidRPr="00393E2E">
        <w:rPr>
          <w:rFonts w:ascii="Times New Roman" w:eastAsia="微软雅黑" w:hAnsi="Times New Roman" w:cs="Times New Roman"/>
          <w:i/>
          <w:iCs/>
          <w:color w:val="000000"/>
          <w:kern w:val="0"/>
          <w:sz w:val="20"/>
          <w:szCs w:val="20"/>
        </w:rPr>
        <w:t> </w:t>
      </w:r>
      <w:r w:rsidRPr="00393E2E">
        <w:rPr>
          <w:rFonts w:ascii="Times New Roman" w:eastAsia="微软雅黑" w:hAnsi="Times New Roman" w:cs="Times New Roman"/>
          <w:color w:val="000000"/>
          <w:kern w:val="0"/>
          <w:sz w:val="20"/>
          <w:szCs w:val="20"/>
        </w:rPr>
        <w:t>below, the total liabilities of the Company that may arise as a result of currently pending legal proceedings will not have a material adverse effect on the Company taken as a whole.</w:t>
      </w:r>
    </w:p>
    <w:p w14:paraId="63217D6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Aqua-Chem Litigation</w:t>
      </w:r>
    </w:p>
    <w:p w14:paraId="16D4C7E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On December 20, 2002, the Company filed a lawsuit (The Coca-Cola Company v. Aqua-Chem, Inc., Civil Action No. 2002CV631-50) in the Superior Court of Fulton County, Georgia (“Georgia Case”), seeking a declaratory judgment that the Company has no obligation to its former subsidiary, Aqua-Chem, Inc., now known as Cleaver-Brooks, Inc. (“Aqua-Chem”), for any past, present or future liabilities or expenses in connection with any claims or lawsuits against Aqua-Chem. Subsequent to the Company’s filing but on the same day, Aqua-Chem filed a lawsuit (Aqua-Chem, Inc. v. The Coca-Cola Company, Civil Action No. 02CV012179) in the Circuit Court, Civil Division of Milwaukee County, Wisconsin (“Wisconsin Case”). In the Wisconsin Case, Aqua-Chem sought a declaratory judgment that the Company is responsible for all liabilities and expenses not covered by insurance in connection with certain of Aqua-Chem’s general and product liability claims arising from occurrences prior to the Company’s sale of Aqua-Chem in 1981, and a judgment for breach of contract in an amount exceeding $9 million for costs incurred by Aqua-Chem to date in connection with such claims. The Wisconsin Case initially was stayed, pending final resolution of the Georgia Case, and later was voluntarily dismissed without prejudice by Aqua-Chem.</w:t>
      </w:r>
    </w:p>
    <w:p w14:paraId="7C061A4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owned Aqua-Chem from 1970 to 1981. During that time, the Company purchased over $400 million of insurance coverage, which also insures Aqua-Chem for some of its prior and future costs for certain product liability and other claims. The Company sold Aqua-Chem to Lyonnaise American Holding, Inc., in 1981 under the terms of a stock sale agreement. The 1981 agreement, and a subsequent 1983 settlement agreement, outlined the parties’ rights and obligations concerning past and future claims and lawsuits involving Aqua-Chem. Cleaver-Brooks, a division of Aqua-Chem, manufactured boilers, some of</w:t>
      </w:r>
    </w:p>
    <w:p w14:paraId="112AC71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26</w:t>
      </w:r>
    </w:p>
    <w:p w14:paraId="3124D1A4"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01E0D8A">
          <v:rect id="_x0000_i1053" style="width:0;height:1.5pt" o:hralign="center" o:hrstd="t" o:hrnoshade="t" o:hr="t" fillcolor="black" stroked="f"/>
        </w:pict>
      </w:r>
    </w:p>
    <w:p w14:paraId="6C8B45F6"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607CFD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which contained asbestos gaskets. Aqua-Chem was first named as a defendant in asbestos lawsuits in or around 1985 and currently has approximately 15,000 active claims pending against it.</w:t>
      </w:r>
    </w:p>
    <w:p w14:paraId="64BD9D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The parties agreed in 2004 to stay the Georgia Case pending the outcome of insurance coverage litigation filed by certain Aqua-Chem insurers on March 26, 2004. In the coverage action, five plaintiff insurance companies filed suit (Century Indemnity Company, et al. v. Aqua-Chem, Inc., The Coca-Cola Company, et al., Case No. 04CV002852) in the Circuit Court, Civil Division of Milwaukee County, Wisconsin, against the Company, Aqua-Chem and 16 insurance companies. Several of the policies that were the subject of the coverage action had been issued to the Company during the period (1970 to 1981) when the Company owned Aqua-Chem. The complaint sought a determination of the respective rights and obligations under the insurance policies issued with regard to asbestos-related claims against Aqua-Chem. The action also sought a monetary judgment reimbursing any amounts paid by the plaintiffs in excess of their obligations. Two of the insurers, one with a $15 million policy limit and one with a $25 million policy limit, asserted cross-claims against the Company, alleging that the Company and/or its insurers are responsible for Aqua-Chem’s asbestos liabilities before any obligation is triggered on the part of the cross-claimant insurers to pay for such costs under their policies.</w:t>
      </w:r>
    </w:p>
    <w:p w14:paraId="595BF03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Aqua-Chem and the Company filed and obtained a partial summary judgment determination in the coverage action that the insurers for Aqua-Chem and the Company were jointly and severally liable for coverage amounts, but reserving judgment on other defenses that might apply. During the course of the Wisconsin insurance coverage litigation, Aqua-Chem and the Company reached settlements with several of the insurers, including plaintiffs, who paid funds into escrow accounts for payment of costs arising from the asbestos claims against Aqua-Chem. On July 24, 2007, the Wisconsin trial court entered a final declaratory judgment regarding the rights and obligations of the parties under the insurance policies issued by the remaining defendant insurers, which judgment was not appealed. The judgment directs, among other things, that each insurer whose policy is triggered is jointly and severally liable for 100 percent of Aqua-Chem’s losses up to policy limits. The court’s judgment concluded the Wisconsin insurance coverage litigation.</w:t>
      </w:r>
    </w:p>
    <w:p w14:paraId="371AEB3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and Aqua-Chem continued to pursue and obtain coverage agreements for the asbestos-related claims against Aqua-Chem with those insurance companies that did not settle in the Wisconsin insurance coverage litigation. The Company anticipated that a final settlement with three of those insurers (“Chartis insurers”) would be finalized in May 2011, but the Chartis insurers repudiated their settlement commitments and, as a result, Aqua-Chem and the Company filed suit against them in Wisconsin state court to enforce the coverage-in-place settlement or, in the alternative, to obtain a declaratory judgment validating Aqua-Chem and the Company’s interpretation of the court’s judgment in the Wisconsin insurance coverage litigation.</w:t>
      </w:r>
    </w:p>
    <w:p w14:paraId="1EBE34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In February 2012, the parties filed and argued a number of cross-motions for summary judgment related to the issues of the enforceability of the settlement agreement and the exhaustion of policies underlying those of the Chartis insurers. The court granted defendants’ motions for summary judgment that the 2011 Settlement Agreement and 2010 Term Sheet were not binding contracts, but denied their similar motions related to plaintiffs’ claims for promissory and/or equitable estoppel. On or about May 15, 2012, the parties entered into a mutually agreeable settlement/stipulation resolving two major issues: exhaustion of underlying coverage and control of defense. On or about January 10, 2013, the parties reached a settlement of the estoppel claims and all of the remaining coverage issues, with the exception of one disputed issue relating to the scope of the Chartis insurers’ defense obligations in two policy years. The trial court granted summary judgment in favor of the Company and Aqua-Chem on that one open issue and entered a final appealable judgment to that effect following the parties’ settlement. On January 23, 2013, the Chartis insurers filed a notice of appeal of the trial court’s </w:t>
      </w:r>
      <w:r w:rsidRPr="00393E2E">
        <w:rPr>
          <w:rFonts w:ascii="Times New Roman" w:eastAsia="微软雅黑" w:hAnsi="Times New Roman" w:cs="Times New Roman"/>
          <w:color w:val="000000"/>
          <w:kern w:val="0"/>
          <w:sz w:val="20"/>
          <w:szCs w:val="20"/>
        </w:rPr>
        <w:lastRenderedPageBreak/>
        <w:t>summary judgment ruling. On October 29, 2013, the Wisconsin Court of Appeals affirmed the grant of summary judgment in favor of the Company and Aqua-Chem. On November 27, 2013, the Chartis insurers filed a petition for review in the Supreme Court of Wisconsin, and on December 11, 2013, the Company filed its opposition to that petition. On April 16, 2014, the Supreme Court of Wisconsin denied the Chartis insurers’ petition for review.</w:t>
      </w:r>
    </w:p>
    <w:p w14:paraId="01FCB9E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Georgia Case remains subject to the stay agreed to in 2004.</w:t>
      </w:r>
    </w:p>
    <w:p w14:paraId="5774781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U.S. Federal Income Tax Dispute</w:t>
      </w:r>
    </w:p>
    <w:p w14:paraId="2A2F9B1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On September 17, 2015, the Company received a Statutory Notice of Deficiency (“Notice”) from the IRS seeking approximately $3.3 billion of additional federal income tax for years 2007 through 2009. In the Notice, the IRS stated its intent to reallocate over $9 billion of income to the U.S. parent company from certain of its foreign affiliates that the U.S. parent company licensed to manufacture, distribute, sell, market and promote its products in certain non-U.S. markets.</w:t>
      </w:r>
    </w:p>
    <w:p w14:paraId="7F5CB90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Notice concerned the Company’s transfer pricing between its U.S. parent company and certain of its foreign affiliates. IRS rules governing transfer pricing require arm’s-length pricing of transactions between related parties such as the Company’s U.S. parent and its foreign affiliates.</w:t>
      </w:r>
    </w:p>
    <w:p w14:paraId="2334652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To resolve the same transfer pricing issue for the tax years 1987 through 1995, the Company and the IRS had agreed in 1996 on an arm’s-length methodology for determining the amount of U.S. taxable income that the U.S. parent company would report as</w:t>
      </w:r>
    </w:p>
    <w:p w14:paraId="2C18F71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27</w:t>
      </w:r>
    </w:p>
    <w:p w14:paraId="54CCCFA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BFA5F77">
          <v:rect id="_x0000_i1054" style="width:0;height:1.5pt" o:hralign="center" o:hrstd="t" o:hrnoshade="t" o:hr="t" fillcolor="black" stroked="f"/>
        </w:pict>
      </w:r>
    </w:p>
    <w:p w14:paraId="504620E3"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2D6896A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compensation from its foreign licensees. The Company and the IRS memorialized this accord in a closing agreement resolving that dispute (“Closing Agreement”). The Closing Agreement provided that, absent a change in material facts or circumstances or relevant federal tax law, in calculating the Company’s income taxes going forward, the Company would not be assessed penalties by the IRS for using the agreed-upon tax calculation methodology that the Company and the IRS agreed would be used for the 1987 through 1995 tax years.</w:t>
      </w:r>
    </w:p>
    <w:p w14:paraId="20687DF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IRS audited and confirmed the Company’s compliance with the agreed-upon Closing Agreement methodology in five successive audit cycles for tax years 1996 through 2006.</w:t>
      </w:r>
    </w:p>
    <w:p w14:paraId="63B5BC9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September 17, 2015 Notice from the IRS retroactively rejected the previously agreed-upon methodology for the 2007 through 2009 tax years in favor of an entirely different methodology, without prior notice to the Company. Using the new tax calculation methodology, the IRS reallocated over $9 billion of income to the U.S. parent company from its foreign licensees for tax years 2007 through 2009. Consistent with the Closing Agreement, the IRS did not assert penalties, and it has yet to     do so.</w:t>
      </w:r>
    </w:p>
    <w:p w14:paraId="4E10750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IRS designated the Company’s matter for litigation on October 15, 2015. Litigation designation is an IRS determination that forecloses to a company any and all alternative means for resolution of a tax dispute. As a result of the IRS’ designation of the Company’s matter for litigation, the Company was forced to either accept the IRS’ newly imposed tax assessment and pay the full amount of the asserted tax or litigate the matter in the federal courts. The matter remains subject to the IRS’ litigation designation, preventing the Company from any attempt to settle or otherwise mutually resolve the matter with the IRS.</w:t>
      </w:r>
    </w:p>
    <w:p w14:paraId="6866394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The Company consequently initiated litigation by filing a petition in the Tax Court in December 2015, challenging the tax adjustments enumerated in the Notice.</w:t>
      </w:r>
    </w:p>
    <w:p w14:paraId="34B11B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Prior to trial, the IRS increased its transfer pricing adjustment by $385 million, resulting in an additional tax adjustment of $135 million. The Company obtained a summary judgment in its favor on a different matter related to Mexican foreign tax credits, which thereafter effectively reduced the IRS’ potential tax adjustment by $138 million.</w:t>
      </w:r>
    </w:p>
    <w:p w14:paraId="0984B01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trial was held in the Tax Court from March through May 2018, and final post-trial briefs were filed and exchanged in April 2019.</w:t>
      </w:r>
    </w:p>
    <w:p w14:paraId="426323D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On November 18, 2020, the Tax Court issued the Opinion in which it predominantly sided with the IRS but agreed with the Company that dividends previously paid by the foreign licensees to the U.S. parent company in reliance upon the Closing Agreement should continue to be allowed to offset royalties, including those that would become payable to the Company in accordance with the Opinion. The Tax Court reserved ruling on the effect of Brazilian legal restrictions on the payment of royalties by the Company’s licensee in Brazil until after the Tax Court issues its opinion in the separate case of 3M Co. &amp; Subs. v. Commissioner, T.C. Docket No. 5816-13 (filed March 11, 2013). The Tax Court issued its opinion in 3M Co.’s case (“3M Co. opinion”) on February 9, 2023. Once the Tax Court completes its analysis of the application of the 3M Co. opinion to the Company’s case, the Company expects the Tax Court to render another opinion, and ultimately a final decision, in the Company’s case.</w:t>
      </w:r>
    </w:p>
    <w:p w14:paraId="7061BFC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believes that the IRS and the Tax Court misinterpreted and misapplied the applicable regulations in reallocating income earned by the Company’s foreign licensees to increase the Company’s U.S. tax. Moreover, the Company believes that the retroactive imposition of such tax liability using a calculation methodology different from that previously agreed upon by the IRS and the Company, and audited by the IRS for over a decade, is unconstitutional. The Company intends to assert its claims on appeal and vigorously defend its position.</w:t>
      </w:r>
    </w:p>
    <w:p w14:paraId="7106E74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determining the amount of tax reserve to be recorded as of December 31, 2020, the Company completed the required two-step evaluation process prescribed by Accounting Standards Codification 740, </w:t>
      </w:r>
      <w:r w:rsidRPr="00393E2E">
        <w:rPr>
          <w:rFonts w:ascii="Times New Roman" w:eastAsia="微软雅黑" w:hAnsi="Times New Roman" w:cs="Times New Roman"/>
          <w:i/>
          <w:iCs/>
          <w:color w:val="000000"/>
          <w:kern w:val="0"/>
          <w:sz w:val="20"/>
          <w:szCs w:val="20"/>
        </w:rPr>
        <w:t>Accounting for Income Taxes</w:t>
      </w:r>
      <w:r w:rsidRPr="00393E2E">
        <w:rPr>
          <w:rFonts w:ascii="Times New Roman" w:eastAsia="微软雅黑" w:hAnsi="Times New Roman" w:cs="Times New Roman"/>
          <w:color w:val="000000"/>
          <w:kern w:val="0"/>
          <w:sz w:val="20"/>
          <w:szCs w:val="20"/>
        </w:rPr>
        <w:t>. In doing so, we consulted with outside advisors, and we reviewed and considered relevant laws, rules, and regulations, including, but not limited to, the Opinion and relevant caselaw. We also considered our intention to vigorously defend our positions and assert our various well-founded legal claims via every available avenue of appeal. We concluded, based on the technical and legal merits of the Company’s tax positions, that it is more likely than not the Company’s tax positions will ultimately be sustained on appeal. In addition, we considered a number of alternative transfer pricing methodologies, including the methodology asserted by the IRS and affirmed in the Opinion (“Tax Court Methodology”), that could be applied by the courts upon final resolution of the litigation. Based on the required probability analysis, we determined the methodologies we believe the federal courts could ultimately order to be used in calculating the Company’s tax. As a result of this analysis, we recorded a tax reserve of $438 million during the year ended December 31, 2020 related to the application of the resulting methodologies as well as the different tax treatment applicable to dividends originally paid to the U.S. parent company by its foreign licensees, in reliance upon the Closing Agreement, that would be recharacterized as royalties in accordance with the Opinion and the Company’s analysis.</w:t>
      </w:r>
    </w:p>
    <w:p w14:paraId="30E321E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Company’s conclusion that it is more likely than not the Company’s tax positions will ultimately be sustained on appeal is unchanged as of December 31, 2022. However, we updated our calculation of the methodologies we believe the federal courts</w:t>
      </w:r>
    </w:p>
    <w:p w14:paraId="14985AA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28</w:t>
      </w:r>
    </w:p>
    <w:p w14:paraId="33DBB52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F2D4D7E">
          <v:rect id="_x0000_i1055" style="width:0;height:1.5pt" o:hralign="center" o:hrstd="t" o:hrnoshade="t" o:hr="t" fillcolor="black" stroked="f"/>
        </w:pict>
      </w:r>
    </w:p>
    <w:p w14:paraId="0EC1813F"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0880CD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could ultimately order to be used in calculating the Company’s tax. As a result of the application of the required probability analysis to these updated calculations and the accrual of interest through the current reporting period, we updated our tax reserve as of December 31, 2022 to $423 million.</w:t>
      </w:r>
    </w:p>
    <w:p w14:paraId="6E60EAA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While the Company strongly disagrees with the IRS’ positions and the portions of the Opinion affirming such positions, it is possible that some portion or all of the adjustment proposed by the IRS and sustained by the Tax Court could ultimately be upheld. In that event, the Company would likely be subject to significant additional liabilities for tax years 2007 through 2009, and potentially also for subsequent years, which could have a material adverse impact on the Company’s financial position, results of operations, and cash flows.</w:t>
      </w:r>
    </w:p>
    <w:p w14:paraId="1717912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calculated the potential impact of applying the Tax Court Methodology to reallocate income from foreign licensees potentially covered within the scope of the Opinion, assuming such methodology were to be ultimately upheld by the courts, and the IRS were to decide to apply that methodology to subsequent years, with consent of the federal courts. This impact would include taxes and interest accrued through December 31, 2022 for the 2007 through 2009 litigated tax years and for subsequent tax years from 2010 through 2022. The calculations incorporated the estimated impact of correlative adjustments to the previously accrued transition tax payable under the Tax Reform Act. The Company estimates that the potential aggregate incremental tax and interest liability could be approximately $14 billion as of December 31, 2022. Additional income tax and interest would continue to accrue until the time any such potential liability, or portion thereof, were to be paid. We currently project the continued application of the Tax Court Methodology in future years, assuming similar facts and circumstances as of December 31, 2022, would result in an incremental annual tax liability that would increase the Company’s effective tax rate by approximately 3.5 percent.</w:t>
      </w:r>
    </w:p>
    <w:p w14:paraId="7E28D99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does not know when the Tax Court will issue its opinion regarding the effect of Brazilian legal restrictions on the payment of royalties by the Company’s licensee in Brazil for the 2007 through 2009 tax years. After the Tax Court issues its opinion on the Company’s Brazilian licensee, the Company and the IRS will be provided time to agree on the tax impact, if any, of both opinions, after which the Tax Court would render a final decision in the case. The Company will have 90 days thereafter to file a notice of appeal to the U.S. Court of Appeals for the Eleventh Circuit and pay the tax liability and interest related to the 2007 through 2009 tax years. The Company currently estimates that the payment to be made at that time related to the 2007 through 2009 tax years, which is included in the above estimate of the potential aggregate incremental tax and interest liability, would be approximately $5.2 billion (including interest accrued through December 31, 2022), plus any additional interest accrued through the time of payment. Some or all of this amount would be refunded if the Company were to prevail on appeal.</w:t>
      </w:r>
    </w:p>
    <w:p w14:paraId="00304DD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4.  MINE SAFETY DISCLOSURES</w:t>
      </w:r>
    </w:p>
    <w:p w14:paraId="582654B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Not applicable.</w:t>
      </w:r>
    </w:p>
    <w:p w14:paraId="518CF21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X.  INFORMATION ABOUT OUR EXECUTIVE OFFICERS</w:t>
      </w:r>
    </w:p>
    <w:p w14:paraId="2730E72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following are the executive officers of our Company as of February 21, 2023:</w:t>
      </w:r>
    </w:p>
    <w:tbl>
      <w:tblPr>
        <w:tblW w:w="20614" w:type="dxa"/>
        <w:tblCellMar>
          <w:top w:w="15" w:type="dxa"/>
          <w:left w:w="15" w:type="dxa"/>
          <w:bottom w:w="15" w:type="dxa"/>
          <w:right w:w="15" w:type="dxa"/>
        </w:tblCellMar>
        <w:tblLook w:val="04A0" w:firstRow="1" w:lastRow="0" w:firstColumn="1" w:lastColumn="0" w:noHBand="0" w:noVBand="1"/>
      </w:tblPr>
      <w:tblGrid>
        <w:gridCol w:w="138"/>
        <w:gridCol w:w="2054"/>
        <w:gridCol w:w="36"/>
        <w:gridCol w:w="36"/>
        <w:gridCol w:w="122"/>
        <w:gridCol w:w="36"/>
        <w:gridCol w:w="141"/>
        <w:gridCol w:w="609"/>
        <w:gridCol w:w="36"/>
        <w:gridCol w:w="36"/>
        <w:gridCol w:w="122"/>
        <w:gridCol w:w="36"/>
        <w:gridCol w:w="220"/>
        <w:gridCol w:w="16935"/>
        <w:gridCol w:w="57"/>
      </w:tblGrid>
      <w:tr w:rsidR="00393E2E" w:rsidRPr="00393E2E" w14:paraId="6F0B69C8" w14:textId="77777777" w:rsidTr="00393E2E">
        <w:tc>
          <w:tcPr>
            <w:tcW w:w="175" w:type="dxa"/>
            <w:vAlign w:val="center"/>
            <w:hideMark/>
          </w:tcPr>
          <w:p w14:paraId="1A217C5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3318" w:type="dxa"/>
            <w:vAlign w:val="center"/>
            <w:hideMark/>
          </w:tcPr>
          <w:p w14:paraId="11AD05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C759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C1C9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144C2A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FFDF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B3F89E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945" w:type="dxa"/>
            <w:vAlign w:val="center"/>
            <w:hideMark/>
          </w:tcPr>
          <w:p w14:paraId="6F9948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7916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4E33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292805F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79B1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A9823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4966" w:type="dxa"/>
            <w:vAlign w:val="center"/>
            <w:hideMark/>
          </w:tcPr>
          <w:p w14:paraId="39A21F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999C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E403565" w14:textId="77777777" w:rsidTr="00393E2E">
        <w:tc>
          <w:tcPr>
            <w:tcW w:w="0" w:type="auto"/>
            <w:gridSpan w:val="3"/>
            <w:tcBorders>
              <w:bottom w:val="single" w:sz="8" w:space="0" w:color="000000"/>
            </w:tcBorders>
            <w:tcMar>
              <w:top w:w="30" w:type="dxa"/>
              <w:left w:w="20" w:type="dxa"/>
              <w:bottom w:w="30" w:type="dxa"/>
              <w:right w:w="20" w:type="dxa"/>
            </w:tcMar>
            <w:vAlign w:val="bottom"/>
            <w:hideMark/>
          </w:tcPr>
          <w:p w14:paraId="23E6228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Name</w:t>
            </w:r>
          </w:p>
        </w:tc>
        <w:tc>
          <w:tcPr>
            <w:tcW w:w="0" w:type="auto"/>
            <w:gridSpan w:val="3"/>
            <w:tcMar>
              <w:top w:w="0" w:type="dxa"/>
              <w:left w:w="20" w:type="dxa"/>
              <w:bottom w:w="0" w:type="dxa"/>
              <w:right w:w="20" w:type="dxa"/>
            </w:tcMar>
            <w:vAlign w:val="center"/>
            <w:hideMark/>
          </w:tcPr>
          <w:p w14:paraId="4EC68AA6"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31C1EFB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Age</w:t>
            </w:r>
          </w:p>
        </w:tc>
        <w:tc>
          <w:tcPr>
            <w:tcW w:w="0" w:type="auto"/>
            <w:gridSpan w:val="3"/>
            <w:tcMar>
              <w:top w:w="0" w:type="dxa"/>
              <w:left w:w="20" w:type="dxa"/>
              <w:bottom w:w="0" w:type="dxa"/>
              <w:right w:w="20" w:type="dxa"/>
            </w:tcMar>
            <w:vAlign w:val="center"/>
            <w:hideMark/>
          </w:tcPr>
          <w:p w14:paraId="7815875B"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6CF6AC63"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Position</w:t>
            </w:r>
          </w:p>
        </w:tc>
      </w:tr>
      <w:tr w:rsidR="00393E2E" w:rsidRPr="00393E2E" w14:paraId="1EC16FEF" w14:textId="77777777" w:rsidTr="00393E2E">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104D3F08"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E77D9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DF8A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CFF3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B8F5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62C4A3F" w14:textId="77777777" w:rsidTr="00393E2E">
        <w:tc>
          <w:tcPr>
            <w:tcW w:w="0" w:type="auto"/>
            <w:gridSpan w:val="3"/>
            <w:tcMar>
              <w:top w:w="30" w:type="dxa"/>
              <w:left w:w="20" w:type="dxa"/>
              <w:bottom w:w="30" w:type="dxa"/>
              <w:right w:w="20" w:type="dxa"/>
            </w:tcMar>
            <w:hideMark/>
          </w:tcPr>
          <w:p w14:paraId="7DEFDDD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Manuel Arroyo</w:t>
            </w:r>
          </w:p>
        </w:tc>
        <w:tc>
          <w:tcPr>
            <w:tcW w:w="0" w:type="auto"/>
            <w:gridSpan w:val="3"/>
            <w:tcMar>
              <w:top w:w="0" w:type="dxa"/>
              <w:left w:w="20" w:type="dxa"/>
              <w:bottom w:w="0" w:type="dxa"/>
              <w:right w:w="20" w:type="dxa"/>
            </w:tcMar>
            <w:vAlign w:val="center"/>
            <w:hideMark/>
          </w:tcPr>
          <w:p w14:paraId="761D8B6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6796DE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55</w:t>
            </w:r>
          </w:p>
        </w:tc>
        <w:tc>
          <w:tcPr>
            <w:tcW w:w="0" w:type="auto"/>
            <w:gridSpan w:val="3"/>
            <w:tcMar>
              <w:top w:w="0" w:type="dxa"/>
              <w:left w:w="20" w:type="dxa"/>
              <w:bottom w:w="0" w:type="dxa"/>
              <w:right w:w="20" w:type="dxa"/>
            </w:tcMar>
            <w:vAlign w:val="center"/>
            <w:hideMark/>
          </w:tcPr>
          <w:p w14:paraId="5B79B9B0"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7D58A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Chief Marketing Officer since January 2020 and, prior to that, President of the Asia Pacific Group from January 2019 to December 2020. President of the Mexico business unit from July 2017 to December 2018, and prior to that, General Manager for Iberia from February 2017. Prior to rejoining the Company in February 2017, Chief Executive Officer of Deoleo, S.A., a Spanish multinational olive oil processing company, from May 2015 to September 2016, and Senior Vice President and President, Asia Pacific, of S.C. Johnson &amp; Son, Inc., a multinational consumer product manufacturer, from September 2014 to May 2015. President of the Company’s ASEAN business unit from 2010 to August 2014.</w:t>
            </w:r>
          </w:p>
        </w:tc>
      </w:tr>
      <w:tr w:rsidR="00393E2E" w:rsidRPr="00393E2E" w14:paraId="214CA773" w14:textId="77777777" w:rsidTr="00393E2E">
        <w:trPr>
          <w:trHeight w:val="160"/>
        </w:trPr>
        <w:tc>
          <w:tcPr>
            <w:tcW w:w="0" w:type="auto"/>
            <w:gridSpan w:val="3"/>
            <w:tcMar>
              <w:top w:w="0" w:type="dxa"/>
              <w:left w:w="20" w:type="dxa"/>
              <w:bottom w:w="0" w:type="dxa"/>
              <w:right w:w="20" w:type="dxa"/>
            </w:tcMar>
            <w:vAlign w:val="center"/>
            <w:hideMark/>
          </w:tcPr>
          <w:p w14:paraId="6C2913C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EE878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5C3F6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F8F7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41CC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7B12AE8" w14:textId="77777777" w:rsidTr="00393E2E">
        <w:tc>
          <w:tcPr>
            <w:tcW w:w="0" w:type="auto"/>
            <w:gridSpan w:val="3"/>
            <w:tcMar>
              <w:top w:w="30" w:type="dxa"/>
              <w:left w:w="20" w:type="dxa"/>
              <w:bottom w:w="30" w:type="dxa"/>
              <w:right w:w="20" w:type="dxa"/>
            </w:tcMar>
            <w:hideMark/>
          </w:tcPr>
          <w:p w14:paraId="14C0BA8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Henrique Braun</w:t>
            </w:r>
          </w:p>
          <w:p w14:paraId="40C1698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FAEDC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3810E4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w:t>
            </w:r>
          </w:p>
        </w:tc>
        <w:tc>
          <w:tcPr>
            <w:tcW w:w="0" w:type="auto"/>
            <w:gridSpan w:val="3"/>
            <w:tcMar>
              <w:top w:w="0" w:type="dxa"/>
              <w:left w:w="20" w:type="dxa"/>
              <w:bottom w:w="0" w:type="dxa"/>
              <w:right w:w="20" w:type="dxa"/>
            </w:tcMar>
            <w:vAlign w:val="center"/>
            <w:hideMark/>
          </w:tcPr>
          <w:p w14:paraId="390CFCCD"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24B24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President, International Development, with oversight of seven of the Company’s operating units, since January 2023, and prior to that, President of the Latin America operating unit from October 2020. President of the Brazil business unit from September 2016 to September 2020, and President of the Greater China and Korea business unit from April 2013 to August 2016.</w:t>
            </w:r>
          </w:p>
        </w:tc>
      </w:tr>
      <w:tr w:rsidR="00393E2E" w:rsidRPr="00393E2E" w14:paraId="391BB020" w14:textId="77777777" w:rsidTr="00393E2E">
        <w:trPr>
          <w:trHeight w:val="160"/>
        </w:trPr>
        <w:tc>
          <w:tcPr>
            <w:tcW w:w="0" w:type="auto"/>
            <w:gridSpan w:val="3"/>
            <w:tcMar>
              <w:top w:w="0" w:type="dxa"/>
              <w:left w:w="20" w:type="dxa"/>
              <w:bottom w:w="0" w:type="dxa"/>
              <w:right w:w="20" w:type="dxa"/>
            </w:tcMar>
            <w:vAlign w:val="center"/>
            <w:hideMark/>
          </w:tcPr>
          <w:p w14:paraId="42C7D96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7EB22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9A2E0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E5A1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8309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E401EC3" w14:textId="77777777" w:rsidTr="00393E2E">
        <w:tc>
          <w:tcPr>
            <w:tcW w:w="0" w:type="auto"/>
            <w:gridSpan w:val="3"/>
            <w:tcMar>
              <w:top w:w="30" w:type="dxa"/>
              <w:left w:w="20" w:type="dxa"/>
              <w:bottom w:w="30" w:type="dxa"/>
              <w:right w:w="20" w:type="dxa"/>
            </w:tcMar>
            <w:hideMark/>
          </w:tcPr>
          <w:p w14:paraId="76408D5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Lisa Chang</w:t>
            </w:r>
          </w:p>
        </w:tc>
        <w:tc>
          <w:tcPr>
            <w:tcW w:w="0" w:type="auto"/>
            <w:gridSpan w:val="3"/>
            <w:tcMar>
              <w:top w:w="0" w:type="dxa"/>
              <w:left w:w="20" w:type="dxa"/>
              <w:bottom w:w="0" w:type="dxa"/>
              <w:right w:w="20" w:type="dxa"/>
            </w:tcMar>
            <w:vAlign w:val="center"/>
            <w:hideMark/>
          </w:tcPr>
          <w:p w14:paraId="257C55D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DF7164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w:t>
            </w:r>
          </w:p>
        </w:tc>
        <w:tc>
          <w:tcPr>
            <w:tcW w:w="0" w:type="auto"/>
            <w:gridSpan w:val="3"/>
            <w:tcMar>
              <w:top w:w="0" w:type="dxa"/>
              <w:left w:w="20" w:type="dxa"/>
              <w:bottom w:w="0" w:type="dxa"/>
              <w:right w:w="20" w:type="dxa"/>
            </w:tcMar>
            <w:vAlign w:val="center"/>
            <w:hideMark/>
          </w:tcPr>
          <w:p w14:paraId="7B1E08C3"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A432DC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Senior Vice President and Chief People Officer since March 2019 when she joined the Company. Prior to that, Senior Vice President and Chief Human Resources Officer for AMB Group LLC, which is the investment management and shared services arm of The Blank Family of Businesses, from 2014 through 2018. Prior to joining AMB Group LLC, Vice President of Human Resources for International at Equifax Inc. from 2013 through 2014, where she led human resources for all of its global locations.</w:t>
            </w:r>
          </w:p>
        </w:tc>
      </w:tr>
    </w:tbl>
    <w:p w14:paraId="4CE8CECB"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29</w:t>
      </w:r>
    </w:p>
    <w:p w14:paraId="1A52252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802BEF5">
          <v:rect id="_x0000_i1056" style="width:0;height:1.5pt" o:hralign="center" o:hrstd="t" o:hrnoshade="t" o:hr="t" fillcolor="black" stroked="f"/>
        </w:pict>
      </w:r>
    </w:p>
    <w:p w14:paraId="5C690A9C" w14:textId="77777777" w:rsidR="00393E2E" w:rsidRPr="00393E2E" w:rsidRDefault="00393E2E" w:rsidP="00393E2E">
      <w:pPr>
        <w:widowControl/>
        <w:jc w:val="left"/>
        <w:rPr>
          <w:rFonts w:ascii="微软雅黑" w:eastAsia="微软雅黑" w:hAnsi="微软雅黑" w:cs="宋体"/>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41"/>
        <w:gridCol w:w="2079"/>
        <w:gridCol w:w="36"/>
        <w:gridCol w:w="36"/>
        <w:gridCol w:w="121"/>
        <w:gridCol w:w="36"/>
        <w:gridCol w:w="140"/>
        <w:gridCol w:w="605"/>
        <w:gridCol w:w="36"/>
        <w:gridCol w:w="36"/>
        <w:gridCol w:w="121"/>
        <w:gridCol w:w="36"/>
        <w:gridCol w:w="221"/>
        <w:gridCol w:w="16913"/>
        <w:gridCol w:w="57"/>
      </w:tblGrid>
      <w:tr w:rsidR="00393E2E" w:rsidRPr="00393E2E" w14:paraId="5233DAC2" w14:textId="77777777" w:rsidTr="00393E2E">
        <w:tc>
          <w:tcPr>
            <w:tcW w:w="175" w:type="dxa"/>
            <w:vAlign w:val="center"/>
            <w:hideMark/>
          </w:tcPr>
          <w:p w14:paraId="44C8E5A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3318" w:type="dxa"/>
            <w:vAlign w:val="center"/>
            <w:hideMark/>
          </w:tcPr>
          <w:p w14:paraId="6A1F0F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A1DD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B71A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5B8FADA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0630D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28D93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945" w:type="dxa"/>
            <w:vAlign w:val="center"/>
            <w:hideMark/>
          </w:tcPr>
          <w:p w14:paraId="7C6F19C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3C7E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C03AB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7D9960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0BE5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37EDD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4965" w:type="dxa"/>
            <w:vAlign w:val="center"/>
            <w:hideMark/>
          </w:tcPr>
          <w:p w14:paraId="1511CA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8D34E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F92E3FF" w14:textId="77777777" w:rsidTr="00393E2E">
        <w:tc>
          <w:tcPr>
            <w:tcW w:w="0" w:type="auto"/>
            <w:gridSpan w:val="3"/>
            <w:tcBorders>
              <w:bottom w:val="single" w:sz="8" w:space="0" w:color="000000"/>
            </w:tcBorders>
            <w:tcMar>
              <w:top w:w="30" w:type="dxa"/>
              <w:left w:w="20" w:type="dxa"/>
              <w:bottom w:w="30" w:type="dxa"/>
              <w:right w:w="20" w:type="dxa"/>
            </w:tcMar>
            <w:vAlign w:val="bottom"/>
            <w:hideMark/>
          </w:tcPr>
          <w:p w14:paraId="2A5C37F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Name</w:t>
            </w:r>
          </w:p>
        </w:tc>
        <w:tc>
          <w:tcPr>
            <w:tcW w:w="0" w:type="auto"/>
            <w:gridSpan w:val="3"/>
            <w:tcMar>
              <w:top w:w="0" w:type="dxa"/>
              <w:left w:w="20" w:type="dxa"/>
              <w:bottom w:w="0" w:type="dxa"/>
              <w:right w:w="20" w:type="dxa"/>
            </w:tcMar>
            <w:vAlign w:val="center"/>
            <w:hideMark/>
          </w:tcPr>
          <w:p w14:paraId="2EDAEEDF"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200A9E1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Age</w:t>
            </w:r>
          </w:p>
        </w:tc>
        <w:tc>
          <w:tcPr>
            <w:tcW w:w="0" w:type="auto"/>
            <w:gridSpan w:val="3"/>
            <w:tcMar>
              <w:top w:w="0" w:type="dxa"/>
              <w:left w:w="20" w:type="dxa"/>
              <w:bottom w:w="0" w:type="dxa"/>
              <w:right w:w="20" w:type="dxa"/>
            </w:tcMar>
            <w:vAlign w:val="center"/>
            <w:hideMark/>
          </w:tcPr>
          <w:p w14:paraId="525F4087"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2B3B5E06"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Position</w:t>
            </w:r>
          </w:p>
        </w:tc>
      </w:tr>
      <w:tr w:rsidR="00393E2E" w:rsidRPr="00393E2E" w14:paraId="1D784A91" w14:textId="77777777" w:rsidTr="00393E2E">
        <w:trPr>
          <w:trHeight w:val="60"/>
        </w:trPr>
        <w:tc>
          <w:tcPr>
            <w:tcW w:w="0" w:type="auto"/>
            <w:gridSpan w:val="3"/>
            <w:tcMar>
              <w:top w:w="0" w:type="dxa"/>
              <w:left w:w="20" w:type="dxa"/>
              <w:bottom w:w="0" w:type="dxa"/>
              <w:right w:w="20" w:type="dxa"/>
            </w:tcMar>
            <w:vAlign w:val="center"/>
            <w:hideMark/>
          </w:tcPr>
          <w:p w14:paraId="614182FA"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94AACC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D22C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F764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E385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E3C4CC2" w14:textId="77777777" w:rsidTr="00393E2E">
        <w:tc>
          <w:tcPr>
            <w:tcW w:w="0" w:type="auto"/>
            <w:gridSpan w:val="3"/>
            <w:tcMar>
              <w:top w:w="30" w:type="dxa"/>
              <w:left w:w="20" w:type="dxa"/>
              <w:bottom w:w="30" w:type="dxa"/>
              <w:right w:w="20" w:type="dxa"/>
            </w:tcMar>
            <w:hideMark/>
          </w:tcPr>
          <w:p w14:paraId="2AD15A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Monica Howard Douglas</w:t>
            </w:r>
          </w:p>
        </w:tc>
        <w:tc>
          <w:tcPr>
            <w:tcW w:w="0" w:type="auto"/>
            <w:gridSpan w:val="3"/>
            <w:tcMar>
              <w:top w:w="0" w:type="dxa"/>
              <w:left w:w="20" w:type="dxa"/>
              <w:bottom w:w="0" w:type="dxa"/>
              <w:right w:w="20" w:type="dxa"/>
            </w:tcMar>
            <w:vAlign w:val="center"/>
            <w:hideMark/>
          </w:tcPr>
          <w:p w14:paraId="3C7828C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8C0E00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w:t>
            </w:r>
          </w:p>
        </w:tc>
        <w:tc>
          <w:tcPr>
            <w:tcW w:w="0" w:type="auto"/>
            <w:gridSpan w:val="3"/>
            <w:tcMar>
              <w:top w:w="0" w:type="dxa"/>
              <w:left w:w="20" w:type="dxa"/>
              <w:bottom w:w="0" w:type="dxa"/>
              <w:right w:w="20" w:type="dxa"/>
            </w:tcMar>
            <w:vAlign w:val="center"/>
            <w:hideMark/>
          </w:tcPr>
          <w:p w14:paraId="4A609F20"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7C57C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Senior Vice President and General Counsel since April 2021, and prior to that, Chief Compliance Officer and Associate General Counsel of the North America operating unit from January 2018. Legal Director for the Southern and East Africa business unit from September 2013 to December 2017, and Vice President of Supply Chain and Consumer Affairs and Senior Managing Counsel, Coca-Cola Refreshments, from 2008 to September 2013.</w:t>
            </w:r>
          </w:p>
        </w:tc>
      </w:tr>
      <w:tr w:rsidR="00393E2E" w:rsidRPr="00393E2E" w14:paraId="3F05DCB3" w14:textId="77777777" w:rsidTr="00393E2E">
        <w:trPr>
          <w:trHeight w:val="160"/>
        </w:trPr>
        <w:tc>
          <w:tcPr>
            <w:tcW w:w="0" w:type="auto"/>
            <w:gridSpan w:val="3"/>
            <w:tcMar>
              <w:top w:w="0" w:type="dxa"/>
              <w:left w:w="20" w:type="dxa"/>
              <w:bottom w:w="0" w:type="dxa"/>
              <w:right w:w="20" w:type="dxa"/>
            </w:tcMar>
            <w:vAlign w:val="center"/>
            <w:hideMark/>
          </w:tcPr>
          <w:p w14:paraId="1A59A09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B72B3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5445E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0B18E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C7D36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4C4F61F" w14:textId="77777777" w:rsidTr="00393E2E">
        <w:tc>
          <w:tcPr>
            <w:tcW w:w="0" w:type="auto"/>
            <w:gridSpan w:val="3"/>
            <w:tcMar>
              <w:top w:w="30" w:type="dxa"/>
              <w:left w:w="20" w:type="dxa"/>
              <w:bottom w:w="30" w:type="dxa"/>
              <w:right w:w="20" w:type="dxa"/>
            </w:tcMar>
            <w:hideMark/>
          </w:tcPr>
          <w:p w14:paraId="5EF0A76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Nikolaos Koumettis</w:t>
            </w:r>
          </w:p>
        </w:tc>
        <w:tc>
          <w:tcPr>
            <w:tcW w:w="0" w:type="auto"/>
            <w:gridSpan w:val="3"/>
            <w:tcMar>
              <w:top w:w="0" w:type="dxa"/>
              <w:left w:w="20" w:type="dxa"/>
              <w:bottom w:w="0" w:type="dxa"/>
              <w:right w:w="20" w:type="dxa"/>
            </w:tcMar>
            <w:vAlign w:val="center"/>
            <w:hideMark/>
          </w:tcPr>
          <w:p w14:paraId="5152F53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696B7F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w:t>
            </w:r>
          </w:p>
        </w:tc>
        <w:tc>
          <w:tcPr>
            <w:tcW w:w="0" w:type="auto"/>
            <w:gridSpan w:val="3"/>
            <w:tcMar>
              <w:top w:w="0" w:type="dxa"/>
              <w:left w:w="20" w:type="dxa"/>
              <w:bottom w:w="0" w:type="dxa"/>
              <w:right w:w="20" w:type="dxa"/>
            </w:tcMar>
            <w:vAlign w:val="center"/>
            <w:hideMark/>
          </w:tcPr>
          <w:p w14:paraId="0F1C6F47"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0E5A3A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President of the Europe operating unit since January 2021, and prior to that, President of the Europe, Middle East and Africa Group from January 2019. President of the Central and Eastern Europe business unit from April 2016 to December 2018, and President of the Central and Southern Europe business unit from April 2011 to April 2016.</w:t>
            </w:r>
          </w:p>
        </w:tc>
      </w:tr>
      <w:tr w:rsidR="00393E2E" w:rsidRPr="00393E2E" w14:paraId="3E6EFED5" w14:textId="77777777" w:rsidTr="00393E2E">
        <w:trPr>
          <w:trHeight w:val="160"/>
        </w:trPr>
        <w:tc>
          <w:tcPr>
            <w:tcW w:w="0" w:type="auto"/>
            <w:gridSpan w:val="3"/>
            <w:tcMar>
              <w:top w:w="0" w:type="dxa"/>
              <w:left w:w="20" w:type="dxa"/>
              <w:bottom w:w="0" w:type="dxa"/>
              <w:right w:w="20" w:type="dxa"/>
            </w:tcMar>
            <w:vAlign w:val="center"/>
            <w:hideMark/>
          </w:tcPr>
          <w:p w14:paraId="6322C7A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852E51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2C0B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C443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4FAB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4A7BD5F" w14:textId="77777777" w:rsidTr="00393E2E">
        <w:tc>
          <w:tcPr>
            <w:tcW w:w="0" w:type="auto"/>
            <w:gridSpan w:val="3"/>
            <w:tcMar>
              <w:top w:w="30" w:type="dxa"/>
              <w:left w:w="20" w:type="dxa"/>
              <w:bottom w:w="30" w:type="dxa"/>
              <w:right w:w="20" w:type="dxa"/>
            </w:tcMar>
            <w:hideMark/>
          </w:tcPr>
          <w:p w14:paraId="4333139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Jennifer K. Mann</w:t>
            </w:r>
          </w:p>
        </w:tc>
        <w:tc>
          <w:tcPr>
            <w:tcW w:w="0" w:type="auto"/>
            <w:gridSpan w:val="3"/>
            <w:tcMar>
              <w:top w:w="0" w:type="dxa"/>
              <w:left w:w="20" w:type="dxa"/>
              <w:bottom w:w="0" w:type="dxa"/>
              <w:right w:w="20" w:type="dxa"/>
            </w:tcMar>
            <w:vAlign w:val="center"/>
            <w:hideMark/>
          </w:tcPr>
          <w:p w14:paraId="1984268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DC7079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w:t>
            </w:r>
          </w:p>
        </w:tc>
        <w:tc>
          <w:tcPr>
            <w:tcW w:w="0" w:type="auto"/>
            <w:gridSpan w:val="3"/>
            <w:tcMar>
              <w:top w:w="0" w:type="dxa"/>
              <w:left w:w="20" w:type="dxa"/>
              <w:bottom w:w="0" w:type="dxa"/>
              <w:right w:w="20" w:type="dxa"/>
            </w:tcMar>
            <w:vAlign w:val="center"/>
            <w:hideMark/>
          </w:tcPr>
          <w:p w14:paraId="577B4A67"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FE238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President of the North America operating unit since January 2023 and Senior Vice President since May 2017. President, Global Ventures from January 2019 to December 2022, Chief People Officer from May 2017 to March 2019, and Chief of Staff for James Quincey, then President and Chief Operating Officer and later Chief Executive Officer, from October 2015 to October 2018. Vice President and General Manager of Coca-Cola Freestyle from June 2012 to October 2015.</w:t>
            </w:r>
          </w:p>
        </w:tc>
      </w:tr>
      <w:tr w:rsidR="00393E2E" w:rsidRPr="00393E2E" w14:paraId="3D853933" w14:textId="77777777" w:rsidTr="00393E2E">
        <w:trPr>
          <w:trHeight w:val="160"/>
        </w:trPr>
        <w:tc>
          <w:tcPr>
            <w:tcW w:w="0" w:type="auto"/>
            <w:gridSpan w:val="3"/>
            <w:tcMar>
              <w:top w:w="0" w:type="dxa"/>
              <w:left w:w="20" w:type="dxa"/>
              <w:bottom w:w="0" w:type="dxa"/>
              <w:right w:w="20" w:type="dxa"/>
            </w:tcMar>
            <w:vAlign w:val="center"/>
            <w:hideMark/>
          </w:tcPr>
          <w:p w14:paraId="0218B20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87208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B89C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459B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B6219D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919CBC9" w14:textId="77777777" w:rsidTr="00393E2E">
        <w:tc>
          <w:tcPr>
            <w:tcW w:w="0" w:type="auto"/>
            <w:gridSpan w:val="3"/>
            <w:tcMar>
              <w:top w:w="30" w:type="dxa"/>
              <w:left w:w="20" w:type="dxa"/>
              <w:bottom w:w="30" w:type="dxa"/>
              <w:right w:w="20" w:type="dxa"/>
            </w:tcMar>
            <w:hideMark/>
          </w:tcPr>
          <w:p w14:paraId="3AF01D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John Murphy</w:t>
            </w:r>
          </w:p>
        </w:tc>
        <w:tc>
          <w:tcPr>
            <w:tcW w:w="0" w:type="auto"/>
            <w:gridSpan w:val="3"/>
            <w:tcMar>
              <w:top w:w="0" w:type="dxa"/>
              <w:left w:w="20" w:type="dxa"/>
              <w:bottom w:w="0" w:type="dxa"/>
              <w:right w:w="20" w:type="dxa"/>
            </w:tcMar>
            <w:vAlign w:val="center"/>
            <w:hideMark/>
          </w:tcPr>
          <w:p w14:paraId="28B953C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8D0FAF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61</w:t>
            </w:r>
          </w:p>
        </w:tc>
        <w:tc>
          <w:tcPr>
            <w:tcW w:w="0" w:type="auto"/>
            <w:gridSpan w:val="3"/>
            <w:tcMar>
              <w:top w:w="0" w:type="dxa"/>
              <w:left w:w="20" w:type="dxa"/>
              <w:bottom w:w="0" w:type="dxa"/>
              <w:right w:w="20" w:type="dxa"/>
            </w:tcMar>
            <w:vAlign w:val="center"/>
            <w:hideMark/>
          </w:tcPr>
          <w:p w14:paraId="34381272"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62874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President since October 2022 and Chief Financial Officer since March 2019. Executive Vice President from March 2019 to September 2022, and prior to that, Senior Vice President and Deputy Chief Financial Officer from January 2019 to March 2019. President of the Asia Pacific Group from August 2016 to December 2018, and President of the South Latin business unit from January 2013 to August 2016.</w:t>
            </w:r>
          </w:p>
        </w:tc>
      </w:tr>
      <w:tr w:rsidR="00393E2E" w:rsidRPr="00393E2E" w14:paraId="40A00133" w14:textId="77777777" w:rsidTr="00393E2E">
        <w:trPr>
          <w:trHeight w:val="160"/>
        </w:trPr>
        <w:tc>
          <w:tcPr>
            <w:tcW w:w="0" w:type="auto"/>
            <w:gridSpan w:val="3"/>
            <w:tcMar>
              <w:top w:w="0" w:type="dxa"/>
              <w:left w:w="20" w:type="dxa"/>
              <w:bottom w:w="0" w:type="dxa"/>
              <w:right w:w="20" w:type="dxa"/>
            </w:tcMar>
            <w:vAlign w:val="center"/>
            <w:hideMark/>
          </w:tcPr>
          <w:p w14:paraId="2DABC04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0FB36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57A8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E2C99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5D26A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D281392" w14:textId="77777777" w:rsidTr="00393E2E">
        <w:tc>
          <w:tcPr>
            <w:tcW w:w="0" w:type="auto"/>
            <w:gridSpan w:val="3"/>
            <w:tcMar>
              <w:top w:w="30" w:type="dxa"/>
              <w:left w:w="20" w:type="dxa"/>
              <w:bottom w:w="30" w:type="dxa"/>
              <w:right w:w="20" w:type="dxa"/>
            </w:tcMar>
            <w:hideMark/>
          </w:tcPr>
          <w:p w14:paraId="555ACE2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Beatriz Perez</w:t>
            </w:r>
          </w:p>
        </w:tc>
        <w:tc>
          <w:tcPr>
            <w:tcW w:w="0" w:type="auto"/>
            <w:gridSpan w:val="3"/>
            <w:tcMar>
              <w:top w:w="0" w:type="dxa"/>
              <w:left w:w="20" w:type="dxa"/>
              <w:bottom w:w="0" w:type="dxa"/>
              <w:right w:w="20" w:type="dxa"/>
            </w:tcMar>
            <w:vAlign w:val="center"/>
            <w:hideMark/>
          </w:tcPr>
          <w:p w14:paraId="17A48D9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ED862E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53</w:t>
            </w:r>
          </w:p>
        </w:tc>
        <w:tc>
          <w:tcPr>
            <w:tcW w:w="0" w:type="auto"/>
            <w:gridSpan w:val="3"/>
            <w:tcMar>
              <w:top w:w="0" w:type="dxa"/>
              <w:left w:w="20" w:type="dxa"/>
              <w:bottom w:w="0" w:type="dxa"/>
              <w:right w:w="20" w:type="dxa"/>
            </w:tcMar>
            <w:vAlign w:val="center"/>
            <w:hideMark/>
          </w:tcPr>
          <w:p w14:paraId="6E57D0BF"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9F0277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Senior Vice President and Chief Communications, Sustainability and Strategic Partnerships Officer since May 2017. Served as the Company’s first Chief Sustainability Officer from July 2011 to April 2017, and as Vice President, Global Partnerships and Licensing, Retail and Attractions from July 2016 to April 2017. Chair of The Coca-Cola Foundation, Inc., the Company’s primary international philanthropic arm, since October 2017.</w:t>
            </w:r>
          </w:p>
        </w:tc>
      </w:tr>
      <w:tr w:rsidR="00393E2E" w:rsidRPr="00393E2E" w14:paraId="044B7A41" w14:textId="77777777" w:rsidTr="00393E2E">
        <w:trPr>
          <w:trHeight w:val="160"/>
        </w:trPr>
        <w:tc>
          <w:tcPr>
            <w:tcW w:w="0" w:type="auto"/>
            <w:gridSpan w:val="3"/>
            <w:tcMar>
              <w:top w:w="0" w:type="dxa"/>
              <w:left w:w="20" w:type="dxa"/>
              <w:bottom w:w="0" w:type="dxa"/>
              <w:right w:w="20" w:type="dxa"/>
            </w:tcMar>
            <w:vAlign w:val="center"/>
            <w:hideMark/>
          </w:tcPr>
          <w:p w14:paraId="1583991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495B5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625E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C985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0A90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99571BF" w14:textId="77777777" w:rsidTr="00393E2E">
        <w:tc>
          <w:tcPr>
            <w:tcW w:w="0" w:type="auto"/>
            <w:gridSpan w:val="3"/>
            <w:tcMar>
              <w:top w:w="30" w:type="dxa"/>
              <w:left w:w="20" w:type="dxa"/>
              <w:bottom w:w="30" w:type="dxa"/>
              <w:right w:w="20" w:type="dxa"/>
            </w:tcMar>
            <w:hideMark/>
          </w:tcPr>
          <w:p w14:paraId="5E9DD5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Bruno Pietracci</w:t>
            </w:r>
          </w:p>
        </w:tc>
        <w:tc>
          <w:tcPr>
            <w:tcW w:w="0" w:type="auto"/>
            <w:gridSpan w:val="3"/>
            <w:tcMar>
              <w:top w:w="0" w:type="dxa"/>
              <w:left w:w="20" w:type="dxa"/>
              <w:bottom w:w="0" w:type="dxa"/>
              <w:right w:w="20" w:type="dxa"/>
            </w:tcMar>
            <w:vAlign w:val="center"/>
            <w:hideMark/>
          </w:tcPr>
          <w:p w14:paraId="6806DBD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A2D649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48</w:t>
            </w:r>
          </w:p>
        </w:tc>
        <w:tc>
          <w:tcPr>
            <w:tcW w:w="0" w:type="auto"/>
            <w:gridSpan w:val="3"/>
            <w:tcMar>
              <w:top w:w="0" w:type="dxa"/>
              <w:left w:w="20" w:type="dxa"/>
              <w:bottom w:w="0" w:type="dxa"/>
              <w:right w:w="20" w:type="dxa"/>
            </w:tcMar>
            <w:vAlign w:val="center"/>
            <w:hideMark/>
          </w:tcPr>
          <w:p w14:paraId="6A7883EA"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C6995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President of the Latin America operating unit since February 2023, and prior to that, President of the Africa operating unit from January 2021 to January 2023. President of the Africa and Middle East business unit from February 2020 to December 2020, President of the South and East Africa business unit from July 2018 to January 2020, and Vice President of operations for the Europe, Middle East and Africa Group from November 2016 to June 2018.</w:t>
            </w:r>
          </w:p>
        </w:tc>
      </w:tr>
      <w:tr w:rsidR="00393E2E" w:rsidRPr="00393E2E" w14:paraId="42251823" w14:textId="77777777" w:rsidTr="00393E2E">
        <w:trPr>
          <w:trHeight w:val="160"/>
        </w:trPr>
        <w:tc>
          <w:tcPr>
            <w:tcW w:w="0" w:type="auto"/>
            <w:gridSpan w:val="3"/>
            <w:tcMar>
              <w:top w:w="0" w:type="dxa"/>
              <w:left w:w="20" w:type="dxa"/>
              <w:bottom w:w="0" w:type="dxa"/>
              <w:right w:w="20" w:type="dxa"/>
            </w:tcMar>
            <w:vAlign w:val="center"/>
            <w:hideMark/>
          </w:tcPr>
          <w:p w14:paraId="2539AAB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05711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5133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24BD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85EEC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731593F" w14:textId="77777777" w:rsidTr="00393E2E">
        <w:tc>
          <w:tcPr>
            <w:tcW w:w="0" w:type="auto"/>
            <w:gridSpan w:val="3"/>
            <w:tcMar>
              <w:top w:w="30" w:type="dxa"/>
              <w:left w:w="20" w:type="dxa"/>
              <w:bottom w:w="30" w:type="dxa"/>
              <w:right w:w="20" w:type="dxa"/>
            </w:tcMar>
            <w:hideMark/>
          </w:tcPr>
          <w:p w14:paraId="241BCF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Nancy Quan</w:t>
            </w:r>
          </w:p>
        </w:tc>
        <w:tc>
          <w:tcPr>
            <w:tcW w:w="0" w:type="auto"/>
            <w:gridSpan w:val="3"/>
            <w:tcMar>
              <w:top w:w="0" w:type="dxa"/>
              <w:left w:w="20" w:type="dxa"/>
              <w:bottom w:w="0" w:type="dxa"/>
              <w:right w:w="20" w:type="dxa"/>
            </w:tcMar>
            <w:vAlign w:val="center"/>
            <w:hideMark/>
          </w:tcPr>
          <w:p w14:paraId="59E60BB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95C467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w:t>
            </w:r>
          </w:p>
        </w:tc>
        <w:tc>
          <w:tcPr>
            <w:tcW w:w="0" w:type="auto"/>
            <w:gridSpan w:val="3"/>
            <w:tcMar>
              <w:top w:w="0" w:type="dxa"/>
              <w:left w:w="20" w:type="dxa"/>
              <w:bottom w:w="0" w:type="dxa"/>
              <w:right w:w="20" w:type="dxa"/>
            </w:tcMar>
            <w:vAlign w:val="center"/>
            <w:hideMark/>
          </w:tcPr>
          <w:p w14:paraId="14074A86"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6C2B8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Senior Vice President since January 2019. Chief Technical and Innovation Officer since February 2021, and prior to that, Chief Technical Officer from January 2019, and Chief Technical Officer of Coca-Cola North America from July 2016. Global R&amp;D Officer from January 2012 to July 2016.</w:t>
            </w:r>
          </w:p>
        </w:tc>
      </w:tr>
      <w:tr w:rsidR="00393E2E" w:rsidRPr="00393E2E" w14:paraId="05A21BC2" w14:textId="77777777" w:rsidTr="00393E2E">
        <w:trPr>
          <w:trHeight w:val="160"/>
        </w:trPr>
        <w:tc>
          <w:tcPr>
            <w:tcW w:w="0" w:type="auto"/>
            <w:gridSpan w:val="3"/>
            <w:tcMar>
              <w:top w:w="0" w:type="dxa"/>
              <w:left w:w="20" w:type="dxa"/>
              <w:bottom w:w="0" w:type="dxa"/>
              <w:right w:w="20" w:type="dxa"/>
            </w:tcMar>
            <w:vAlign w:val="center"/>
            <w:hideMark/>
          </w:tcPr>
          <w:p w14:paraId="2B39834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86D25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4019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1D9D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23DB5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E1E62AC" w14:textId="77777777" w:rsidTr="00393E2E">
        <w:tc>
          <w:tcPr>
            <w:tcW w:w="0" w:type="auto"/>
            <w:gridSpan w:val="3"/>
            <w:tcMar>
              <w:top w:w="30" w:type="dxa"/>
              <w:left w:w="20" w:type="dxa"/>
              <w:bottom w:w="30" w:type="dxa"/>
              <w:right w:w="20" w:type="dxa"/>
            </w:tcMar>
            <w:hideMark/>
          </w:tcPr>
          <w:p w14:paraId="370F86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James Quincey</w:t>
            </w:r>
          </w:p>
        </w:tc>
        <w:tc>
          <w:tcPr>
            <w:tcW w:w="0" w:type="auto"/>
            <w:gridSpan w:val="3"/>
            <w:tcMar>
              <w:top w:w="0" w:type="dxa"/>
              <w:left w:w="20" w:type="dxa"/>
              <w:bottom w:w="0" w:type="dxa"/>
              <w:right w:w="20" w:type="dxa"/>
            </w:tcMar>
            <w:vAlign w:val="center"/>
            <w:hideMark/>
          </w:tcPr>
          <w:p w14:paraId="69AFFEE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FD20D3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w:t>
            </w:r>
          </w:p>
        </w:tc>
        <w:tc>
          <w:tcPr>
            <w:tcW w:w="0" w:type="auto"/>
            <w:gridSpan w:val="3"/>
            <w:tcMar>
              <w:top w:w="0" w:type="dxa"/>
              <w:left w:w="20" w:type="dxa"/>
              <w:bottom w:w="0" w:type="dxa"/>
              <w:right w:w="20" w:type="dxa"/>
            </w:tcMar>
            <w:vAlign w:val="center"/>
            <w:hideMark/>
          </w:tcPr>
          <w:p w14:paraId="58523DD7"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61B3DC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Chairman of the Board of Directors since April 2019 and Chief Executive Officer since May 2017. Elected to the Board of Directors in April 2017. President from August 2015 to December 2018, and Chief Operating Officer from August 2015 to April 2017.</w:t>
            </w:r>
          </w:p>
        </w:tc>
      </w:tr>
      <w:tr w:rsidR="00393E2E" w:rsidRPr="00393E2E" w14:paraId="00B05C57" w14:textId="77777777" w:rsidTr="00393E2E">
        <w:trPr>
          <w:trHeight w:val="160"/>
        </w:trPr>
        <w:tc>
          <w:tcPr>
            <w:tcW w:w="0" w:type="auto"/>
            <w:gridSpan w:val="3"/>
            <w:tcMar>
              <w:top w:w="0" w:type="dxa"/>
              <w:left w:w="20" w:type="dxa"/>
              <w:bottom w:w="0" w:type="dxa"/>
              <w:right w:w="20" w:type="dxa"/>
            </w:tcMar>
            <w:vAlign w:val="center"/>
            <w:hideMark/>
          </w:tcPr>
          <w:p w14:paraId="2EBC36B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58C5A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66C4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852D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2EEF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316ACCC" w14:textId="77777777" w:rsidTr="00393E2E">
        <w:tc>
          <w:tcPr>
            <w:tcW w:w="0" w:type="auto"/>
            <w:gridSpan w:val="3"/>
            <w:tcMar>
              <w:top w:w="30" w:type="dxa"/>
              <w:left w:w="20" w:type="dxa"/>
              <w:bottom w:w="30" w:type="dxa"/>
              <w:right w:w="20" w:type="dxa"/>
            </w:tcMar>
            <w:hideMark/>
          </w:tcPr>
          <w:p w14:paraId="08D322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Brian Smith</w:t>
            </w:r>
          </w:p>
        </w:tc>
        <w:tc>
          <w:tcPr>
            <w:tcW w:w="0" w:type="auto"/>
            <w:gridSpan w:val="3"/>
            <w:tcMar>
              <w:top w:w="0" w:type="dxa"/>
              <w:left w:w="20" w:type="dxa"/>
              <w:bottom w:w="0" w:type="dxa"/>
              <w:right w:w="20" w:type="dxa"/>
            </w:tcMar>
            <w:vAlign w:val="center"/>
            <w:hideMark/>
          </w:tcPr>
          <w:p w14:paraId="26F0326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7CA897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w:t>
            </w:r>
          </w:p>
        </w:tc>
        <w:tc>
          <w:tcPr>
            <w:tcW w:w="0" w:type="auto"/>
            <w:gridSpan w:val="3"/>
            <w:tcMar>
              <w:top w:w="0" w:type="dxa"/>
              <w:left w:w="20" w:type="dxa"/>
              <w:bottom w:w="0" w:type="dxa"/>
              <w:right w:w="20" w:type="dxa"/>
            </w:tcMar>
            <w:vAlign w:val="center"/>
            <w:hideMark/>
          </w:tcPr>
          <w:p w14:paraId="60092247"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974DB8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Senior Executive since October 2022, and prior to that, President and Chief Operating Officer from January 2019. President of the Europe, Middle East and Africa Group from August 2016 to December 2018, and President of the Latin America Group from January 2013 to August 2016. Mr. Smith will retire from the Company on February 28, 2023.</w:t>
            </w:r>
          </w:p>
        </w:tc>
      </w:tr>
    </w:tbl>
    <w:p w14:paraId="47EFF762"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All executive officers serve at the pleasure of the Board of Directors. There is no family relationship between any of the Directors or executive officers of the Company.</w:t>
      </w:r>
    </w:p>
    <w:p w14:paraId="5BF24C6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30</w:t>
      </w:r>
    </w:p>
    <w:p w14:paraId="7969270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C646ADC">
          <v:rect id="_x0000_i1057" style="width:0;height:1.5pt" o:hralign="center" o:hrstd="t" o:hrnoshade="t" o:hr="t" fillcolor="black" stroked="f"/>
        </w:pict>
      </w:r>
    </w:p>
    <w:p w14:paraId="520A8F02"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A1D0F5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Part II</w:t>
      </w:r>
    </w:p>
    <w:p w14:paraId="47E3B2F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5.  MARKET FOR REGISTRANT’S COMMON EQUITY, RELATED STOCKHOLDER MATTERS AND ISSUER PURCHASES OF EQUITY SECURITIES</w:t>
      </w:r>
    </w:p>
    <w:p w14:paraId="05546BB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principal United States market in which the Company’s common stock is listed and traded is the New York Stock Exchange and the corresponding trading symbol is “KO.”</w:t>
      </w:r>
    </w:p>
    <w:p w14:paraId="12B6279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While we have historically paid dividends to holders of our common stock on a quarterly basis, the declaration and payment of future dividends will depend on many factors, including, but not limited to, our earnings, financial condition, business development needs and regulatory considerations, and are at the discretion of our Board of Directors.</w:t>
      </w:r>
    </w:p>
    <w:p w14:paraId="7119EEA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February 17, 2023, there were 187,325 shareowner accounts of record. This figure does not include a substantially greater number of “street name” holders or beneficial holders of our common stock, whose shares are held of record by banks, brokers and other financial institutions.</w:t>
      </w:r>
    </w:p>
    <w:p w14:paraId="0AE6316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information under the subheading “Equity Compensation Plan Information” under the principal heading “Compensation” in the Company’s Proxy Statement for the 2023 Annual Meeting of Shareowners (“Company’s 2023 Proxy Statement”), to be filed with the SEC, is incorporated herein by reference.</w:t>
      </w:r>
    </w:p>
    <w:p w14:paraId="3C00F12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During the year ended December 31, 2022, no equity securities of the Company were sold by the Company that were not registered under the Securities Act of 1933, as amended.</w:t>
      </w:r>
    </w:p>
    <w:p w14:paraId="0B2FAD9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following table presents information with respect to purchases of common stock of the Company made during the three months ended December 31, 2022 by the Company or any “affiliated purchaser” of the Company as defined in Rule 10b-18(a)(3) under the Exchange Act:</w:t>
      </w:r>
    </w:p>
    <w:tbl>
      <w:tblPr>
        <w:tblW w:w="20614" w:type="dxa"/>
        <w:tblCellMar>
          <w:top w:w="15" w:type="dxa"/>
          <w:left w:w="15" w:type="dxa"/>
          <w:bottom w:w="15" w:type="dxa"/>
          <w:right w:w="15" w:type="dxa"/>
        </w:tblCellMar>
        <w:tblLook w:val="04A0" w:firstRow="1" w:lastRow="0" w:firstColumn="1" w:lastColumn="0" w:noHBand="0" w:noVBand="1"/>
      </w:tblPr>
      <w:tblGrid>
        <w:gridCol w:w="177"/>
        <w:gridCol w:w="9056"/>
        <w:gridCol w:w="36"/>
        <w:gridCol w:w="178"/>
        <w:gridCol w:w="2787"/>
        <w:gridCol w:w="37"/>
        <w:gridCol w:w="37"/>
        <w:gridCol w:w="202"/>
        <w:gridCol w:w="37"/>
        <w:gridCol w:w="178"/>
        <w:gridCol w:w="1569"/>
        <w:gridCol w:w="37"/>
        <w:gridCol w:w="178"/>
        <w:gridCol w:w="2787"/>
        <w:gridCol w:w="37"/>
        <w:gridCol w:w="37"/>
        <w:gridCol w:w="202"/>
        <w:gridCol w:w="37"/>
        <w:gridCol w:w="178"/>
        <w:gridCol w:w="2790"/>
        <w:gridCol w:w="37"/>
      </w:tblGrid>
      <w:tr w:rsidR="00393E2E" w:rsidRPr="00393E2E" w14:paraId="38B7FBA0" w14:textId="77777777" w:rsidTr="00393E2E">
        <w:tc>
          <w:tcPr>
            <w:tcW w:w="175" w:type="dxa"/>
            <w:vAlign w:val="center"/>
            <w:hideMark/>
          </w:tcPr>
          <w:p w14:paraId="3F229C6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8913" w:type="dxa"/>
            <w:vAlign w:val="center"/>
            <w:hideMark/>
          </w:tcPr>
          <w:p w14:paraId="2DD7A1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61ED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BD09E1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743" w:type="dxa"/>
            <w:vAlign w:val="center"/>
            <w:hideMark/>
          </w:tcPr>
          <w:p w14:paraId="0D4E78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6FE3B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7FBA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082A28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73421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4BB07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4" w:type="dxa"/>
            <w:vAlign w:val="center"/>
            <w:hideMark/>
          </w:tcPr>
          <w:p w14:paraId="760C6A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674C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6E2DF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743" w:type="dxa"/>
            <w:vAlign w:val="center"/>
            <w:hideMark/>
          </w:tcPr>
          <w:p w14:paraId="78B53E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3304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3191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0498274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2795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59781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746" w:type="dxa"/>
            <w:vAlign w:val="center"/>
            <w:hideMark/>
          </w:tcPr>
          <w:p w14:paraId="505ED6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4F42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BAA1E83" w14:textId="77777777" w:rsidTr="00393E2E">
        <w:tc>
          <w:tcPr>
            <w:tcW w:w="0" w:type="auto"/>
            <w:gridSpan w:val="3"/>
            <w:tcMar>
              <w:top w:w="30" w:type="dxa"/>
              <w:left w:w="20" w:type="dxa"/>
              <w:bottom w:w="30" w:type="dxa"/>
              <w:right w:w="20" w:type="dxa"/>
            </w:tcMar>
            <w:vAlign w:val="bottom"/>
            <w:hideMark/>
          </w:tcPr>
          <w:p w14:paraId="053D07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Period</w:t>
            </w:r>
          </w:p>
        </w:tc>
        <w:tc>
          <w:tcPr>
            <w:tcW w:w="0" w:type="auto"/>
            <w:gridSpan w:val="3"/>
            <w:tcMar>
              <w:top w:w="30" w:type="dxa"/>
              <w:left w:w="20" w:type="dxa"/>
              <w:bottom w:w="30" w:type="dxa"/>
              <w:right w:w="20" w:type="dxa"/>
            </w:tcMar>
            <w:vAlign w:val="bottom"/>
            <w:hideMark/>
          </w:tcPr>
          <w:p w14:paraId="1142C8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 Number of</w:t>
            </w:r>
            <w:r w:rsidRPr="00393E2E">
              <w:rPr>
                <w:rFonts w:ascii="Times New Roman" w:eastAsia="宋体" w:hAnsi="Times New Roman" w:cs="Times New Roman"/>
                <w:color w:val="000000"/>
                <w:kern w:val="0"/>
                <w:sz w:val="16"/>
                <w:szCs w:val="16"/>
              </w:rPr>
              <w:br/>
              <w:t>Shares Purchased</w:t>
            </w:r>
          </w:p>
        </w:tc>
        <w:tc>
          <w:tcPr>
            <w:tcW w:w="0" w:type="auto"/>
            <w:gridSpan w:val="3"/>
            <w:tcMar>
              <w:top w:w="30" w:type="dxa"/>
              <w:left w:w="20" w:type="dxa"/>
              <w:bottom w:w="30" w:type="dxa"/>
              <w:right w:w="20" w:type="dxa"/>
            </w:tcMar>
            <w:vAlign w:val="bottom"/>
            <w:hideMark/>
          </w:tcPr>
          <w:p w14:paraId="4A0F91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0"/>
                <w:szCs w:val="10"/>
              </w:rPr>
              <w:t>1</w:t>
            </w:r>
          </w:p>
        </w:tc>
        <w:tc>
          <w:tcPr>
            <w:tcW w:w="0" w:type="auto"/>
            <w:gridSpan w:val="3"/>
            <w:tcMar>
              <w:top w:w="30" w:type="dxa"/>
              <w:left w:w="20" w:type="dxa"/>
              <w:bottom w:w="30" w:type="dxa"/>
              <w:right w:w="20" w:type="dxa"/>
            </w:tcMar>
            <w:vAlign w:val="bottom"/>
            <w:hideMark/>
          </w:tcPr>
          <w:p w14:paraId="525D2D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Average</w:t>
            </w:r>
            <w:r w:rsidRPr="00393E2E">
              <w:rPr>
                <w:rFonts w:ascii="Times New Roman" w:eastAsia="宋体" w:hAnsi="Times New Roman" w:cs="Times New Roman"/>
                <w:color w:val="000000"/>
                <w:kern w:val="0"/>
                <w:sz w:val="16"/>
                <w:szCs w:val="16"/>
              </w:rPr>
              <w:br/>
              <w:t>Price Paid</w:t>
            </w:r>
            <w:r w:rsidRPr="00393E2E">
              <w:rPr>
                <w:rFonts w:ascii="Times New Roman" w:eastAsia="宋体" w:hAnsi="Times New Roman" w:cs="Times New Roman"/>
                <w:color w:val="000000"/>
                <w:kern w:val="0"/>
                <w:sz w:val="16"/>
                <w:szCs w:val="16"/>
              </w:rPr>
              <w:br/>
              <w:t>Per Share</w:t>
            </w:r>
          </w:p>
        </w:tc>
        <w:tc>
          <w:tcPr>
            <w:tcW w:w="0" w:type="auto"/>
            <w:gridSpan w:val="3"/>
            <w:tcMar>
              <w:top w:w="30" w:type="dxa"/>
              <w:left w:w="20" w:type="dxa"/>
              <w:bottom w:w="30" w:type="dxa"/>
              <w:right w:w="20" w:type="dxa"/>
            </w:tcMar>
            <w:vAlign w:val="bottom"/>
            <w:hideMark/>
          </w:tcPr>
          <w:p w14:paraId="5BA289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 Number of</w:t>
            </w:r>
            <w:r w:rsidRPr="00393E2E">
              <w:rPr>
                <w:rFonts w:ascii="Times New Roman" w:eastAsia="宋体" w:hAnsi="Times New Roman" w:cs="Times New Roman"/>
                <w:color w:val="000000"/>
                <w:kern w:val="0"/>
                <w:sz w:val="16"/>
                <w:szCs w:val="16"/>
              </w:rPr>
              <w:br/>
              <w:t>Shares Purchased as Part of the Publicly</w:t>
            </w:r>
            <w:r w:rsidRPr="00393E2E">
              <w:rPr>
                <w:rFonts w:ascii="Times New Roman" w:eastAsia="宋体" w:hAnsi="Times New Roman" w:cs="Times New Roman"/>
                <w:color w:val="000000"/>
                <w:kern w:val="0"/>
                <w:sz w:val="16"/>
                <w:szCs w:val="16"/>
              </w:rPr>
              <w:br/>
              <w:t>Announced Plan</w:t>
            </w:r>
          </w:p>
        </w:tc>
        <w:tc>
          <w:tcPr>
            <w:tcW w:w="0" w:type="auto"/>
            <w:gridSpan w:val="3"/>
            <w:tcMar>
              <w:top w:w="30" w:type="dxa"/>
              <w:left w:w="20" w:type="dxa"/>
              <w:bottom w:w="30" w:type="dxa"/>
              <w:right w:w="20" w:type="dxa"/>
            </w:tcMar>
            <w:vAlign w:val="bottom"/>
            <w:hideMark/>
          </w:tcPr>
          <w:p w14:paraId="057934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0"/>
                <w:szCs w:val="10"/>
              </w:rPr>
              <w:t>2</w:t>
            </w:r>
          </w:p>
        </w:tc>
        <w:tc>
          <w:tcPr>
            <w:tcW w:w="0" w:type="auto"/>
            <w:gridSpan w:val="3"/>
            <w:tcMar>
              <w:top w:w="30" w:type="dxa"/>
              <w:left w:w="20" w:type="dxa"/>
              <w:bottom w:w="30" w:type="dxa"/>
              <w:right w:w="20" w:type="dxa"/>
            </w:tcMar>
            <w:vAlign w:val="bottom"/>
            <w:hideMark/>
          </w:tcPr>
          <w:p w14:paraId="15E48A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Maximum Number of Shares That May</w:t>
            </w:r>
            <w:r w:rsidRPr="00393E2E">
              <w:rPr>
                <w:rFonts w:ascii="Times New Roman" w:eastAsia="宋体" w:hAnsi="Times New Roman" w:cs="Times New Roman"/>
                <w:color w:val="000000"/>
                <w:kern w:val="0"/>
                <w:sz w:val="16"/>
                <w:szCs w:val="16"/>
              </w:rPr>
              <w:br/>
              <w:t>Yet Be Purchased</w:t>
            </w:r>
            <w:r w:rsidRPr="00393E2E">
              <w:rPr>
                <w:rFonts w:ascii="Times New Roman" w:eastAsia="宋体" w:hAnsi="Times New Roman" w:cs="Times New Roman"/>
                <w:color w:val="000000"/>
                <w:kern w:val="0"/>
                <w:sz w:val="16"/>
                <w:szCs w:val="16"/>
              </w:rPr>
              <w:br/>
              <w:t>Under the Publicly</w:t>
            </w:r>
            <w:r w:rsidRPr="00393E2E">
              <w:rPr>
                <w:rFonts w:ascii="Times New Roman" w:eastAsia="宋体" w:hAnsi="Times New Roman" w:cs="Times New Roman"/>
                <w:color w:val="000000"/>
                <w:kern w:val="0"/>
                <w:sz w:val="16"/>
                <w:szCs w:val="16"/>
              </w:rPr>
              <w:br/>
              <w:t>Announced Plan</w:t>
            </w:r>
          </w:p>
        </w:tc>
      </w:tr>
      <w:tr w:rsidR="00393E2E" w:rsidRPr="00393E2E" w14:paraId="51E35BC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6182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October 1, 2022 through October 28,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FE591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F99D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16371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4BA2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9D57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37B3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EEF5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3C81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4B07F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77D0D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139,705,526 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8E371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00011F" w14:textId="77777777" w:rsidTr="00393E2E">
        <w:tc>
          <w:tcPr>
            <w:tcW w:w="0" w:type="auto"/>
            <w:gridSpan w:val="3"/>
            <w:shd w:val="clear" w:color="auto" w:fill="FFFFFF"/>
            <w:tcMar>
              <w:top w:w="30" w:type="dxa"/>
              <w:left w:w="20" w:type="dxa"/>
              <w:bottom w:w="30" w:type="dxa"/>
              <w:right w:w="20" w:type="dxa"/>
            </w:tcMar>
            <w:vAlign w:val="bottom"/>
            <w:hideMark/>
          </w:tcPr>
          <w:p w14:paraId="1A44712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October 29, 2022 through November 25, 2022</w:t>
            </w:r>
          </w:p>
        </w:tc>
        <w:tc>
          <w:tcPr>
            <w:tcW w:w="0" w:type="auto"/>
            <w:gridSpan w:val="2"/>
            <w:shd w:val="clear" w:color="auto" w:fill="FFFFFF"/>
            <w:tcMar>
              <w:top w:w="30" w:type="dxa"/>
              <w:left w:w="20" w:type="dxa"/>
              <w:bottom w:w="30" w:type="dxa"/>
              <w:right w:w="0" w:type="dxa"/>
            </w:tcMar>
            <w:vAlign w:val="bottom"/>
            <w:hideMark/>
          </w:tcPr>
          <w:p w14:paraId="4EB6B8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2D752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843B2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DD6A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94236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C3E16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4E3521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D12A5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528B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139,705,526 </w:t>
            </w:r>
          </w:p>
        </w:tc>
        <w:tc>
          <w:tcPr>
            <w:tcW w:w="0" w:type="auto"/>
            <w:shd w:val="clear" w:color="auto" w:fill="FFFFFF"/>
            <w:tcMar>
              <w:top w:w="30" w:type="dxa"/>
              <w:left w:w="0" w:type="dxa"/>
              <w:bottom w:w="30" w:type="dxa"/>
              <w:right w:w="20" w:type="dxa"/>
            </w:tcMar>
            <w:vAlign w:val="bottom"/>
            <w:hideMark/>
          </w:tcPr>
          <w:p w14:paraId="27AD28B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809A59A" w14:textId="77777777" w:rsidTr="00393E2E">
        <w:tc>
          <w:tcPr>
            <w:tcW w:w="0" w:type="auto"/>
            <w:gridSpan w:val="3"/>
            <w:shd w:val="clear" w:color="auto" w:fill="CCEEFF"/>
            <w:tcMar>
              <w:top w:w="30" w:type="dxa"/>
              <w:left w:w="20" w:type="dxa"/>
              <w:bottom w:w="30" w:type="dxa"/>
              <w:right w:w="20" w:type="dxa"/>
            </w:tcMar>
            <w:vAlign w:val="bottom"/>
            <w:hideMark/>
          </w:tcPr>
          <w:p w14:paraId="5037D9C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November 26, 2022 through December 31, 2022</w:t>
            </w:r>
          </w:p>
        </w:tc>
        <w:tc>
          <w:tcPr>
            <w:tcW w:w="0" w:type="auto"/>
            <w:gridSpan w:val="2"/>
            <w:shd w:val="clear" w:color="auto" w:fill="CCEEFF"/>
            <w:tcMar>
              <w:top w:w="30" w:type="dxa"/>
              <w:left w:w="20" w:type="dxa"/>
              <w:bottom w:w="30" w:type="dxa"/>
              <w:right w:w="0" w:type="dxa"/>
            </w:tcMar>
            <w:vAlign w:val="bottom"/>
            <w:hideMark/>
          </w:tcPr>
          <w:p w14:paraId="09AA87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94,298 </w:t>
            </w:r>
          </w:p>
        </w:tc>
        <w:tc>
          <w:tcPr>
            <w:tcW w:w="0" w:type="auto"/>
            <w:shd w:val="clear" w:color="auto" w:fill="CCEEFF"/>
            <w:tcMar>
              <w:top w:w="30" w:type="dxa"/>
              <w:left w:w="0" w:type="dxa"/>
              <w:bottom w:w="30" w:type="dxa"/>
              <w:right w:w="20" w:type="dxa"/>
            </w:tcMar>
            <w:vAlign w:val="bottom"/>
            <w:hideMark/>
          </w:tcPr>
          <w:p w14:paraId="6E0EBC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6921D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4361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63.46 </w:t>
            </w:r>
          </w:p>
        </w:tc>
        <w:tc>
          <w:tcPr>
            <w:tcW w:w="0" w:type="auto"/>
            <w:shd w:val="clear" w:color="auto" w:fill="CCEEFF"/>
            <w:tcMar>
              <w:top w:w="30" w:type="dxa"/>
              <w:left w:w="0" w:type="dxa"/>
              <w:bottom w:w="30" w:type="dxa"/>
              <w:right w:w="20" w:type="dxa"/>
            </w:tcMar>
            <w:vAlign w:val="bottom"/>
            <w:hideMark/>
          </w:tcPr>
          <w:p w14:paraId="160296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C61CB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D7A1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4D249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807D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139,705,526 </w:t>
            </w:r>
          </w:p>
        </w:tc>
        <w:tc>
          <w:tcPr>
            <w:tcW w:w="0" w:type="auto"/>
            <w:shd w:val="clear" w:color="auto" w:fill="CCEEFF"/>
            <w:tcMar>
              <w:top w:w="30" w:type="dxa"/>
              <w:left w:w="0" w:type="dxa"/>
              <w:bottom w:w="30" w:type="dxa"/>
              <w:right w:w="20" w:type="dxa"/>
            </w:tcMar>
            <w:vAlign w:val="bottom"/>
            <w:hideMark/>
          </w:tcPr>
          <w:p w14:paraId="27530C3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37C7D4"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522E12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62592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96,440 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A741A3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031DA40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329FB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CA62E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63.28 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E4335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37490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9E12E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1ECD324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410EDC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bl>
    <w:p w14:paraId="60FA098C" w14:textId="77777777" w:rsidR="00393E2E" w:rsidRPr="00393E2E" w:rsidRDefault="00393E2E" w:rsidP="00393E2E">
      <w:pPr>
        <w:widowControl/>
        <w:ind w:hanging="90"/>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0"/>
          <w:szCs w:val="10"/>
        </w:rPr>
        <w:lastRenderedPageBreak/>
        <w:t>1</w:t>
      </w:r>
      <w:r w:rsidRPr="00393E2E">
        <w:rPr>
          <w:rFonts w:ascii="Times New Roman" w:eastAsia="微软雅黑" w:hAnsi="Times New Roman" w:cs="Times New Roman"/>
          <w:color w:val="000000"/>
          <w:kern w:val="0"/>
          <w:sz w:val="18"/>
          <w:szCs w:val="18"/>
        </w:rPr>
        <w:t>The total number of shares purchased includes: (1) shares purchased, if any, pursuant to the 2019 Plan described in footnote 2 below, and (2) shares surrendered, if any, to the Company to pay the exercise price and/or to satisfy tax withholding obligations in connection with so-called stock swap exercises of employee stock options and/or the vesting of restricted stock issued to employees.</w:t>
      </w:r>
    </w:p>
    <w:p w14:paraId="734D31AC"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2</w:t>
      </w:r>
      <w:r w:rsidRPr="00393E2E">
        <w:rPr>
          <w:rFonts w:ascii="Times New Roman" w:eastAsia="微软雅黑" w:hAnsi="Times New Roman" w:cs="Times New Roman"/>
          <w:color w:val="000000"/>
          <w:kern w:val="0"/>
          <w:sz w:val="18"/>
          <w:szCs w:val="18"/>
        </w:rPr>
        <w:t>In February 2019, the Company publicly announced that our Board of Directors had authorized a plan (“2019 Plan”) for the Company to purchase up to 150 million shares of our common stock. This column discloses the number of shares purchased, if any, pursuant to the 2019 Plan during the indicated time periods (including shares purchased pursuant to the terms of preset trading plans meeting the requirements of Rule 10b5-1 under the Exchange Act).</w:t>
      </w:r>
    </w:p>
    <w:p w14:paraId="7377905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4CE83E9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04B594C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451A3891"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19F8E01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7BB92B1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09B70AA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4E20F898"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61EDBB1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782EE2A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31</w:t>
      </w:r>
    </w:p>
    <w:p w14:paraId="39B917B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3645A0D">
          <v:rect id="_x0000_i1058" style="width:0;height:1.5pt" o:hralign="center" o:hrstd="t" o:hrnoshade="t" o:hr="t" fillcolor="black" stroked="f"/>
        </w:pict>
      </w:r>
    </w:p>
    <w:p w14:paraId="0CCF065F"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D3423E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Performance Graph</w:t>
      </w:r>
    </w:p>
    <w:p w14:paraId="54525A5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Comparison of Five-Year Cumulative Total Shareowner Return</w:t>
      </w:r>
    </w:p>
    <w:p w14:paraId="76618EF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Among The Coca-Cola Company, the Prior Peer Group,</w:t>
      </w:r>
    </w:p>
    <w:p w14:paraId="17B6196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the Dow Jones Food &amp; Beverage Total Return Index and the S&amp;P 500 Index</w:t>
      </w:r>
    </w:p>
    <w:p w14:paraId="3FFA754A" w14:textId="794EF943"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微软雅黑" w:eastAsia="微软雅黑" w:hAnsi="微软雅黑" w:cs="宋体"/>
          <w:noProof/>
          <w:color w:val="000000"/>
          <w:kern w:val="0"/>
          <w:sz w:val="27"/>
          <w:szCs w:val="27"/>
        </w:rPr>
        <mc:AlternateContent>
          <mc:Choice Requires="wps">
            <w:drawing>
              <wp:inline distT="0" distB="0" distL="0" distR="0" wp14:anchorId="6BDFA6A5" wp14:editId="6FF085EE">
                <wp:extent cx="307975" cy="307975"/>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AD6A4" id="矩形 5"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" filled="f" stroked="f">
                <o:lock v:ext="edit" aspectratio="t"/>
                <w10:anchorlock/>
              </v:rect>
            </w:pict>
          </mc:Fallback>
        </mc:AlternateContent>
      </w:r>
    </w:p>
    <w:p w14:paraId="06727A0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0936"/>
        <w:gridCol w:w="37"/>
        <w:gridCol w:w="179"/>
        <w:gridCol w:w="1361"/>
        <w:gridCol w:w="37"/>
        <w:gridCol w:w="179"/>
        <w:gridCol w:w="1361"/>
        <w:gridCol w:w="37"/>
        <w:gridCol w:w="179"/>
        <w:gridCol w:w="1361"/>
        <w:gridCol w:w="37"/>
        <w:gridCol w:w="179"/>
        <w:gridCol w:w="1361"/>
        <w:gridCol w:w="37"/>
        <w:gridCol w:w="179"/>
        <w:gridCol w:w="1361"/>
        <w:gridCol w:w="37"/>
        <w:gridCol w:w="179"/>
        <w:gridCol w:w="1362"/>
        <w:gridCol w:w="37"/>
      </w:tblGrid>
      <w:tr w:rsidR="00393E2E" w:rsidRPr="00393E2E" w14:paraId="317FE963" w14:textId="77777777" w:rsidTr="00393E2E">
        <w:tc>
          <w:tcPr>
            <w:tcW w:w="175" w:type="dxa"/>
            <w:vAlign w:val="center"/>
            <w:hideMark/>
          </w:tcPr>
          <w:p w14:paraId="70C0A98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0734" w:type="dxa"/>
            <w:vAlign w:val="center"/>
            <w:hideMark/>
          </w:tcPr>
          <w:p w14:paraId="2A3455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D3C2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AE1F7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6" w:type="dxa"/>
            <w:vAlign w:val="center"/>
            <w:hideMark/>
          </w:tcPr>
          <w:p w14:paraId="09E81B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82C4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B793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6" w:type="dxa"/>
            <w:vAlign w:val="center"/>
            <w:hideMark/>
          </w:tcPr>
          <w:p w14:paraId="0C91055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865CC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7A2226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6" w:type="dxa"/>
            <w:vAlign w:val="center"/>
            <w:hideMark/>
          </w:tcPr>
          <w:p w14:paraId="520E70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F744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0F30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6" w:type="dxa"/>
            <w:vAlign w:val="center"/>
            <w:hideMark/>
          </w:tcPr>
          <w:p w14:paraId="44B2F2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FB12A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07D8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6" w:type="dxa"/>
            <w:vAlign w:val="center"/>
            <w:hideMark/>
          </w:tcPr>
          <w:p w14:paraId="0E1230A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E19C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C319A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7" w:type="dxa"/>
            <w:vAlign w:val="center"/>
            <w:hideMark/>
          </w:tcPr>
          <w:p w14:paraId="45F882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B3CB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217444E" w14:textId="77777777" w:rsidTr="00393E2E">
        <w:tc>
          <w:tcPr>
            <w:tcW w:w="0" w:type="auto"/>
            <w:gridSpan w:val="3"/>
            <w:tcMar>
              <w:top w:w="30" w:type="dxa"/>
              <w:left w:w="20" w:type="dxa"/>
              <w:bottom w:w="30" w:type="dxa"/>
              <w:right w:w="20" w:type="dxa"/>
            </w:tcMar>
            <w:vAlign w:val="bottom"/>
            <w:hideMark/>
          </w:tcPr>
          <w:p w14:paraId="132956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33F1F1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2017</w:t>
            </w:r>
          </w:p>
        </w:tc>
        <w:tc>
          <w:tcPr>
            <w:tcW w:w="0" w:type="auto"/>
            <w:gridSpan w:val="3"/>
            <w:tcMar>
              <w:top w:w="30" w:type="dxa"/>
              <w:left w:w="20" w:type="dxa"/>
              <w:bottom w:w="30" w:type="dxa"/>
              <w:right w:w="20" w:type="dxa"/>
            </w:tcMar>
            <w:vAlign w:val="bottom"/>
            <w:hideMark/>
          </w:tcPr>
          <w:p w14:paraId="63BCF9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2018</w:t>
            </w:r>
          </w:p>
        </w:tc>
        <w:tc>
          <w:tcPr>
            <w:tcW w:w="0" w:type="auto"/>
            <w:gridSpan w:val="3"/>
            <w:tcMar>
              <w:top w:w="30" w:type="dxa"/>
              <w:left w:w="20" w:type="dxa"/>
              <w:bottom w:w="30" w:type="dxa"/>
              <w:right w:w="20" w:type="dxa"/>
            </w:tcMar>
            <w:vAlign w:val="bottom"/>
            <w:hideMark/>
          </w:tcPr>
          <w:p w14:paraId="63C6F8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2019</w:t>
            </w:r>
          </w:p>
        </w:tc>
        <w:tc>
          <w:tcPr>
            <w:tcW w:w="0" w:type="auto"/>
            <w:gridSpan w:val="3"/>
            <w:tcMar>
              <w:top w:w="30" w:type="dxa"/>
              <w:left w:w="20" w:type="dxa"/>
              <w:bottom w:w="30" w:type="dxa"/>
              <w:right w:w="20" w:type="dxa"/>
            </w:tcMar>
            <w:vAlign w:val="bottom"/>
            <w:hideMark/>
          </w:tcPr>
          <w:p w14:paraId="63474C7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c>
          <w:tcPr>
            <w:tcW w:w="0" w:type="auto"/>
            <w:gridSpan w:val="3"/>
            <w:tcMar>
              <w:top w:w="30" w:type="dxa"/>
              <w:left w:w="20" w:type="dxa"/>
              <w:bottom w:w="30" w:type="dxa"/>
              <w:right w:w="20" w:type="dxa"/>
            </w:tcMar>
            <w:vAlign w:val="bottom"/>
            <w:hideMark/>
          </w:tcPr>
          <w:p w14:paraId="414D8B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56E534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r>
      <w:tr w:rsidR="00393E2E" w:rsidRPr="00393E2E" w14:paraId="35FA8438"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A440B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Coca-Cola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53D19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9DA7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2F41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EBC6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3D737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842F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2E217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C75B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1B90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8F54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A9A3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F7AF3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095BE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1834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9AE6A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8E901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3BC2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AD7F5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9F5B81D" w14:textId="77777777" w:rsidTr="00393E2E">
        <w:tc>
          <w:tcPr>
            <w:tcW w:w="0" w:type="auto"/>
            <w:gridSpan w:val="3"/>
            <w:shd w:val="clear" w:color="auto" w:fill="FFFFFF"/>
            <w:tcMar>
              <w:top w:w="30" w:type="dxa"/>
              <w:left w:w="20" w:type="dxa"/>
              <w:bottom w:w="30" w:type="dxa"/>
              <w:right w:w="20" w:type="dxa"/>
            </w:tcMar>
            <w:vAlign w:val="bottom"/>
            <w:hideMark/>
          </w:tcPr>
          <w:p w14:paraId="66AF35D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Prior Peer Group</w:t>
            </w:r>
          </w:p>
        </w:tc>
        <w:tc>
          <w:tcPr>
            <w:tcW w:w="0" w:type="auto"/>
            <w:gridSpan w:val="2"/>
            <w:shd w:val="clear" w:color="auto" w:fill="FFFFFF"/>
            <w:tcMar>
              <w:top w:w="30" w:type="dxa"/>
              <w:left w:w="20" w:type="dxa"/>
              <w:bottom w:w="30" w:type="dxa"/>
              <w:right w:w="0" w:type="dxa"/>
            </w:tcMar>
            <w:vAlign w:val="bottom"/>
            <w:hideMark/>
          </w:tcPr>
          <w:p w14:paraId="6AB1E0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100 </w:t>
            </w:r>
          </w:p>
        </w:tc>
        <w:tc>
          <w:tcPr>
            <w:tcW w:w="0" w:type="auto"/>
            <w:shd w:val="clear" w:color="auto" w:fill="FFFFFF"/>
            <w:tcMar>
              <w:top w:w="30" w:type="dxa"/>
              <w:left w:w="0" w:type="dxa"/>
              <w:bottom w:w="30" w:type="dxa"/>
              <w:right w:w="20" w:type="dxa"/>
            </w:tcMar>
            <w:vAlign w:val="bottom"/>
            <w:hideMark/>
          </w:tcPr>
          <w:p w14:paraId="44FAEB6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92648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81 </w:t>
            </w:r>
          </w:p>
        </w:tc>
        <w:tc>
          <w:tcPr>
            <w:tcW w:w="0" w:type="auto"/>
            <w:shd w:val="clear" w:color="auto" w:fill="FFFFFF"/>
            <w:tcMar>
              <w:top w:w="30" w:type="dxa"/>
              <w:left w:w="0" w:type="dxa"/>
              <w:bottom w:w="30" w:type="dxa"/>
              <w:right w:w="20" w:type="dxa"/>
            </w:tcMar>
            <w:vAlign w:val="bottom"/>
            <w:hideMark/>
          </w:tcPr>
          <w:p w14:paraId="7CB6692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CECBC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101 </w:t>
            </w:r>
          </w:p>
        </w:tc>
        <w:tc>
          <w:tcPr>
            <w:tcW w:w="0" w:type="auto"/>
            <w:shd w:val="clear" w:color="auto" w:fill="FFFFFF"/>
            <w:tcMar>
              <w:top w:w="30" w:type="dxa"/>
              <w:left w:w="0" w:type="dxa"/>
              <w:bottom w:w="30" w:type="dxa"/>
              <w:right w:w="20" w:type="dxa"/>
            </w:tcMar>
            <w:vAlign w:val="bottom"/>
            <w:hideMark/>
          </w:tcPr>
          <w:p w14:paraId="2118E67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34EC5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109 </w:t>
            </w:r>
          </w:p>
        </w:tc>
        <w:tc>
          <w:tcPr>
            <w:tcW w:w="0" w:type="auto"/>
            <w:shd w:val="clear" w:color="auto" w:fill="FFFFFF"/>
            <w:tcMar>
              <w:top w:w="30" w:type="dxa"/>
              <w:left w:w="0" w:type="dxa"/>
              <w:bottom w:w="30" w:type="dxa"/>
              <w:right w:w="20" w:type="dxa"/>
            </w:tcMar>
            <w:vAlign w:val="bottom"/>
            <w:hideMark/>
          </w:tcPr>
          <w:p w14:paraId="0FF941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85F9B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126 </w:t>
            </w:r>
          </w:p>
        </w:tc>
        <w:tc>
          <w:tcPr>
            <w:tcW w:w="0" w:type="auto"/>
            <w:shd w:val="clear" w:color="auto" w:fill="FFFFFF"/>
            <w:tcMar>
              <w:top w:w="30" w:type="dxa"/>
              <w:left w:w="0" w:type="dxa"/>
              <w:bottom w:w="30" w:type="dxa"/>
              <w:right w:w="20" w:type="dxa"/>
            </w:tcMar>
            <w:vAlign w:val="bottom"/>
            <w:hideMark/>
          </w:tcPr>
          <w:p w14:paraId="36CAAD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8818B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CE3606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326F91D" w14:textId="77777777" w:rsidTr="00393E2E">
        <w:tc>
          <w:tcPr>
            <w:tcW w:w="0" w:type="auto"/>
            <w:gridSpan w:val="3"/>
            <w:shd w:val="clear" w:color="auto" w:fill="CCEEFF"/>
            <w:tcMar>
              <w:top w:w="30" w:type="dxa"/>
              <w:left w:w="20" w:type="dxa"/>
              <w:bottom w:w="30" w:type="dxa"/>
              <w:right w:w="20" w:type="dxa"/>
            </w:tcMar>
            <w:vAlign w:val="bottom"/>
            <w:hideMark/>
          </w:tcPr>
          <w:p w14:paraId="62A51DE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Dow Jones Food &amp; Beverage Total Return Index</w:t>
            </w:r>
          </w:p>
        </w:tc>
        <w:tc>
          <w:tcPr>
            <w:tcW w:w="0" w:type="auto"/>
            <w:gridSpan w:val="2"/>
            <w:shd w:val="clear" w:color="auto" w:fill="CCEEFF"/>
            <w:tcMar>
              <w:top w:w="30" w:type="dxa"/>
              <w:left w:w="20" w:type="dxa"/>
              <w:bottom w:w="30" w:type="dxa"/>
              <w:right w:w="0" w:type="dxa"/>
            </w:tcMar>
            <w:vAlign w:val="bottom"/>
            <w:hideMark/>
          </w:tcPr>
          <w:p w14:paraId="737A14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100 </w:t>
            </w:r>
          </w:p>
        </w:tc>
        <w:tc>
          <w:tcPr>
            <w:tcW w:w="0" w:type="auto"/>
            <w:shd w:val="clear" w:color="auto" w:fill="CCEEFF"/>
            <w:tcMar>
              <w:top w:w="30" w:type="dxa"/>
              <w:left w:w="0" w:type="dxa"/>
              <w:bottom w:w="30" w:type="dxa"/>
              <w:right w:w="20" w:type="dxa"/>
            </w:tcMar>
            <w:vAlign w:val="bottom"/>
            <w:hideMark/>
          </w:tcPr>
          <w:p w14:paraId="2D7C87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D6F34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92 </w:t>
            </w:r>
          </w:p>
        </w:tc>
        <w:tc>
          <w:tcPr>
            <w:tcW w:w="0" w:type="auto"/>
            <w:shd w:val="clear" w:color="auto" w:fill="CCEEFF"/>
            <w:tcMar>
              <w:top w:w="30" w:type="dxa"/>
              <w:left w:w="0" w:type="dxa"/>
              <w:bottom w:w="30" w:type="dxa"/>
              <w:right w:w="20" w:type="dxa"/>
            </w:tcMar>
            <w:vAlign w:val="bottom"/>
            <w:hideMark/>
          </w:tcPr>
          <w:p w14:paraId="4E3FBA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DD41A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115 </w:t>
            </w:r>
          </w:p>
        </w:tc>
        <w:tc>
          <w:tcPr>
            <w:tcW w:w="0" w:type="auto"/>
            <w:shd w:val="clear" w:color="auto" w:fill="CCEEFF"/>
            <w:tcMar>
              <w:top w:w="30" w:type="dxa"/>
              <w:left w:w="0" w:type="dxa"/>
              <w:bottom w:w="30" w:type="dxa"/>
              <w:right w:w="20" w:type="dxa"/>
            </w:tcMar>
            <w:vAlign w:val="bottom"/>
            <w:hideMark/>
          </w:tcPr>
          <w:p w14:paraId="4CFF945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3EAA2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124 </w:t>
            </w:r>
          </w:p>
        </w:tc>
        <w:tc>
          <w:tcPr>
            <w:tcW w:w="0" w:type="auto"/>
            <w:shd w:val="clear" w:color="auto" w:fill="CCEEFF"/>
            <w:tcMar>
              <w:top w:w="30" w:type="dxa"/>
              <w:left w:w="0" w:type="dxa"/>
              <w:bottom w:w="30" w:type="dxa"/>
              <w:right w:w="20" w:type="dxa"/>
            </w:tcMar>
            <w:vAlign w:val="bottom"/>
            <w:hideMark/>
          </w:tcPr>
          <w:p w14:paraId="5B7A19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63E5D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141 </w:t>
            </w:r>
          </w:p>
        </w:tc>
        <w:tc>
          <w:tcPr>
            <w:tcW w:w="0" w:type="auto"/>
            <w:shd w:val="clear" w:color="auto" w:fill="CCEEFF"/>
            <w:tcMar>
              <w:top w:w="30" w:type="dxa"/>
              <w:left w:w="0" w:type="dxa"/>
              <w:bottom w:w="30" w:type="dxa"/>
              <w:right w:w="20" w:type="dxa"/>
            </w:tcMar>
            <w:vAlign w:val="bottom"/>
            <w:hideMark/>
          </w:tcPr>
          <w:p w14:paraId="51A6C4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5D366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A15032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FD808AC"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792F905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S&amp;P 500 Index</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0C267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2CFFDAE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E7D32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96 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3F7B7A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14E7C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126 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1B19A87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425FD5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149 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7195843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0FFE5C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192 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2C3E7D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74524C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157</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1446EBFD" w14:textId="77777777" w:rsidR="00393E2E" w:rsidRPr="00393E2E" w:rsidRDefault="00393E2E" w:rsidP="00393E2E">
            <w:pPr>
              <w:widowControl/>
              <w:spacing w:after="100"/>
              <w:jc w:val="right"/>
              <w:rPr>
                <w:rFonts w:ascii="宋体" w:eastAsia="宋体" w:hAnsi="宋体" w:cs="宋体"/>
                <w:kern w:val="0"/>
                <w:sz w:val="24"/>
                <w:szCs w:val="24"/>
              </w:rPr>
            </w:pPr>
          </w:p>
        </w:tc>
      </w:tr>
    </w:tbl>
    <w:p w14:paraId="1DD19E6E"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The total shareowner return is based on a $100 investment on December 31, 2017 and assumes that dividends were reinvested on the day of issuance.</w:t>
      </w:r>
    </w:p>
    <w:p w14:paraId="0DB7A3D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To better align with the Company’s direct competitors, the Company has chosen to change the peer group for the performance graph above. A self-constructed peer group (“Prior Peer Group”), which consisted of the companies included in the Dow Jones Food &amp; Beverage Index (from which the Company has been excluded) and the Dow Jones Tobacco Index, was replaced with the Dow Jones Food &amp; Beverage Total Return Index. Accordingly, the performance graph presents the total shareowner return for both the Prior Peer Group and the Dow Jones Food &amp; Beverage Total Return Index.</w:t>
      </w:r>
    </w:p>
    <w:p w14:paraId="5914A28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the Prior Peer Group consisted of the following companies: Altria Group, Inc., Archer Daniels Midland Company, The Boston Beer Company, Inc., Brown-Forman Corporation, Bunge Limited, Campbell Soup Company, Celsius Holdings, Inc., ConAgra Brands, Inc., Constellation Brands, Inc., Darling Ingredients Inc., Flowers Foods, Inc., General Mills, Inc., The Hershey Company, Hormel Foods Corporation, Ingredion Incorporated, Kellogg Company, Keurig Dr Pepper Inc., The Kraft Heinz Company, Lamb Weston Holdings, Inc., Lancaster Colony Corporation, McCormick &amp; Company, Incorporated, Molson Coors Brewing Company, Mondelēz International, Inc., Monster Beverage Corporation, National Beverage Corp., PepsiCo, Inc., Performance Food Group Company, Philip Morris International Inc., Pilgrim’s Pride Corporation, Post Holdings, Inc., Seaboard Corporation, The J.M. Smucker Company, Tyson Foods, Inc. and US Foods Holding Corp.</w:t>
      </w:r>
    </w:p>
    <w:p w14:paraId="07ABFCD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32</w:t>
      </w:r>
    </w:p>
    <w:p w14:paraId="6C0ECDB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E0906F1">
          <v:rect id="_x0000_i1060" style="width:0;height:1.5pt" o:hralign="center" o:hrstd="t" o:hrnoshade="t" o:hr="t" fillcolor="black" stroked="f"/>
        </w:pict>
      </w:r>
    </w:p>
    <w:p w14:paraId="0EF6E5F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0E1BBC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Companies included in the Dow Jones Food &amp; Beverage Index and the Dow Jones Tobacco Index change periodically. As a result, in 2022, Celsius Holdings, Inc. was added to the Prior Peer Group, and Beyond Meat, Inc., Freshpet Inc., The Hain Celestial Group, Inc. and Herbalife Nutrition Ltd. were removed from the Prior Peer Group.</w:t>
      </w:r>
    </w:p>
    <w:p w14:paraId="5EEE9DB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6.  RESERVED</w:t>
      </w:r>
    </w:p>
    <w:p w14:paraId="03251AB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7.  MANAGEMENT’S DISCUSSION AND ANALYSIS OF FINANCIAL CONDITION AND RESULTS OF OPERATIONS</w:t>
      </w:r>
    </w:p>
    <w:p w14:paraId="417EE93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following Management’s Discussion and Analysis of Financial Condition and Results of Operations (“MD&amp;A”) is intended to help the reader understand The Coca-Cola Company, our operations and our present business environment. MD&amp;A is provided as a supplement to, and should be read in conjunction with, our consolidated financial statements and the accompanying notes thereto contained in “Item 8. Financial Statements and Supplementary Data” of this report. MD&amp;A includes the following sections:</w:t>
      </w:r>
    </w:p>
    <w:p w14:paraId="3CC6FF04"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t>
      </w:r>
      <w:r w:rsidRPr="00393E2E">
        <w:rPr>
          <w:rFonts w:ascii="Times New Roman" w:eastAsia="微软雅黑" w:hAnsi="Times New Roman" w:cs="Times New Roman"/>
          <w:i/>
          <w:iCs/>
          <w:color w:val="000000"/>
          <w:kern w:val="0"/>
          <w:sz w:val="20"/>
          <w:szCs w:val="20"/>
        </w:rPr>
        <w:t>Our Business </w:t>
      </w:r>
      <w:r w:rsidRPr="00393E2E">
        <w:rPr>
          <w:rFonts w:ascii="Times New Roman" w:eastAsia="微软雅黑" w:hAnsi="Times New Roman" w:cs="Times New Roman"/>
          <w:color w:val="000000"/>
          <w:kern w:val="0"/>
          <w:sz w:val="20"/>
          <w:szCs w:val="20"/>
        </w:rPr>
        <w:t>— a general description of our business and its challenges and risks.</w:t>
      </w:r>
    </w:p>
    <w:p w14:paraId="393200DD"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t>
      </w:r>
      <w:r w:rsidRPr="00393E2E">
        <w:rPr>
          <w:rFonts w:ascii="Times New Roman" w:eastAsia="微软雅黑" w:hAnsi="Times New Roman" w:cs="Times New Roman"/>
          <w:i/>
          <w:iCs/>
          <w:color w:val="000000"/>
          <w:kern w:val="0"/>
          <w:sz w:val="20"/>
          <w:szCs w:val="20"/>
        </w:rPr>
        <w:t>Critical Accounting Policies and Estimates </w:t>
      </w:r>
      <w:r w:rsidRPr="00393E2E">
        <w:rPr>
          <w:rFonts w:ascii="Times New Roman" w:eastAsia="微软雅黑" w:hAnsi="Times New Roman" w:cs="Times New Roman"/>
          <w:color w:val="000000"/>
          <w:kern w:val="0"/>
          <w:sz w:val="20"/>
          <w:szCs w:val="20"/>
        </w:rPr>
        <w:t>— a discussion of accounting policies that require critical judgments and estimates.</w:t>
      </w:r>
    </w:p>
    <w:p w14:paraId="4E57F1E8"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t>
      </w:r>
      <w:r w:rsidRPr="00393E2E">
        <w:rPr>
          <w:rFonts w:ascii="Times New Roman" w:eastAsia="微软雅黑" w:hAnsi="Times New Roman" w:cs="Times New Roman"/>
          <w:i/>
          <w:iCs/>
          <w:color w:val="000000"/>
          <w:kern w:val="0"/>
          <w:sz w:val="20"/>
          <w:szCs w:val="20"/>
        </w:rPr>
        <w:t>Operations Review </w:t>
      </w:r>
      <w:r w:rsidRPr="00393E2E">
        <w:rPr>
          <w:rFonts w:ascii="Times New Roman" w:eastAsia="微软雅黑" w:hAnsi="Times New Roman" w:cs="Times New Roman"/>
          <w:color w:val="000000"/>
          <w:kern w:val="0"/>
          <w:sz w:val="20"/>
          <w:szCs w:val="20"/>
        </w:rPr>
        <w:t xml:space="preserve">— an analysis of our consolidated results of operations for 2022 and 2021 and year-to-year comparisons between 2022 and 2021. An analysis of our consolidated results of operations for </w:t>
      </w:r>
      <w:r w:rsidRPr="00393E2E">
        <w:rPr>
          <w:rFonts w:ascii="Times New Roman" w:eastAsia="微软雅黑" w:hAnsi="Times New Roman" w:cs="Times New Roman"/>
          <w:color w:val="000000"/>
          <w:kern w:val="0"/>
          <w:sz w:val="20"/>
          <w:szCs w:val="20"/>
        </w:rPr>
        <w:lastRenderedPageBreak/>
        <w:t>2021 and 2020 and year-to-year comparisons between 2021 and 2020 can be found in MD&amp;A in Part II, Item 7 of the Company’s Form 10-K for the year ended December 31, 2021.</w:t>
      </w:r>
    </w:p>
    <w:p w14:paraId="1EE82009"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t>
      </w:r>
      <w:r w:rsidRPr="00393E2E">
        <w:rPr>
          <w:rFonts w:ascii="Times New Roman" w:eastAsia="微软雅黑" w:hAnsi="Times New Roman" w:cs="Times New Roman"/>
          <w:i/>
          <w:iCs/>
          <w:color w:val="000000"/>
          <w:kern w:val="0"/>
          <w:sz w:val="20"/>
          <w:szCs w:val="20"/>
        </w:rPr>
        <w:t>Liquidity, Capital Resources and Financial Position </w:t>
      </w:r>
      <w:r w:rsidRPr="00393E2E">
        <w:rPr>
          <w:rFonts w:ascii="Times New Roman" w:eastAsia="微软雅黑" w:hAnsi="Times New Roman" w:cs="Times New Roman"/>
          <w:color w:val="000000"/>
          <w:kern w:val="0"/>
          <w:sz w:val="20"/>
          <w:szCs w:val="20"/>
        </w:rPr>
        <w:t>— an analysis of cash flows, contractual obligations, foreign exchange, and the impact of inflation and changing prices.</w:t>
      </w:r>
    </w:p>
    <w:p w14:paraId="4A21A91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OUR BUSINESS</w:t>
      </w:r>
    </w:p>
    <w:p w14:paraId="0860136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General</w:t>
      </w:r>
    </w:p>
    <w:p w14:paraId="68D4ED3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Coca-Cola Company is a total beverage company, and beverage products bearing our trademarks, sold in the United States since 1886, are now sold in more than 200 countries and territories. We own or license and market numerous beverage brands, which we group into the following categories: Trademark Coca-Cola; sparkling flavors; water, sports, coffee and tea; juice, value-added dairy and plant-based beverages; and emerging beverages. We own and market five of the world’s top six nonalcoholic sparkling soft drink brands: Coca-Cola, Sprite, Fanta, Coca-Cola Zero Sugar and Diet Coke/Coca-Cola Light.</w:t>
      </w:r>
    </w:p>
    <w:p w14:paraId="4B9C796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make our branded beverage products available to consumers throughout the world through our network of independent bottling partners, distributors, wholesalers and retailers as well as the Company’s consolidated bottling and distribution operations. Beverages bearing trademarks owned by or licensed to us account for 2.2 billion of the estimated 64 billion servings of all beverages consumed worldwide every day.</w:t>
      </w:r>
    </w:p>
    <w:p w14:paraId="4CE9F68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believe our success depends on our ability to connect with consumers by providing them with a wide variety of beverage options to meet their desires, needs and lifestyles. Our success further depends on the ability of our people to execute effectively, every day.</w:t>
      </w:r>
    </w:p>
    <w:p w14:paraId="46A4576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markets, manufactures and sells:</w:t>
      </w:r>
    </w:p>
    <w:p w14:paraId="29BA4F55"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•beverage concentrates, sometimes referred to as “beverage bases,” and syrups, including fountain syrups (we refer to this part of our business as our “concentrate operations”); and</w:t>
      </w:r>
    </w:p>
    <w:p w14:paraId="6B8230D7"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•finished sparkling soft drinks and other beverages (we refer to this part of our business as our “finished product operations”).</w:t>
      </w:r>
    </w:p>
    <w:p w14:paraId="7C98947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Generally, finished product operations generate higher net operating revenues but lower gross profit margins than concentrate operations.</w:t>
      </w:r>
    </w:p>
    <w:p w14:paraId="0483F2C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concentrate operations typically generate net operating revenues by selling concentrates, syrups and certain finished beverages to authorized bottling operations (to which we typically refer as our “bottlers” or our “bottling partners”). Our bottling partners either combine concentrates with still or sparkling water and sweeteners (depending on the product), or combine syrups with still or sparkling water, to produce finished beverages. The finished beverages are packaged in authorized containers, such as cans and refillable and nonrefillable glass and plastic bottles, bearing our trademarks or trademarks licensed to us and are then sold to retailers directly or, in some cases, through wholesalers or other bottlers. In addition, outside the</w:t>
      </w:r>
    </w:p>
    <w:p w14:paraId="550628B1"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33</w:t>
      </w:r>
    </w:p>
    <w:p w14:paraId="6853EB0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B5C4742">
          <v:rect id="_x0000_i1061" style="width:0;height:1.5pt" o:hralign="center" o:hrstd="t" o:hrnoshade="t" o:hr="t" fillcolor="black" stroked="f"/>
        </w:pict>
      </w:r>
    </w:p>
    <w:p w14:paraId="766D99B4"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5AE86E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United States, our bottling partners are typically authorized to manufacture fountain syrups, using our concentrates, which they sell to fountain retailers for use in producing beverages for immediate consumption, or to authorized fountain wholesalers who in turn sell and distribute the fountain syrups </w:t>
      </w:r>
      <w:r w:rsidRPr="00393E2E">
        <w:rPr>
          <w:rFonts w:ascii="Times New Roman" w:eastAsia="微软雅黑" w:hAnsi="Times New Roman" w:cs="Times New Roman"/>
          <w:color w:val="000000"/>
          <w:kern w:val="0"/>
          <w:sz w:val="20"/>
          <w:szCs w:val="20"/>
        </w:rPr>
        <w:lastRenderedPageBreak/>
        <w:t>to fountain retailers. Our concentrate operations are included in our geographic operating segments and our Global Ventures operating segment.</w:t>
      </w:r>
    </w:p>
    <w:p w14:paraId="73791C3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finished product operations generate net operating revenues by selling sparkling soft drinks and a variety of other finished beverages to retailers, or to distributors and wholesalers who in turn sell the beverages to retailers. These operations consist primarily of our consolidated bottling and distribution operations, which are included in our Bottling Investments operating segment. In certain markets, the Company also operates non-bottling finished product operations in which we sell finished beverages to distributors and wholesalers that are generally not one of the Company’s bottling partners. These operations are generally included in one of our geographic operating segments or our Global Ventures operating segment. Additionally, we sell directly to consumers through retail stores operated by Costa. These sales are included in our Global Ventures operating segment. In the United States, we manufacture fountain syrups and sell them to fountain retailers, who use the fountain syrups to produce beverages for immediate consumption, or to authorized fountain wholesalers or bottling partners who in turn sell the fountain syrups to fountain retailers. These fountain syrup sales are included in our North America operating segment.</w:t>
      </w:r>
    </w:p>
    <w:p w14:paraId="083C1F7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following table sets forth the percentage of total net operating revenues attributable to concentrate operations and finished product operations: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374"/>
        <w:gridCol w:w="36"/>
        <w:gridCol w:w="174"/>
        <w:gridCol w:w="2135"/>
        <w:gridCol w:w="222"/>
        <w:gridCol w:w="174"/>
        <w:gridCol w:w="2135"/>
        <w:gridCol w:w="189"/>
      </w:tblGrid>
      <w:tr w:rsidR="00393E2E" w:rsidRPr="00393E2E" w14:paraId="57DB6AF1" w14:textId="77777777" w:rsidTr="00393E2E">
        <w:tc>
          <w:tcPr>
            <w:tcW w:w="173" w:type="dxa"/>
            <w:vAlign w:val="center"/>
            <w:hideMark/>
          </w:tcPr>
          <w:p w14:paraId="05907FD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245" w:type="dxa"/>
            <w:vAlign w:val="center"/>
            <w:hideMark/>
          </w:tcPr>
          <w:p w14:paraId="1384F9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65802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3F1C59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7" w:type="dxa"/>
            <w:vAlign w:val="center"/>
            <w:hideMark/>
          </w:tcPr>
          <w:p w14:paraId="0D35E3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6766C2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C4670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7" w:type="dxa"/>
            <w:vAlign w:val="center"/>
            <w:hideMark/>
          </w:tcPr>
          <w:p w14:paraId="654C99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46A58B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C659BC6" w14:textId="77777777" w:rsidTr="00393E2E">
        <w:tc>
          <w:tcPr>
            <w:tcW w:w="0" w:type="auto"/>
            <w:gridSpan w:val="3"/>
            <w:tcMar>
              <w:top w:w="30" w:type="dxa"/>
              <w:left w:w="20" w:type="dxa"/>
              <w:bottom w:w="30" w:type="dxa"/>
              <w:right w:w="20" w:type="dxa"/>
            </w:tcMar>
            <w:vAlign w:val="bottom"/>
            <w:hideMark/>
          </w:tcPr>
          <w:p w14:paraId="17A279D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4F2902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3472B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1EC64B3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15B1B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Concentrate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4F17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4F77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B0AC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D88D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7E21FA7E" w14:textId="77777777" w:rsidTr="00393E2E">
        <w:tc>
          <w:tcPr>
            <w:tcW w:w="0" w:type="auto"/>
            <w:gridSpan w:val="3"/>
            <w:shd w:val="clear" w:color="auto" w:fill="FFFFFF"/>
            <w:tcMar>
              <w:top w:w="30" w:type="dxa"/>
              <w:left w:w="20" w:type="dxa"/>
              <w:bottom w:w="30" w:type="dxa"/>
              <w:right w:w="20" w:type="dxa"/>
            </w:tcMar>
            <w:vAlign w:val="bottom"/>
            <w:hideMark/>
          </w:tcPr>
          <w:p w14:paraId="384177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Finished product operations</w:t>
            </w:r>
          </w:p>
        </w:tc>
        <w:tc>
          <w:tcPr>
            <w:tcW w:w="0" w:type="auto"/>
            <w:gridSpan w:val="2"/>
            <w:shd w:val="clear" w:color="auto" w:fill="FFFFFF"/>
            <w:tcMar>
              <w:top w:w="30" w:type="dxa"/>
              <w:left w:w="20" w:type="dxa"/>
              <w:bottom w:w="30" w:type="dxa"/>
              <w:right w:w="0" w:type="dxa"/>
            </w:tcMar>
            <w:vAlign w:val="bottom"/>
            <w:hideMark/>
          </w:tcPr>
          <w:p w14:paraId="4281B6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54103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A2239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44 </w:t>
            </w:r>
          </w:p>
        </w:tc>
        <w:tc>
          <w:tcPr>
            <w:tcW w:w="0" w:type="auto"/>
            <w:shd w:val="clear" w:color="auto" w:fill="FFFFFF"/>
            <w:tcMar>
              <w:top w:w="30" w:type="dxa"/>
              <w:left w:w="0" w:type="dxa"/>
              <w:bottom w:w="30" w:type="dxa"/>
              <w:right w:w="20" w:type="dxa"/>
            </w:tcMar>
            <w:vAlign w:val="bottom"/>
            <w:hideMark/>
          </w:tcPr>
          <w:p w14:paraId="7E0E1AA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3B5FBB6"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893B50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5948D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F0F18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12EBC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8F2550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bl>
    <w:p w14:paraId="37865819"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The following table sets forth the percentage of total worldwide unit case volume attributable to concentrate operations and finished product operations: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374"/>
        <w:gridCol w:w="36"/>
        <w:gridCol w:w="174"/>
        <w:gridCol w:w="2135"/>
        <w:gridCol w:w="222"/>
        <w:gridCol w:w="174"/>
        <w:gridCol w:w="2135"/>
        <w:gridCol w:w="189"/>
      </w:tblGrid>
      <w:tr w:rsidR="00393E2E" w:rsidRPr="00393E2E" w14:paraId="21A3C15A" w14:textId="77777777" w:rsidTr="00393E2E">
        <w:tc>
          <w:tcPr>
            <w:tcW w:w="173" w:type="dxa"/>
            <w:vAlign w:val="center"/>
            <w:hideMark/>
          </w:tcPr>
          <w:p w14:paraId="37EE8EE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245" w:type="dxa"/>
            <w:vAlign w:val="center"/>
            <w:hideMark/>
          </w:tcPr>
          <w:p w14:paraId="55ECE2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C9671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885FA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7" w:type="dxa"/>
            <w:vAlign w:val="center"/>
            <w:hideMark/>
          </w:tcPr>
          <w:p w14:paraId="46F0DC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214740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593F4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7" w:type="dxa"/>
            <w:vAlign w:val="center"/>
            <w:hideMark/>
          </w:tcPr>
          <w:p w14:paraId="582661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5387F3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8F6DF23" w14:textId="77777777" w:rsidTr="00393E2E">
        <w:tc>
          <w:tcPr>
            <w:tcW w:w="0" w:type="auto"/>
            <w:gridSpan w:val="3"/>
            <w:tcMar>
              <w:top w:w="30" w:type="dxa"/>
              <w:left w:w="20" w:type="dxa"/>
              <w:bottom w:w="30" w:type="dxa"/>
              <w:right w:w="20" w:type="dxa"/>
            </w:tcMar>
            <w:vAlign w:val="bottom"/>
            <w:hideMark/>
          </w:tcPr>
          <w:p w14:paraId="223D5F8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2786A2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326F7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51CA806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DB211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Concentrate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919E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81A1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14E4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8D10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329D7727" w14:textId="77777777" w:rsidTr="00393E2E">
        <w:tc>
          <w:tcPr>
            <w:tcW w:w="0" w:type="auto"/>
            <w:gridSpan w:val="3"/>
            <w:shd w:val="clear" w:color="auto" w:fill="FFFFFF"/>
            <w:tcMar>
              <w:top w:w="30" w:type="dxa"/>
              <w:left w:w="20" w:type="dxa"/>
              <w:bottom w:w="30" w:type="dxa"/>
              <w:right w:w="20" w:type="dxa"/>
            </w:tcMar>
            <w:vAlign w:val="bottom"/>
            <w:hideMark/>
          </w:tcPr>
          <w:p w14:paraId="60ADF4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Finished product operations</w:t>
            </w:r>
          </w:p>
        </w:tc>
        <w:tc>
          <w:tcPr>
            <w:tcW w:w="0" w:type="auto"/>
            <w:gridSpan w:val="2"/>
            <w:shd w:val="clear" w:color="auto" w:fill="FFFFFF"/>
            <w:tcMar>
              <w:top w:w="30" w:type="dxa"/>
              <w:left w:w="20" w:type="dxa"/>
              <w:bottom w:w="30" w:type="dxa"/>
              <w:right w:w="0" w:type="dxa"/>
            </w:tcMar>
            <w:vAlign w:val="bottom"/>
            <w:hideMark/>
          </w:tcPr>
          <w:p w14:paraId="0C9315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1B598A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EAEF4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08E0C97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2426A52"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DF0F1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F67EF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16B1B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4FB98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31546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bl>
    <w:p w14:paraId="38F5A69A"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We operate in the highly competitive commercial beverage industry. We face strong competition from numerous other general and specialty beverage companies. We, along with other beverage companies, are affected by a number of factors, including, but not limited to, the cost to manufacture and distribute products, consumer spending, economic conditions, availability and quality of water, consumer preferences, inflation, geopolitical conditions, local and national laws and regulations, foreign currency exchange rate fluctuations, fuel prices, weather patterns and the COVID-19 pandemic.</w:t>
      </w:r>
    </w:p>
    <w:p w14:paraId="4305417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On March 8, 2022, the Company announced the suspension of its business in Russia as a result of the conflict between Russia and Ukraine. In addition, the conflict has caused a disruption of our business in Ukraine. The Company will continue to monitor and assess the situation as circumstances evolve. As a point of reference, in 2021, the Company’s business in Russia and Ukraine contributed 2 percent of the Company’s unit case volume and 1 percent and 2 percent of the Company’s consolidated net operating revenues and operating income, respectively.</w:t>
      </w:r>
    </w:p>
    <w:p w14:paraId="3BADD5D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Throughout 2022, the effects of the COVID-19 pandemic, including the resurgence of the virus in certain countries and the related actions by governments to attempt to contain the spread of the virus, continued to negatively impact our business. While uncertainties caused by the COVID-19 pandemic remain, and factors such as the state of the supply chain, labor shortages and the inflationary environment are likely to impact the pace of the economic recovery, we are focused on executing for growth.</w:t>
      </w:r>
    </w:p>
    <w:p w14:paraId="16F2526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Despite the dynamic world in which we are currently operating, we believe we are well positioned to create value for our Company and our stakeholders. In an effort to support our future growth, we are continuing to invest in our portfolio of brands, our strategic capabilities and our people. We are focused on the following strategic priorities: unlocking the potential of our portfolio of strong global, regional and scaled local brands; developing a robust innovation pipeline focusing on scalable initiatives; increasing consumer-centric marketing effectiveness and efficiency; winning in the marketplace with aligned data-driven revenue growth management and execution capabilities; and further embedding sustainability goals into our operations.</w:t>
      </w:r>
    </w:p>
    <w:p w14:paraId="694F3DE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34</w:t>
      </w:r>
    </w:p>
    <w:p w14:paraId="2007ECD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E26849E">
          <v:rect id="_x0000_i1062" style="width:0;height:1.5pt" o:hralign="center" o:hrstd="t" o:hrnoshade="t" o:hr="t" fillcolor="black" stroked="f"/>
        </w:pict>
      </w:r>
    </w:p>
    <w:p w14:paraId="6B15C6F9"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D7F3A9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Challenges and Risks</w:t>
      </w:r>
    </w:p>
    <w:p w14:paraId="54F8722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Being a global enterprise provides unique opportunities for our Company. Challenges and risks accompany those opportunities. Our management has identified certain challenges and risks that demand the attention of our Company and the commercial beverage industry. Of these, five key challenges and risks are discussed below.</w:t>
      </w:r>
    </w:p>
    <w:p w14:paraId="5A3F0E5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Obesity</w:t>
      </w:r>
    </w:p>
    <w:p w14:paraId="4015FBD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Obesity continues to impact communities and countries worldwide. There is growing concern among consumers, public health professionals and governments about the health problems associated with obesity. This concern represents a significant challenge to our industry. We understand that obesity is a complex public health challenge, and we are committed to being a part of the solution.</w:t>
      </w:r>
    </w:p>
    <w:p w14:paraId="266B57F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recognize the uniqueness of consumers’ lifestyles and dietary choices. Therefore, we continue to:</w:t>
      </w:r>
    </w:p>
    <w:p w14:paraId="7F19CDE1" w14:textId="77777777" w:rsidR="00393E2E" w:rsidRPr="00393E2E" w:rsidRDefault="00393E2E" w:rsidP="00393E2E">
      <w:pPr>
        <w:widowControl/>
        <w:ind w:hanging="180"/>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•offer an expanded portfolio of beverage choices, including reduced-, low- and no-calorie beverage options;</w:t>
      </w:r>
    </w:p>
    <w:p w14:paraId="1BFC3151" w14:textId="77777777" w:rsidR="00393E2E" w:rsidRPr="00393E2E" w:rsidRDefault="00393E2E" w:rsidP="00393E2E">
      <w:pPr>
        <w:widowControl/>
        <w:ind w:hanging="180"/>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•provide transparent nutrition information, featuring calories on the front of most of our packages;</w:t>
      </w:r>
    </w:p>
    <w:p w14:paraId="34FCBE94" w14:textId="77777777" w:rsidR="00393E2E" w:rsidRPr="00393E2E" w:rsidRDefault="00393E2E" w:rsidP="00393E2E">
      <w:pPr>
        <w:widowControl/>
        <w:ind w:hanging="180"/>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•provide our beverages in a range of packaging sizes, including small sizes to enable portion control; and</w:t>
      </w:r>
    </w:p>
    <w:p w14:paraId="5F27F88C" w14:textId="77777777" w:rsidR="00393E2E" w:rsidRPr="00393E2E" w:rsidRDefault="00393E2E" w:rsidP="00393E2E">
      <w:pPr>
        <w:widowControl/>
        <w:ind w:hanging="180"/>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•market responsibly, including no advertising targeted to children under 13.</w:t>
      </w:r>
    </w:p>
    <w:p w14:paraId="1B77095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heritage of our Company is to lead, and innovation is critical for leadership. As such, we are resolute in continuing to innovate and are committed to partnering to find winning solutions in the area of noncaloric sweeteners. This includes working to reduce sugar and calories in many of our beverages. We want to be a helpful and credible partner in the fight against obesity. Across the Coca-Cola system, we are mobilizing our assets in marketing and in community outreach to increase awareness and spur action.</w:t>
      </w:r>
    </w:p>
    <w:p w14:paraId="40AD6F4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Evolving Consumer Product Preferences</w:t>
      </w:r>
    </w:p>
    <w:p w14:paraId="58938EA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are impacted by shifting consumer demographics and needs, on-the-go lifestyles and consumers who are empowered with more information than ever. As a consequence of these changes, many consumers want more beverage choices, personalization, a focus on sustainability, and transparency related to our products and packaging. We are committed to meeting changing consumer needs and to </w:t>
      </w:r>
      <w:r w:rsidRPr="00393E2E">
        <w:rPr>
          <w:rFonts w:ascii="Times New Roman" w:eastAsia="微软雅黑" w:hAnsi="Times New Roman" w:cs="Times New Roman"/>
          <w:color w:val="000000"/>
          <w:kern w:val="0"/>
          <w:sz w:val="20"/>
          <w:szCs w:val="20"/>
        </w:rPr>
        <w:lastRenderedPageBreak/>
        <w:t>generating growth through our evolving portfolio of beverage brands and products (including numerous low- and no-calorie products); selectively expanding into other profitable categories of the commercial beverage industry; innovative and sustainable packaging; and ingredient education efforts.</w:t>
      </w:r>
    </w:p>
    <w:p w14:paraId="2FD4608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Evolving Competitive Landscape and Competing in the Digital Marketplace</w:t>
      </w:r>
    </w:p>
    <w:p w14:paraId="0188F0C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faces strong competition from well-established global companies as well as numerous regional and local companies. Additionally, the rapidly evolving digital landscape and growth of e-commerce in many markets has led to dramatic shifts in consumer shopping habits and patterns. Consumers are rapidly embracing shopping via mobile device applications, e-commerce retailers and e-commerce websites or platforms, which presents new challenges to maintain the competitiveness and relevancy of our brands. As a result, we must continuously strengthen our capabilities in marketing and innovation to compete in a digital environment and maintain brand loyalty and market share. In addition, we are increasing our investments in e-commerce to support retail and meal delivery services, offering more package sizes that are fit-for-purpose for online sales, and shifting more consumer and trade promotions to digital.</w:t>
      </w:r>
    </w:p>
    <w:p w14:paraId="7D8A60F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Product Safety and Quality</w:t>
      </w:r>
    </w:p>
    <w:p w14:paraId="40B750B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strive to meet the highest standards in both product safety and product quality. We are aware that some consumers have concerns and negative viewpoints regarding certain ingredients used in our products. The Coca-Cola system works every day to produce high quality, safe and refreshing beverages for consumers around the world. We have rigorous product and ingredient safety and quality standards designed to ensure safety and quality in each of our products, and we drive innovation that provides new beverage options to satisfy consumers’ evolving needs and preferences.</w:t>
      </w:r>
    </w:p>
    <w:p w14:paraId="53A0E95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work to ensure consistent safety and quality through strong governance and compliance with applicable regulations and standards. We stay current with new regulations, industry best practices and marketplace conditions, and we engage with standard-setting and industry organizations. Additionally, we manufacture and distribute our products according to strict policies, requirements and specifications set forth in an integrated quality management program that continually measures all operations within the Coca-Cola system against the same stringent standards. Our quality management program also identifies and mitigates risks and drives improvement. In our quality laboratories, we stringently measure the quality attributes of ingredients as well as samples of finished products collected from the marketplace.</w:t>
      </w:r>
    </w:p>
    <w:p w14:paraId="5F241BB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35</w:t>
      </w:r>
    </w:p>
    <w:p w14:paraId="07486AB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6BA92D8">
          <v:rect id="_x0000_i1063" style="width:0;height:1.5pt" o:hralign="center" o:hrstd="t" o:hrnoshade="t" o:hr="t" fillcolor="black" stroked="f"/>
        </w:pict>
      </w:r>
    </w:p>
    <w:p w14:paraId="0033A909"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58E85F9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perform due diligence to ensure that product and ingredient safety and quality standards are maintained in the more than 200 countries and territories where our products are sold. We regularly assess the relevance of our requirements and standards and continually work to improve and refine them across our entire supply chain.</w:t>
      </w:r>
    </w:p>
    <w:p w14:paraId="65A8DD5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Sustainability Matters</w:t>
      </w:r>
    </w:p>
    <w:p w14:paraId="1A40D3B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As investors and stakeholders increasingly focus on sustainability matters, our Company and companies across all industries are facing challenges and risks related to, among other things, sustainable packaging; water stewardship; climate; health and nutrition; human rights; and diversity, equity and inclusion. Where these challenges and risks relate to our business, we acknowledge that we have a role to play in developing and implementing solutions related to these important challenges. We </w:t>
      </w:r>
      <w:r w:rsidRPr="00393E2E">
        <w:rPr>
          <w:rFonts w:ascii="Times New Roman" w:eastAsia="微软雅黑" w:hAnsi="Times New Roman" w:cs="Times New Roman"/>
          <w:color w:val="000000"/>
          <w:kern w:val="0"/>
          <w:sz w:val="20"/>
          <w:szCs w:val="20"/>
        </w:rPr>
        <w:lastRenderedPageBreak/>
        <w:t>have established specific sustainability focus areas: water quality and scarcity; packaging materials used for our products; reduction of carbon dioxide and other greenhouse gas emissions; sustainable sourcing of agricultural commodities; diversity, equity and inclusion; and human and workplace rights. Our ability to achieve our sustainability goals is dependent on many factors, including, but not limited to, our actions along with the actions of various stakeholders, such as our bottling partners, suppliers, governments, nongovernmental organizations, communities, and other third parties, all of which are outside of our control.</w:t>
      </w:r>
    </w:p>
    <w:p w14:paraId="4405C26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See “Item 1A. Risk Factors” in Part I of this report for additional information about risks and uncertainties facing our Company.</w:t>
      </w:r>
    </w:p>
    <w:p w14:paraId="2C00D858"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CRITICAL ACCOUNTING POLICIES AND ESTIMATES</w:t>
      </w:r>
    </w:p>
    <w:p w14:paraId="37786E6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consolidated financial statements are prepared in accordance with accounting principles generally accepted in the United States (“U.S. GAAP”), which require management to make estimates, judgments and assumptions that affect the amounts reported in our consolidated financial statements and accompanying notes. We believe our most critical accounting policies and estimates relate to the following:</w:t>
      </w:r>
    </w:p>
    <w:p w14:paraId="2230355E"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•Principles of Consolidation</w:t>
      </w:r>
    </w:p>
    <w:p w14:paraId="2E7C29B9"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•Recoverability of Current and Noncurrent Assets</w:t>
      </w:r>
    </w:p>
    <w:p w14:paraId="6C595820"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•Pension Plan Valuations</w:t>
      </w:r>
    </w:p>
    <w:p w14:paraId="3A96AD20"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•Revenue Recognition</w:t>
      </w:r>
    </w:p>
    <w:p w14:paraId="417C74E0"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•Income Taxes</w:t>
      </w:r>
    </w:p>
    <w:p w14:paraId="5E9C7D7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Management has discussed the development, selection and disclosure of critical accounting policies and estimates with the Audit Committee of our Company’s Board of Directors. While our estimates and assumptions are based on our knowledge of current events and on actions we may undertake in the future, actual results may ultimately differ from these estimates and assumptions. For a discussion of the Company’s significant accounting policies, refer to Note 1 of Notes to Consolidated Financial Statements.</w:t>
      </w:r>
    </w:p>
    <w:p w14:paraId="3485C14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Principles of Consolidation</w:t>
      </w:r>
    </w:p>
    <w:p w14:paraId="0A5591F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consolidates all entities that we control by ownership of a majority voting interest. Additionally, there are situations in which consolidation is required even though the usual condition of consolidation (i.e., ownership of a majority voting interest) does not apply. Generally, this occurs when an entity holds an interest in another business enterprise that was achieved through arrangements that do not involve voting interests, which results in a disproportionate relationship between such entity’s voting interests in, and its exposure to the economic risks and potential rewards of, the other business enterprise. This disproportionate relationship results in what is known as a variable interest, and the entity in which another entity holds a variable interest is referred to as a “VIE.” An enterprise must consolidate a VIE if it is determined to be the primary beneficiary of the VIE. The primary beneficiary has both (1) the power to direct the activities of the VIE that most significantly impact the entity’s economic performance and (2) the obligation to absorb losses or the right to receive benefits from the VIE that could potentially be significant to the VIE.</w:t>
      </w:r>
    </w:p>
    <w:p w14:paraId="0FCDBF9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Our Company holds interests in certain VIEs, primarily bottling operations, for which we were not determined to be the primary beneficiary. Our variable interests in these VIEs primarily relate to equity investments, profit guarantees or subordinated financial support. Refer to Note 11 of Notes to Consolidated Financial Statements. Although these financial arrangements resulted in our holding variable interests in these entities, they did not empower us to direct the activities of the VIEs that most </w:t>
      </w:r>
      <w:r w:rsidRPr="00393E2E">
        <w:rPr>
          <w:rFonts w:ascii="Times New Roman" w:eastAsia="微软雅黑" w:hAnsi="Times New Roman" w:cs="Times New Roman"/>
          <w:color w:val="000000"/>
          <w:kern w:val="0"/>
          <w:sz w:val="20"/>
          <w:szCs w:val="20"/>
        </w:rPr>
        <w:lastRenderedPageBreak/>
        <w:t>significantly impact the VIEs’ economic performance. Creditors of our VIEs do not have recourse against the general credit of the Company, regardless of whether the VIEs are accounted for as consolidated entities.</w:t>
      </w:r>
    </w:p>
    <w:p w14:paraId="633CF92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use the equity method to account for investments in companies if our investment provides us with the ability to exercise significant influence over the operating and financial policies of the investee. Our consolidated net income includes our</w:t>
      </w:r>
    </w:p>
    <w:p w14:paraId="352EFE1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36</w:t>
      </w:r>
    </w:p>
    <w:p w14:paraId="66D6D00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EA01C18">
          <v:rect id="_x0000_i1064" style="width:0;height:1.5pt" o:hralign="center" o:hrstd="t" o:hrnoshade="t" o:hr="t" fillcolor="black" stroked="f"/>
        </w:pict>
      </w:r>
    </w:p>
    <w:p w14:paraId="59F6CF24"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C757FE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Company’s proportionate share of the net income or loss of these companies. Our judgment regarding the level of influence over each equity method investee includes considering key factors, such as our ownership interest, representation on the board of directors, participation in policy-making decisions and material intercompany transactions.</w:t>
      </w:r>
    </w:p>
    <w:p w14:paraId="72B99DD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eliminate from our financial results all significant intercompany transactions, including the intercompany transactions with consolidated VIEs and the intercompany portion of transactions with equity method investees.</w:t>
      </w:r>
    </w:p>
    <w:p w14:paraId="55E9D70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Recoverability of Current and Noncurrent Assets</w:t>
      </w:r>
    </w:p>
    <w:p w14:paraId="06EA830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faces many uncertainties and risks related to various economic, political and regulatory environments in the countries and territories in which we operate, particularly in developing and emerging markets. Refer to the heading “Our Business — Challenges and Risks” above and “Item 1A. Risk Factors” in Part I of this report. As a result, management must make numerous assumptions, which involve a significant amount of judgment, when performing recoverability and impairment tests of current and noncurrent assets in various regions around the world.</w:t>
      </w:r>
    </w:p>
    <w:p w14:paraId="6DB2785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perform recoverability and impairment tests of current and noncurrent assets in accordance with U.S. GAAP. For certain assets, recoverability and/or impairment tests are required only when conditions exist that indicate the carrying value may not be recoverable. For other assets, impairment tests are required at least annually, or more frequently if events or circumstances indicate that an asset may be impaired.</w:t>
      </w:r>
    </w:p>
    <w:p w14:paraId="72BE992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 performance of recoverability and impairment tests of current and noncurrent assets involves critical accounting estimates. These estimates require significant management judgment, include inherent uncertainties and are often interdependent; therefore, they do not change in isolation. Factors that management must estimate include, among others, the economic lives of the assets, sales volume, pricing, royalty rates, cost of raw materials, delivery costs, the impact of any supply chain disruptions, inflation, long-term growth rates, cost of capital, marketing spending, foreign currency exchange rates, tax rates, capital spending, proceeds from the sale of assets and customers’ financial condition. The variability of these factors depends on a number of conditions, and thus our accounting estimates may change from period to period. These factors are even more difficult to estimate as a result of uncertainties associated with the scope, severity and duration of the global COVID-19 pandemic. The estimates we use when performing recoverability tests of assets are consistent with those we use in our internal planning. When performing impairment tests, we estimate the fair values of the assets using management’s best assumptions, which we believe are consistent with those a market participant would use. The Company has certain intangible and other long-lived assets that are more dependent on cash flows generated in away-from-home channels and/or that generate cash flows in geographic areas </w:t>
      </w:r>
      <w:r w:rsidRPr="00393E2E">
        <w:rPr>
          <w:rFonts w:ascii="Times New Roman" w:eastAsia="微软雅黑" w:hAnsi="Times New Roman" w:cs="Times New Roman"/>
          <w:color w:val="000000"/>
          <w:kern w:val="0"/>
          <w:sz w:val="20"/>
          <w:szCs w:val="20"/>
        </w:rPr>
        <w:lastRenderedPageBreak/>
        <w:t>which are more heavily impacted by the COVID-19 pandemic, and therefore these assets are more susceptible to impairment. In addition, intangible and other long-lived assets we acquired in recent transactions are naturally more susceptible to impairment, because they are recorded at fair value based on recent operating plans and macroeconomic conditions at the time of acquisition. If we had used other assumptions and estimates when impairment tests were performed, impairment charges could have resulted. Furthermore, if management uses different assumptions in future periods, or if different conditions exist in future periods, impairment charges could result. The total future impairment charges we may be required to record could be material. Refer to Note 2 of Notes to Consolidated Financial Statements for a discussion of recent acquisitions. Refer to Note 16 of Notes to Consolidated Financial Statements for the discussion of impairment charges. Refer to the heading “Operations Review” below for additional information related to our present business environment.</w:t>
      </w:r>
    </w:p>
    <w:p w14:paraId="15069CB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the carrying value of our investment in Coca-Cola Bottlers Japan Holdings Inc. (“CCBJHI”) exceeded its fair value by $29 million, or 8 percent. Based on the length of time and the extent to which the fair value has been less than our carrying value and our intent and ability to retain the investment for a period of time sufficient to allow for any anticipated recovery in market value, management determined that the decline in fair value was temporary in nature. Therefore, we did not record an impairment charge related to the investment.</w:t>
      </w:r>
    </w:p>
    <w:p w14:paraId="39B7558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equity method investees also perform such recoverability and impairment tests. If an impairment charge is recorded by one of our equity method investees, the Company records its proportionate share of such charge as a reduction of equity income (loss) — net in our consolidated statement of income. However, the actual amount we record with respect to our proportionate share of such charge may be impacted by items such as basis differences, deferred taxes and deferred gains.</w:t>
      </w:r>
    </w:p>
    <w:p w14:paraId="4958DA3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Investments in Equity and Debt Securities</w:t>
      </w:r>
    </w:p>
    <w:p w14:paraId="70B9007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measure all equity investments that do not result in consolidation and are not accounted for under the equity method at fair value with the change in fair value included in net income. We use quoted market prices to determine the fair value of equity securities with readily determinable fair values.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Management assesses each of these investments on an individual basis.</w:t>
      </w:r>
    </w:p>
    <w:p w14:paraId="0454D3A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37</w:t>
      </w:r>
    </w:p>
    <w:p w14:paraId="4548FE3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F62A454">
          <v:rect id="_x0000_i1065" style="width:0;height:1.5pt" o:hralign="center" o:hrstd="t" o:hrnoshade="t" o:hr="t" fillcolor="black" stroked="f"/>
        </w:pict>
      </w:r>
    </w:p>
    <w:p w14:paraId="1C4C8B0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F7F1EC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investments in debt securities are carried at either amortized cost or fair value. The cost basis is determined by the specific identification method.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Realized and unrealized gains and losses on trading debt securities as well as realized gains and losses on available-for-sale debt securities are included in net income. Unrealized gains and losses, net of tax, on available-for-sale debt securities are included in our consolidated balance sheet as a component of accumulated other comprehensive income (loss), except for the changes in fair values attributable to the currency risk being hedged, if applicable, which are included in net income.</w:t>
      </w:r>
    </w:p>
    <w:p w14:paraId="0ACBB25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Equity securities with readily determinable fair values that are not accounted for under the equity method and debt securities classified as trading are not assessed for impairment, since they are carried at fair value with the change in fair value included in net income. Equity method investments, equity securities without readily determinable fair values and debt securities classified as available-for-sale or held-to-maturity are reviewed each reporting period to determine whether a significant event or change in circumstances has occurred that may have an adverse effect on the fair value of each investment. When such events or changes occur, we evaluate the fair value compared to our cost basis in the investment. We also perform this evaluation every reporting period for each investment for which our cost basis has exceeded the fair value. The fair values of most of our Company’s investments in publicly traded companies are often readily available based on quoted market prices. For investments in nonpublicly traded companies, management’s assessment of fair value is based on various valuation methodologies, including discounted cash flows, estimates of sales proceeds, and appraisals, as appropriate. We consider the assumptions that we believe a market participant would use in evaluating estimated future cash flows when employing the discounted cash flow or estimates of sales proceeds valuation methodologies. The ability to accurately predict future cash flows, especially in emerging and developing markets, may impact the determination of fair value. In the event the fair value of an investment declines below our cost basis, management is required to determine if the decline in fair value is other than temporary. If management determines the decline is other than temporary, an impairment charge is recorded. Management’s assessment as to the nature of a decline in fair value is based on, among other things, the length of time and the extent to which the market value has been less than our cost basis; the financial condition and near-term prospects of the issuer; and our intent and ability to retain the investment for a period of time sufficient to allow for any anticipated recovery in market value.</w:t>
      </w:r>
    </w:p>
    <w:p w14:paraId="4384D65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Property, Plant and Equipment</w:t>
      </w:r>
    </w:p>
    <w:p w14:paraId="5A1EDC2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Certain events or changes in circumstances may indicate that the recoverability of the carrying amount or remaining useful life of property, plant and equipment should be assessed, including, among others, the manner or length of time in which the Company intends to use the asset, a significant decrease in market value, a significant change in the business climate in a particular market, or a current period operating or cash flow loss combined with historical losses and/or projected future losses. When such events or changes in circumstances are present and a recoverability test is performed, we estimate the future cash flows expected to result from the use of the asset or asset group and its eventual disposition. These estimated future cash flows are consistent with those we use in our internal planning. If the sum of the expected future cash flows (undiscounted and without interest charges) is less than the carrying amount, we recognize an impairment charge. The impairment charge recognized is the amount by which the carrying amount exceeds the fair value. We use a variety of methodologies to determine the fair value of property, plant and equipment, including appraisals and discounted cash flow models. These appraisals and models include assumptions we believe are consistent with those a market participant would use.</w:t>
      </w:r>
    </w:p>
    <w:p w14:paraId="6CF0D89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Goodwill, Trademarks and Other Intangible Assets</w:t>
      </w:r>
    </w:p>
    <w:p w14:paraId="6EB25F4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Intangible assets are classified into three categories: (1) intangible assets with definite lives subject to amortization; (2) intangible assets with indefinite lives not subject to amortization; and (3) goodwill. For intangible assets with definite lives, recoverability tests must be performed if conditions exist that indicate the carrying value may not be recoverable. For intangible assets with indefinite lives and </w:t>
      </w:r>
      <w:r w:rsidRPr="00393E2E">
        <w:rPr>
          <w:rFonts w:ascii="Times New Roman" w:eastAsia="微软雅黑" w:hAnsi="Times New Roman" w:cs="Times New Roman"/>
          <w:color w:val="000000"/>
          <w:kern w:val="0"/>
          <w:sz w:val="20"/>
          <w:szCs w:val="20"/>
        </w:rPr>
        <w:lastRenderedPageBreak/>
        <w:t>goodwill, impairment tests must be performed at least annually, or more frequently if events or circumstances indicate that an asset may be impaired.</w:t>
      </w:r>
    </w:p>
    <w:p w14:paraId="4BFD8CF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performance of recoverability and impairment tests of intangible assets involves critical accounting estimates. These estimates require significant management judgment, include inherent uncertainties and are often interdependent; therefore, they do not change in isolation. Factors that management must estimate include, among others, the economic lives of the assets, sales volume, pricing, royalty rates, cost of raw materials, delivery costs, the impact of any supply chain disruptions, inflation, long-term growth rates, cost of capital, marketing spending, foreign currency exchange rates, tax rates, capital spending, proceeds from the sale of assets and customers’ financial condition. These factors are even more difficult to predict when global financial markets are highly volatile. The estimates we use when performing recoverability tests of intangible assets are consistent with those we use in our internal planning. When performing impairment tests, we estimate the fair values of the assets using management’s best assumptions, which we believe are consistent with those a market participant would use. The estimates and assumptions used in these tests are evaluated and updated as appropriate. The variability of these factors depends on a number</w:t>
      </w:r>
    </w:p>
    <w:p w14:paraId="5914E04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38</w:t>
      </w:r>
    </w:p>
    <w:p w14:paraId="10ECDEC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646FBAA">
          <v:rect id="_x0000_i1066" style="width:0;height:1.5pt" o:hralign="center" o:hrstd="t" o:hrnoshade="t" o:hr="t" fillcolor="black" stroked="f"/>
        </w:pict>
      </w:r>
    </w:p>
    <w:p w14:paraId="6A2A7F95"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B6D5F6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of conditions, including uncertainty about future events, and thus our accounting estimates may change from period to period. If other assumptions and estimates had been used when these tests were performed, impairment charges could have resulted. As mentioned above, these factors do not change in isolation and, therefore, we do not believe it is practicable or meaningful to present the impact of changing a single factor. Furthermore, if management uses different assumptions in future periods or if different conditions exist in future periods, impairment charges could result. Refer to the heading “Operations Review” below for additional information related to our present business environment.</w:t>
      </w:r>
    </w:p>
    <w:p w14:paraId="2DF2D2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Intangible assets acquired in recent transactions are naturally more susceptible to impairment, because they are recorded at fair value based on recent operating plans and macroeconomic conditions present at the time of acquisition. Consequently, if operating results and/or macroeconomic conditions deteriorate shortly after an acquisition, it could result in the impairment of the acquired assets. A deterioration of macroeconomic conditions may not only negatively impact the estimated operating cash flows used in our cash flow models but may also negatively impact other assumptions used in our analyses, including, but not limited to, the estimated cost of capital and/or discount rates. Additionally, we are required to ensure that the assumptions used to determine fair value in our analyses are consistent with the assumptions that we believe a market participant would use. As a result, the cost of capital and/or discount rates used in our analyses may increase or decrease based on market conditions and trends, regardless of whether our Company’s actual cost of capital has changed. Therefore, if the cost of capital and/or discount rates change, our Company may recognize an impairment of an intangible asset in spite of realizing actual cash flows that are equal to, or greater than, our previously forecasted amounts.</w:t>
      </w:r>
    </w:p>
    <w:p w14:paraId="578E0C9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perform impairment tests of goodwill at our reporting unit level, which is generally one level below our operating segments. Our operating segments are primarily based on geographic responsibility, which is consistent with the way management runs our business. Our geographic operating segments are generally subdivided into smaller geographic regions. These geographic regions are our reporting </w:t>
      </w:r>
      <w:r w:rsidRPr="00393E2E">
        <w:rPr>
          <w:rFonts w:ascii="Times New Roman" w:eastAsia="微软雅黑" w:hAnsi="Times New Roman" w:cs="Times New Roman"/>
          <w:color w:val="000000"/>
          <w:kern w:val="0"/>
          <w:sz w:val="20"/>
          <w:szCs w:val="20"/>
        </w:rPr>
        <w:lastRenderedPageBreak/>
        <w:t>units. Our Global Ventures operating segment includes the results of our Costa, innocent and doğadan businesses, as well as fees earned pursuant to distribution coordination agreements between the Company and Monster, each of which is its own reporting unit. The Bottling Investments operating segment includes all of our consolidated bottling operations, regardless of geographic location. Generally, each consolidated bottling operation within our Bottling Investments operating segment is its own reporting unit. Goodwill is assigned to the reporting unit or units that benefit from the synergies arising from each business combination.</w:t>
      </w:r>
    </w:p>
    <w:p w14:paraId="7F84E77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order to test for goodwill impairment, the Company compares the fair value of the reporting unit to its carrying value, including goodwill. If the fair value of the reporting unit is less than its carrying amount, goodwill is written down for the amount by which the carrying amount exceeds the reporting unit’s fair value. However, the impairment charge recognized cannot exceed the carrying amount of goodwill. We typically use discounted cash flow models to determine the fair value of a reporting unit. The assumptions used in these models are consistent with those we believe a market participant would use. The Company has the option to perform a qualitative assessment of goodwill rather than completing the impairment test. The Company must assess whether it is more likely than not that the fair value of the reporting unit is less than its carrying amount. If the Company concludes that this is the case, it must perform the impairment testing discussed above. Otherwise, the Company does not need to perform any further assessment.</w:t>
      </w:r>
    </w:p>
    <w:p w14:paraId="28AFF94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When events or circumstances indicate that the carrying value of definite-lived intangible assets may not be recoverable, management performs a recoverability test of the carrying value by preparing estimates of sales volume and the resulting gross profit and cash flows. These estimated future cash flows are consistent with those we use in our internal planning. If the sum of the expected future cash flows (undiscounted and without interest charges) is less than the carrying amount of the asset or asset group, we recognize an impairment charge. The impairment charge recognized is the amount by which the carrying amount exceeds the fair value. We use a variety of methodologies to determine the fair value of these assets, including discounted cash flow models. These models include assumptions we believe are consistent with those a market participant would use.</w:t>
      </w:r>
    </w:p>
    <w:p w14:paraId="01FACBD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test indefinite-lived intangible assets, including trademarks, franchise rights and goodwill, for impairment annually, or more frequently if events or circumstances indicate that an asset may be impaired. Our Company performs these annual impairment tests as of the first day of our third fiscal quarter. We use a variety of methodologies in conducting impairment tests of indefinite-lived intangible assets, including, but not limited to, discounted cash flow models. These models include assumptions we believe are consistent with those a market participant would use. For indefinite-lived intangible assets, other than goodwill, if the carrying amount exceeds the fair value, an impairment charge is recognized in an amount equal to that excess. The Company has the option to perform a qualitative assessment of indefinite-lived intangible assets, other than goodwill, rather than completing the impairment test. The Company must assess whether it is more likely than not that the fair value of the intangible asset is less than its carrying amount. If the Company concludes that this is the case, it must perform the impairment testing described above. Otherwise, the Company does not need to perform any further assessment.</w:t>
      </w:r>
    </w:p>
    <w:p w14:paraId="0D6A058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39</w:t>
      </w:r>
    </w:p>
    <w:p w14:paraId="376264B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C3177BC">
          <v:rect id="_x0000_i1067" style="width:0;height:1.5pt" o:hralign="center" o:hrstd="t" o:hrnoshade="t" o:hr="t" fillcolor="black" stroked="f"/>
        </w:pict>
      </w:r>
    </w:p>
    <w:p w14:paraId="54BE56B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2512421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lastRenderedPageBreak/>
        <w:t>Pension Plan Valuations</w:t>
      </w:r>
    </w:p>
    <w:p w14:paraId="487F27E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sponsors a qualified pension plan covering substantially all U.S. employees as well as unfunded nonqualified pension plans for certain employees in the United States. In addition, our Company and its subsidiaries have various pension plans outside the United States.</w:t>
      </w:r>
    </w:p>
    <w:p w14:paraId="5129B84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Management is required to make certain critical estimates related to the actuarial assumptions used to determine our pension obligations and our net periodic pension cost or income. We believe the two most critical assumptions are the discount rate and the expected long-term rate of return on plan assets. Our actuarial assumptions are reviewed annually, or more frequently to the extent that a settlement or curtailment occurs. Changes in these assumptions could have a material impact on the measurement of our pension obligations and our net periodic pension cost or income.</w:t>
      </w:r>
    </w:p>
    <w:p w14:paraId="489072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discount rate assumption used to account for pension plans reflects the rate at which the benefit obligations could be effectively settled. The discount rate for U.S. and certain non-U.S. plans is determined using a matching technique whereby the rates of a yield curve, developed from high-quality debt securities, are applied to projected benefit cash flows to determine the appropriate effective discount rate. For other non-U.S. plans, we base the discount rate assumption on comparable indices within each of the respective countries. The Company measures the service cost and interest cost components of net periodic pension cost or income by applying the specific spot rates along the yield curve to the plans’ projected cash flows.</w:t>
      </w:r>
    </w:p>
    <w:p w14:paraId="68914D4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expected long-term rate of return on plan assets is based upon the long-term outlook of our investment strategy as well as our historical returns and volatilities for each asset class. We also review current levels of interest rates and inflation to assess the reasonableness of our expected long-term rate of return on plan assets. Our investment objective for our pension assets is to ensure all funded pension plans have sufficient assets to meet their benefit obligations when they become due. As a result, the Company periodically revises asset allocations, where appropriate, to seek to improve returns and manage risk.</w:t>
      </w:r>
    </w:p>
    <w:p w14:paraId="294FAEE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the Company’s net periodic pension income was $124 million. In 2023, we expect our net periodic pension cost to be approximately $40 million. The primary driver of this change is the unfavorable performance of plan assets in 2022, partially offset by the net impact of the increase in the weighted-average discount rate at</w:t>
      </w:r>
      <w:r w:rsidRPr="00393E2E">
        <w:rPr>
          <w:rFonts w:ascii="Times New Roman" w:eastAsia="微软雅黑" w:hAnsi="Times New Roman" w:cs="Times New Roman"/>
          <w:color w:val="FF0000"/>
          <w:kern w:val="0"/>
          <w:sz w:val="20"/>
          <w:szCs w:val="20"/>
        </w:rPr>
        <w:t> </w:t>
      </w:r>
      <w:r w:rsidRPr="00393E2E">
        <w:rPr>
          <w:rFonts w:ascii="Times New Roman" w:eastAsia="微软雅黑" w:hAnsi="Times New Roman" w:cs="Times New Roman"/>
          <w:color w:val="000000"/>
          <w:kern w:val="0"/>
          <w:sz w:val="20"/>
          <w:szCs w:val="20"/>
        </w:rPr>
        <w:t>December 31, 2022 compared to December 31, 2021.</w:t>
      </w:r>
    </w:p>
    <w:p w14:paraId="70F6DB7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the U.S. qualified pension plan represented 64 percent and 61 percent of the Company’s consolidated projected benefit obligation and pension plan assets, respectively. For this plan, we estimate that a 50 basis-point decrease in the discount rate would result in a $13 million increase in our 2023 net periodic pension cost, and we estimate that a 50 basis-point decrease in the expected long-term rate of return on plan assets would result in a $21 million increase in our 2023 net periodic pension cost.</w:t>
      </w:r>
    </w:p>
    <w:p w14:paraId="494F545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Refer to Note 13 of Notes to Consolidated Financial Statements for additional information about our pension plans and related actuarial assumptions.</w:t>
      </w:r>
    </w:p>
    <w:p w14:paraId="0363E9F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Revenue Recognition</w:t>
      </w:r>
    </w:p>
    <w:p w14:paraId="2B13B0C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Revenue is recognized when performance obligations under the terms of the contracts with our customers are satisfied. Our performance obligation generally consists of the promise to sell concentrates, syrups or finished products to our bottling partners, wholesalers, distributors or retailers. Control of the concentrates, syrups or finished products is transferred upon shipment to, or receipt at, our customers’ locations, as determined by the specific terms of the contract. Upon transfer of control to the customer, which completes our performance obligation, revenue is recognized. Our sales terms </w:t>
      </w:r>
      <w:r w:rsidRPr="00393E2E">
        <w:rPr>
          <w:rFonts w:ascii="Times New Roman" w:eastAsia="微软雅黑" w:hAnsi="Times New Roman" w:cs="Times New Roman"/>
          <w:color w:val="000000"/>
          <w:kern w:val="0"/>
          <w:sz w:val="20"/>
          <w:szCs w:val="20"/>
        </w:rPr>
        <w:lastRenderedPageBreak/>
        <w:t>generally do not allow for a right of return except for matters related to any manufacturing defects on our part. After completion of our performance obligation, we have an unconditional right to consideration as outlined in the contract. Our receivables will generally be collected in less than six months, in accordance with the underlying payment terms. All of our performance obligations under the terms of contracts with our customers have an original duration of one year or less.</w:t>
      </w:r>
    </w:p>
    <w:p w14:paraId="2D727CE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customers and bottling partners may be entitled to cash discounts, funds for promotional and marketing activities, volume</w:t>
      </w:r>
      <w:r w:rsidRPr="00393E2E">
        <w:rPr>
          <w:rFonts w:ascii="Times New Roman" w:eastAsia="微软雅黑" w:hAnsi="Times New Roman" w:cs="Times New Roman"/>
          <w:color w:val="000000"/>
          <w:kern w:val="0"/>
          <w:sz w:val="20"/>
          <w:szCs w:val="20"/>
        </w:rPr>
        <w:noBreakHyphen/>
        <w:t>based incentive programs, support for infrastructure programs, and other similar programs. In most markets, in an effort to allow our Company and our bottling partners to grow together through shared value, aligned financial objectives and the flexibility necessary to meet consumers’ always changing needs and tastes, we have implemented an incidence-based concentrate pricing model. Under this model, the concentrate price we charge is impacted by a number of factors, including, but not limited to, bottler pricing, the channels in which the finished products produced from the concentrates are sold, and package mix. The amounts associated with the arrangements described above represent variable consideration, an estimate of which is included in the transaction price as a component of net operating revenues in our consolidated statement of income upon completion of our performance obligations. The total revenue recorded, including any variable consideration, cannot exceed the amount for which it is probable that a significant reversal will not occur when uncertainties related to variability are resolved. As a result, we are recognizing revenue based on our faithful depiction of the consideration that we expect to receive. In making</w:t>
      </w:r>
    </w:p>
    <w:p w14:paraId="1C2F120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40</w:t>
      </w:r>
    </w:p>
    <w:p w14:paraId="54D4258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0CB2C01">
          <v:rect id="_x0000_i1068" style="width:0;height:1.5pt" o:hralign="center" o:hrstd="t" o:hrnoshade="t" o:hr="t" fillcolor="black" stroked="f"/>
        </w:pict>
      </w:r>
    </w:p>
    <w:p w14:paraId="69B1B890"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2024F7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estimates of variable consideration, we consider past results and make significant assumptions related to: (1) customer sales volumes; (2) customer ending inventories; (3) customer selling price per unit; (4) selling channels; and (5) discount rates, rebates and other pricing allowances, as applicable. In gathering data to estimate our variable consideration, we generally calculate our estimates using a portfolio approach at the country and product line level rather than at the individual contract level. The result of making these estimates will impact the line items trade accounts receivable and accounts payable and accrued expenses in our consolidated balance sheet. The actual amounts ultimately paid and/or received may be different from our estimates.</w:t>
      </w:r>
    </w:p>
    <w:p w14:paraId="0DAE87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Income Taxes</w:t>
      </w:r>
    </w:p>
    <w:p w14:paraId="7B9CB6E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Our annual effective tax rate is based on our income and the tax laws in the various jurisdictions in which we operate. Significant judgment is required in determining our annual income tax expense and in evaluating our tax positions. We establish reserves to remove some or all of the tax benefit of any of our tax positions at the time we determine that the position becomes uncertain based 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caselaw and their applicability to the facts and circumstances of the tax position; and (3) each tax position is evaluated without consideration of the </w:t>
      </w:r>
      <w:r w:rsidRPr="00393E2E">
        <w:rPr>
          <w:rFonts w:ascii="Times New Roman" w:eastAsia="微软雅黑" w:hAnsi="Times New Roman" w:cs="Times New Roman"/>
          <w:color w:val="000000"/>
          <w:kern w:val="0"/>
          <w:sz w:val="20"/>
          <w:szCs w:val="20"/>
        </w:rPr>
        <w:lastRenderedPageBreak/>
        <w:t>possibility of offset or aggregation with other tax positions taken. We adjust these reserves, including any impact on the related interest and penalties, in light of changing facts and circumstances, such as the progress of a tax audit. Refer to the heading “Operations Review — Income Taxes” below and Note 14 of Notes to Consolidated Financial Statements.</w:t>
      </w:r>
    </w:p>
    <w:p w14:paraId="4622EB8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 number of years may elapse before a particular uncertain tax position is audited and finally resolved. The number of years subject to tax audits or tax assessments varies depending on the tax jurisdiction. The tax benefit that has been previously reserved because of a failure to meet the “more likely than not” recognition threshold would be recognized in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Settlement of any particular issue would usually require the use of cash. Refer to Note 11 of Notes to Consolidated Financial Statements.</w:t>
      </w:r>
    </w:p>
    <w:p w14:paraId="44B1974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Tax laws require certain items to be included in the tax return at different times than when these items are reflected in the consolidated financial statements. As a result, the annual effective tax rate reflected in our consolidated financial statements is different from that reported in our tax return (our cash tax rate). Some of these differences are permanent, such as expenses that are not deductible in our tax return, and some differences reverse over time, such as depreciation expense. Deferred tax assets and liabilities are determined based on temporary differences between the book basis and tax basis of assets and liabilities. The tax rates used to determine deferred tax assets or liabilities are the enacted tax rates in effect for the year and for the manner in which the differences are expected to reverse. Based on the evaluation of all available information, the Company recognizes future tax benefits, such as net operating loss carryforwards, to the extent that realizing these benefits is considered more likely than not.</w:t>
      </w:r>
    </w:p>
    <w:p w14:paraId="6C05F38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evaluate our ability to realize the tax benefits associated with deferred tax assets by analyzing our forecasted taxable income using both historical and projected future operating results; the reversal of existing taxable temporary differences; taxable income in prior carryback years (if permitted); and the availability of tax planning strategies. A valuation allowance is required to be established unless management determines that it is more likely than not that the Company will ultimately realize the tax benefit associated with a deferred tax asset.</w:t>
      </w:r>
    </w:p>
    <w:p w14:paraId="3B5BA53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does not record a U.S. deferred tax liability for the excess of the book basis over the tax basis of its investments in foreign subsidiaries to the extent that the basis difference meets the indefinite reversal criteria. These criteria are met if the foreign subsidiary has invested, or will invest, the undistributed earnings indefinitely. The decision as to the amount of undistributed earnings that the Company intends to maintain in non-U.S. subsidiaries takes into account various items, including, but not limited to, forecasts and budgets of financial needs of cash for working capital, liquidity plans, capital improvement programs, merger and acquisition plans, and planned loans to other non-U.S. subsidiaries. The Company also evaluates its expected cash requirements in the United States. Other factors that can influence that determination are local restrictions on remittances (for example, in some countries a central bank application and approval are required in order for the Company’s local country subsidiary to pay a dividend), economic stability and asset risk. Refer to Note 14 of Notes to Consolidated Financial Statements.</w:t>
      </w:r>
    </w:p>
    <w:p w14:paraId="45DDBA2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41</w:t>
      </w:r>
    </w:p>
    <w:p w14:paraId="663AF9C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D6411DB">
          <v:rect id="_x0000_i1069" style="width:0;height:1.5pt" o:hralign="center" o:hrstd="t" o:hrnoshade="t" o:hr="t" fillcolor="black" stroked="f"/>
        </w:pict>
      </w:r>
    </w:p>
    <w:p w14:paraId="7F8C328F"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07C82C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OPERATIONS REVIEW</w:t>
      </w:r>
    </w:p>
    <w:p w14:paraId="03B2A6D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organizational structure consists of the following operating segments: Europe, Middle East and Africa; Latin America; North America; Asia Pacific; Global Ventures; and Bottling Investments. Our operating structure also includes Corporate, which consists of a center and a platform services organization. For additional information regarding our operating segments and Corporate, refer to Note 19 of Notes to Consolidated Financial Statements.</w:t>
      </w:r>
    </w:p>
    <w:p w14:paraId="77B7AB6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Structural Changes, Acquired Brands and Newly Licensed Brands</w:t>
      </w:r>
    </w:p>
    <w:p w14:paraId="5C37365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order to continually improve upon the Company’s operating performance, from time to time, we engage in buying and selling ownership interests in bottling partners and other manufacturing operations. In addition, we periodically acquire brands and their related operations or enter into license agreements for certain brands to supplement our beverage offerings. These items impact our operating results and certain key metrics used by management in assessing the Company’s performance.</w:t>
      </w:r>
    </w:p>
    <w:p w14:paraId="4D2D13D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Unit case volume growth is a key metric used by management to evaluate the Company’s performance because it measures demand for our products at the consumer level. The Company’s unit case volume represents the number of unit cases (or unit case equivalents) of Company beverage products directly or indirectly sold by the Company and its bottling partners to customers or consumers and, therefore, reflects unit case volume for both consolidated and unconsolidated bottlers. Refer to the heading “Beverage Volume” below.</w:t>
      </w:r>
    </w:p>
    <w:p w14:paraId="555F876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Concentrate sales volume represents the amount of concentrates, syrups, source waters and powders/minerals (in all instances expressed in unit case equivalents) sold by, or used in finished products sold by, the Company to its bottling partners or other customers. For Costa non-ready-to-drink beverage products, concentrate sales volume represents the amount of beverages, primarily measured in number of transactions (in all instances expressed in unit case equivalents), sold by the Company to customers or consumers. Refer to the heading “Beverage Volume” below.</w:t>
      </w:r>
    </w:p>
    <w:p w14:paraId="4CD997B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When we analyze our net operating revenues, we generally consider the following factors: (1) volume growth (concentrate sales volume or unit case volume, as applicable); (2) changes in price, product and geographic mix; (3) foreign currency exchange rate fluctuations; and (4) acquisitions and divestitures (including structural changes as defined below), as applicable. Refer to the heading “Net Operating Revenues” below. The Company sells concentrates and syrups to both consolidated and unconsolidated bottling partners. The ownership structure of our bottling partners impacts the timing of recognizing concentrate revenue and concentrate sales volume. When we sell concentrates or syrups to our consolidated bottling partners, we do not recognize the concentrate revenue or concentrate sales volume until the bottling partner has sold finished products manufactured from the concentrates or syrups to a third party. When we sell concentrates or syrups to our unconsolidated bottling partners, we recognize the concentrate revenue and concentrate sales volume when the concentrates or syrups are sold to the bottling partner. The subsequent sale of the finished products manufactured from the concentrates or syrups to a third party does not impact the timing of recognizing the concentrate revenue or concentrate sales volume. When we account for an unconsolidated bottling partner as an equity method investment, we eliminate the intercompany profit related to concentrate sales to the extent of our ownership interest, until the equity method investee has sold finished products manufactured from the concentrates or syrups to a third party. We typically report unit case volume </w:t>
      </w:r>
      <w:r w:rsidRPr="00393E2E">
        <w:rPr>
          <w:rFonts w:ascii="Times New Roman" w:eastAsia="微软雅黑" w:hAnsi="Times New Roman" w:cs="Times New Roman"/>
          <w:color w:val="000000"/>
          <w:kern w:val="0"/>
          <w:sz w:val="20"/>
          <w:szCs w:val="20"/>
        </w:rPr>
        <w:lastRenderedPageBreak/>
        <w:t>when finished products manufactured from the concentrates or syrups are sold to a third party, regardless of our ownership interest in the bottling partner, if any.</w:t>
      </w:r>
    </w:p>
    <w:p w14:paraId="529EFF0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generally refer to acquisitions and divestitures of bottling operations as “structural changes,” which are a component of acquisitions and divestitures. Typically, structural changes do not impact the Company’s unit case volume or concentrate sales volume on a consolidated basis or at the geographic operating segment level. We recognize unit case volume for all sales of Company beverage products, regardless of our ownership interest in the bottling partner, if any. However, the unit case volume reported by our Bottling Investments operating segment is generally impacted by structural changes because it only includes the unit case volume of our consolidated bottling operations. Refer to Note 2 of Notes to Consolidated Financial Statements for additional information on the Company’s acquisitions and divestitures.</w:t>
      </w:r>
    </w:p>
    <w:p w14:paraId="38AAB9C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“Acquired brands” refers to brands acquired during the past 12 months. Typically, the Company has not reported unit case volume or recognized concentrate sales volume related to acquired brands in periods prior to the closing of a transaction. Therefore, the unit case volume and concentrate sales volume related to an acquired brand are incremental to prior year volume. We generally do not consider the acquisition of a brand to be a structural change.</w:t>
      </w:r>
    </w:p>
    <w:p w14:paraId="08A632B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“Licensed brands” refers to brands not owned by the Company but for which we hold certain rights, generally including, but not limited to, distribution rights, and from which we derive an economic benefit when the related products are sold. Typically, the Company has not reported unit case volume or recognized concentrate sales volume related to a licensed brand in periods prior to the beginning of the term of a license agreement. Therefore, in the year that a license agreement is entered into, the unit case volume and concentrate sales volume related to a licensed brand are incremental to prior year volume. We generally do not consider the licensing of a brand to be a structural change.</w:t>
      </w:r>
    </w:p>
    <w:p w14:paraId="6AF4FA2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42</w:t>
      </w:r>
    </w:p>
    <w:p w14:paraId="532EDD8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30DE330">
          <v:rect id="_x0000_i1070" style="width:0;height:1.5pt" o:hralign="center" o:hrstd="t" o:hrnoshade="t" o:hr="t" fillcolor="black" stroked="f"/>
        </w:pict>
      </w:r>
    </w:p>
    <w:p w14:paraId="47F45E3A"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04CFB20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August 2022, the Company acquired a controlling interest in a bottling operation in Malawi. The impact of this acquisition has been included as a structural change in our analysis of net operating revenues on a consolidated basis as well as for the Bottling Investments and Europe, Middle East and Africa operating segments. Additionally, in November 2022, the Company refranchised our bottling operations in Cambodia. The impact of this refranchising has been included as a structural change in our analysis of net operating revenues on a consolidated basis as well as for the Bottling Investments and Asia Pacific operating segments.</w:t>
      </w:r>
    </w:p>
    <w:p w14:paraId="2EEDCA6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November 2021, the Company acquired the remaining ownership interest in BA Sports Nutrition, LLC (“BodyArmor”). The impact of this acquisition has been included in acquisitions and divestitures in our analysis of net operating revenues on a consolidated basis as well as for the North America operating segment.</w:t>
      </w:r>
    </w:p>
    <w:p w14:paraId="7379AD2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Beverage Volume</w:t>
      </w:r>
    </w:p>
    <w:p w14:paraId="1DF56B3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measure the volume of Company beverage products sold in two ways: (1) unit cases of finished products and (2) concentrate sales. As used in this report, “unit case” means a unit of measurement equal to 192 U.S. fluid ounces of finished beverage (24 eight-ounce servings), with the exception of unit case equivalents for Costa non-ready-to-drink beverage products, which are primarily measured in number of transactions; and “unit case volume” means the number of unit cases (or unit case </w:t>
      </w:r>
      <w:r w:rsidRPr="00393E2E">
        <w:rPr>
          <w:rFonts w:ascii="Times New Roman" w:eastAsia="微软雅黑" w:hAnsi="Times New Roman" w:cs="Times New Roman"/>
          <w:color w:val="000000"/>
          <w:kern w:val="0"/>
          <w:sz w:val="20"/>
          <w:szCs w:val="20"/>
        </w:rPr>
        <w:lastRenderedPageBreak/>
        <w:t>equivalents) of Company beverage products directly or indirectly sold by the Company and its bottling partners to customers or consumers. Unit case volume consists primarily of beverage products bearing Company trademarks. Also included in unit case volume are certain brands licensed to, or distributed by, our Company, and brands owned by Coca-Cola system bottlers for which our Company provides marketing support and from the sale of which we derive an economic benefit. In addition, unit case volume includes sales by certain joint ventures in which the Company has an ownership interest. We believe unit case volume is one of the indicators of the underlying strength of the Coca-Cola system because it measures demand for our products at the consumer level. The unit case volume numbers used in this report are derived based on estimates received by the Company from its bottling partners and distributors. Concentrate sales volume represents the amount of concentrates, syrups, source waters and powders/minerals (in all instances expressed in unit case equivalents) sold by, or used in finished beverages sold by, the Company to its bottling partners or other customers. For Costa non-ready-to-drink beverage products, concentrate sales volume represents the amount of beverages, primarily measured in number of transactions (in all instances expressed in unit case equivalents), sold by the Company to customers or consumers. Unit case volume and concentrate sales volume growth rates are not necessarily equal during any given period. Factors such as seasonality, bottlers’ inventory practices, supply point changes, timing of price increases, new product introductions and changes in product mix can create differences between unit case volume and concentrate sales volume growth rates. In addition to these items, the impact of unit case volume from certain joint ventures in which the Company has an ownership interest, but to which the Company does not sell concentrates, syrups, source waters or powders/minerals, may give rise to differences between unit case volume and concentrate sales volume growth rates.</w:t>
      </w:r>
    </w:p>
    <w:p w14:paraId="6B1E1A8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Information about our volume growth worldwide and by operating segment is as follows: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4882"/>
        <w:gridCol w:w="36"/>
        <w:gridCol w:w="175"/>
        <w:gridCol w:w="2136"/>
        <w:gridCol w:w="189"/>
        <w:gridCol w:w="36"/>
        <w:gridCol w:w="439"/>
        <w:gridCol w:w="36"/>
        <w:gridCol w:w="176"/>
        <w:gridCol w:w="2145"/>
        <w:gridCol w:w="189"/>
      </w:tblGrid>
      <w:tr w:rsidR="00393E2E" w:rsidRPr="00393E2E" w14:paraId="195A8630" w14:textId="77777777" w:rsidTr="00393E2E">
        <w:tc>
          <w:tcPr>
            <w:tcW w:w="173" w:type="dxa"/>
            <w:vAlign w:val="center"/>
            <w:hideMark/>
          </w:tcPr>
          <w:p w14:paraId="7CECA42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4732" w:type="dxa"/>
            <w:vAlign w:val="center"/>
            <w:hideMark/>
          </w:tcPr>
          <w:p w14:paraId="1D634B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4EC9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A90A0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4" w:type="dxa"/>
            <w:vAlign w:val="center"/>
            <w:hideMark/>
          </w:tcPr>
          <w:p w14:paraId="597B56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6BBCFB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4C0CAD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435" w:type="dxa"/>
            <w:vAlign w:val="center"/>
            <w:hideMark/>
          </w:tcPr>
          <w:p w14:paraId="1D77DC2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1A463D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3AD915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23" w:type="dxa"/>
            <w:vAlign w:val="center"/>
            <w:hideMark/>
          </w:tcPr>
          <w:p w14:paraId="04ACE3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1" w:type="dxa"/>
            <w:vAlign w:val="center"/>
            <w:hideMark/>
          </w:tcPr>
          <w:p w14:paraId="77AF40E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43354CB" w14:textId="77777777" w:rsidTr="00393E2E">
        <w:tc>
          <w:tcPr>
            <w:tcW w:w="0" w:type="auto"/>
            <w:gridSpan w:val="3"/>
            <w:tcMar>
              <w:top w:w="0" w:type="dxa"/>
              <w:left w:w="20" w:type="dxa"/>
              <w:bottom w:w="0" w:type="dxa"/>
              <w:right w:w="20" w:type="dxa"/>
            </w:tcMar>
            <w:vAlign w:val="center"/>
            <w:hideMark/>
          </w:tcPr>
          <w:p w14:paraId="40DA9B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D795EB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Percent Change 2022 versus 2021</w:t>
            </w:r>
          </w:p>
        </w:tc>
      </w:tr>
      <w:tr w:rsidR="00393E2E" w:rsidRPr="00393E2E" w14:paraId="38D1644C" w14:textId="77777777" w:rsidTr="00393E2E">
        <w:tc>
          <w:tcPr>
            <w:tcW w:w="0" w:type="auto"/>
            <w:gridSpan w:val="3"/>
            <w:tcMar>
              <w:top w:w="0" w:type="dxa"/>
              <w:left w:w="20" w:type="dxa"/>
              <w:bottom w:w="0" w:type="dxa"/>
              <w:right w:w="20" w:type="dxa"/>
            </w:tcMar>
            <w:vAlign w:val="center"/>
            <w:hideMark/>
          </w:tcPr>
          <w:p w14:paraId="5048C012"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FD41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Unit Cases</w:t>
            </w:r>
          </w:p>
        </w:tc>
        <w:tc>
          <w:tcPr>
            <w:tcW w:w="0" w:type="auto"/>
            <w:gridSpan w:val="3"/>
            <w:tcBorders>
              <w:top w:val="single" w:sz="8" w:space="0" w:color="000000"/>
            </w:tcBorders>
            <w:tcMar>
              <w:top w:w="30" w:type="dxa"/>
              <w:left w:w="20" w:type="dxa"/>
              <w:bottom w:w="30" w:type="dxa"/>
              <w:right w:w="20" w:type="dxa"/>
            </w:tcMar>
            <w:vAlign w:val="bottom"/>
            <w:hideMark/>
          </w:tcPr>
          <w:p w14:paraId="3BCA098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1,2</w:t>
            </w:r>
          </w:p>
        </w:tc>
        <w:tc>
          <w:tcPr>
            <w:tcW w:w="0" w:type="auto"/>
            <w:gridSpan w:val="3"/>
            <w:tcBorders>
              <w:top w:val="single" w:sz="8" w:space="0" w:color="000000"/>
            </w:tcBorders>
            <w:tcMar>
              <w:top w:w="30" w:type="dxa"/>
              <w:left w:w="20" w:type="dxa"/>
              <w:bottom w:w="30" w:type="dxa"/>
              <w:right w:w="20" w:type="dxa"/>
            </w:tcMar>
            <w:vAlign w:val="bottom"/>
            <w:hideMark/>
          </w:tcPr>
          <w:p w14:paraId="50DC91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Concentrate Sales</w:t>
            </w:r>
          </w:p>
        </w:tc>
      </w:tr>
      <w:tr w:rsidR="00393E2E" w:rsidRPr="00393E2E" w14:paraId="50C0809B"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4018B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Worldwide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5B44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5737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F81B6F"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4162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6E33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02B9E618"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412AC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735D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CFC5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4C7F27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ACCE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6DF76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0BDE1157" w14:textId="77777777" w:rsidTr="00393E2E">
        <w:tc>
          <w:tcPr>
            <w:tcW w:w="0" w:type="auto"/>
            <w:gridSpan w:val="3"/>
            <w:shd w:val="clear" w:color="auto" w:fill="CCEEFF"/>
            <w:tcMar>
              <w:top w:w="30" w:type="dxa"/>
              <w:left w:w="20" w:type="dxa"/>
              <w:bottom w:w="30" w:type="dxa"/>
              <w:right w:w="20" w:type="dxa"/>
            </w:tcMar>
            <w:vAlign w:val="bottom"/>
            <w:hideMark/>
          </w:tcPr>
          <w:p w14:paraId="30BCE3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Latin America</w:t>
            </w:r>
          </w:p>
        </w:tc>
        <w:tc>
          <w:tcPr>
            <w:tcW w:w="0" w:type="auto"/>
            <w:gridSpan w:val="2"/>
            <w:shd w:val="clear" w:color="auto" w:fill="CCEEFF"/>
            <w:tcMar>
              <w:top w:w="30" w:type="dxa"/>
              <w:left w:w="20" w:type="dxa"/>
              <w:bottom w:w="30" w:type="dxa"/>
              <w:right w:w="0" w:type="dxa"/>
            </w:tcMar>
            <w:vAlign w:val="bottom"/>
            <w:hideMark/>
          </w:tcPr>
          <w:p w14:paraId="597E512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5DFC3B0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71710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0A12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shd w:val="clear" w:color="auto" w:fill="CCEEFF"/>
            <w:tcMar>
              <w:top w:w="30" w:type="dxa"/>
              <w:left w:w="0" w:type="dxa"/>
              <w:bottom w:w="30" w:type="dxa"/>
              <w:right w:w="20" w:type="dxa"/>
            </w:tcMar>
            <w:vAlign w:val="bottom"/>
            <w:hideMark/>
          </w:tcPr>
          <w:p w14:paraId="1C76927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05EA14D" w14:textId="77777777" w:rsidTr="00393E2E">
        <w:tc>
          <w:tcPr>
            <w:tcW w:w="0" w:type="auto"/>
            <w:gridSpan w:val="3"/>
            <w:shd w:val="clear" w:color="auto" w:fill="FFFFFF"/>
            <w:tcMar>
              <w:top w:w="30" w:type="dxa"/>
              <w:left w:w="20" w:type="dxa"/>
              <w:bottom w:w="30" w:type="dxa"/>
              <w:right w:w="20" w:type="dxa"/>
            </w:tcMar>
            <w:vAlign w:val="bottom"/>
            <w:hideMark/>
          </w:tcPr>
          <w:p w14:paraId="614BE0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North America</w:t>
            </w:r>
          </w:p>
        </w:tc>
        <w:tc>
          <w:tcPr>
            <w:tcW w:w="0" w:type="auto"/>
            <w:gridSpan w:val="2"/>
            <w:shd w:val="clear" w:color="auto" w:fill="FFFFFF"/>
            <w:tcMar>
              <w:top w:w="30" w:type="dxa"/>
              <w:left w:w="20" w:type="dxa"/>
              <w:bottom w:w="30" w:type="dxa"/>
              <w:right w:w="0" w:type="dxa"/>
            </w:tcMar>
            <w:vAlign w:val="bottom"/>
            <w:hideMark/>
          </w:tcPr>
          <w:p w14:paraId="36FE69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5916F7C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2DAD1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5562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56AEF0F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2742673" w14:textId="77777777" w:rsidTr="00393E2E">
        <w:tc>
          <w:tcPr>
            <w:tcW w:w="0" w:type="auto"/>
            <w:gridSpan w:val="3"/>
            <w:shd w:val="clear" w:color="auto" w:fill="CCEEFF"/>
            <w:tcMar>
              <w:top w:w="30" w:type="dxa"/>
              <w:left w:w="20" w:type="dxa"/>
              <w:bottom w:w="30" w:type="dxa"/>
              <w:right w:w="20" w:type="dxa"/>
            </w:tcMar>
            <w:vAlign w:val="bottom"/>
            <w:hideMark/>
          </w:tcPr>
          <w:p w14:paraId="195EC69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Asia Pacific</w:t>
            </w:r>
          </w:p>
        </w:tc>
        <w:tc>
          <w:tcPr>
            <w:tcW w:w="0" w:type="auto"/>
            <w:gridSpan w:val="2"/>
            <w:shd w:val="clear" w:color="auto" w:fill="CCEEFF"/>
            <w:tcMar>
              <w:top w:w="30" w:type="dxa"/>
              <w:left w:w="20" w:type="dxa"/>
              <w:bottom w:w="30" w:type="dxa"/>
              <w:right w:w="0" w:type="dxa"/>
            </w:tcMar>
            <w:vAlign w:val="bottom"/>
            <w:hideMark/>
          </w:tcPr>
          <w:p w14:paraId="63F54A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5437DA7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C478B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5715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28DB5C6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E31F2C3" w14:textId="77777777" w:rsidTr="00393E2E">
        <w:tc>
          <w:tcPr>
            <w:tcW w:w="0" w:type="auto"/>
            <w:gridSpan w:val="3"/>
            <w:shd w:val="clear" w:color="auto" w:fill="FFFFFF"/>
            <w:tcMar>
              <w:top w:w="30" w:type="dxa"/>
              <w:left w:w="20" w:type="dxa"/>
              <w:bottom w:w="30" w:type="dxa"/>
              <w:right w:w="20" w:type="dxa"/>
            </w:tcMar>
            <w:vAlign w:val="bottom"/>
            <w:hideMark/>
          </w:tcPr>
          <w:p w14:paraId="3CF3AD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Global Ventures</w:t>
            </w:r>
          </w:p>
        </w:tc>
        <w:tc>
          <w:tcPr>
            <w:tcW w:w="0" w:type="auto"/>
            <w:gridSpan w:val="2"/>
            <w:shd w:val="clear" w:color="auto" w:fill="FFFFFF"/>
            <w:tcMar>
              <w:top w:w="30" w:type="dxa"/>
              <w:left w:w="20" w:type="dxa"/>
              <w:bottom w:w="30" w:type="dxa"/>
              <w:right w:w="0" w:type="dxa"/>
            </w:tcMar>
            <w:vAlign w:val="bottom"/>
            <w:hideMark/>
          </w:tcPr>
          <w:p w14:paraId="6B4634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7F494A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B8D2A6"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275F3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02172D4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DFA37E3"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6D3B03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BF377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64609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17ECD35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73736BC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N/A</w:t>
            </w:r>
          </w:p>
        </w:tc>
      </w:tr>
    </w:tbl>
    <w:p w14:paraId="733ED8B4" w14:textId="77777777" w:rsidR="00393E2E" w:rsidRPr="00393E2E" w:rsidRDefault="00393E2E" w:rsidP="00393E2E">
      <w:pPr>
        <w:widowControl/>
        <w:ind w:hanging="90"/>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2"/>
          <w:szCs w:val="12"/>
        </w:rPr>
        <w:t>1</w:t>
      </w:r>
      <w:r w:rsidRPr="00393E2E">
        <w:rPr>
          <w:rFonts w:ascii="Times New Roman" w:eastAsia="微软雅黑" w:hAnsi="Times New Roman" w:cs="Times New Roman"/>
          <w:color w:val="000000"/>
          <w:kern w:val="0"/>
          <w:sz w:val="18"/>
          <w:szCs w:val="18"/>
        </w:rPr>
        <w:t>Bottling Investments operating segment data reflects unit case volume growth for consolidated bottlers only.</w:t>
      </w:r>
    </w:p>
    <w:p w14:paraId="4D0C580B"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2</w:t>
      </w:r>
      <w:r w:rsidRPr="00393E2E">
        <w:rPr>
          <w:rFonts w:ascii="Times New Roman" w:eastAsia="微软雅黑" w:hAnsi="Times New Roman" w:cs="Times New Roman"/>
          <w:color w:val="000000"/>
          <w:kern w:val="0"/>
          <w:sz w:val="18"/>
          <w:szCs w:val="18"/>
        </w:rPr>
        <w:t>Geographic and Global Ventures operating segment data reflect unit case volume growth for all bottlers, both consolidated and unconsolidated, and distributors in the applicable geographic areas. Global Ventures operating segment data also reflects unit case volume growth for Costa retail stores.</w:t>
      </w:r>
    </w:p>
    <w:p w14:paraId="6D9A722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43</w:t>
      </w:r>
    </w:p>
    <w:p w14:paraId="5919A83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6D1802E">
          <v:rect id="_x0000_i1071" style="width:0;height:1.5pt" o:hralign="center" o:hrstd="t" o:hrnoshade="t" o:hr="t" fillcolor="black" stroked="f"/>
        </w:pict>
      </w:r>
    </w:p>
    <w:p w14:paraId="4858325B"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A90B31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Unit Case Volume</w:t>
      </w:r>
    </w:p>
    <w:p w14:paraId="1C34222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Coca-Cola system sold 32.7 billion and 31.3 billion unit cases of our products in 2022 and 2021, respectively. The increase was primarily a result of strength in away-from-home channels and ongoing investments in the marketplace.</w:t>
      </w:r>
    </w:p>
    <w:p w14:paraId="170ED1B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Unit case volume in Europe, Middle East and Africa increased 3 percent, which included 4 percent growth in Trademark Coca-Cola, 6 percent growth in water, sports, coffee and tea, and 2 percent growth in sparkling flavors, partially offset by a 13 percent decline in juice, value-added dairy and plant-based beverages. The operating segment reported growth in unit case volume of 8 percent in the Eurasia and Middle East operating unit and 1 percent in the Europe operating unit. Unit case volume in the Africa operating unit was even. The growth in the Europe operating unit included the impact of the suspension of the Company’s business in Russia. The performance in the Africa operating unit included the impact of transitioning certain territories to new franchise bottling partners.</w:t>
      </w:r>
    </w:p>
    <w:p w14:paraId="2E901F0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Latin America, unit case volume increased 6 percent, which included 5 percent growth in Trademark Coca-Cola, 10 percent growth in water, sports, coffee and tea, 6 percent growth in sparkling flavors and 10 percent growth in juice, value-added dairy and plant-based beverages. The operating segment’s volume performance included 5 percent growth in Mexico, 9 percent growth in Brazil and 11 percent growth in Argentina.</w:t>
      </w:r>
    </w:p>
    <w:p w14:paraId="6A02A58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Unit case volume in North America increased 2 percent, which included 1 percent growth in Trademark Coca-Cola, 3 percent growth in both sparkling flavors and juice, value-added dairy and plant-based beverages, and even performance in water, sports, coffee and tea.</w:t>
      </w:r>
    </w:p>
    <w:p w14:paraId="029449E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Asia Pacific, unit case volume increased 6 percent, which included 8 percent growth in sparkling flavors, 6 percent growth in Trademark Coca-Cola, 4 percent growth in water, sports, coffee and tea, and 9 percent growth in juice, value-added dairy and plant-based beverages. The operating segment reported growth in unit case volume of 36 percent in the India and Southwest Asia operating unit, 6 percent in the ASEAN and South Pacific operating unit, and 2 percent in the Japan and South Korea operating unit, partially offset by a decline of 3 percent in the Greater China and Mongolia operating unit.</w:t>
      </w:r>
    </w:p>
    <w:p w14:paraId="0DE3654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Unit case volume for Global Ventures increased 13 percent, driven by 12 percent growth in water, sports, coffee and tea along with growth in energy drinks, partially offset by a decline of 3 percent in juice, value-added dairy and plant-based beverages.</w:t>
      </w:r>
    </w:p>
    <w:p w14:paraId="67B035A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Unit case volume for Bottling Investments increased 12 percent, which primarily reflects growth in India, South Africa and Vietnam.</w:t>
      </w:r>
    </w:p>
    <w:p w14:paraId="6E06F34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Concentrate Sales Volume</w:t>
      </w:r>
    </w:p>
    <w:p w14:paraId="1BAFB9B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worldwide concentrate sales volume and unit case volume both grew 5 percent compared to 2021. The differences between concentrate sales volume and unit case volume growth rates for the operating segments were primarily due to the timing of concentrate shipments and the impact of unit case volume from certain joint ventures in which the Company has an ownership interest, but to which the Company does not sell concentrates, syrups, source waters or powders/minerals.</w:t>
      </w:r>
    </w:p>
    <w:p w14:paraId="3F739F7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44</w:t>
      </w:r>
    </w:p>
    <w:p w14:paraId="51BA05E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E2F3317">
          <v:rect id="_x0000_i1072" style="width:0;height:1.5pt" o:hralign="center" o:hrstd="t" o:hrnoshade="t" o:hr="t" fillcolor="black" stroked="f"/>
        </w:pict>
      </w:r>
    </w:p>
    <w:p w14:paraId="68814F0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3C2814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lastRenderedPageBreak/>
        <w:t>Net Operating Revenues</w:t>
      </w:r>
    </w:p>
    <w:p w14:paraId="17E6A60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Net operating revenues were $43,004 million in 2022, compared to $38,655 million in 2021, an increase of $4,349 million, or 11 percent.</w:t>
      </w:r>
    </w:p>
    <w:p w14:paraId="067B886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following table illustrates, on a percentage basis, the estimated impact of the factors resulting in the increase (decrease) in net operating revenues on a consolidated basis and for each of our operating segments:</w:t>
      </w:r>
    </w:p>
    <w:tbl>
      <w:tblPr>
        <w:tblW w:w="20614" w:type="dxa"/>
        <w:tblCellMar>
          <w:top w:w="15" w:type="dxa"/>
          <w:left w:w="15" w:type="dxa"/>
          <w:bottom w:w="15" w:type="dxa"/>
          <w:right w:w="15" w:type="dxa"/>
        </w:tblCellMar>
        <w:tblLook w:val="04A0" w:firstRow="1" w:lastRow="0" w:firstColumn="1" w:lastColumn="0" w:noHBand="0" w:noVBand="1"/>
      </w:tblPr>
      <w:tblGrid>
        <w:gridCol w:w="166"/>
        <w:gridCol w:w="7166"/>
        <w:gridCol w:w="36"/>
        <w:gridCol w:w="168"/>
        <w:gridCol w:w="2194"/>
        <w:gridCol w:w="187"/>
        <w:gridCol w:w="169"/>
        <w:gridCol w:w="2204"/>
        <w:gridCol w:w="187"/>
        <w:gridCol w:w="199"/>
        <w:gridCol w:w="2582"/>
        <w:gridCol w:w="219"/>
        <w:gridCol w:w="170"/>
        <w:gridCol w:w="2210"/>
        <w:gridCol w:w="187"/>
        <w:gridCol w:w="167"/>
        <w:gridCol w:w="2183"/>
        <w:gridCol w:w="220"/>
      </w:tblGrid>
      <w:tr w:rsidR="00393E2E" w:rsidRPr="00393E2E" w14:paraId="301727B9" w14:textId="77777777" w:rsidTr="00393E2E">
        <w:tc>
          <w:tcPr>
            <w:tcW w:w="167" w:type="dxa"/>
            <w:vAlign w:val="center"/>
            <w:hideMark/>
          </w:tcPr>
          <w:p w14:paraId="4C2D6E1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7194" w:type="dxa"/>
            <w:vAlign w:val="center"/>
            <w:hideMark/>
          </w:tcPr>
          <w:p w14:paraId="05E4BC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29D0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6623C0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02" w:type="dxa"/>
            <w:vAlign w:val="center"/>
            <w:hideMark/>
          </w:tcPr>
          <w:p w14:paraId="04AA9D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206723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2FC37C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11" w:type="dxa"/>
            <w:vAlign w:val="center"/>
            <w:hideMark/>
          </w:tcPr>
          <w:p w14:paraId="799C4C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7C1E01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262AE0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14" w:type="dxa"/>
            <w:vAlign w:val="center"/>
            <w:hideMark/>
          </w:tcPr>
          <w:p w14:paraId="55E0AC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273FF9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5C46BA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17" w:type="dxa"/>
            <w:vAlign w:val="center"/>
            <w:hideMark/>
          </w:tcPr>
          <w:p w14:paraId="20720AA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1" w:type="dxa"/>
            <w:vAlign w:val="center"/>
            <w:hideMark/>
          </w:tcPr>
          <w:p w14:paraId="520E840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11ECBE1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92" w:type="dxa"/>
            <w:vAlign w:val="center"/>
            <w:hideMark/>
          </w:tcPr>
          <w:p w14:paraId="42454A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773E678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3D07B1B" w14:textId="77777777" w:rsidTr="00393E2E">
        <w:tc>
          <w:tcPr>
            <w:tcW w:w="0" w:type="auto"/>
            <w:gridSpan w:val="3"/>
            <w:tcMar>
              <w:top w:w="0" w:type="dxa"/>
              <w:left w:w="20" w:type="dxa"/>
              <w:bottom w:w="0" w:type="dxa"/>
              <w:right w:w="20" w:type="dxa"/>
            </w:tcMar>
            <w:vAlign w:val="center"/>
            <w:hideMark/>
          </w:tcPr>
          <w:p w14:paraId="035BB12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6FA83A46"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Percent Change 2022 versus 2021</w:t>
            </w:r>
          </w:p>
        </w:tc>
      </w:tr>
      <w:tr w:rsidR="00393E2E" w:rsidRPr="00393E2E" w14:paraId="0DAC9EEC" w14:textId="77777777" w:rsidTr="00393E2E">
        <w:tc>
          <w:tcPr>
            <w:tcW w:w="0" w:type="auto"/>
            <w:gridSpan w:val="3"/>
            <w:tcMar>
              <w:top w:w="0" w:type="dxa"/>
              <w:left w:w="20" w:type="dxa"/>
              <w:bottom w:w="0" w:type="dxa"/>
              <w:right w:w="20" w:type="dxa"/>
            </w:tcMar>
            <w:vAlign w:val="center"/>
            <w:hideMark/>
          </w:tcPr>
          <w:p w14:paraId="100F6F09"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B2376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Volume</w:t>
            </w:r>
            <w:r w:rsidRPr="00393E2E">
              <w:rPr>
                <w:rFonts w:ascii="Times New Roman" w:eastAsia="宋体" w:hAnsi="Times New Roman" w:cs="Times New Roman"/>
                <w:color w:val="000000"/>
                <w:kern w:val="0"/>
                <w:sz w:val="12"/>
                <w:szCs w:val="12"/>
              </w:rPr>
              <w:t>1</w:t>
            </w:r>
          </w:p>
        </w:tc>
        <w:tc>
          <w:tcPr>
            <w:tcW w:w="0" w:type="auto"/>
            <w:gridSpan w:val="3"/>
            <w:tcBorders>
              <w:top w:val="single" w:sz="8" w:space="0" w:color="000000"/>
            </w:tcBorders>
            <w:tcMar>
              <w:top w:w="30" w:type="dxa"/>
              <w:left w:w="20" w:type="dxa"/>
              <w:bottom w:w="30" w:type="dxa"/>
              <w:right w:w="20" w:type="dxa"/>
            </w:tcMar>
            <w:vAlign w:val="bottom"/>
            <w:hideMark/>
          </w:tcPr>
          <w:p w14:paraId="5A952C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Price, Product &amp; Geographic Mix</w:t>
            </w:r>
          </w:p>
        </w:tc>
        <w:tc>
          <w:tcPr>
            <w:tcW w:w="0" w:type="auto"/>
            <w:gridSpan w:val="3"/>
            <w:tcBorders>
              <w:top w:val="single" w:sz="8" w:space="0" w:color="000000"/>
            </w:tcBorders>
            <w:tcMar>
              <w:top w:w="30" w:type="dxa"/>
              <w:left w:w="20" w:type="dxa"/>
              <w:bottom w:w="30" w:type="dxa"/>
              <w:right w:w="20" w:type="dxa"/>
            </w:tcMar>
            <w:vAlign w:val="bottom"/>
            <w:hideMark/>
          </w:tcPr>
          <w:p w14:paraId="27C98D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Foreign Currency Exchange Rate Fluctuations</w:t>
            </w:r>
          </w:p>
        </w:tc>
        <w:tc>
          <w:tcPr>
            <w:tcW w:w="0" w:type="auto"/>
            <w:gridSpan w:val="3"/>
            <w:tcBorders>
              <w:top w:val="single" w:sz="8" w:space="0" w:color="000000"/>
            </w:tcBorders>
            <w:tcMar>
              <w:top w:w="30" w:type="dxa"/>
              <w:left w:w="20" w:type="dxa"/>
              <w:bottom w:w="30" w:type="dxa"/>
              <w:right w:w="20" w:type="dxa"/>
            </w:tcMar>
            <w:vAlign w:val="bottom"/>
            <w:hideMark/>
          </w:tcPr>
          <w:p w14:paraId="7A3520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Acquisitions &amp; Divestitures</w:t>
            </w:r>
            <w:r w:rsidRPr="00393E2E">
              <w:rPr>
                <w:rFonts w:ascii="Times New Roman" w:eastAsia="宋体" w:hAnsi="Times New Roman" w:cs="Times New Roman"/>
                <w:color w:val="000000"/>
                <w:kern w:val="0"/>
                <w:sz w:val="12"/>
                <w:szCs w:val="12"/>
              </w:rPr>
              <w:t>2</w:t>
            </w:r>
          </w:p>
        </w:tc>
        <w:tc>
          <w:tcPr>
            <w:tcW w:w="0" w:type="auto"/>
            <w:gridSpan w:val="3"/>
            <w:tcBorders>
              <w:top w:val="single" w:sz="8" w:space="0" w:color="000000"/>
            </w:tcBorders>
            <w:tcMar>
              <w:top w:w="30" w:type="dxa"/>
              <w:left w:w="20" w:type="dxa"/>
              <w:bottom w:w="30" w:type="dxa"/>
              <w:right w:w="20" w:type="dxa"/>
            </w:tcMar>
            <w:vAlign w:val="bottom"/>
            <w:hideMark/>
          </w:tcPr>
          <w:p w14:paraId="633F47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Total</w:t>
            </w:r>
          </w:p>
        </w:tc>
      </w:tr>
      <w:tr w:rsidR="00393E2E" w:rsidRPr="00393E2E" w14:paraId="26A89742"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5981A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CEB2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9B831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004B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6A4C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9F54D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BDE1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9383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1B134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8BFA0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EC5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r>
      <w:tr w:rsidR="00393E2E" w:rsidRPr="00393E2E" w14:paraId="2310AEE7"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CBF83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2E9F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9BA9AB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CD76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4FC1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C759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C743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67B6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CEB1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8F25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AA23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r>
      <w:tr w:rsidR="00393E2E" w:rsidRPr="00393E2E" w14:paraId="5FDC2769" w14:textId="77777777" w:rsidTr="00393E2E">
        <w:tc>
          <w:tcPr>
            <w:tcW w:w="0" w:type="auto"/>
            <w:gridSpan w:val="3"/>
            <w:shd w:val="clear" w:color="auto" w:fill="CCEEFF"/>
            <w:tcMar>
              <w:top w:w="30" w:type="dxa"/>
              <w:left w:w="20" w:type="dxa"/>
              <w:bottom w:w="30" w:type="dxa"/>
              <w:right w:w="20" w:type="dxa"/>
            </w:tcMar>
            <w:vAlign w:val="bottom"/>
            <w:hideMark/>
          </w:tcPr>
          <w:p w14:paraId="521298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Latin America</w:t>
            </w:r>
          </w:p>
        </w:tc>
        <w:tc>
          <w:tcPr>
            <w:tcW w:w="0" w:type="auto"/>
            <w:gridSpan w:val="2"/>
            <w:shd w:val="clear" w:color="auto" w:fill="CCEEFF"/>
            <w:tcMar>
              <w:top w:w="30" w:type="dxa"/>
              <w:left w:w="20" w:type="dxa"/>
              <w:bottom w:w="30" w:type="dxa"/>
              <w:right w:w="0" w:type="dxa"/>
            </w:tcMar>
            <w:vAlign w:val="bottom"/>
            <w:hideMark/>
          </w:tcPr>
          <w:p w14:paraId="2E6AA2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shd w:val="clear" w:color="auto" w:fill="CCEEFF"/>
            <w:tcMar>
              <w:top w:w="30" w:type="dxa"/>
              <w:left w:w="0" w:type="dxa"/>
              <w:bottom w:w="30" w:type="dxa"/>
              <w:right w:w="20" w:type="dxa"/>
            </w:tcMar>
            <w:vAlign w:val="bottom"/>
            <w:hideMark/>
          </w:tcPr>
          <w:p w14:paraId="4BDAE77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7EE966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070C9C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9DE8A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396EF40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0941C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D0F014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3AFEC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F11259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5CDE91" w14:textId="77777777" w:rsidTr="00393E2E">
        <w:tc>
          <w:tcPr>
            <w:tcW w:w="0" w:type="auto"/>
            <w:gridSpan w:val="3"/>
            <w:shd w:val="clear" w:color="auto" w:fill="FFFFFF"/>
            <w:tcMar>
              <w:top w:w="30" w:type="dxa"/>
              <w:left w:w="20" w:type="dxa"/>
              <w:bottom w:w="30" w:type="dxa"/>
              <w:right w:w="20" w:type="dxa"/>
            </w:tcMar>
            <w:vAlign w:val="bottom"/>
            <w:hideMark/>
          </w:tcPr>
          <w:p w14:paraId="1BE0D6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North America</w:t>
            </w:r>
          </w:p>
        </w:tc>
        <w:tc>
          <w:tcPr>
            <w:tcW w:w="0" w:type="auto"/>
            <w:gridSpan w:val="2"/>
            <w:shd w:val="clear" w:color="auto" w:fill="FFFFFF"/>
            <w:tcMar>
              <w:top w:w="30" w:type="dxa"/>
              <w:left w:w="20" w:type="dxa"/>
              <w:bottom w:w="30" w:type="dxa"/>
              <w:right w:w="0" w:type="dxa"/>
            </w:tcMar>
            <w:vAlign w:val="bottom"/>
            <w:hideMark/>
          </w:tcPr>
          <w:p w14:paraId="1B88B0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65E797A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0B2DA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68662D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2E1E7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F83D83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00968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23F8FA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1B8F5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FB91B6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DA5BB89" w14:textId="77777777" w:rsidTr="00393E2E">
        <w:tc>
          <w:tcPr>
            <w:tcW w:w="0" w:type="auto"/>
            <w:gridSpan w:val="3"/>
            <w:shd w:val="clear" w:color="auto" w:fill="CCEEFF"/>
            <w:tcMar>
              <w:top w:w="30" w:type="dxa"/>
              <w:left w:w="20" w:type="dxa"/>
              <w:bottom w:w="30" w:type="dxa"/>
              <w:right w:w="20" w:type="dxa"/>
            </w:tcMar>
            <w:vAlign w:val="bottom"/>
            <w:hideMark/>
          </w:tcPr>
          <w:p w14:paraId="04D311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Asia Pacific</w:t>
            </w:r>
          </w:p>
        </w:tc>
        <w:tc>
          <w:tcPr>
            <w:tcW w:w="0" w:type="auto"/>
            <w:gridSpan w:val="2"/>
            <w:shd w:val="clear" w:color="auto" w:fill="CCEEFF"/>
            <w:tcMar>
              <w:top w:w="30" w:type="dxa"/>
              <w:left w:w="20" w:type="dxa"/>
              <w:bottom w:w="30" w:type="dxa"/>
              <w:right w:w="0" w:type="dxa"/>
            </w:tcMar>
            <w:vAlign w:val="bottom"/>
            <w:hideMark/>
          </w:tcPr>
          <w:p w14:paraId="3048D2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74CF08C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58FE0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3BA2A4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982EF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w:t>
            </w:r>
          </w:p>
        </w:tc>
        <w:tc>
          <w:tcPr>
            <w:tcW w:w="0" w:type="auto"/>
            <w:shd w:val="clear" w:color="auto" w:fill="CCEEFF"/>
            <w:tcMar>
              <w:top w:w="30" w:type="dxa"/>
              <w:left w:w="0" w:type="dxa"/>
              <w:bottom w:w="30" w:type="dxa"/>
              <w:right w:w="20" w:type="dxa"/>
            </w:tcMar>
            <w:vAlign w:val="bottom"/>
            <w:hideMark/>
          </w:tcPr>
          <w:p w14:paraId="5F2FD3E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8E1D5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AD42E3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8FD70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DC1C4C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5F2C951" w14:textId="77777777" w:rsidTr="00393E2E">
        <w:tc>
          <w:tcPr>
            <w:tcW w:w="0" w:type="auto"/>
            <w:gridSpan w:val="3"/>
            <w:shd w:val="clear" w:color="auto" w:fill="FFFFFF"/>
            <w:tcMar>
              <w:top w:w="30" w:type="dxa"/>
              <w:left w:w="20" w:type="dxa"/>
              <w:bottom w:w="30" w:type="dxa"/>
              <w:right w:w="20" w:type="dxa"/>
            </w:tcMar>
            <w:vAlign w:val="bottom"/>
            <w:hideMark/>
          </w:tcPr>
          <w:p w14:paraId="3A1863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Global Ventures</w:t>
            </w:r>
          </w:p>
        </w:tc>
        <w:tc>
          <w:tcPr>
            <w:tcW w:w="0" w:type="auto"/>
            <w:gridSpan w:val="2"/>
            <w:shd w:val="clear" w:color="auto" w:fill="FFFFFF"/>
            <w:tcMar>
              <w:top w:w="30" w:type="dxa"/>
              <w:left w:w="20" w:type="dxa"/>
              <w:bottom w:w="30" w:type="dxa"/>
              <w:right w:w="0" w:type="dxa"/>
            </w:tcMar>
            <w:vAlign w:val="bottom"/>
            <w:hideMark/>
          </w:tcPr>
          <w:p w14:paraId="549C62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0E7CC47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389C0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6ABD6D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95D70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w:t>
            </w:r>
          </w:p>
        </w:tc>
        <w:tc>
          <w:tcPr>
            <w:tcW w:w="0" w:type="auto"/>
            <w:shd w:val="clear" w:color="auto" w:fill="FFFFFF"/>
            <w:tcMar>
              <w:top w:w="30" w:type="dxa"/>
              <w:left w:w="0" w:type="dxa"/>
              <w:bottom w:w="30" w:type="dxa"/>
              <w:right w:w="20" w:type="dxa"/>
            </w:tcMar>
            <w:vAlign w:val="bottom"/>
            <w:hideMark/>
          </w:tcPr>
          <w:p w14:paraId="10AE4D7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DF19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EDCC8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70B37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464468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59C2E79"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6E21F03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Bottling Investments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2708FB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EA6D8B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1D3C5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45D2E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5C151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14688A0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098449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30CF88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3A62C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6905265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24A8DAD" w14:textId="77777777" w:rsidTr="00393E2E">
        <w:tc>
          <w:tcPr>
            <w:tcW w:w="0" w:type="auto"/>
            <w:vAlign w:val="center"/>
            <w:hideMark/>
          </w:tcPr>
          <w:p w14:paraId="53AF962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22000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C020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A779C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F71B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D9CE4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A96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EBC6B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3351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D1CC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A9506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7E20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B8CC4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82105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B8E0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FF9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720D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A625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bl>
    <w:p w14:paraId="4129EDEE" w14:textId="77777777" w:rsidR="00393E2E" w:rsidRPr="00393E2E" w:rsidRDefault="00393E2E" w:rsidP="00393E2E">
      <w:pPr>
        <w:widowControl/>
        <w:ind w:hanging="90"/>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8"/>
          <w:szCs w:val="18"/>
        </w:rPr>
        <w:t>Note: Certain rows may not add due to rounding.</w:t>
      </w:r>
    </w:p>
    <w:p w14:paraId="00999344"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1</w:t>
      </w:r>
      <w:r w:rsidRPr="00393E2E">
        <w:rPr>
          <w:rFonts w:ascii="Times New Roman" w:eastAsia="微软雅黑" w:hAnsi="Times New Roman" w:cs="Times New Roman"/>
          <w:color w:val="000000"/>
          <w:kern w:val="0"/>
          <w:sz w:val="18"/>
          <w:szCs w:val="18"/>
        </w:rPr>
        <w:t>Represents the percent change in net operating revenues attributable to the increase (decrease) in concentrate sales volume for our geographic operating segments and our Global Ventures operating segment (expressed in unit case equivalents) after considering the impact of acquisitions and divestitures, if any. For our Bottling Investments operating segment, this represents the percent change in net operating revenues attributable to the increase (decrease) in unit case volume after considering the impact of structural changes, if any. Our Bottling Investments operating segment data reflects unit case volume growth for consolidated bottlers only after considering the impact of structural changes, if any. Refer to the heading “Beverage Volume” above.</w:t>
      </w:r>
    </w:p>
    <w:p w14:paraId="1EB335FA"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2</w:t>
      </w:r>
      <w:r w:rsidRPr="00393E2E">
        <w:rPr>
          <w:rFonts w:ascii="Times New Roman" w:eastAsia="微软雅黑" w:hAnsi="Times New Roman" w:cs="Times New Roman"/>
          <w:color w:val="000000"/>
          <w:kern w:val="0"/>
          <w:sz w:val="18"/>
          <w:szCs w:val="18"/>
        </w:rPr>
        <w:t>Includes structural changes, if any. Refer to the heading “Structural Changes, Acquired Brands and Newly Licensed Brands” above.</w:t>
      </w:r>
    </w:p>
    <w:p w14:paraId="5C2A79F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Refer to the heading “Beverage Volume” above for additional information related to changes in our unit case and concentrate sales volumes.</w:t>
      </w:r>
    </w:p>
    <w:p w14:paraId="6496866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“Price, product and geographic mix” refers to the change in net operating revenues caused by factors such as price changes, the mix of products and packages sold, and the mix of channels and geographic territories where the sales occurred. The impact of price, product and geographic mix is calculated by subtracting the change in net operating revenues resulting from volume increases or decreases, fluctuations in foreign currency exchange rates, and acquisitions and divestitures from the total change in net operating revenues. Management believes that providing investors with price, product and geographic mix enhances their understanding about the combined impact that the following items had on the Company’s net operating revenues: (1) pricing actions taken by the Company and, where applicable, our bottling partners; (2) changes in the mix of products and packages sold; (3) changes in the mix of channels where products were sold; and (4) changes in the mix of geographic territories </w:t>
      </w:r>
      <w:r w:rsidRPr="00393E2E">
        <w:rPr>
          <w:rFonts w:ascii="Times New Roman" w:eastAsia="微软雅黑" w:hAnsi="Times New Roman" w:cs="Times New Roman"/>
          <w:color w:val="000000"/>
          <w:kern w:val="0"/>
          <w:sz w:val="20"/>
          <w:szCs w:val="20"/>
        </w:rPr>
        <w:lastRenderedPageBreak/>
        <w:t>where products were sold. Management uses this measure in making financial, operating and planning decisions and in evaluating the Company’s performance.</w:t>
      </w:r>
    </w:p>
    <w:p w14:paraId="7DB0363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shd w:val="clear" w:color="auto" w:fill="FFFFFF"/>
        </w:rPr>
        <w:t>Price, product and geographic m</w:t>
      </w:r>
      <w:r w:rsidRPr="00393E2E">
        <w:rPr>
          <w:rFonts w:ascii="Times New Roman" w:eastAsia="微软雅黑" w:hAnsi="Times New Roman" w:cs="Times New Roman"/>
          <w:color w:val="000000"/>
          <w:kern w:val="0"/>
          <w:sz w:val="20"/>
          <w:szCs w:val="20"/>
        </w:rPr>
        <w:t>ix had an 11 percent favorable impact on our consolidated net operating revenues. Price, product and geographic mix was impacted by a variety of factors and events, including, but not limited to, the following:</w:t>
      </w:r>
    </w:p>
    <w:p w14:paraId="6C1D2A1B"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•Europe, Middle East and Africa — favorable pricing initiatives, including inflationary pricing in Türkiye, partially offset by unfavorable geographic mix;</w:t>
      </w:r>
    </w:p>
    <w:p w14:paraId="35E54253"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•Latin America — favorable pricing initiatives, including inflationary pricing in Argentina, along with favorable channel and package mix;</w:t>
      </w:r>
    </w:p>
    <w:p w14:paraId="372E2F03"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•North America — favorable pricing initiatives, including a benefit resulting from the timing of price increases in the prior year, and favorable channel, package and product mix;</w:t>
      </w:r>
    </w:p>
    <w:p w14:paraId="01CE5D29"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•Asia Pacific — favorable pricing initiatives along with favorable channel and package mix, partially offset by unfavorable geographic mix;</w:t>
      </w:r>
    </w:p>
    <w:p w14:paraId="64D8A3EA"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•Global Ventures — favorable pricing initiatives and favorable channel mix, primarily due to the timing of Costa retail store reopenings in the United Kingdom in the prior year, offset by the unfavorable impact of no longer receiving COVID-related incentives in the current year; and</w:t>
      </w:r>
    </w:p>
    <w:p w14:paraId="661546C9"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•Bottling Investments — favorable pricing initiatives across most markets, partially offset by unfavorable geographic mix.</w:t>
      </w:r>
    </w:p>
    <w:p w14:paraId="59498AB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45</w:t>
      </w:r>
    </w:p>
    <w:p w14:paraId="755CB9A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3C7ACAF">
          <v:rect id="_x0000_i1073" style="width:0;height:1.5pt" o:hralign="center" o:hrstd="t" o:hrnoshade="t" o:hr="t" fillcolor="black" stroked="f"/>
        </w:pict>
      </w:r>
    </w:p>
    <w:p w14:paraId="014ADD3D"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0162F0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favorable channel and package mix for the year ended December 31, 2022 in all applicable operating segments was primarily a result of strength in away-from-home channels in the current year and the impact of social distancing measures in the prior year.</w:t>
      </w:r>
    </w:p>
    <w:p w14:paraId="5E16C60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Fluctuations in foreign currency exchange rates decreased our consolidated net operating revenues by 7 percent. This unfavorable impact was primarily due to a stronger U.S. dollar compared to certain foreign currencies, including the Japanese yen, Turkish lira, euro, British pound sterling, Philippine peso, South African rand and Argentine peso, which had an unfavorable impact on our Asia Pacific; Europe, Middle East and Africa; Global Ventures; Bottling Investments; and Latin America operating segments. The unfavorable impact of a stronger U.S. dollar compared to the currencies listed above was partially offset by the impact of a weaker U.S. dollar compared to certain other foreign currencies, including the Brazilian real and Mexican peso, which had a favorable impact on our Latin America operating segment. Refer to the heading “Liquidity, Capital Resources and Financial Position — Foreign Exchange” below for additional information about the impact of foreign currency exchange rate fluctuations.</w:t>
      </w:r>
    </w:p>
    <w:p w14:paraId="2AB8FA5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“Acquisitions and divestitures” generally refers to acquisitions and divestitures of brands or businesses, some of which the Company considers to be structural changes. The impact of acquisitions and divestitures is the difference between the change in net operating revenues and the change in what our net operating revenues would have been if we removed the net operating revenues associated with an acquisition or a divestiture from either the current year or the prior year, as applicable. Management believes that quantifying the impact that acquisitions and divestitures had on the Company’s net operating revenues provides investors with useful information to enhance their understanding of the Company’s net operating revenue performance by improving their ability to compare our year-to-year </w:t>
      </w:r>
      <w:r w:rsidRPr="00393E2E">
        <w:rPr>
          <w:rFonts w:ascii="Times New Roman" w:eastAsia="微软雅黑" w:hAnsi="Times New Roman" w:cs="Times New Roman"/>
          <w:color w:val="000000"/>
          <w:kern w:val="0"/>
          <w:sz w:val="20"/>
          <w:szCs w:val="20"/>
        </w:rPr>
        <w:lastRenderedPageBreak/>
        <w:t>results. Management considers the impact of acquisitions and divestitures when evaluating the Company’s performance. Refer to the heading “Structural Changes, Acquired Brands and Newly Licensed Brands” above for additional information related to acquisitions and divestitures.</w:t>
      </w:r>
    </w:p>
    <w:p w14:paraId="156999E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Net operating revenue growth rates are impacted by sales volume; price, product and geographic mix; foreign currency exchange rate fluctuations; and acquisitions and divestitures. The size and timing of acquisitions and divestitures are not consistent from period to period. Based on current spot rates and our hedging coverage in place, we expect foreign currency exchange rate fluctuations will have an unfavorable impact on our full year 2023 net operating revenues.</w:t>
      </w:r>
    </w:p>
    <w:p w14:paraId="0F41FDC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Information about our net operating revenues by operating segment and Corporate as a percentage of Company net operating revenues is as follows: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370"/>
        <w:gridCol w:w="36"/>
        <w:gridCol w:w="174"/>
        <w:gridCol w:w="2137"/>
        <w:gridCol w:w="222"/>
        <w:gridCol w:w="174"/>
        <w:gridCol w:w="2137"/>
        <w:gridCol w:w="189"/>
      </w:tblGrid>
      <w:tr w:rsidR="00393E2E" w:rsidRPr="00393E2E" w14:paraId="3CF8D02D" w14:textId="77777777" w:rsidTr="00393E2E">
        <w:tc>
          <w:tcPr>
            <w:tcW w:w="173" w:type="dxa"/>
            <w:vAlign w:val="center"/>
            <w:hideMark/>
          </w:tcPr>
          <w:p w14:paraId="71B15A0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239" w:type="dxa"/>
            <w:vAlign w:val="center"/>
            <w:hideMark/>
          </w:tcPr>
          <w:p w14:paraId="3BD711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B662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3FD65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9" w:type="dxa"/>
            <w:vAlign w:val="center"/>
            <w:hideMark/>
          </w:tcPr>
          <w:p w14:paraId="4B1E613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678418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1ACD6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9" w:type="dxa"/>
            <w:vAlign w:val="center"/>
            <w:hideMark/>
          </w:tcPr>
          <w:p w14:paraId="6E9D35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2024C0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559889E" w14:textId="77777777" w:rsidTr="00393E2E">
        <w:tc>
          <w:tcPr>
            <w:tcW w:w="0" w:type="auto"/>
            <w:gridSpan w:val="3"/>
            <w:tcMar>
              <w:top w:w="30" w:type="dxa"/>
              <w:left w:w="20" w:type="dxa"/>
              <w:bottom w:w="30" w:type="dxa"/>
              <w:right w:w="20" w:type="dxa"/>
            </w:tcMar>
            <w:vAlign w:val="bottom"/>
            <w:hideMark/>
          </w:tcPr>
          <w:p w14:paraId="30572F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1BCA1E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3F97D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749C670C"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DAB76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Europe, Middle East &amp; Africa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BB49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F3443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8D28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6068A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553E9CF7" w14:textId="77777777" w:rsidTr="00393E2E">
        <w:tc>
          <w:tcPr>
            <w:tcW w:w="0" w:type="auto"/>
            <w:gridSpan w:val="3"/>
            <w:shd w:val="clear" w:color="auto" w:fill="FFFFFF"/>
            <w:tcMar>
              <w:top w:w="30" w:type="dxa"/>
              <w:left w:w="20" w:type="dxa"/>
              <w:bottom w:w="30" w:type="dxa"/>
              <w:right w:w="20" w:type="dxa"/>
            </w:tcMar>
            <w:vAlign w:val="bottom"/>
            <w:hideMark/>
          </w:tcPr>
          <w:p w14:paraId="2F2A2C0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Latin America</w:t>
            </w:r>
          </w:p>
        </w:tc>
        <w:tc>
          <w:tcPr>
            <w:tcW w:w="0" w:type="auto"/>
            <w:gridSpan w:val="2"/>
            <w:shd w:val="clear" w:color="auto" w:fill="FFFFFF"/>
            <w:tcMar>
              <w:top w:w="30" w:type="dxa"/>
              <w:left w:w="20" w:type="dxa"/>
              <w:bottom w:w="30" w:type="dxa"/>
              <w:right w:w="0" w:type="dxa"/>
            </w:tcMar>
            <w:vAlign w:val="bottom"/>
            <w:hideMark/>
          </w:tcPr>
          <w:p w14:paraId="7FE7B4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716A9A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B76FC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10.7 </w:t>
            </w:r>
          </w:p>
        </w:tc>
        <w:tc>
          <w:tcPr>
            <w:tcW w:w="0" w:type="auto"/>
            <w:shd w:val="clear" w:color="auto" w:fill="FFFFFF"/>
            <w:tcMar>
              <w:top w:w="30" w:type="dxa"/>
              <w:left w:w="0" w:type="dxa"/>
              <w:bottom w:w="30" w:type="dxa"/>
              <w:right w:w="20" w:type="dxa"/>
            </w:tcMar>
            <w:vAlign w:val="bottom"/>
            <w:hideMark/>
          </w:tcPr>
          <w:p w14:paraId="5EB15CB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9B901F" w14:textId="77777777" w:rsidTr="00393E2E">
        <w:tc>
          <w:tcPr>
            <w:tcW w:w="0" w:type="auto"/>
            <w:gridSpan w:val="3"/>
            <w:shd w:val="clear" w:color="auto" w:fill="CCEEFF"/>
            <w:tcMar>
              <w:top w:w="30" w:type="dxa"/>
              <w:left w:w="20" w:type="dxa"/>
              <w:bottom w:w="30" w:type="dxa"/>
              <w:right w:w="20" w:type="dxa"/>
            </w:tcMar>
            <w:vAlign w:val="bottom"/>
            <w:hideMark/>
          </w:tcPr>
          <w:p w14:paraId="5E188A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North America</w:t>
            </w:r>
          </w:p>
        </w:tc>
        <w:tc>
          <w:tcPr>
            <w:tcW w:w="0" w:type="auto"/>
            <w:gridSpan w:val="2"/>
            <w:shd w:val="clear" w:color="auto" w:fill="CCEEFF"/>
            <w:tcMar>
              <w:top w:w="30" w:type="dxa"/>
              <w:left w:w="20" w:type="dxa"/>
              <w:bottom w:w="30" w:type="dxa"/>
              <w:right w:w="0" w:type="dxa"/>
            </w:tcMar>
            <w:vAlign w:val="bottom"/>
            <w:hideMark/>
          </w:tcPr>
          <w:p w14:paraId="6E7F36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36.5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1577D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4731D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34.1 </w:t>
            </w:r>
          </w:p>
        </w:tc>
        <w:tc>
          <w:tcPr>
            <w:tcW w:w="0" w:type="auto"/>
            <w:shd w:val="clear" w:color="auto" w:fill="CCEEFF"/>
            <w:tcMar>
              <w:top w:w="30" w:type="dxa"/>
              <w:left w:w="0" w:type="dxa"/>
              <w:bottom w:w="30" w:type="dxa"/>
              <w:right w:w="20" w:type="dxa"/>
            </w:tcMar>
            <w:vAlign w:val="bottom"/>
            <w:hideMark/>
          </w:tcPr>
          <w:p w14:paraId="3F41A67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784E9F" w14:textId="77777777" w:rsidTr="00393E2E">
        <w:tc>
          <w:tcPr>
            <w:tcW w:w="0" w:type="auto"/>
            <w:gridSpan w:val="3"/>
            <w:shd w:val="clear" w:color="auto" w:fill="FFFFFF"/>
            <w:tcMar>
              <w:top w:w="30" w:type="dxa"/>
              <w:left w:w="20" w:type="dxa"/>
              <w:bottom w:w="30" w:type="dxa"/>
              <w:right w:w="20" w:type="dxa"/>
            </w:tcMar>
            <w:vAlign w:val="bottom"/>
            <w:hideMark/>
          </w:tcPr>
          <w:p w14:paraId="6EF4E9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Asia Pacific</w:t>
            </w:r>
          </w:p>
        </w:tc>
        <w:tc>
          <w:tcPr>
            <w:tcW w:w="0" w:type="auto"/>
            <w:gridSpan w:val="2"/>
            <w:shd w:val="clear" w:color="auto" w:fill="FFFFFF"/>
            <w:tcMar>
              <w:top w:w="30" w:type="dxa"/>
              <w:left w:w="20" w:type="dxa"/>
              <w:bottom w:w="30" w:type="dxa"/>
              <w:right w:w="0" w:type="dxa"/>
            </w:tcMar>
            <w:vAlign w:val="bottom"/>
            <w:hideMark/>
          </w:tcPr>
          <w:p w14:paraId="44A51C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D55B63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C3BCD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12.1 </w:t>
            </w:r>
          </w:p>
        </w:tc>
        <w:tc>
          <w:tcPr>
            <w:tcW w:w="0" w:type="auto"/>
            <w:shd w:val="clear" w:color="auto" w:fill="FFFFFF"/>
            <w:tcMar>
              <w:top w:w="30" w:type="dxa"/>
              <w:left w:w="0" w:type="dxa"/>
              <w:bottom w:w="30" w:type="dxa"/>
              <w:right w:w="20" w:type="dxa"/>
            </w:tcMar>
            <w:vAlign w:val="bottom"/>
            <w:hideMark/>
          </w:tcPr>
          <w:p w14:paraId="0D50DE9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7E9CFAF" w14:textId="77777777" w:rsidTr="00393E2E">
        <w:tc>
          <w:tcPr>
            <w:tcW w:w="0" w:type="auto"/>
            <w:gridSpan w:val="3"/>
            <w:shd w:val="clear" w:color="auto" w:fill="CCEEFF"/>
            <w:tcMar>
              <w:top w:w="30" w:type="dxa"/>
              <w:left w:w="20" w:type="dxa"/>
              <w:bottom w:w="30" w:type="dxa"/>
              <w:right w:w="20" w:type="dxa"/>
            </w:tcMar>
            <w:vAlign w:val="bottom"/>
            <w:hideMark/>
          </w:tcPr>
          <w:p w14:paraId="0C6D2F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Global Ventures</w:t>
            </w:r>
          </w:p>
        </w:tc>
        <w:tc>
          <w:tcPr>
            <w:tcW w:w="0" w:type="auto"/>
            <w:gridSpan w:val="2"/>
            <w:shd w:val="clear" w:color="auto" w:fill="CCEEFF"/>
            <w:tcMar>
              <w:top w:w="30" w:type="dxa"/>
              <w:left w:w="20" w:type="dxa"/>
              <w:bottom w:w="30" w:type="dxa"/>
              <w:right w:w="0" w:type="dxa"/>
            </w:tcMar>
            <w:vAlign w:val="bottom"/>
            <w:hideMark/>
          </w:tcPr>
          <w:p w14:paraId="53B331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C85DB3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638BD1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7.3 </w:t>
            </w:r>
          </w:p>
        </w:tc>
        <w:tc>
          <w:tcPr>
            <w:tcW w:w="0" w:type="auto"/>
            <w:shd w:val="clear" w:color="auto" w:fill="CCEEFF"/>
            <w:tcMar>
              <w:top w:w="30" w:type="dxa"/>
              <w:left w:w="0" w:type="dxa"/>
              <w:bottom w:w="30" w:type="dxa"/>
              <w:right w:w="20" w:type="dxa"/>
            </w:tcMar>
            <w:vAlign w:val="bottom"/>
            <w:hideMark/>
          </w:tcPr>
          <w:p w14:paraId="59BB77A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C8BBBC7" w14:textId="77777777" w:rsidTr="00393E2E">
        <w:tc>
          <w:tcPr>
            <w:tcW w:w="0" w:type="auto"/>
            <w:gridSpan w:val="3"/>
            <w:shd w:val="clear" w:color="auto" w:fill="FFFFFF"/>
            <w:tcMar>
              <w:top w:w="30" w:type="dxa"/>
              <w:left w:w="20" w:type="dxa"/>
              <w:bottom w:w="30" w:type="dxa"/>
              <w:right w:w="20" w:type="dxa"/>
            </w:tcMar>
            <w:vAlign w:val="bottom"/>
            <w:hideMark/>
          </w:tcPr>
          <w:p w14:paraId="2FD11EC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Bottling Investments</w:t>
            </w:r>
          </w:p>
        </w:tc>
        <w:tc>
          <w:tcPr>
            <w:tcW w:w="0" w:type="auto"/>
            <w:gridSpan w:val="2"/>
            <w:shd w:val="clear" w:color="auto" w:fill="FFFFFF"/>
            <w:tcMar>
              <w:top w:w="30" w:type="dxa"/>
              <w:left w:w="20" w:type="dxa"/>
              <w:bottom w:w="30" w:type="dxa"/>
              <w:right w:w="0" w:type="dxa"/>
            </w:tcMar>
            <w:vAlign w:val="bottom"/>
            <w:hideMark/>
          </w:tcPr>
          <w:p w14:paraId="049686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DB647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4F2B0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18.6 </w:t>
            </w:r>
          </w:p>
        </w:tc>
        <w:tc>
          <w:tcPr>
            <w:tcW w:w="0" w:type="auto"/>
            <w:shd w:val="clear" w:color="auto" w:fill="FFFFFF"/>
            <w:tcMar>
              <w:top w:w="30" w:type="dxa"/>
              <w:left w:w="0" w:type="dxa"/>
              <w:bottom w:w="30" w:type="dxa"/>
              <w:right w:w="20" w:type="dxa"/>
            </w:tcMar>
            <w:vAlign w:val="bottom"/>
            <w:hideMark/>
          </w:tcPr>
          <w:p w14:paraId="1D66670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BD324E2" w14:textId="77777777" w:rsidTr="00393E2E">
        <w:tc>
          <w:tcPr>
            <w:tcW w:w="0" w:type="auto"/>
            <w:gridSpan w:val="3"/>
            <w:shd w:val="clear" w:color="auto" w:fill="CCEEFF"/>
            <w:tcMar>
              <w:top w:w="30" w:type="dxa"/>
              <w:left w:w="20" w:type="dxa"/>
              <w:bottom w:w="30" w:type="dxa"/>
              <w:right w:w="20" w:type="dxa"/>
            </w:tcMar>
            <w:vAlign w:val="bottom"/>
            <w:hideMark/>
          </w:tcPr>
          <w:p w14:paraId="17AFB6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4AFE29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393023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9C7A1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0.2 </w:t>
            </w:r>
          </w:p>
        </w:tc>
        <w:tc>
          <w:tcPr>
            <w:tcW w:w="0" w:type="auto"/>
            <w:shd w:val="clear" w:color="auto" w:fill="CCEEFF"/>
            <w:tcMar>
              <w:top w:w="30" w:type="dxa"/>
              <w:left w:w="0" w:type="dxa"/>
              <w:bottom w:w="30" w:type="dxa"/>
              <w:right w:w="20" w:type="dxa"/>
            </w:tcMar>
            <w:vAlign w:val="bottom"/>
            <w:hideMark/>
          </w:tcPr>
          <w:p w14:paraId="4A8A044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5BAAB7"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E3ACD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0D9CC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100.0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E7ECE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1C332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86F63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bl>
    <w:p w14:paraId="5BB10519"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The percentage contribution of each operating segment fluctuates over time due to net operating revenues in some operating segments growing at a faster rate compared to other operating segments. In addition, foreign currency exchange rate fluctuations impact the percentage contribution of each operating segment. For additional information about the impact of foreign currency exchange rate fluctuations, refer to the heading “Liquidity, Capital Resources and Financial Position — Foreign Exchange” below.</w:t>
      </w:r>
    </w:p>
    <w:p w14:paraId="311D690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Gross Profit Margin</w:t>
      </w:r>
    </w:p>
    <w:p w14:paraId="5052D5F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Gross profit margin is a ratio calculated by dividing gross profit by net operating revenues. Management believes gross profit margin provides investors with useful information related to the profitability of our business prior to considering all of the selling, general and administrative expenses and other operating charges incurred. Management uses this measure in making financial, operating and planning decisions and in evaluating the Company’s performance.</w:t>
      </w:r>
    </w:p>
    <w:p w14:paraId="14E6FC7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46</w:t>
      </w:r>
    </w:p>
    <w:p w14:paraId="7C70EAC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E38794F">
          <v:rect id="_x0000_i1074" style="width:0;height:1.5pt" o:hralign="center" o:hrstd="t" o:hrnoshade="t" o:hr="t" fillcolor="black" stroked="f"/>
        </w:pict>
      </w:r>
    </w:p>
    <w:p w14:paraId="12EBA3F2"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4FD31A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Our gross profit margin decreased to 58.1 percent in 2022 from 60.3 percent in 2021. This decrease was primarily due to the unfavorable impact of foreign currency exchange rate fluctuations, increased commodity and transportation costs, and the acquisition of BodyArmor, a finished goods business, in November 2021. The impact of these items was partially offset by favorable pricing initiatives as well </w:t>
      </w:r>
      <w:r w:rsidRPr="00393E2E">
        <w:rPr>
          <w:rFonts w:ascii="Times New Roman" w:eastAsia="微软雅黑" w:hAnsi="Times New Roman" w:cs="Times New Roman"/>
          <w:color w:val="000000"/>
          <w:kern w:val="0"/>
          <w:sz w:val="20"/>
          <w:szCs w:val="20"/>
        </w:rPr>
        <w:lastRenderedPageBreak/>
        <w:t>as favorable channel and package mix. We expect commodity and transportation costs to continue to have an unfavorable impact on our gross profit margin in 2023, and we will continue to proactively take actions in an effort to mitigate the impact of these incremental costs.</w:t>
      </w:r>
    </w:p>
    <w:p w14:paraId="3067FE5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Selling, General and Administrative Expenses</w:t>
      </w:r>
    </w:p>
    <w:p w14:paraId="209400B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following table sets forth the components of selling, general and administrative expenses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53686B7A" w14:textId="77777777" w:rsidTr="00393E2E">
        <w:tc>
          <w:tcPr>
            <w:tcW w:w="176" w:type="dxa"/>
            <w:vAlign w:val="center"/>
            <w:hideMark/>
          </w:tcPr>
          <w:p w14:paraId="68ECCC3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512" w:type="dxa"/>
            <w:vAlign w:val="center"/>
            <w:hideMark/>
          </w:tcPr>
          <w:p w14:paraId="5F63425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F577D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D04858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418416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5130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C244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23BDA5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9335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2041EA0" w14:textId="77777777" w:rsidTr="00393E2E">
        <w:tc>
          <w:tcPr>
            <w:tcW w:w="0" w:type="auto"/>
            <w:gridSpan w:val="3"/>
            <w:tcMar>
              <w:top w:w="30" w:type="dxa"/>
              <w:left w:w="20" w:type="dxa"/>
              <w:bottom w:w="30" w:type="dxa"/>
              <w:right w:w="20" w:type="dxa"/>
            </w:tcMar>
            <w:vAlign w:val="bottom"/>
            <w:hideMark/>
          </w:tcPr>
          <w:p w14:paraId="67F0030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7DB130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1198125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189A49B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1788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Selling and distribution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CE806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20D9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2,767</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457E9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160DF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22B6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AE7A6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D7779EB" w14:textId="77777777" w:rsidTr="00393E2E">
        <w:tc>
          <w:tcPr>
            <w:tcW w:w="0" w:type="auto"/>
            <w:gridSpan w:val="3"/>
            <w:shd w:val="clear" w:color="auto" w:fill="FFFFFF"/>
            <w:tcMar>
              <w:top w:w="30" w:type="dxa"/>
              <w:left w:w="20" w:type="dxa"/>
              <w:bottom w:w="30" w:type="dxa"/>
              <w:right w:w="20" w:type="dxa"/>
            </w:tcMar>
            <w:vAlign w:val="bottom"/>
            <w:hideMark/>
          </w:tcPr>
          <w:p w14:paraId="720B91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Advertising expenses</w:t>
            </w:r>
          </w:p>
        </w:tc>
        <w:tc>
          <w:tcPr>
            <w:tcW w:w="0" w:type="auto"/>
            <w:gridSpan w:val="2"/>
            <w:shd w:val="clear" w:color="auto" w:fill="FFFFFF"/>
            <w:tcMar>
              <w:top w:w="30" w:type="dxa"/>
              <w:left w:w="20" w:type="dxa"/>
              <w:bottom w:w="30" w:type="dxa"/>
              <w:right w:w="0" w:type="dxa"/>
            </w:tcMar>
            <w:vAlign w:val="bottom"/>
            <w:hideMark/>
          </w:tcPr>
          <w:p w14:paraId="40D424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4,319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58EF7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8B42B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4,098 </w:t>
            </w:r>
          </w:p>
        </w:tc>
        <w:tc>
          <w:tcPr>
            <w:tcW w:w="0" w:type="auto"/>
            <w:shd w:val="clear" w:color="auto" w:fill="FFFFFF"/>
            <w:tcMar>
              <w:top w:w="30" w:type="dxa"/>
              <w:left w:w="0" w:type="dxa"/>
              <w:bottom w:w="30" w:type="dxa"/>
              <w:right w:w="20" w:type="dxa"/>
            </w:tcMar>
            <w:vAlign w:val="bottom"/>
            <w:hideMark/>
          </w:tcPr>
          <w:p w14:paraId="330838C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8E40260" w14:textId="77777777" w:rsidTr="00393E2E">
        <w:tc>
          <w:tcPr>
            <w:tcW w:w="0" w:type="auto"/>
            <w:gridSpan w:val="3"/>
            <w:shd w:val="clear" w:color="auto" w:fill="CCEEFF"/>
            <w:tcMar>
              <w:top w:w="30" w:type="dxa"/>
              <w:left w:w="20" w:type="dxa"/>
              <w:bottom w:w="30" w:type="dxa"/>
              <w:right w:w="20" w:type="dxa"/>
            </w:tcMar>
            <w:vAlign w:val="bottom"/>
            <w:hideMark/>
          </w:tcPr>
          <w:p w14:paraId="4B8D12B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7E1421B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55D5F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A12DC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337 </w:t>
            </w:r>
          </w:p>
        </w:tc>
        <w:tc>
          <w:tcPr>
            <w:tcW w:w="0" w:type="auto"/>
            <w:shd w:val="clear" w:color="auto" w:fill="CCEEFF"/>
            <w:tcMar>
              <w:top w:w="30" w:type="dxa"/>
              <w:left w:w="0" w:type="dxa"/>
              <w:bottom w:w="30" w:type="dxa"/>
              <w:right w:w="20" w:type="dxa"/>
            </w:tcMar>
            <w:vAlign w:val="bottom"/>
            <w:hideMark/>
          </w:tcPr>
          <w:p w14:paraId="50A2996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C052723" w14:textId="77777777" w:rsidTr="00393E2E">
        <w:tc>
          <w:tcPr>
            <w:tcW w:w="0" w:type="auto"/>
            <w:gridSpan w:val="3"/>
            <w:shd w:val="clear" w:color="auto" w:fill="FFFFFF"/>
            <w:tcMar>
              <w:top w:w="30" w:type="dxa"/>
              <w:left w:w="20" w:type="dxa"/>
              <w:bottom w:w="30" w:type="dxa"/>
              <w:right w:w="20" w:type="dxa"/>
            </w:tcMar>
            <w:vAlign w:val="bottom"/>
            <w:hideMark/>
          </w:tcPr>
          <w:p w14:paraId="2E3BDD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operating expenses</w:t>
            </w:r>
          </w:p>
        </w:tc>
        <w:tc>
          <w:tcPr>
            <w:tcW w:w="0" w:type="auto"/>
            <w:gridSpan w:val="2"/>
            <w:shd w:val="clear" w:color="auto" w:fill="FFFFFF"/>
            <w:tcMar>
              <w:top w:w="30" w:type="dxa"/>
              <w:left w:w="20" w:type="dxa"/>
              <w:bottom w:w="30" w:type="dxa"/>
              <w:right w:w="0" w:type="dxa"/>
            </w:tcMar>
            <w:vAlign w:val="bottom"/>
            <w:hideMark/>
          </w:tcPr>
          <w:p w14:paraId="49A627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5,438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65924A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DED0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5,135 </w:t>
            </w:r>
          </w:p>
        </w:tc>
        <w:tc>
          <w:tcPr>
            <w:tcW w:w="0" w:type="auto"/>
            <w:shd w:val="clear" w:color="auto" w:fill="FFFFFF"/>
            <w:tcMar>
              <w:top w:w="30" w:type="dxa"/>
              <w:left w:w="0" w:type="dxa"/>
              <w:bottom w:w="30" w:type="dxa"/>
              <w:right w:w="20" w:type="dxa"/>
            </w:tcMar>
            <w:vAlign w:val="bottom"/>
            <w:hideMark/>
          </w:tcPr>
          <w:p w14:paraId="12EF290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77C7B83"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CBB5B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Selling, general and administrative expenses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ABBE6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58BC7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12,880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E7F62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7F35E1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E6E31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12,144 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461D030"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D9AFB4C"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Selling, general and administrative expenses increased $736 million, or 6 percent, in 2022. This increase was primarily due to increased marketing spending, higher selling and distribution expenses, and higher annual incentive and stock-based compensation expense. The increase in selling and distribution expenses was due to the continued recovery from the COVID-19 pandemic. The increase in stock-based compensation expense was primarily due to our strong financial performance in 2022 and a more favorable outlook of our future financial performance, which resulted in higher payout assumptions as compared to 2021. In 2022, foreign currency exchange rate fluctuations decreased selling, general and administrative expenses by 6 percent.</w:t>
      </w:r>
    </w:p>
    <w:p w14:paraId="4DA780F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we had $325 million of total unrecognized compensation cost related to nonvested stock-based compensation awards granted under our plans, which we expect to recognize over a weighted-average period of 1.9 years as stock-based compensation expense. This expected cost does not include the impact of any future stock-based compensation awards. Refer to Note 12 of Notes to Consolidated Financial Statements.</w:t>
      </w:r>
    </w:p>
    <w:p w14:paraId="2E0BE60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Other Operating Charges</w:t>
      </w:r>
    </w:p>
    <w:p w14:paraId="1983F03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Other operating charges incurred by operating segment and Corporate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8"/>
        <w:gridCol w:w="36"/>
        <w:gridCol w:w="177"/>
        <w:gridCol w:w="2168"/>
        <w:gridCol w:w="36"/>
        <w:gridCol w:w="177"/>
        <w:gridCol w:w="2168"/>
        <w:gridCol w:w="36"/>
      </w:tblGrid>
      <w:tr w:rsidR="00393E2E" w:rsidRPr="00393E2E" w14:paraId="5C7A7139" w14:textId="77777777" w:rsidTr="00393E2E">
        <w:tc>
          <w:tcPr>
            <w:tcW w:w="176" w:type="dxa"/>
            <w:vAlign w:val="center"/>
            <w:hideMark/>
          </w:tcPr>
          <w:p w14:paraId="75A3096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513" w:type="dxa"/>
            <w:vAlign w:val="center"/>
            <w:hideMark/>
          </w:tcPr>
          <w:p w14:paraId="0AACA0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9D6B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14199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4CB10E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8C45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3554D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A9B41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386B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AF8F7C7" w14:textId="77777777" w:rsidTr="00393E2E">
        <w:tc>
          <w:tcPr>
            <w:tcW w:w="0" w:type="auto"/>
            <w:gridSpan w:val="3"/>
            <w:tcMar>
              <w:top w:w="30" w:type="dxa"/>
              <w:left w:w="20" w:type="dxa"/>
              <w:bottom w:w="30" w:type="dxa"/>
              <w:right w:w="20" w:type="dxa"/>
            </w:tcMar>
            <w:vAlign w:val="bottom"/>
            <w:hideMark/>
          </w:tcPr>
          <w:p w14:paraId="60566D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6EAB00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14E7C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00A29573"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C4661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Europe, Middle East &amp; Africa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28FDF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A316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94314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3323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D53E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D759F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A1D3D5" w14:textId="77777777" w:rsidTr="00393E2E">
        <w:tc>
          <w:tcPr>
            <w:tcW w:w="0" w:type="auto"/>
            <w:gridSpan w:val="3"/>
            <w:shd w:val="clear" w:color="auto" w:fill="FFFFFF"/>
            <w:tcMar>
              <w:top w:w="30" w:type="dxa"/>
              <w:left w:w="20" w:type="dxa"/>
              <w:bottom w:w="30" w:type="dxa"/>
              <w:right w:w="20" w:type="dxa"/>
            </w:tcMar>
            <w:vAlign w:val="bottom"/>
            <w:hideMark/>
          </w:tcPr>
          <w:p w14:paraId="784C0B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Latin America</w:t>
            </w:r>
          </w:p>
        </w:tc>
        <w:tc>
          <w:tcPr>
            <w:tcW w:w="0" w:type="auto"/>
            <w:gridSpan w:val="2"/>
            <w:shd w:val="clear" w:color="auto" w:fill="FFFFFF"/>
            <w:tcMar>
              <w:top w:w="30" w:type="dxa"/>
              <w:left w:w="20" w:type="dxa"/>
              <w:bottom w:w="30" w:type="dxa"/>
              <w:right w:w="0" w:type="dxa"/>
            </w:tcMar>
            <w:vAlign w:val="bottom"/>
            <w:hideMark/>
          </w:tcPr>
          <w:p w14:paraId="1871A6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B185AC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05FD5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0782A28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1E204A3" w14:textId="77777777" w:rsidTr="00393E2E">
        <w:tc>
          <w:tcPr>
            <w:tcW w:w="0" w:type="auto"/>
            <w:gridSpan w:val="3"/>
            <w:shd w:val="clear" w:color="auto" w:fill="CCEEFF"/>
            <w:tcMar>
              <w:top w:w="30" w:type="dxa"/>
              <w:left w:w="20" w:type="dxa"/>
              <w:bottom w:w="30" w:type="dxa"/>
              <w:right w:w="20" w:type="dxa"/>
            </w:tcMar>
            <w:vAlign w:val="bottom"/>
            <w:hideMark/>
          </w:tcPr>
          <w:p w14:paraId="1048747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North America</w:t>
            </w:r>
          </w:p>
        </w:tc>
        <w:tc>
          <w:tcPr>
            <w:tcW w:w="0" w:type="auto"/>
            <w:gridSpan w:val="2"/>
            <w:shd w:val="clear" w:color="auto" w:fill="CCEEFF"/>
            <w:tcMar>
              <w:top w:w="30" w:type="dxa"/>
              <w:left w:w="20" w:type="dxa"/>
              <w:bottom w:w="30" w:type="dxa"/>
              <w:right w:w="0" w:type="dxa"/>
            </w:tcMar>
            <w:vAlign w:val="bottom"/>
            <w:hideMark/>
          </w:tcPr>
          <w:p w14:paraId="46A8A3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A05CD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9158E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39 </w:t>
            </w:r>
          </w:p>
        </w:tc>
        <w:tc>
          <w:tcPr>
            <w:tcW w:w="0" w:type="auto"/>
            <w:shd w:val="clear" w:color="auto" w:fill="CCEEFF"/>
            <w:tcMar>
              <w:top w:w="30" w:type="dxa"/>
              <w:left w:w="0" w:type="dxa"/>
              <w:bottom w:w="30" w:type="dxa"/>
              <w:right w:w="20" w:type="dxa"/>
            </w:tcMar>
            <w:vAlign w:val="bottom"/>
            <w:hideMark/>
          </w:tcPr>
          <w:p w14:paraId="4B1BBB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8F47EC0" w14:textId="77777777" w:rsidTr="00393E2E">
        <w:tc>
          <w:tcPr>
            <w:tcW w:w="0" w:type="auto"/>
            <w:gridSpan w:val="3"/>
            <w:shd w:val="clear" w:color="auto" w:fill="FFFFFF"/>
            <w:tcMar>
              <w:top w:w="30" w:type="dxa"/>
              <w:left w:w="20" w:type="dxa"/>
              <w:bottom w:w="30" w:type="dxa"/>
              <w:right w:w="20" w:type="dxa"/>
            </w:tcMar>
            <w:vAlign w:val="bottom"/>
            <w:hideMark/>
          </w:tcPr>
          <w:p w14:paraId="56D88A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Asia Pacific</w:t>
            </w:r>
          </w:p>
        </w:tc>
        <w:tc>
          <w:tcPr>
            <w:tcW w:w="0" w:type="auto"/>
            <w:gridSpan w:val="2"/>
            <w:shd w:val="clear" w:color="auto" w:fill="FFFFFF"/>
            <w:tcMar>
              <w:top w:w="30" w:type="dxa"/>
              <w:left w:w="20" w:type="dxa"/>
              <w:bottom w:w="30" w:type="dxa"/>
              <w:right w:w="0" w:type="dxa"/>
            </w:tcMar>
            <w:vAlign w:val="bottom"/>
            <w:hideMark/>
          </w:tcPr>
          <w:p w14:paraId="4C490D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99538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CA997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713853D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BC1E46" w14:textId="77777777" w:rsidTr="00393E2E">
        <w:tc>
          <w:tcPr>
            <w:tcW w:w="0" w:type="auto"/>
            <w:gridSpan w:val="3"/>
            <w:shd w:val="clear" w:color="auto" w:fill="CCEEFF"/>
            <w:tcMar>
              <w:top w:w="30" w:type="dxa"/>
              <w:left w:w="20" w:type="dxa"/>
              <w:bottom w:w="30" w:type="dxa"/>
              <w:right w:w="20" w:type="dxa"/>
            </w:tcMar>
            <w:vAlign w:val="bottom"/>
            <w:hideMark/>
          </w:tcPr>
          <w:p w14:paraId="76AF4F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Global Ventures</w:t>
            </w:r>
          </w:p>
        </w:tc>
        <w:tc>
          <w:tcPr>
            <w:tcW w:w="0" w:type="auto"/>
            <w:gridSpan w:val="2"/>
            <w:shd w:val="clear" w:color="auto" w:fill="CCEEFF"/>
            <w:tcMar>
              <w:top w:w="30" w:type="dxa"/>
              <w:left w:w="20" w:type="dxa"/>
              <w:bottom w:w="30" w:type="dxa"/>
              <w:right w:w="0" w:type="dxa"/>
            </w:tcMar>
            <w:vAlign w:val="bottom"/>
            <w:hideMark/>
          </w:tcPr>
          <w:p w14:paraId="3E7ACA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7B0B4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104F2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5D6710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61494F1" w14:textId="77777777" w:rsidTr="00393E2E">
        <w:tc>
          <w:tcPr>
            <w:tcW w:w="0" w:type="auto"/>
            <w:gridSpan w:val="3"/>
            <w:shd w:val="clear" w:color="auto" w:fill="FFFFFF"/>
            <w:tcMar>
              <w:top w:w="30" w:type="dxa"/>
              <w:left w:w="20" w:type="dxa"/>
              <w:bottom w:w="30" w:type="dxa"/>
              <w:right w:w="20" w:type="dxa"/>
            </w:tcMar>
            <w:vAlign w:val="bottom"/>
            <w:hideMark/>
          </w:tcPr>
          <w:p w14:paraId="31E2246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Bottling Investments</w:t>
            </w:r>
          </w:p>
        </w:tc>
        <w:tc>
          <w:tcPr>
            <w:tcW w:w="0" w:type="auto"/>
            <w:gridSpan w:val="2"/>
            <w:shd w:val="clear" w:color="auto" w:fill="FFFFFF"/>
            <w:tcMar>
              <w:top w:w="30" w:type="dxa"/>
              <w:left w:w="20" w:type="dxa"/>
              <w:bottom w:w="30" w:type="dxa"/>
              <w:right w:w="0" w:type="dxa"/>
            </w:tcMar>
            <w:vAlign w:val="bottom"/>
            <w:hideMark/>
          </w:tcPr>
          <w:p w14:paraId="4B9AFC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3DC45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45D52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B37C88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27DF5D" w14:textId="77777777" w:rsidTr="00393E2E">
        <w:tc>
          <w:tcPr>
            <w:tcW w:w="0" w:type="auto"/>
            <w:gridSpan w:val="3"/>
            <w:shd w:val="clear" w:color="auto" w:fill="CCEEFF"/>
            <w:tcMar>
              <w:top w:w="30" w:type="dxa"/>
              <w:left w:w="20" w:type="dxa"/>
              <w:bottom w:w="30" w:type="dxa"/>
              <w:right w:w="20" w:type="dxa"/>
            </w:tcMar>
            <w:vAlign w:val="bottom"/>
            <w:hideMark/>
          </w:tcPr>
          <w:p w14:paraId="0EA2E0B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19933C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1,146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08B5F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DE773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643 </w:t>
            </w:r>
          </w:p>
        </w:tc>
        <w:tc>
          <w:tcPr>
            <w:tcW w:w="0" w:type="auto"/>
            <w:shd w:val="clear" w:color="auto" w:fill="CCEEFF"/>
            <w:tcMar>
              <w:top w:w="30" w:type="dxa"/>
              <w:left w:w="0" w:type="dxa"/>
              <w:bottom w:w="30" w:type="dxa"/>
              <w:right w:w="20" w:type="dxa"/>
            </w:tcMar>
            <w:vAlign w:val="bottom"/>
            <w:hideMark/>
          </w:tcPr>
          <w:p w14:paraId="7343CD4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6C33829"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13B0A4E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AB36C5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0501C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1,215</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C602F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104BB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D9ECA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846 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FCF8236"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A4E334B"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lastRenderedPageBreak/>
        <w:t>In 2022, the Company recorded other operating charges of $1,215 million. These charges primarily consisted of $1,000 million related to the remeasurement of our contingent consideration liability to fair value in conjunction with our acquisition of fairlife, LLC ("fairlife") in 2020, $85 million related to the Company’s productivity and reinvestment program and $57 million related to the impairment of a trademark in Asia Pacific. In addition, other operating charges included $38 million related to the restructuring of our North America operating unit and $38 million related to the BodyArmor acquisition in 2021, which included various transition and transaction costs, employee retention costs and the amortization of noncompete agreements, net of the reimbursement of distributor termination fees recorded in 2021. These charges were partially offset by a net gain of $6 million due to revisions of management’s estimates related to the Company’s strategic realignment initiatives.</w:t>
      </w:r>
    </w:p>
    <w:p w14:paraId="0512992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2021, the Company recorded other operating charges of $846 million. These charges primarily consisted of $369 million related to the remeasurement of our contingent consideration liability to fair value in conjunction with the fairlife acquisition, $146 million related to the Company’s strategic realignment initiatives, $119 million related to the BodyArmor acquisition, which includes various transition and transaction costs, distributor termination fees, employee retention costs and the amortization of noncompete agreements, and $115 million related to the Company’s productivity and reinvestment program. In</w:t>
      </w:r>
    </w:p>
    <w:p w14:paraId="3589CC3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47</w:t>
      </w:r>
    </w:p>
    <w:p w14:paraId="026B9D5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792AD56">
          <v:rect id="_x0000_i1075" style="width:0;height:1.5pt" o:hralign="center" o:hrstd="t" o:hrnoshade="t" o:hr="t" fillcolor="black" stroked="f"/>
        </w:pict>
      </w:r>
    </w:p>
    <w:p w14:paraId="7580D4A5"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A6AB24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addition, other operating charges included an impairment charge of $78 million related to a trademark in Europe, which was driven by a change in the long-term outlook on the licensing arrangement for a certain brand, charges of $15 million related to tax litigation and a net charge of $4 million related to the restructuring of our manufacturing operations in the United States.</w:t>
      </w:r>
    </w:p>
    <w:p w14:paraId="1A474E8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Refer to Note 2 of Notes to Consolidated Financial Statements for additional information on the BodyArmor and fairlife acquisitions. Refer to Note 11 of Notes to Consolidated Financial Statements for additional information related to the tax litigation. Refer to Note 16 of Notes to Consolidated Financial Statements for additional information on the impairment charges. Refer to Note 18 of Notes to Consolidated Financial Statements for additional information on the Company’s restructuring initiatives. Refer to Note 19 of Notes to Consolidated Financial Statements for the impact these charges had on our operating segments and Corporate.</w:t>
      </w:r>
    </w:p>
    <w:p w14:paraId="3C9D467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Operating Income and Operating Margin</w:t>
      </w:r>
    </w:p>
    <w:p w14:paraId="78A656B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Information about our operating income contribution by operating segment and Corporate on a percentage basis is as follows: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370"/>
        <w:gridCol w:w="36"/>
        <w:gridCol w:w="174"/>
        <w:gridCol w:w="2137"/>
        <w:gridCol w:w="222"/>
        <w:gridCol w:w="174"/>
        <w:gridCol w:w="2137"/>
        <w:gridCol w:w="189"/>
      </w:tblGrid>
      <w:tr w:rsidR="00393E2E" w:rsidRPr="00393E2E" w14:paraId="79ADB393" w14:textId="77777777" w:rsidTr="00393E2E">
        <w:tc>
          <w:tcPr>
            <w:tcW w:w="173" w:type="dxa"/>
            <w:vAlign w:val="center"/>
            <w:hideMark/>
          </w:tcPr>
          <w:p w14:paraId="2059AFD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239" w:type="dxa"/>
            <w:vAlign w:val="center"/>
            <w:hideMark/>
          </w:tcPr>
          <w:p w14:paraId="2BBC245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CA4D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B14E7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9" w:type="dxa"/>
            <w:vAlign w:val="center"/>
            <w:hideMark/>
          </w:tcPr>
          <w:p w14:paraId="7BEF1D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1F3C65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B0C17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9" w:type="dxa"/>
            <w:vAlign w:val="center"/>
            <w:hideMark/>
          </w:tcPr>
          <w:p w14:paraId="49FD1A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0DF48C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C8EF164" w14:textId="77777777" w:rsidTr="00393E2E">
        <w:tc>
          <w:tcPr>
            <w:tcW w:w="0" w:type="auto"/>
            <w:gridSpan w:val="3"/>
            <w:tcMar>
              <w:top w:w="30" w:type="dxa"/>
              <w:left w:w="20" w:type="dxa"/>
              <w:bottom w:w="30" w:type="dxa"/>
              <w:right w:w="20" w:type="dxa"/>
            </w:tcMar>
            <w:vAlign w:val="bottom"/>
            <w:hideMark/>
          </w:tcPr>
          <w:p w14:paraId="17CEFAF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7A7F03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5C6F4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0B3E39E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2CF7D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Europe, Middle East &amp; Africa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1B8C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36.3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E3499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E8AB5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62615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7A2167B8" w14:textId="77777777" w:rsidTr="00393E2E">
        <w:tc>
          <w:tcPr>
            <w:tcW w:w="0" w:type="auto"/>
            <w:gridSpan w:val="3"/>
            <w:shd w:val="clear" w:color="auto" w:fill="FFFFFF"/>
            <w:tcMar>
              <w:top w:w="30" w:type="dxa"/>
              <w:left w:w="20" w:type="dxa"/>
              <w:bottom w:w="30" w:type="dxa"/>
              <w:right w:w="20" w:type="dxa"/>
            </w:tcMar>
            <w:vAlign w:val="bottom"/>
            <w:hideMark/>
          </w:tcPr>
          <w:p w14:paraId="6D3F215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Latin America</w:t>
            </w:r>
          </w:p>
        </w:tc>
        <w:tc>
          <w:tcPr>
            <w:tcW w:w="0" w:type="auto"/>
            <w:gridSpan w:val="2"/>
            <w:shd w:val="clear" w:color="auto" w:fill="FFFFFF"/>
            <w:tcMar>
              <w:top w:w="30" w:type="dxa"/>
              <w:left w:w="20" w:type="dxa"/>
              <w:bottom w:w="30" w:type="dxa"/>
              <w:right w:w="0" w:type="dxa"/>
            </w:tcMar>
            <w:vAlign w:val="bottom"/>
            <w:hideMark/>
          </w:tcPr>
          <w:p w14:paraId="29EECD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26.3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956A77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C6467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24.6 </w:t>
            </w:r>
          </w:p>
        </w:tc>
        <w:tc>
          <w:tcPr>
            <w:tcW w:w="0" w:type="auto"/>
            <w:shd w:val="clear" w:color="auto" w:fill="FFFFFF"/>
            <w:tcMar>
              <w:top w:w="30" w:type="dxa"/>
              <w:left w:w="0" w:type="dxa"/>
              <w:bottom w:w="30" w:type="dxa"/>
              <w:right w:w="20" w:type="dxa"/>
            </w:tcMar>
            <w:vAlign w:val="bottom"/>
            <w:hideMark/>
          </w:tcPr>
          <w:p w14:paraId="52E6C50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FD981A" w14:textId="77777777" w:rsidTr="00393E2E">
        <w:tc>
          <w:tcPr>
            <w:tcW w:w="0" w:type="auto"/>
            <w:gridSpan w:val="3"/>
            <w:shd w:val="clear" w:color="auto" w:fill="CCEEFF"/>
            <w:tcMar>
              <w:top w:w="30" w:type="dxa"/>
              <w:left w:w="20" w:type="dxa"/>
              <w:bottom w:w="30" w:type="dxa"/>
              <w:right w:w="20" w:type="dxa"/>
            </w:tcMar>
            <w:vAlign w:val="bottom"/>
            <w:hideMark/>
          </w:tcPr>
          <w:p w14:paraId="6E94F74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North America</w:t>
            </w:r>
          </w:p>
        </w:tc>
        <w:tc>
          <w:tcPr>
            <w:tcW w:w="0" w:type="auto"/>
            <w:gridSpan w:val="2"/>
            <w:shd w:val="clear" w:color="auto" w:fill="CCEEFF"/>
            <w:tcMar>
              <w:top w:w="30" w:type="dxa"/>
              <w:left w:w="20" w:type="dxa"/>
              <w:bottom w:w="30" w:type="dxa"/>
              <w:right w:w="0" w:type="dxa"/>
            </w:tcMar>
            <w:vAlign w:val="bottom"/>
            <w:hideMark/>
          </w:tcPr>
          <w:p w14:paraId="63E02F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34.3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A94861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EE8A9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32.3 </w:t>
            </w:r>
          </w:p>
        </w:tc>
        <w:tc>
          <w:tcPr>
            <w:tcW w:w="0" w:type="auto"/>
            <w:shd w:val="clear" w:color="auto" w:fill="CCEEFF"/>
            <w:tcMar>
              <w:top w:w="30" w:type="dxa"/>
              <w:left w:w="0" w:type="dxa"/>
              <w:bottom w:w="30" w:type="dxa"/>
              <w:right w:w="20" w:type="dxa"/>
            </w:tcMar>
            <w:vAlign w:val="bottom"/>
            <w:hideMark/>
          </w:tcPr>
          <w:p w14:paraId="5EB58D6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2209588" w14:textId="77777777" w:rsidTr="00393E2E">
        <w:tc>
          <w:tcPr>
            <w:tcW w:w="0" w:type="auto"/>
            <w:gridSpan w:val="3"/>
            <w:shd w:val="clear" w:color="auto" w:fill="FFFFFF"/>
            <w:tcMar>
              <w:top w:w="30" w:type="dxa"/>
              <w:left w:w="20" w:type="dxa"/>
              <w:bottom w:w="30" w:type="dxa"/>
              <w:right w:w="20" w:type="dxa"/>
            </w:tcMar>
            <w:vAlign w:val="bottom"/>
            <w:hideMark/>
          </w:tcPr>
          <w:p w14:paraId="1CC123C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Asia Pacific</w:t>
            </w:r>
          </w:p>
        </w:tc>
        <w:tc>
          <w:tcPr>
            <w:tcW w:w="0" w:type="auto"/>
            <w:gridSpan w:val="2"/>
            <w:shd w:val="clear" w:color="auto" w:fill="FFFFFF"/>
            <w:tcMar>
              <w:top w:w="30" w:type="dxa"/>
              <w:left w:w="20" w:type="dxa"/>
              <w:bottom w:w="30" w:type="dxa"/>
              <w:right w:w="0" w:type="dxa"/>
            </w:tcMar>
            <w:vAlign w:val="bottom"/>
            <w:hideMark/>
          </w:tcPr>
          <w:p w14:paraId="3886F0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BC32D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9A69A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22.6 </w:t>
            </w:r>
          </w:p>
        </w:tc>
        <w:tc>
          <w:tcPr>
            <w:tcW w:w="0" w:type="auto"/>
            <w:shd w:val="clear" w:color="auto" w:fill="FFFFFF"/>
            <w:tcMar>
              <w:top w:w="30" w:type="dxa"/>
              <w:left w:w="0" w:type="dxa"/>
              <w:bottom w:w="30" w:type="dxa"/>
              <w:right w:w="20" w:type="dxa"/>
            </w:tcMar>
            <w:vAlign w:val="bottom"/>
            <w:hideMark/>
          </w:tcPr>
          <w:p w14:paraId="077C99A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88153A0" w14:textId="77777777" w:rsidTr="00393E2E">
        <w:tc>
          <w:tcPr>
            <w:tcW w:w="0" w:type="auto"/>
            <w:gridSpan w:val="3"/>
            <w:shd w:val="clear" w:color="auto" w:fill="CCEEFF"/>
            <w:tcMar>
              <w:top w:w="30" w:type="dxa"/>
              <w:left w:w="20" w:type="dxa"/>
              <w:bottom w:w="30" w:type="dxa"/>
              <w:right w:w="20" w:type="dxa"/>
            </w:tcMar>
            <w:vAlign w:val="bottom"/>
            <w:hideMark/>
          </w:tcPr>
          <w:p w14:paraId="47155CC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Global Ventures</w:t>
            </w:r>
          </w:p>
        </w:tc>
        <w:tc>
          <w:tcPr>
            <w:tcW w:w="0" w:type="auto"/>
            <w:gridSpan w:val="2"/>
            <w:shd w:val="clear" w:color="auto" w:fill="CCEEFF"/>
            <w:tcMar>
              <w:top w:w="30" w:type="dxa"/>
              <w:left w:w="20" w:type="dxa"/>
              <w:bottom w:w="30" w:type="dxa"/>
              <w:right w:w="0" w:type="dxa"/>
            </w:tcMar>
            <w:vAlign w:val="bottom"/>
            <w:hideMark/>
          </w:tcPr>
          <w:p w14:paraId="1994CD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CA2629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CAC723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2.8 </w:t>
            </w:r>
          </w:p>
        </w:tc>
        <w:tc>
          <w:tcPr>
            <w:tcW w:w="0" w:type="auto"/>
            <w:shd w:val="clear" w:color="auto" w:fill="CCEEFF"/>
            <w:tcMar>
              <w:top w:w="30" w:type="dxa"/>
              <w:left w:w="0" w:type="dxa"/>
              <w:bottom w:w="30" w:type="dxa"/>
              <w:right w:w="20" w:type="dxa"/>
            </w:tcMar>
            <w:vAlign w:val="bottom"/>
            <w:hideMark/>
          </w:tcPr>
          <w:p w14:paraId="7EA7DAC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56D86C" w14:textId="77777777" w:rsidTr="00393E2E">
        <w:tc>
          <w:tcPr>
            <w:tcW w:w="0" w:type="auto"/>
            <w:gridSpan w:val="3"/>
            <w:shd w:val="clear" w:color="auto" w:fill="FFFFFF"/>
            <w:tcMar>
              <w:top w:w="30" w:type="dxa"/>
              <w:left w:w="20" w:type="dxa"/>
              <w:bottom w:w="30" w:type="dxa"/>
              <w:right w:w="20" w:type="dxa"/>
            </w:tcMar>
            <w:vAlign w:val="bottom"/>
            <w:hideMark/>
          </w:tcPr>
          <w:p w14:paraId="6471C55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Bottling Investments</w:t>
            </w:r>
          </w:p>
        </w:tc>
        <w:tc>
          <w:tcPr>
            <w:tcW w:w="0" w:type="auto"/>
            <w:gridSpan w:val="2"/>
            <w:shd w:val="clear" w:color="auto" w:fill="FFFFFF"/>
            <w:tcMar>
              <w:top w:w="30" w:type="dxa"/>
              <w:left w:w="20" w:type="dxa"/>
              <w:bottom w:w="30" w:type="dxa"/>
              <w:right w:w="0" w:type="dxa"/>
            </w:tcMar>
            <w:vAlign w:val="bottom"/>
            <w:hideMark/>
          </w:tcPr>
          <w:p w14:paraId="7BAB83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DF3CA1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C9CC9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4.6 </w:t>
            </w:r>
          </w:p>
        </w:tc>
        <w:tc>
          <w:tcPr>
            <w:tcW w:w="0" w:type="auto"/>
            <w:shd w:val="clear" w:color="auto" w:fill="FFFFFF"/>
            <w:tcMar>
              <w:top w:w="30" w:type="dxa"/>
              <w:left w:w="0" w:type="dxa"/>
              <w:bottom w:w="30" w:type="dxa"/>
              <w:right w:w="20" w:type="dxa"/>
            </w:tcMar>
            <w:vAlign w:val="bottom"/>
            <w:hideMark/>
          </w:tcPr>
          <w:p w14:paraId="75E4171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3726AE1" w14:textId="77777777" w:rsidTr="00393E2E">
        <w:tc>
          <w:tcPr>
            <w:tcW w:w="0" w:type="auto"/>
            <w:gridSpan w:val="3"/>
            <w:shd w:val="clear" w:color="auto" w:fill="CCEEFF"/>
            <w:tcMar>
              <w:top w:w="30" w:type="dxa"/>
              <w:left w:w="20" w:type="dxa"/>
              <w:bottom w:w="30" w:type="dxa"/>
              <w:right w:w="20" w:type="dxa"/>
            </w:tcMar>
            <w:vAlign w:val="bottom"/>
            <w:hideMark/>
          </w:tcPr>
          <w:p w14:paraId="00B985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w:t>
            </w:r>
          </w:p>
        </w:tc>
        <w:tc>
          <w:tcPr>
            <w:tcW w:w="0" w:type="auto"/>
            <w:gridSpan w:val="2"/>
            <w:shd w:val="clear" w:color="auto" w:fill="CCEEFF"/>
            <w:tcMar>
              <w:top w:w="30" w:type="dxa"/>
              <w:left w:w="20" w:type="dxa"/>
              <w:bottom w:w="30" w:type="dxa"/>
              <w:right w:w="0" w:type="dxa"/>
            </w:tcMar>
            <w:vAlign w:val="bottom"/>
            <w:hideMark/>
          </w:tcPr>
          <w:p w14:paraId="68517F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(24.2)</w:t>
            </w:r>
          </w:p>
        </w:tc>
        <w:tc>
          <w:tcPr>
            <w:tcW w:w="0" w:type="auto"/>
            <w:shd w:val="clear" w:color="auto" w:fill="CCEEFF"/>
            <w:tcMar>
              <w:top w:w="30" w:type="dxa"/>
              <w:left w:w="0" w:type="dxa"/>
              <w:bottom w:w="30" w:type="dxa"/>
              <w:right w:w="20" w:type="dxa"/>
            </w:tcMar>
            <w:vAlign w:val="bottom"/>
            <w:hideMark/>
          </w:tcPr>
          <w:p w14:paraId="198D64C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060B1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(23.1)</w:t>
            </w:r>
          </w:p>
        </w:tc>
        <w:tc>
          <w:tcPr>
            <w:tcW w:w="0" w:type="auto"/>
            <w:shd w:val="clear" w:color="auto" w:fill="CCEEFF"/>
            <w:tcMar>
              <w:top w:w="30" w:type="dxa"/>
              <w:left w:w="0" w:type="dxa"/>
              <w:bottom w:w="30" w:type="dxa"/>
              <w:right w:w="20" w:type="dxa"/>
            </w:tcMar>
            <w:vAlign w:val="bottom"/>
            <w:hideMark/>
          </w:tcPr>
          <w:p w14:paraId="7882F80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59A0C45"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77B0C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68B73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100.0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ED5D3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C0CE9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65E95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bl>
    <w:p w14:paraId="51D57274"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Operating margin is a ratio calculated by dividing operating income by net operating revenues. Management believes operating margin provides investors with useful information related to the profitability of our business after considering all of the selling, general and administrative expenses and other operating charges incurred. Management uses this measure in making financial, operating and planning decisions and in evaluating the Company’s performance.</w:t>
      </w:r>
    </w:p>
    <w:p w14:paraId="0494BF9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Information about our operating margin on a consolidated basis and by operating segment and Corporate is as follows: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373"/>
        <w:gridCol w:w="36"/>
        <w:gridCol w:w="174"/>
        <w:gridCol w:w="2135"/>
        <w:gridCol w:w="222"/>
        <w:gridCol w:w="174"/>
        <w:gridCol w:w="2136"/>
        <w:gridCol w:w="189"/>
      </w:tblGrid>
      <w:tr w:rsidR="00393E2E" w:rsidRPr="00393E2E" w14:paraId="2FC987E3" w14:textId="77777777" w:rsidTr="00393E2E">
        <w:tc>
          <w:tcPr>
            <w:tcW w:w="173" w:type="dxa"/>
            <w:vAlign w:val="center"/>
            <w:hideMark/>
          </w:tcPr>
          <w:p w14:paraId="598773A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243" w:type="dxa"/>
            <w:vAlign w:val="center"/>
            <w:hideMark/>
          </w:tcPr>
          <w:p w14:paraId="3C6BA4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94B6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C3785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7" w:type="dxa"/>
            <w:vAlign w:val="center"/>
            <w:hideMark/>
          </w:tcPr>
          <w:p w14:paraId="091554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1252E29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0CB43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8" w:type="dxa"/>
            <w:vAlign w:val="center"/>
            <w:hideMark/>
          </w:tcPr>
          <w:p w14:paraId="60F0EE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15EC92D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3551C21" w14:textId="77777777" w:rsidTr="00393E2E">
        <w:tc>
          <w:tcPr>
            <w:tcW w:w="0" w:type="auto"/>
            <w:gridSpan w:val="3"/>
            <w:tcMar>
              <w:top w:w="30" w:type="dxa"/>
              <w:left w:w="290" w:type="dxa"/>
              <w:bottom w:w="30" w:type="dxa"/>
              <w:right w:w="20" w:type="dxa"/>
            </w:tcMar>
            <w:vAlign w:val="bottom"/>
            <w:hideMark/>
          </w:tcPr>
          <w:p w14:paraId="616EE4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7632CF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165FC6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5DAD019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251C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Consolidated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D331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25.4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2B25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5B9A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51FE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76047BF9"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121F8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381B3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57.4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7A07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8DA5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009FF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7CCF297" w14:textId="77777777" w:rsidTr="00393E2E">
        <w:tc>
          <w:tcPr>
            <w:tcW w:w="0" w:type="auto"/>
            <w:gridSpan w:val="3"/>
            <w:shd w:val="clear" w:color="auto" w:fill="CCEEFF"/>
            <w:tcMar>
              <w:top w:w="30" w:type="dxa"/>
              <w:left w:w="20" w:type="dxa"/>
              <w:bottom w:w="30" w:type="dxa"/>
              <w:right w:w="20" w:type="dxa"/>
            </w:tcMar>
            <w:vAlign w:val="bottom"/>
            <w:hideMark/>
          </w:tcPr>
          <w:p w14:paraId="2514EB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Latin America</w:t>
            </w:r>
          </w:p>
        </w:tc>
        <w:tc>
          <w:tcPr>
            <w:tcW w:w="0" w:type="auto"/>
            <w:gridSpan w:val="2"/>
            <w:shd w:val="clear" w:color="auto" w:fill="CCEEFF"/>
            <w:tcMar>
              <w:top w:w="30" w:type="dxa"/>
              <w:left w:w="20" w:type="dxa"/>
              <w:bottom w:w="30" w:type="dxa"/>
              <w:right w:w="0" w:type="dxa"/>
            </w:tcMar>
            <w:vAlign w:val="bottom"/>
            <w:hideMark/>
          </w:tcPr>
          <w:p w14:paraId="2EA42A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58.5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B00E6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C9855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61.2 </w:t>
            </w:r>
          </w:p>
        </w:tc>
        <w:tc>
          <w:tcPr>
            <w:tcW w:w="0" w:type="auto"/>
            <w:shd w:val="clear" w:color="auto" w:fill="CCEEFF"/>
            <w:tcMar>
              <w:top w:w="30" w:type="dxa"/>
              <w:left w:w="0" w:type="dxa"/>
              <w:bottom w:w="30" w:type="dxa"/>
              <w:right w:w="20" w:type="dxa"/>
            </w:tcMar>
            <w:vAlign w:val="bottom"/>
            <w:hideMark/>
          </w:tcPr>
          <w:p w14:paraId="1B228EC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80EC950" w14:textId="77777777" w:rsidTr="00393E2E">
        <w:tc>
          <w:tcPr>
            <w:tcW w:w="0" w:type="auto"/>
            <w:gridSpan w:val="3"/>
            <w:shd w:val="clear" w:color="auto" w:fill="FFFFFF"/>
            <w:tcMar>
              <w:top w:w="30" w:type="dxa"/>
              <w:left w:w="20" w:type="dxa"/>
              <w:bottom w:w="30" w:type="dxa"/>
              <w:right w:w="20" w:type="dxa"/>
            </w:tcMar>
            <w:vAlign w:val="bottom"/>
            <w:hideMark/>
          </w:tcPr>
          <w:p w14:paraId="2C8353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North America</w:t>
            </w:r>
          </w:p>
        </w:tc>
        <w:tc>
          <w:tcPr>
            <w:tcW w:w="0" w:type="auto"/>
            <w:gridSpan w:val="2"/>
            <w:shd w:val="clear" w:color="auto" w:fill="FFFFFF"/>
            <w:tcMar>
              <w:top w:w="30" w:type="dxa"/>
              <w:left w:w="20" w:type="dxa"/>
              <w:bottom w:w="30" w:type="dxa"/>
              <w:right w:w="0" w:type="dxa"/>
            </w:tcMar>
            <w:vAlign w:val="bottom"/>
            <w:hideMark/>
          </w:tcPr>
          <w:p w14:paraId="4525B0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1E0E3C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B8F34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25.3 </w:t>
            </w:r>
          </w:p>
        </w:tc>
        <w:tc>
          <w:tcPr>
            <w:tcW w:w="0" w:type="auto"/>
            <w:shd w:val="clear" w:color="auto" w:fill="FFFFFF"/>
            <w:tcMar>
              <w:top w:w="30" w:type="dxa"/>
              <w:left w:w="0" w:type="dxa"/>
              <w:bottom w:w="30" w:type="dxa"/>
              <w:right w:w="20" w:type="dxa"/>
            </w:tcMar>
            <w:vAlign w:val="bottom"/>
            <w:hideMark/>
          </w:tcPr>
          <w:p w14:paraId="7FDBA32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A331DD" w14:textId="77777777" w:rsidTr="00393E2E">
        <w:tc>
          <w:tcPr>
            <w:tcW w:w="0" w:type="auto"/>
            <w:gridSpan w:val="3"/>
            <w:shd w:val="clear" w:color="auto" w:fill="CCEEFF"/>
            <w:tcMar>
              <w:top w:w="30" w:type="dxa"/>
              <w:left w:w="20" w:type="dxa"/>
              <w:bottom w:w="30" w:type="dxa"/>
              <w:right w:w="20" w:type="dxa"/>
            </w:tcMar>
            <w:vAlign w:val="bottom"/>
            <w:hideMark/>
          </w:tcPr>
          <w:p w14:paraId="5A4DDA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Asia Pacific</w:t>
            </w:r>
          </w:p>
        </w:tc>
        <w:tc>
          <w:tcPr>
            <w:tcW w:w="0" w:type="auto"/>
            <w:gridSpan w:val="2"/>
            <w:shd w:val="clear" w:color="auto" w:fill="CCEEFF"/>
            <w:tcMar>
              <w:top w:w="30" w:type="dxa"/>
              <w:left w:w="20" w:type="dxa"/>
              <w:bottom w:w="30" w:type="dxa"/>
              <w:right w:w="0" w:type="dxa"/>
            </w:tcMar>
            <w:vAlign w:val="bottom"/>
            <w:hideMark/>
          </w:tcPr>
          <w:p w14:paraId="77B501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48.9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60ED2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1BC7A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49.7 </w:t>
            </w:r>
          </w:p>
        </w:tc>
        <w:tc>
          <w:tcPr>
            <w:tcW w:w="0" w:type="auto"/>
            <w:shd w:val="clear" w:color="auto" w:fill="CCEEFF"/>
            <w:tcMar>
              <w:top w:w="30" w:type="dxa"/>
              <w:left w:w="0" w:type="dxa"/>
              <w:bottom w:w="30" w:type="dxa"/>
              <w:right w:w="20" w:type="dxa"/>
            </w:tcMar>
            <w:vAlign w:val="bottom"/>
            <w:hideMark/>
          </w:tcPr>
          <w:p w14:paraId="26AD766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C2CE440" w14:textId="77777777" w:rsidTr="00393E2E">
        <w:tc>
          <w:tcPr>
            <w:tcW w:w="0" w:type="auto"/>
            <w:gridSpan w:val="3"/>
            <w:shd w:val="clear" w:color="auto" w:fill="FFFFFF"/>
            <w:tcMar>
              <w:top w:w="30" w:type="dxa"/>
              <w:left w:w="20" w:type="dxa"/>
              <w:bottom w:w="30" w:type="dxa"/>
              <w:right w:w="20" w:type="dxa"/>
            </w:tcMar>
            <w:vAlign w:val="bottom"/>
            <w:hideMark/>
          </w:tcPr>
          <w:p w14:paraId="7ABCE8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Global Ventures</w:t>
            </w:r>
          </w:p>
        </w:tc>
        <w:tc>
          <w:tcPr>
            <w:tcW w:w="0" w:type="auto"/>
            <w:gridSpan w:val="2"/>
            <w:shd w:val="clear" w:color="auto" w:fill="FFFFFF"/>
            <w:tcMar>
              <w:top w:w="30" w:type="dxa"/>
              <w:left w:w="20" w:type="dxa"/>
              <w:bottom w:w="30" w:type="dxa"/>
              <w:right w:w="0" w:type="dxa"/>
            </w:tcMar>
            <w:vAlign w:val="bottom"/>
            <w:hideMark/>
          </w:tcPr>
          <w:p w14:paraId="3C2471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D2D87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6C673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10.5 </w:t>
            </w:r>
          </w:p>
        </w:tc>
        <w:tc>
          <w:tcPr>
            <w:tcW w:w="0" w:type="auto"/>
            <w:shd w:val="clear" w:color="auto" w:fill="FFFFFF"/>
            <w:tcMar>
              <w:top w:w="30" w:type="dxa"/>
              <w:left w:w="0" w:type="dxa"/>
              <w:bottom w:w="30" w:type="dxa"/>
              <w:right w:w="20" w:type="dxa"/>
            </w:tcMar>
            <w:vAlign w:val="bottom"/>
            <w:hideMark/>
          </w:tcPr>
          <w:p w14:paraId="7657AA4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F4F00B0" w14:textId="77777777" w:rsidTr="00393E2E">
        <w:tc>
          <w:tcPr>
            <w:tcW w:w="0" w:type="auto"/>
            <w:gridSpan w:val="3"/>
            <w:shd w:val="clear" w:color="auto" w:fill="CCEEFF"/>
            <w:tcMar>
              <w:top w:w="30" w:type="dxa"/>
              <w:left w:w="20" w:type="dxa"/>
              <w:bottom w:w="30" w:type="dxa"/>
              <w:right w:w="20" w:type="dxa"/>
            </w:tcMar>
            <w:vAlign w:val="bottom"/>
            <w:hideMark/>
          </w:tcPr>
          <w:p w14:paraId="013D3F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Bottling Investments</w:t>
            </w:r>
          </w:p>
        </w:tc>
        <w:tc>
          <w:tcPr>
            <w:tcW w:w="0" w:type="auto"/>
            <w:gridSpan w:val="2"/>
            <w:shd w:val="clear" w:color="auto" w:fill="CCEEFF"/>
            <w:tcMar>
              <w:top w:w="30" w:type="dxa"/>
              <w:left w:w="20" w:type="dxa"/>
              <w:bottom w:w="30" w:type="dxa"/>
              <w:right w:w="0" w:type="dxa"/>
            </w:tcMar>
            <w:vAlign w:val="bottom"/>
            <w:hideMark/>
          </w:tcPr>
          <w:p w14:paraId="25B5DE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D3357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5A6C9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6.6 </w:t>
            </w:r>
          </w:p>
        </w:tc>
        <w:tc>
          <w:tcPr>
            <w:tcW w:w="0" w:type="auto"/>
            <w:shd w:val="clear" w:color="auto" w:fill="CCEEFF"/>
            <w:tcMar>
              <w:top w:w="30" w:type="dxa"/>
              <w:left w:w="0" w:type="dxa"/>
              <w:bottom w:w="30" w:type="dxa"/>
              <w:right w:w="20" w:type="dxa"/>
            </w:tcMar>
            <w:vAlign w:val="bottom"/>
            <w:hideMark/>
          </w:tcPr>
          <w:p w14:paraId="2A7F438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5C91B09"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44DA4D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w:t>
            </w:r>
          </w:p>
        </w:tc>
        <w:tc>
          <w:tcPr>
            <w:tcW w:w="0" w:type="auto"/>
            <w:gridSpan w:val="3"/>
            <w:tcBorders>
              <w:bottom w:val="single" w:sz="18" w:space="0" w:color="000000"/>
            </w:tcBorders>
            <w:shd w:val="clear" w:color="auto" w:fill="FFFFFF"/>
            <w:tcMar>
              <w:top w:w="30" w:type="dxa"/>
              <w:left w:w="20" w:type="dxa"/>
              <w:bottom w:w="30" w:type="dxa"/>
              <w:right w:w="260" w:type="dxa"/>
            </w:tcMar>
            <w:vAlign w:val="bottom"/>
            <w:hideMark/>
          </w:tcPr>
          <w:p w14:paraId="05EC96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bottom w:val="single" w:sz="18" w:space="0" w:color="000000"/>
            </w:tcBorders>
            <w:shd w:val="clear" w:color="auto" w:fill="FFFFFF"/>
            <w:tcMar>
              <w:top w:w="30" w:type="dxa"/>
              <w:left w:w="20" w:type="dxa"/>
              <w:bottom w:w="30" w:type="dxa"/>
              <w:right w:w="260" w:type="dxa"/>
            </w:tcMar>
            <w:vAlign w:val="bottom"/>
            <w:hideMark/>
          </w:tcPr>
          <w:p w14:paraId="604A19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bl>
    <w:p w14:paraId="5F1ED96C" w14:textId="77777777" w:rsidR="00393E2E" w:rsidRPr="00393E2E" w:rsidRDefault="00393E2E" w:rsidP="00393E2E">
      <w:pPr>
        <w:widowControl/>
        <w:ind w:hanging="180"/>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8"/>
          <w:szCs w:val="18"/>
        </w:rPr>
        <w:t>*    Calculation is not meaningful.</w:t>
      </w:r>
    </w:p>
    <w:p w14:paraId="3D87E41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Operating income was $10,909 million in 2022, compared to $10,308 million in 2021, an increase of $601 million, or 6 percent. The increase in operating income was primarily driven by concentrate sales volume growth of 5 percent, favorable channel and package mix, and favorable pricing initiatives, partially offset by higher other operating charges; increased marketing spending; and an unfavorable foreign currency exchange rate impact.</w:t>
      </w:r>
    </w:p>
    <w:p w14:paraId="2145463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decrease in our operating margin on a consolidated basis was primarily due to the unfavorable impact of foreign currency exchange rate fluctuations, increased commodity and transportation costs, increased marketing spending, and the acquisition of BodyArmor, a finished goods business, in November 2021. The impact of these items was partially offset by favorable pricing initiatives as well as favorable channel and package mix.</w:t>
      </w:r>
    </w:p>
    <w:p w14:paraId="79A4080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fluctuations in foreign currency exchange rates unfavorably impacted consolidated operating income by 9 percent due to a stronger U.S. dollar compared to certain foreign currencies, including the Japanese yen, Turkish lira, euro, Argentine peso, and British pound sterling, which had an unfavorable impact on our Asia Pacific; Europe, Middle East and Africa; Latin America; and Global Ventures operating segments. The unfavorable impact of a stronger U.S. dollar compared to the currencies listed above was partially offset by the impact of a weaker U.S. dollar compared to certain other foreign currencies, including</w:t>
      </w:r>
    </w:p>
    <w:p w14:paraId="24D57A3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48</w:t>
      </w:r>
    </w:p>
    <w:p w14:paraId="2CBD8EB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lastRenderedPageBreak/>
        <w:pict w14:anchorId="2110636F">
          <v:rect id="_x0000_i1076" style="width:0;height:1.5pt" o:hralign="center" o:hrstd="t" o:hrnoshade="t" o:hr="t" fillcolor="black" stroked="f"/>
        </w:pict>
      </w:r>
    </w:p>
    <w:p w14:paraId="7F19691B"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0CE2347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D034BE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283261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C585BE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Mexican peso and Brazilian real, which had a favorable impact on our Latin America operating segment. Refer to the heading “Liquidity, Capital Resources and Financial Position — Foreign Exchange” below.</w:t>
      </w:r>
    </w:p>
    <w:p w14:paraId="44C98A5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Company’s Europe, Middle East and Africa operating segment reported operating income of $3,958 million and $3,735 million for the years ended December 31, 2022 and 2021, respectively. The increase in operating income was primarily driven by a 2 percent increase in concentrate sales volume, favorable pricing initiatives, favorable channel and package mix, and lower other operating charges, partially offset by an unfavorable foreign currency exchange rate impact of 17 percent, higher commodity costs, increased operating expenses and increased marketing spending.</w:t>
      </w:r>
    </w:p>
    <w:p w14:paraId="02CC65D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Latin America reported operating income of $2,870 million and $2,534 million for the years ended December 31, 2022 and 2021, respectively. The increase in operating income was primarily driven by concentrate sales volume growth of 7 percent, favorable pricing initiatives, favorable channel and package mix, and lower other operating charges, partially offset by an unfavorable foreign currency exchange rate impact of 6 percent, higher commodity costs and increased marketing spending.</w:t>
      </w:r>
    </w:p>
    <w:p w14:paraId="766C0B8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Operating income for North America for the years ended December 31, 2022 and 2021 was $3,742 million and $3,331 million, respectively. The increase in operating income was primarily driven by concentrate sales volume growth of 1 percent, favorable pricing initiatives, favorable channel and category mix and lower other operating charges, partially offset by increased marketing spending and increased operating expenses.</w:t>
      </w:r>
    </w:p>
    <w:p w14:paraId="2A03F24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Asia Pacific’s operating income for the years ended December 31, 2022 and 2021 was $2,303 million and $2,325 million, respectively. The decrease in operating income was primarily driven by an unfavorable foreign currency exchange rate impact of 8 percent, increased marketing spending, increased operating expenses and higher other operating charges, partially offset by concentrate sales volume growth of 8 percent, favorable pricing initiatives, and favorable channel and package mix.</w:t>
      </w:r>
    </w:p>
    <w:p w14:paraId="74722DE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Global Ventures’ operating income for the years ended December 31, 2022 and 2021 was $185 million and $293 million, respectively. The decrease in operating income was primarily driven by the impact of no longer receiving COVID-related incentives in the current year, higher commodity costs, higher selling and distribution expenses, and an unfavorable foreign currency exchange rate impact of 2 percent, partially offset by concentrate sales volume growth of 13 percent.</w:t>
      </w:r>
    </w:p>
    <w:p w14:paraId="5B59271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Bottling Investments’ operating income for the years ended December 31, 2022 and 2021 was $487 million and $473 million, respectively. The increase in operating income was primarily driven by unit case volume growth of 12 percent and favorable pricing initiatives, partially offset by an unfavorable foreign currency exchange rate impact of 9 percent and higher selling and distribution expenses.</w:t>
      </w:r>
    </w:p>
    <w:p w14:paraId="063E054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Corporate’s operating loss for the years ended December 31, 2022 and 2021 was $2,636 million and $2,383 million, respectively. Operating loss in 2022 increased primarily as a result of higher other </w:t>
      </w:r>
      <w:r w:rsidRPr="00393E2E">
        <w:rPr>
          <w:rFonts w:ascii="Times New Roman" w:eastAsia="微软雅黑" w:hAnsi="Times New Roman" w:cs="Times New Roman"/>
          <w:color w:val="000000"/>
          <w:kern w:val="0"/>
          <w:sz w:val="20"/>
          <w:szCs w:val="20"/>
        </w:rPr>
        <w:lastRenderedPageBreak/>
        <w:t>operating charges due to the remeasurement of our contingent consideration liability to fair value in conjunction with the fairlife acquisition and increased marketing spending.</w:t>
      </w:r>
    </w:p>
    <w:p w14:paraId="145C95A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Interest Income</w:t>
      </w:r>
    </w:p>
    <w:p w14:paraId="3EE54DD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Interest income was $449 million in 2022, compared to $276 million in 2021, an increase of $173 million, or 62 percent. This increase was primarily driven by higher returns in certain of our international locations.</w:t>
      </w:r>
    </w:p>
    <w:p w14:paraId="7DE7A00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Interest Expense</w:t>
      </w:r>
    </w:p>
    <w:p w14:paraId="39F2D02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Interest expense was $882 million in 2022, compared to $1,597 million in 2021, a decrease of $715 million, or 45 percent. This decrease was primarily due to charges in 2021 of $650 million associated with the extinguishment of long-term debt and certain hedging activities that occurred during 2021, partially offset by the impact of higher interest rates in 2022. Refer to Note 10 of Notes to Consolidated Financial Statements.</w:t>
      </w:r>
    </w:p>
    <w:p w14:paraId="33278CF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Equity Income (Loss) — Net</w:t>
      </w:r>
    </w:p>
    <w:p w14:paraId="0F5850D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Equity income (loss) — net represents our Company’s proportionate share of net income or loss from each of our equity method investees. In 2022, equity income was $1,472 million, compared to equity income of $1,438 million in 2021, an increase of $34 million, or 2 percent. The increase was primarily due to more favorable operating results reported by several of our equity method investees in the current year, partially offset by an unfavorable foreign currency exchange rate impact and the sale of all or a portion of our ownership interest in certain equity method investees. In addition, the Company recorded net charges of $34 million and $13 million during the years ended December 31, 2022 and 2021, respectively, which represent the Company’s proportionate share of significant operating and nonoperating items recorded by certain of our equity method investees.</w:t>
      </w:r>
    </w:p>
    <w:p w14:paraId="4A22829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49</w:t>
      </w:r>
    </w:p>
    <w:p w14:paraId="28F92BC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CC34CBA">
          <v:rect id="_x0000_i1077" style="width:0;height:1.5pt" o:hralign="center" o:hrstd="t" o:hrnoshade="t" o:hr="t" fillcolor="black" stroked="f"/>
        </w:pict>
      </w:r>
    </w:p>
    <w:p w14:paraId="7A1074D5"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45F1AE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2F97A56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7B1FF1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29413E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Other Income (Loss) — Net</w:t>
      </w:r>
    </w:p>
    <w:p w14:paraId="75CCA37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Other income (loss) — net includes, among other things, dividend income; gains and losses related to the disposal of property, plant and equipment; gains and losses related to acquisitions and divestitures; non-service cost components of net periodic benefit cost or income for pension and other postretirement benefit plans; other charges and credits related to pension and other postretirement benefit plans; realized and unrealized gains and losses on equity securities and trading debt securities; realized gains and losses on available-for-sale debt securities; other-than-temporary impairment charges; and net foreign currency exchange gains and losses. 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consolidated balance sheet. Refer to Note 5 of Notes to Consolidated Financial Statements.</w:t>
      </w:r>
    </w:p>
    <w:p w14:paraId="46A7F38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In 2022, other income (loss) — net was a loss of $262 million. The Company recorded a net loss of $371 million related to realized and unrealized gains and losses on equity securities and trading debt securities as well as realized gains and losses on available-for-sale debt securities, net foreign currency exchange losses of $236 million, an other-than-temporary impairment charge of $96 million related to an equity method investee in Russia, and a net loss of $24 million as a result of one of our equity method investees issuing additional shares of its stock. Additionally, other income (loss) — net included net income of $219 million related to the non-service cost components of net periodic benefit income, a net gain of $153 million related to the refranchising of our bottling operations in Cambodia and dividend income of $111 million.</w:t>
      </w:r>
    </w:p>
    <w:p w14:paraId="34377B0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2021, other income (loss) — net was income of $2,000 million. The Company recognized a gain of $834 million in conjunction with the BodyArmor acquisition; a net gain of $695 million related to the sale of our ownership interest in Coca-Cola Amatil Limited (“CCA”), an equity method investee, to CCEP, also an equity method investee; and a net gain of $114 million related to the sale of our ownership interest in an equity method investee and the sale of a portion of our ownership interest in another equity method investee. Additionally, the Company recognized a net gain of $467 million related to realized and unrealized gains and losses on equity securities and trading debt securities as well as realized gains and losses on available-for-sale debt securities. Other income (loss) — net also included $277 million related to the non-service cost components of net periodic benefit income, dividend income of $73 million, charges of $266 million related to the restructuring of our manufacturing operations in the United States, pension plan settlement charges of $117 million related to our strategic realignment initiatives and net foreign currency exchange losses of $61 million.</w:t>
      </w:r>
    </w:p>
    <w:p w14:paraId="4F76CF3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Refer to Note 2 of Notes to Consolidated Financial Statements for additional information on the acquisition of BodyArmor, the sale of our ownership interest in CCA and the refranchising of our bottling operations in Cambodia. Refer to Note 4 of Notes to Consolidated Financial Statements for additional information on equity and debt securities. Refer to Note 16 of Notes to Consolidated Financial Statements for additional information on the restructuring of our manufacturing operations in the United States and the impairment charges. Refer to Note 18 of Notes to Consolidated Financial Statements for additional information on the Company’s strategic realignment initiatives. Refer to Note 19 of Notes to Consolidated Financial Statements for the impact these items had on our operating segments and Corporate.</w:t>
      </w:r>
    </w:p>
    <w:p w14:paraId="1BF7985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Income Taxes</w:t>
      </w:r>
    </w:p>
    <w:p w14:paraId="049C200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effective tax rate reflects the tax benefits of having significant operations outside the United States, which are generally taxed at rates lower than the statutory U.S. federal tax rate. As a result of employment actions and capital investments made by the Company, certain tax jurisdictions provide income tax incentive grants, including Brazil, Costa Rica, Singapore and Eswatini. The terms of these grants expire from 2025 to 2036. We anticipate that we will be able to extend or renew the grants in these locations. Tax incentive grants favorably impacted our income tax expense by $406 million and $381 million for the years ended December 31, 2022 and 2021, respectively. In addition, our effective tax rate reflects the benefits of having significant earnings generated in investments accounted for under the equity method.</w:t>
      </w:r>
    </w:p>
    <w:p w14:paraId="74850E3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50</w:t>
      </w:r>
    </w:p>
    <w:p w14:paraId="2F7E7EB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B634646">
          <v:rect id="_x0000_i1078" style="width:0;height:1.5pt" o:hralign="center" o:hrstd="t" o:hrnoshade="t" o:hr="t" fillcolor="black" stroked="f"/>
        </w:pict>
      </w:r>
    </w:p>
    <w:p w14:paraId="22CFF159"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1E6AA60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C6FDA9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A22C03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2347EC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 reconciliation of the statutory U.S. federal tax rate and our effective tax rate is as follows:</w:t>
      </w:r>
    </w:p>
    <w:tbl>
      <w:tblPr>
        <w:tblW w:w="20614" w:type="dxa"/>
        <w:tblCellMar>
          <w:top w:w="15" w:type="dxa"/>
          <w:left w:w="15" w:type="dxa"/>
          <w:bottom w:w="15" w:type="dxa"/>
          <w:right w:w="15" w:type="dxa"/>
        </w:tblCellMar>
        <w:tblLook w:val="04A0" w:firstRow="1" w:lastRow="0" w:firstColumn="1" w:lastColumn="0" w:noHBand="0" w:noVBand="1"/>
      </w:tblPr>
      <w:tblGrid>
        <w:gridCol w:w="173"/>
        <w:gridCol w:w="15103"/>
        <w:gridCol w:w="36"/>
        <w:gridCol w:w="175"/>
        <w:gridCol w:w="2135"/>
        <w:gridCol w:w="222"/>
        <w:gridCol w:w="175"/>
        <w:gridCol w:w="2135"/>
        <w:gridCol w:w="189"/>
        <w:gridCol w:w="36"/>
        <w:gridCol w:w="199"/>
        <w:gridCol w:w="36"/>
      </w:tblGrid>
      <w:tr w:rsidR="00393E2E" w:rsidRPr="00393E2E" w14:paraId="16B78051" w14:textId="77777777" w:rsidTr="00393E2E">
        <w:tc>
          <w:tcPr>
            <w:tcW w:w="172" w:type="dxa"/>
            <w:vAlign w:val="center"/>
            <w:hideMark/>
          </w:tcPr>
          <w:p w14:paraId="42F17E9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4956" w:type="dxa"/>
            <w:vAlign w:val="center"/>
            <w:hideMark/>
          </w:tcPr>
          <w:p w14:paraId="4592A4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C351D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1268C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4" w:type="dxa"/>
            <w:vAlign w:val="center"/>
            <w:hideMark/>
          </w:tcPr>
          <w:p w14:paraId="4EF37D9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6E2504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D2136F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4" w:type="dxa"/>
            <w:vAlign w:val="center"/>
            <w:hideMark/>
          </w:tcPr>
          <w:p w14:paraId="1E4747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2F9581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931A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7" w:type="dxa"/>
            <w:vAlign w:val="center"/>
            <w:hideMark/>
          </w:tcPr>
          <w:p w14:paraId="47731D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4A98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9E98453" w14:textId="77777777" w:rsidTr="00393E2E">
        <w:tc>
          <w:tcPr>
            <w:tcW w:w="0" w:type="auto"/>
            <w:gridSpan w:val="3"/>
            <w:tcMar>
              <w:top w:w="30" w:type="dxa"/>
              <w:left w:w="20" w:type="dxa"/>
              <w:bottom w:w="30" w:type="dxa"/>
              <w:right w:w="20" w:type="dxa"/>
            </w:tcMar>
            <w:vAlign w:val="bottom"/>
            <w:hideMark/>
          </w:tcPr>
          <w:p w14:paraId="18C25E3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73A660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50E0DC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5D791A0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6629EA0"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8613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Statutory U.S. federal tax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AA14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D3A1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DB8EC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01F23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Mar>
              <w:top w:w="0" w:type="dxa"/>
              <w:left w:w="20" w:type="dxa"/>
              <w:bottom w:w="0" w:type="dxa"/>
              <w:right w:w="20" w:type="dxa"/>
            </w:tcMar>
            <w:vAlign w:val="center"/>
            <w:hideMark/>
          </w:tcPr>
          <w:p w14:paraId="03B5F41D"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79B7C431" w14:textId="77777777" w:rsidTr="00393E2E">
        <w:tc>
          <w:tcPr>
            <w:tcW w:w="0" w:type="auto"/>
            <w:gridSpan w:val="3"/>
            <w:shd w:val="clear" w:color="auto" w:fill="FFFFFF"/>
            <w:tcMar>
              <w:top w:w="30" w:type="dxa"/>
              <w:left w:w="20" w:type="dxa"/>
              <w:bottom w:w="30" w:type="dxa"/>
              <w:right w:w="20" w:type="dxa"/>
            </w:tcMar>
            <w:vAlign w:val="bottom"/>
            <w:hideMark/>
          </w:tcPr>
          <w:p w14:paraId="406C52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State and local income taxes — net of federal benefit</w:t>
            </w:r>
          </w:p>
        </w:tc>
        <w:tc>
          <w:tcPr>
            <w:tcW w:w="0" w:type="auto"/>
            <w:gridSpan w:val="2"/>
            <w:shd w:val="clear" w:color="auto" w:fill="FFFFFF"/>
            <w:tcMar>
              <w:top w:w="30" w:type="dxa"/>
              <w:left w:w="20" w:type="dxa"/>
              <w:bottom w:w="30" w:type="dxa"/>
              <w:right w:w="0" w:type="dxa"/>
            </w:tcMar>
            <w:vAlign w:val="bottom"/>
            <w:hideMark/>
          </w:tcPr>
          <w:p w14:paraId="16AFFF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8F314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060DC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3EF119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27E135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34A6EE31" w14:textId="77777777" w:rsidTr="00393E2E">
        <w:tc>
          <w:tcPr>
            <w:tcW w:w="0" w:type="auto"/>
            <w:gridSpan w:val="3"/>
            <w:shd w:val="clear" w:color="auto" w:fill="CCEEFF"/>
            <w:tcMar>
              <w:top w:w="30" w:type="dxa"/>
              <w:left w:w="20" w:type="dxa"/>
              <w:bottom w:w="30" w:type="dxa"/>
              <w:right w:w="20" w:type="dxa"/>
            </w:tcMar>
            <w:vAlign w:val="bottom"/>
            <w:hideMark/>
          </w:tcPr>
          <w:p w14:paraId="19EE8D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Earnings in jurisdictions taxed at rates different from the statutory U.S. federal tax rate</w:t>
            </w:r>
          </w:p>
        </w:tc>
        <w:tc>
          <w:tcPr>
            <w:tcW w:w="0" w:type="auto"/>
            <w:gridSpan w:val="2"/>
            <w:shd w:val="clear" w:color="auto" w:fill="CCEEFF"/>
            <w:tcMar>
              <w:top w:w="30" w:type="dxa"/>
              <w:left w:w="20" w:type="dxa"/>
              <w:bottom w:w="30" w:type="dxa"/>
              <w:right w:w="0" w:type="dxa"/>
            </w:tcMar>
            <w:vAlign w:val="bottom"/>
            <w:hideMark/>
          </w:tcPr>
          <w:p w14:paraId="6FBFF1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(0.6)</w:t>
            </w:r>
          </w:p>
        </w:tc>
        <w:tc>
          <w:tcPr>
            <w:tcW w:w="0" w:type="auto"/>
            <w:shd w:val="clear" w:color="auto" w:fill="CCEEFF"/>
            <w:tcMar>
              <w:top w:w="30" w:type="dxa"/>
              <w:left w:w="0" w:type="dxa"/>
              <w:bottom w:w="30" w:type="dxa"/>
              <w:right w:w="20" w:type="dxa"/>
            </w:tcMar>
            <w:vAlign w:val="bottom"/>
            <w:hideMark/>
          </w:tcPr>
          <w:p w14:paraId="319579E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E71C8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2.3 </w:t>
            </w:r>
          </w:p>
        </w:tc>
        <w:tc>
          <w:tcPr>
            <w:tcW w:w="0" w:type="auto"/>
            <w:shd w:val="clear" w:color="auto" w:fill="CCEEFF"/>
            <w:tcMar>
              <w:top w:w="30" w:type="dxa"/>
              <w:left w:w="0" w:type="dxa"/>
              <w:bottom w:w="30" w:type="dxa"/>
              <w:right w:w="20" w:type="dxa"/>
            </w:tcMar>
            <w:vAlign w:val="bottom"/>
            <w:hideMark/>
          </w:tcPr>
          <w:p w14:paraId="7E1ABC2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2B0D34C"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p>
        </w:tc>
      </w:tr>
      <w:tr w:rsidR="00393E2E" w:rsidRPr="00393E2E" w14:paraId="5CA39B6C" w14:textId="77777777" w:rsidTr="00393E2E">
        <w:tc>
          <w:tcPr>
            <w:tcW w:w="0" w:type="auto"/>
            <w:vAlign w:val="center"/>
            <w:hideMark/>
          </w:tcPr>
          <w:p w14:paraId="030C90A4" w14:textId="77777777" w:rsidR="00393E2E" w:rsidRPr="00393E2E" w:rsidRDefault="00393E2E" w:rsidP="00393E2E">
            <w:pPr>
              <w:widowControl/>
              <w:spacing w:after="100"/>
              <w:rPr>
                <w:rFonts w:ascii="宋体" w:eastAsia="宋体" w:hAnsi="宋体" w:cs="宋体"/>
                <w:kern w:val="0"/>
                <w:sz w:val="24"/>
                <w:szCs w:val="24"/>
              </w:rPr>
            </w:pPr>
          </w:p>
        </w:tc>
        <w:tc>
          <w:tcPr>
            <w:tcW w:w="0" w:type="auto"/>
            <w:vAlign w:val="center"/>
            <w:hideMark/>
          </w:tcPr>
          <w:p w14:paraId="141597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7344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C8A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2C59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7657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1A66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D1309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40EE9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CD3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1B5A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6DA6C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18F71BF" w14:textId="77777777" w:rsidTr="00393E2E">
        <w:tc>
          <w:tcPr>
            <w:tcW w:w="0" w:type="auto"/>
            <w:gridSpan w:val="3"/>
            <w:shd w:val="clear" w:color="auto" w:fill="FFFFFF"/>
            <w:tcMar>
              <w:top w:w="30" w:type="dxa"/>
              <w:left w:w="20" w:type="dxa"/>
              <w:bottom w:w="30" w:type="dxa"/>
              <w:right w:w="20" w:type="dxa"/>
            </w:tcMar>
            <w:vAlign w:val="bottom"/>
            <w:hideMark/>
          </w:tcPr>
          <w:p w14:paraId="0B8E5F9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income or loss</w:t>
            </w:r>
          </w:p>
        </w:tc>
        <w:tc>
          <w:tcPr>
            <w:tcW w:w="0" w:type="auto"/>
            <w:gridSpan w:val="2"/>
            <w:shd w:val="clear" w:color="auto" w:fill="FFFFFF"/>
            <w:tcMar>
              <w:top w:w="30" w:type="dxa"/>
              <w:left w:w="20" w:type="dxa"/>
              <w:bottom w:w="30" w:type="dxa"/>
              <w:right w:w="0" w:type="dxa"/>
            </w:tcMar>
            <w:vAlign w:val="bottom"/>
            <w:hideMark/>
          </w:tcPr>
          <w:p w14:paraId="6FF515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p>
        </w:tc>
        <w:tc>
          <w:tcPr>
            <w:tcW w:w="0" w:type="auto"/>
            <w:shd w:val="clear" w:color="auto" w:fill="FFFFFF"/>
            <w:tcMar>
              <w:top w:w="30" w:type="dxa"/>
              <w:left w:w="0" w:type="dxa"/>
              <w:bottom w:w="30" w:type="dxa"/>
              <w:right w:w="20" w:type="dxa"/>
            </w:tcMar>
            <w:vAlign w:val="bottom"/>
            <w:hideMark/>
          </w:tcPr>
          <w:p w14:paraId="284C17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A3C20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w:t>
            </w:r>
          </w:p>
        </w:tc>
        <w:tc>
          <w:tcPr>
            <w:tcW w:w="0" w:type="auto"/>
            <w:shd w:val="clear" w:color="auto" w:fill="FFFFFF"/>
            <w:tcMar>
              <w:top w:w="30" w:type="dxa"/>
              <w:left w:w="0" w:type="dxa"/>
              <w:bottom w:w="30" w:type="dxa"/>
              <w:right w:w="20" w:type="dxa"/>
            </w:tcMar>
            <w:vAlign w:val="bottom"/>
            <w:hideMark/>
          </w:tcPr>
          <w:p w14:paraId="3FB0DBF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EF3FF2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5DFFE10C" w14:textId="77777777" w:rsidTr="00393E2E">
        <w:tc>
          <w:tcPr>
            <w:tcW w:w="0" w:type="auto"/>
            <w:vAlign w:val="center"/>
            <w:hideMark/>
          </w:tcPr>
          <w:p w14:paraId="270BA7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30F6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7BF1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E4EF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C36F9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9BBE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DACC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D173D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56F15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74E9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45F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49DF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F64258C" w14:textId="77777777" w:rsidTr="00393E2E">
        <w:tc>
          <w:tcPr>
            <w:tcW w:w="0" w:type="auto"/>
            <w:gridSpan w:val="3"/>
            <w:shd w:val="clear" w:color="auto" w:fill="CCEEFF"/>
            <w:tcMar>
              <w:top w:w="30" w:type="dxa"/>
              <w:left w:w="20" w:type="dxa"/>
              <w:bottom w:w="30" w:type="dxa"/>
              <w:right w:w="20" w:type="dxa"/>
            </w:tcMar>
            <w:vAlign w:val="bottom"/>
            <w:hideMark/>
          </w:tcPr>
          <w:p w14:paraId="3C6980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Excess tax benefits on stock-based compensation</w:t>
            </w:r>
          </w:p>
        </w:tc>
        <w:tc>
          <w:tcPr>
            <w:tcW w:w="0" w:type="auto"/>
            <w:gridSpan w:val="2"/>
            <w:shd w:val="clear" w:color="auto" w:fill="CCEEFF"/>
            <w:tcMar>
              <w:top w:w="30" w:type="dxa"/>
              <w:left w:w="20" w:type="dxa"/>
              <w:bottom w:w="30" w:type="dxa"/>
              <w:right w:w="0" w:type="dxa"/>
            </w:tcMar>
            <w:vAlign w:val="bottom"/>
            <w:hideMark/>
          </w:tcPr>
          <w:p w14:paraId="368499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(0.7)</w:t>
            </w:r>
          </w:p>
        </w:tc>
        <w:tc>
          <w:tcPr>
            <w:tcW w:w="0" w:type="auto"/>
            <w:shd w:val="clear" w:color="auto" w:fill="CCEEFF"/>
            <w:tcMar>
              <w:top w:w="30" w:type="dxa"/>
              <w:left w:w="0" w:type="dxa"/>
              <w:bottom w:w="30" w:type="dxa"/>
              <w:right w:w="20" w:type="dxa"/>
            </w:tcMar>
            <w:vAlign w:val="bottom"/>
            <w:hideMark/>
          </w:tcPr>
          <w:p w14:paraId="180F4D8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E1D64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(0.5)</w:t>
            </w:r>
          </w:p>
        </w:tc>
        <w:tc>
          <w:tcPr>
            <w:tcW w:w="0" w:type="auto"/>
            <w:shd w:val="clear" w:color="auto" w:fill="CCEEFF"/>
            <w:tcMar>
              <w:top w:w="30" w:type="dxa"/>
              <w:left w:w="0" w:type="dxa"/>
              <w:bottom w:w="30" w:type="dxa"/>
              <w:right w:w="20" w:type="dxa"/>
            </w:tcMar>
            <w:vAlign w:val="bottom"/>
            <w:hideMark/>
          </w:tcPr>
          <w:p w14:paraId="6895CD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06011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6FF8A020" w14:textId="77777777" w:rsidTr="00393E2E">
        <w:tc>
          <w:tcPr>
            <w:tcW w:w="0" w:type="auto"/>
            <w:gridSpan w:val="3"/>
            <w:shd w:val="clear" w:color="auto" w:fill="FFFFFF"/>
            <w:tcMar>
              <w:top w:w="30" w:type="dxa"/>
              <w:left w:w="20" w:type="dxa"/>
              <w:bottom w:w="30" w:type="dxa"/>
              <w:right w:w="20" w:type="dxa"/>
            </w:tcMar>
            <w:vAlign w:val="bottom"/>
            <w:hideMark/>
          </w:tcPr>
          <w:p w14:paraId="000138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 net</w:t>
            </w:r>
          </w:p>
        </w:tc>
        <w:tc>
          <w:tcPr>
            <w:tcW w:w="0" w:type="auto"/>
            <w:gridSpan w:val="2"/>
            <w:shd w:val="clear" w:color="auto" w:fill="FFFFFF"/>
            <w:tcMar>
              <w:top w:w="30" w:type="dxa"/>
              <w:left w:w="20" w:type="dxa"/>
              <w:bottom w:w="30" w:type="dxa"/>
              <w:right w:w="0" w:type="dxa"/>
            </w:tcMar>
            <w:vAlign w:val="bottom"/>
            <w:hideMark/>
          </w:tcPr>
          <w:p w14:paraId="49D08D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(0.3)</w:t>
            </w:r>
          </w:p>
        </w:tc>
        <w:tc>
          <w:tcPr>
            <w:tcW w:w="0" w:type="auto"/>
            <w:shd w:val="clear" w:color="auto" w:fill="FFFFFF"/>
            <w:tcMar>
              <w:top w:w="30" w:type="dxa"/>
              <w:left w:w="0" w:type="dxa"/>
              <w:bottom w:w="30" w:type="dxa"/>
              <w:right w:w="20" w:type="dxa"/>
            </w:tcMar>
            <w:vAlign w:val="bottom"/>
            <w:hideMark/>
          </w:tcPr>
          <w:p w14:paraId="60C725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2EF79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(0.8)</w:t>
            </w:r>
          </w:p>
        </w:tc>
        <w:tc>
          <w:tcPr>
            <w:tcW w:w="0" w:type="auto"/>
            <w:shd w:val="clear" w:color="auto" w:fill="FFFFFF"/>
            <w:tcMar>
              <w:top w:w="30" w:type="dxa"/>
              <w:left w:w="0" w:type="dxa"/>
              <w:bottom w:w="30" w:type="dxa"/>
              <w:right w:w="20" w:type="dxa"/>
            </w:tcMar>
            <w:vAlign w:val="bottom"/>
            <w:hideMark/>
          </w:tcPr>
          <w:p w14:paraId="4803E5C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891E485"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p>
        </w:tc>
      </w:tr>
      <w:tr w:rsidR="00393E2E" w:rsidRPr="00393E2E" w14:paraId="102A6485"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023D5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Effective tax rate</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9BC9C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3CF03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7B2E3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4DA10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CAF67B6" w14:textId="77777777" w:rsidR="00393E2E" w:rsidRPr="00393E2E" w:rsidRDefault="00393E2E" w:rsidP="00393E2E">
            <w:pPr>
              <w:widowControl/>
              <w:spacing w:after="100"/>
              <w:jc w:val="left"/>
              <w:rPr>
                <w:rFonts w:ascii="宋体" w:eastAsia="宋体" w:hAnsi="宋体" w:cs="宋体"/>
                <w:kern w:val="0"/>
                <w:sz w:val="24"/>
                <w:szCs w:val="24"/>
              </w:rPr>
            </w:pPr>
          </w:p>
        </w:tc>
      </w:tr>
    </w:tbl>
    <w:p w14:paraId="455F0D05" w14:textId="77777777" w:rsidR="00393E2E" w:rsidRPr="00393E2E" w:rsidRDefault="00393E2E" w:rsidP="00393E2E">
      <w:pPr>
        <w:widowControl/>
        <w:ind w:hanging="90"/>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2"/>
          <w:szCs w:val="12"/>
        </w:rPr>
        <w:t>1 </w:t>
      </w:r>
      <w:r w:rsidRPr="00393E2E">
        <w:rPr>
          <w:rFonts w:ascii="Times New Roman" w:eastAsia="微软雅黑" w:hAnsi="Times New Roman" w:cs="Times New Roman"/>
          <w:color w:val="000000"/>
          <w:kern w:val="0"/>
          <w:sz w:val="18"/>
          <w:szCs w:val="18"/>
        </w:rPr>
        <w:t>Includes net tax charges of $375 million (or a 3.0 percent impact on our effective tax rate) related to changes in tax laws in certain foreign jurisdictions, amounts required to be recorded for changes to our uncertain tax positions, including interest and penalties, in various international jurisdictions, as well as other discrete items.</w:t>
      </w:r>
    </w:p>
    <w:p w14:paraId="6A835653"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2 </w:t>
      </w:r>
      <w:r w:rsidRPr="00393E2E">
        <w:rPr>
          <w:rFonts w:ascii="Times New Roman" w:eastAsia="微软雅黑" w:hAnsi="Times New Roman" w:cs="Times New Roman"/>
          <w:color w:val="000000"/>
          <w:kern w:val="0"/>
          <w:sz w:val="18"/>
          <w:szCs w:val="18"/>
        </w:rPr>
        <w:t>Includes a tax benefit of $14 million (or a 1.5 percent impact on our effective tax rate) associated with the $834 million gain recorded upon the acquisition of the remaining ownership interest in BodyArmor. Refer to Note 2 of Notes to Consolidated Financial Statements.</w:t>
      </w:r>
    </w:p>
    <w:p w14:paraId="4B93A25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On November 18, 2020, the Tax Court issued the Opinion regarding the Company’s 2015 litigation with the IRS involving transfer pricing tax adjustments in which the court predominantly sided with the IRS. The Company disagrees with the Opinion and intends to vigorously defend its position. Refer to Note 11 of Notes to Consolidated Financial Statements.</w:t>
      </w:r>
    </w:p>
    <w:p w14:paraId="79C8BF6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the gross amount of unrecognized tax benefits was $926 million. If the Company were to prevail on all uncertain tax positions, the net effect would be a benefit of $617 million, exclusive of any benefits related to interest and penalties. The remaining $309 million primarily represents tax benefits that would be received in different tax jurisdictions in the event the Company did not prevail on all uncertain tax positions.</w:t>
      </w:r>
    </w:p>
    <w:p w14:paraId="256472D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 reconciliation of the changes in the gross amount of unrecognized tax benefits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8"/>
        <w:gridCol w:w="36"/>
        <w:gridCol w:w="177"/>
        <w:gridCol w:w="2168"/>
        <w:gridCol w:w="36"/>
        <w:gridCol w:w="177"/>
        <w:gridCol w:w="2168"/>
        <w:gridCol w:w="36"/>
      </w:tblGrid>
      <w:tr w:rsidR="00393E2E" w:rsidRPr="00393E2E" w14:paraId="319ABEA9" w14:textId="77777777" w:rsidTr="00393E2E">
        <w:tc>
          <w:tcPr>
            <w:tcW w:w="176" w:type="dxa"/>
            <w:vAlign w:val="center"/>
            <w:hideMark/>
          </w:tcPr>
          <w:p w14:paraId="19959B0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513" w:type="dxa"/>
            <w:vAlign w:val="center"/>
            <w:hideMark/>
          </w:tcPr>
          <w:p w14:paraId="1B6888D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55CC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A84369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D3053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01D6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B9E733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68B63B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062A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1B75945" w14:textId="77777777" w:rsidTr="00393E2E">
        <w:tc>
          <w:tcPr>
            <w:tcW w:w="0" w:type="auto"/>
            <w:gridSpan w:val="3"/>
            <w:tcMar>
              <w:top w:w="30" w:type="dxa"/>
              <w:left w:w="20" w:type="dxa"/>
              <w:bottom w:w="30" w:type="dxa"/>
              <w:right w:w="20" w:type="dxa"/>
            </w:tcMar>
            <w:vAlign w:val="bottom"/>
            <w:hideMark/>
          </w:tcPr>
          <w:p w14:paraId="18911A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11B880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6E3566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4BE6BF08"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E855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of unrecognized tax benefits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2ABA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3796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906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9356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6C2F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65FD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A9386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048EEE3" w14:textId="77777777" w:rsidTr="00393E2E">
        <w:tc>
          <w:tcPr>
            <w:tcW w:w="0" w:type="auto"/>
            <w:gridSpan w:val="3"/>
            <w:shd w:val="clear" w:color="auto" w:fill="FFFFFF"/>
            <w:tcMar>
              <w:top w:w="30" w:type="dxa"/>
              <w:left w:w="20" w:type="dxa"/>
              <w:bottom w:w="30" w:type="dxa"/>
              <w:right w:w="20" w:type="dxa"/>
            </w:tcMar>
            <w:vAlign w:val="bottom"/>
            <w:hideMark/>
          </w:tcPr>
          <w:p w14:paraId="6E3B85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related to prior period tax positions</w:t>
            </w:r>
          </w:p>
        </w:tc>
        <w:tc>
          <w:tcPr>
            <w:tcW w:w="0" w:type="auto"/>
            <w:gridSpan w:val="2"/>
            <w:shd w:val="clear" w:color="auto" w:fill="FFFFFF"/>
            <w:tcMar>
              <w:top w:w="30" w:type="dxa"/>
              <w:left w:w="20" w:type="dxa"/>
              <w:bottom w:w="30" w:type="dxa"/>
              <w:right w:w="0" w:type="dxa"/>
            </w:tcMar>
            <w:vAlign w:val="bottom"/>
            <w:hideMark/>
          </w:tcPr>
          <w:p w14:paraId="7C797E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BFDD7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43A0C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320CCE0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2D54620" w14:textId="77777777" w:rsidTr="00393E2E">
        <w:tc>
          <w:tcPr>
            <w:tcW w:w="0" w:type="auto"/>
            <w:gridSpan w:val="3"/>
            <w:shd w:val="clear" w:color="auto" w:fill="CCEEFF"/>
            <w:tcMar>
              <w:top w:w="30" w:type="dxa"/>
              <w:left w:w="20" w:type="dxa"/>
              <w:bottom w:w="30" w:type="dxa"/>
              <w:right w:w="20" w:type="dxa"/>
            </w:tcMar>
            <w:vAlign w:val="bottom"/>
            <w:hideMark/>
          </w:tcPr>
          <w:p w14:paraId="790136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Decrease related to prior period tax positions</w:t>
            </w:r>
          </w:p>
        </w:tc>
        <w:tc>
          <w:tcPr>
            <w:tcW w:w="0" w:type="auto"/>
            <w:gridSpan w:val="2"/>
            <w:shd w:val="clear" w:color="auto" w:fill="CCEEFF"/>
            <w:tcMar>
              <w:top w:w="30" w:type="dxa"/>
              <w:left w:w="20" w:type="dxa"/>
              <w:bottom w:w="30" w:type="dxa"/>
              <w:right w:w="0" w:type="dxa"/>
            </w:tcMar>
            <w:vAlign w:val="bottom"/>
            <w:hideMark/>
          </w:tcPr>
          <w:p w14:paraId="3E859A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676A24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03B6F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w:t>
            </w:r>
          </w:p>
        </w:tc>
        <w:tc>
          <w:tcPr>
            <w:tcW w:w="0" w:type="auto"/>
            <w:shd w:val="clear" w:color="auto" w:fill="CCEEFF"/>
            <w:tcMar>
              <w:top w:w="30" w:type="dxa"/>
              <w:left w:w="0" w:type="dxa"/>
              <w:bottom w:w="30" w:type="dxa"/>
              <w:right w:w="20" w:type="dxa"/>
            </w:tcMar>
            <w:vAlign w:val="bottom"/>
            <w:hideMark/>
          </w:tcPr>
          <w:p w14:paraId="7328E48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A79247E" w14:textId="77777777" w:rsidTr="00393E2E">
        <w:tc>
          <w:tcPr>
            <w:tcW w:w="0" w:type="auto"/>
            <w:gridSpan w:val="3"/>
            <w:shd w:val="clear" w:color="auto" w:fill="FFFFFF"/>
            <w:tcMar>
              <w:top w:w="30" w:type="dxa"/>
              <w:left w:w="20" w:type="dxa"/>
              <w:bottom w:w="30" w:type="dxa"/>
              <w:right w:w="20" w:type="dxa"/>
            </w:tcMar>
            <w:vAlign w:val="bottom"/>
            <w:hideMark/>
          </w:tcPr>
          <w:p w14:paraId="4AEFFC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related to current period tax positions</w:t>
            </w:r>
          </w:p>
        </w:tc>
        <w:tc>
          <w:tcPr>
            <w:tcW w:w="0" w:type="auto"/>
            <w:gridSpan w:val="2"/>
            <w:shd w:val="clear" w:color="auto" w:fill="FFFFFF"/>
            <w:tcMar>
              <w:top w:w="30" w:type="dxa"/>
              <w:left w:w="20" w:type="dxa"/>
              <w:bottom w:w="30" w:type="dxa"/>
              <w:right w:w="0" w:type="dxa"/>
            </w:tcMar>
            <w:vAlign w:val="bottom"/>
            <w:hideMark/>
          </w:tcPr>
          <w:p w14:paraId="73C934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8F7B0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12C10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327DAD9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A2B8AF9" w14:textId="77777777" w:rsidTr="00393E2E">
        <w:tc>
          <w:tcPr>
            <w:tcW w:w="0" w:type="auto"/>
            <w:vAlign w:val="center"/>
            <w:hideMark/>
          </w:tcPr>
          <w:p w14:paraId="3479B6D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C6716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D78E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7C3E8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7881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15F35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246B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B12B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4AAF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552C6AC" w14:textId="77777777" w:rsidTr="00393E2E">
        <w:tc>
          <w:tcPr>
            <w:tcW w:w="0" w:type="auto"/>
            <w:gridSpan w:val="3"/>
            <w:shd w:val="clear" w:color="auto" w:fill="CCEEFF"/>
            <w:tcMar>
              <w:top w:w="30" w:type="dxa"/>
              <w:left w:w="20" w:type="dxa"/>
              <w:bottom w:w="30" w:type="dxa"/>
              <w:right w:w="20" w:type="dxa"/>
            </w:tcMar>
            <w:vAlign w:val="bottom"/>
            <w:hideMark/>
          </w:tcPr>
          <w:p w14:paraId="537F64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Decrease related to settlements with taxing authorities</w:t>
            </w:r>
          </w:p>
        </w:tc>
        <w:tc>
          <w:tcPr>
            <w:tcW w:w="0" w:type="auto"/>
            <w:gridSpan w:val="2"/>
            <w:shd w:val="clear" w:color="auto" w:fill="CCEEFF"/>
            <w:tcMar>
              <w:top w:w="30" w:type="dxa"/>
              <w:left w:w="20" w:type="dxa"/>
              <w:bottom w:w="30" w:type="dxa"/>
              <w:right w:w="0" w:type="dxa"/>
            </w:tcMar>
            <w:vAlign w:val="bottom"/>
            <w:hideMark/>
          </w:tcPr>
          <w:p w14:paraId="5933C8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328D83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A0109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w:t>
            </w:r>
          </w:p>
        </w:tc>
        <w:tc>
          <w:tcPr>
            <w:tcW w:w="0" w:type="auto"/>
            <w:shd w:val="clear" w:color="auto" w:fill="CCEEFF"/>
            <w:tcMar>
              <w:top w:w="30" w:type="dxa"/>
              <w:left w:w="0" w:type="dxa"/>
              <w:bottom w:w="30" w:type="dxa"/>
              <w:right w:w="20" w:type="dxa"/>
            </w:tcMar>
            <w:vAlign w:val="bottom"/>
            <w:hideMark/>
          </w:tcPr>
          <w:p w14:paraId="14E08B7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75F5D0F" w14:textId="77777777" w:rsidTr="00393E2E">
        <w:tc>
          <w:tcPr>
            <w:tcW w:w="0" w:type="auto"/>
            <w:vAlign w:val="center"/>
            <w:hideMark/>
          </w:tcPr>
          <w:p w14:paraId="539C6CA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30231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40DA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FD30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2E28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E232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C0C3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073C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AFEE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CF6F368" w14:textId="77777777" w:rsidTr="00393E2E">
        <w:tc>
          <w:tcPr>
            <w:tcW w:w="0" w:type="auto"/>
            <w:gridSpan w:val="3"/>
            <w:shd w:val="clear" w:color="auto" w:fill="FFFFFF"/>
            <w:tcMar>
              <w:top w:w="30" w:type="dxa"/>
              <w:left w:w="20" w:type="dxa"/>
              <w:bottom w:w="30" w:type="dxa"/>
              <w:right w:w="20" w:type="dxa"/>
            </w:tcMar>
            <w:vAlign w:val="bottom"/>
            <w:hideMark/>
          </w:tcPr>
          <w:p w14:paraId="6081C7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Effect of foreign currency translation</w:t>
            </w:r>
          </w:p>
        </w:tc>
        <w:tc>
          <w:tcPr>
            <w:tcW w:w="0" w:type="auto"/>
            <w:gridSpan w:val="2"/>
            <w:shd w:val="clear" w:color="auto" w:fill="FFFFFF"/>
            <w:tcMar>
              <w:top w:w="30" w:type="dxa"/>
              <w:left w:w="20" w:type="dxa"/>
              <w:bottom w:w="30" w:type="dxa"/>
              <w:right w:w="0" w:type="dxa"/>
            </w:tcMar>
            <w:vAlign w:val="bottom"/>
            <w:hideMark/>
          </w:tcPr>
          <w:p w14:paraId="6DBCB1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w:t>
            </w:r>
          </w:p>
        </w:tc>
        <w:tc>
          <w:tcPr>
            <w:tcW w:w="0" w:type="auto"/>
            <w:shd w:val="clear" w:color="auto" w:fill="FFFFFF"/>
            <w:tcMar>
              <w:top w:w="30" w:type="dxa"/>
              <w:left w:w="0" w:type="dxa"/>
              <w:bottom w:w="30" w:type="dxa"/>
              <w:right w:w="20" w:type="dxa"/>
            </w:tcMar>
            <w:vAlign w:val="bottom"/>
            <w:hideMark/>
          </w:tcPr>
          <w:p w14:paraId="7AF74AC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BFC6D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1DFA78B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EB2465D"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8E4A33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of unrecognized tax benefits at end of year</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65644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69F31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926</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428E0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F2D7A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ED219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906 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D26A5C4"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84248DC"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The Company recognizes interest and penalties related to unrecognized tax benefits in the line item income taxes in our consolidated statement of income. The Company had $496 million and $453 million in interest and penalties related to unrecognized tax benefits accrued as of December 31, 2022 and 2021, respectively. Of these amounts, expense of $43 million and $62 million was recognized in 2022 and 2021, respectively. If the Company were to prevail on all uncertain tax positions, the reversal of this accrual would be a benefit to the Company’s effective tax rate.</w:t>
      </w:r>
    </w:p>
    <w:p w14:paraId="11F1E90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Based on current tax laws, the Company’s effective tax rate in 2023 is expected to be approximately 19.5 percent before considering the potential impact of any significant operating and nonoperating items that may affect our effective tax rate.</w:t>
      </w:r>
    </w:p>
    <w:p w14:paraId="08867C5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LIQUIDITY, CAPITAL RESOURCES AND FINANCIAL POSITION</w:t>
      </w:r>
    </w:p>
    <w:p w14:paraId="2A5D605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believe our ability to generate cash flows from operating activities is one of the fundamental strengths of our business. Refer to the heading “Cash Flows from Operating Activities” below. The Company does not typically raise capital through the issuance of stock. Instead, we use debt financing to lower our overall cost of capital and increase our return on shareowners’ equity. Refer to the heading “Cash Flows from Financing Activities” below. We have a history of borrowing funds both domestically and internationally at reasonable interest rates, and we expect to be able to continue to borrow funds at reasonable rates over the long term. Our debt financing also includes the use of a commercial paper program. We currently have the ability to borrow funds in this market at levels that are consistent with our debt financing strategy, and we expect to continue to be able to do so in the future. The Company regularly reviews its optimal mix of short-term and long-term debt.</w:t>
      </w:r>
    </w:p>
    <w:p w14:paraId="5B469731"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51</w:t>
      </w:r>
    </w:p>
    <w:p w14:paraId="3E23109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A8BC8F0">
          <v:rect id="_x0000_i1079" style="width:0;height:1.5pt" o:hralign="center" o:hrstd="t" o:hrnoshade="t" o:hr="t" fillcolor="black" stroked="f"/>
        </w:pict>
      </w:r>
    </w:p>
    <w:p w14:paraId="62411A65"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69E79D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8B5358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AD4333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9BDD2B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Company’s cash, cash equivalents, short-term investments and marketable securities totaled $11.6 billion as of December 31, 2022. In addition to these funds, our commercial paper program and our ability to issue long-term debt, we had $4.4 billion in unused backup lines of credit for general corporate purposes as of December 31, 2022. These backup lines of credit expire at various times from 2023 through 2028.</w:t>
      </w:r>
    </w:p>
    <w:p w14:paraId="624AB65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Our current capital allocation priorities are as follows: investing wisely to support our business operations, continuing to grow our dividend payment, enhancing our beverage portfolio and capabilities through consumer-centric acquisitions, and using excess cash to repurchase shares over time. We currently expect 2023 capital expenditures to be approximately $1.9 billion. During 2023, we </w:t>
      </w:r>
      <w:r w:rsidRPr="00393E2E">
        <w:rPr>
          <w:rFonts w:ascii="Times New Roman" w:eastAsia="微软雅黑" w:hAnsi="Times New Roman" w:cs="Times New Roman"/>
          <w:color w:val="000000"/>
          <w:kern w:val="0"/>
          <w:sz w:val="20"/>
          <w:szCs w:val="20"/>
        </w:rPr>
        <w:lastRenderedPageBreak/>
        <w:t>also expect to repurchase shares to offset dilution resulting from employee stock-based compensation plans.</w:t>
      </w:r>
    </w:p>
    <w:p w14:paraId="6741EFF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are currently in litigation with the IRS for tax years 2007 through 2009. On November 18, 2020, the Tax Court issued the Opinion in which it predominantly sided with the IRS; however, a final decision is still pending and the timing of such decision is not currently known. The Company strongly disagrees with the IRS’ positions and the portions of the Opinion affirming such positions and intends to vigorously defend our positions utilizing every available avenue of appeal. While the Company believes that it is more likely than not that we will ultimately prevail in this litigation upon appeal, it is possible that all, or some portion of, the adjustments proposed by the IRS and sustained by the Tax Court could ultimately be upheld. In the event that all of the adjustments proposed by the IRS were ultimately upheld for tax years 2007 through 2009 and the IRS, with the consent of the federal courts, were to decide to apply the Tax Court Methodology to the subsequent years up to and including 2022, the Company currently estimates that the potential aggregate incremental tax and interest liability could be approximately $14 billion as of December 31, 2022. Additional income tax and interest would continue to accrue until the time any such potential liability, or portion thereof, were to be paid. Once the Tax Court renders a final decision, the Company will have 90 days to file a notice of appeal and pay the portion of the potential aggregate incremental tax and interest liability related to the 2007 through 2009 tax years, which we currently estimate to be approximately $5.2 billion (including interest accrued through December 31, 2022), plus any additional interest accrued through the time of payment. Refer to Note 11 of Notes to Consolidated Financial Statements for additional information on the tax litigation.</w:t>
      </w:r>
    </w:p>
    <w:p w14:paraId="67A0823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While we believe it is more likely than not that we will prevail in the tax litigation discussed above, we are confident that, between our ability to generate cash flows from operating activities and our ability to borrow funds at reasonable interest rates, we can manage the range of possible outcomes in the final resolution of the matter.</w:t>
      </w:r>
    </w:p>
    <w:p w14:paraId="13B078D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Based on all of the aforementioned factors, the Company believes its current liquidity position is strong and will continue to be sufficient to fund our operating activities and cash commitments for investing and financing activities for the foreseeable future.</w:t>
      </w:r>
    </w:p>
    <w:p w14:paraId="7419539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Cash Flows from Operating Activities</w:t>
      </w:r>
    </w:p>
    <w:p w14:paraId="0AA855C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As part of our continued efforts to improve our working capital efficiency, we have worked with our suppliers over the past several years to revisit terms and conditions, including the extension of payment terms. Our current payment terms with the majority of our suppliers are 120 days. Additionally, two global financial institutions offer a voluntary supply chain finance (“SCF”) program which enables our suppliers, at their sole discretion, to sell their receivables from the Company to these financial institutions on a non-recourse basis at a rate that leverages our credit rating and thus may be more beneficial to them. The SCF program is available to suppliers of goods and services included in cost of goods sold as well as suppliers of goods and services included in selling, general and administrative expenses in our consolidated statement of income. The Company and our suppliers agree on contractual terms for the goods and services we procure, including prices, quantities and payment terms, regardless of whether the supplier elects to participate in the SCF program. The suppliers sell goods or services, as applicable, to the Company and issue the associated invoices to the Company based on the agreed-upon contractual terms. Then, if they are participating in the SCF program, our suppliers, at their sole discretion, determine which invoices, if any, they want to sell to the financial institutions. Our suppliers’ voluntary inclusion of invoices in the SCF program has no bearing on our </w:t>
      </w:r>
      <w:r w:rsidRPr="00393E2E">
        <w:rPr>
          <w:rFonts w:ascii="Times New Roman" w:eastAsia="微软雅黑" w:hAnsi="Times New Roman" w:cs="Times New Roman"/>
          <w:color w:val="000000"/>
          <w:kern w:val="0"/>
          <w:sz w:val="20"/>
          <w:szCs w:val="20"/>
        </w:rPr>
        <w:lastRenderedPageBreak/>
        <w:t>payment terms. No guarantees are provided by the Company or any of our subsidiaries under the SCF program. We have no economic interest in a supplier’s decision to participate in the SCF program, and we have no direct financial relationship with the financial institutions, as it relates to the SCF program. Accordingly, amounts due to our suppliers that elected to participate in the SCF program are included in the line item accounts payable and accrued expenses in our consolidated balance sheet. All activity related to amounts due to suppliers that elected to participate in the SCF program is reflected within the operating activities section of our consolidated statement of cash flows. We have been informed by the financial institutions that as of December 31, 2022 and 2021, suppliers had elected to sell $1,234 million and $882 million, respectively, of our outstanding payment obligations to the financial institutions. The amounts settled through the SCF program were $4,724 million and $3,237 million during the years ended December 31, 2022 and 2021, respectively. We do not believe there is a risk that our payment terms will be shortened in the near future.</w:t>
      </w:r>
    </w:p>
    <w:p w14:paraId="76F01E7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52</w:t>
      </w:r>
    </w:p>
    <w:p w14:paraId="74CEA82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FA89368">
          <v:rect id="_x0000_i1080" style="width:0;height:1.5pt" o:hralign="center" o:hrstd="t" o:hrnoshade="t" o:hr="t" fillcolor="black" stroked="f"/>
        </w:pict>
      </w:r>
    </w:p>
    <w:p w14:paraId="3714EA9B"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879167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85F00F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0FB4A64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205B9B2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has a trade accounts receivable factoring program in certain countries. Under this program, we can elect to sell trade accounts receivables to unaffiliated financial institutions at a discount. In these factoring arrangements, for ease of administration, the Company collects customer payments related to the factored receivables and remits those payments to the financial institutions. The Company sold $10,709 million and $6,266 million of trade accounts receivables under this program during the years ended December 31, 2022 and 2021, respectively. The costs of factoring such receivables were $27 million and $5 million for the years ended December 31, 2022 and 2021, respectively. The cash received from the financial institutions is classified within the operating activities section in our consolidated statement of cash flows.</w:t>
      </w:r>
    </w:p>
    <w:p w14:paraId="755C0B3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Net cash provided by operating activities for the years ended December 31, 2022 and 2021 was $11,018 million and $12,625 million, respectively, a decrease of $1,607 million, or 13 percent. This decrease was primarily driven by higher marketing payments resulting from 2021 year-end accruals, an unfavorable impact due to foreign currency exchange rate fluctuations, the buildup of inventory to manage potential supply chain disruptions, and higher annual incentive and tax payments in 2022. These items were partially offset by increased operating income, lower payments related to our strategic realignment initiatives, and increased benefits from the extension of certain vendor payment terms and our trade accounts receivable factoring program.</w:t>
      </w:r>
    </w:p>
    <w:p w14:paraId="672669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Cash Flows from Investing Activities</w:t>
      </w:r>
    </w:p>
    <w:p w14:paraId="47B612B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Net cash used in investing activities was $763 million and $2,765 million in 2022 and 2021, respectively.</w:t>
      </w:r>
    </w:p>
    <w:p w14:paraId="2EF92BF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Purchases of Investments and Proceeds from Disposals of Investments</w:t>
      </w:r>
    </w:p>
    <w:p w14:paraId="28182D4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In 2022, purchases of investments were $3,751 million and proceeds from disposals of investments were $4,771 million, resulting in a net cash inflow of $1,020 million. In 2021, purchases of investments were $6,030 million and proceeds from disposals of investments were $7,059 million, resulting in a net cash inflow of $1,029 million. This activity primarily represents the purchases of, and proceeds from the disposals of, investments in marketable securities and short-term investments that were made as part of the Company’s overall cash management strategy. Also included in this activity are purchases of, and proceeds from the disposals of, investments held by our captive insurance companies.</w:t>
      </w:r>
    </w:p>
    <w:p w14:paraId="428E878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Acquisitions of Businesses, Equity Method Investments and Nonmarketable Securities</w:t>
      </w:r>
    </w:p>
    <w:p w14:paraId="70F2852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the Company’s acquisitions of businesses, equity method investments and nonmarketable securities totaled $73 million.</w:t>
      </w:r>
    </w:p>
    <w:p w14:paraId="22EC43E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2021, the Company’s acquisitions of businesses, equity method investments and nonmarketable securities totaled $4,766 million, which primarily related to the acquisition of the remaining ownership interest in BodyArmor.</w:t>
      </w:r>
    </w:p>
    <w:p w14:paraId="5CF6ABA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Refer to Note 2 of Notes to Consolidated Financial Statements for additional information related to our acquisitions.</w:t>
      </w:r>
    </w:p>
    <w:p w14:paraId="7E23BCE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Proceeds from Disposals of Businesses, Equity Method Investments and Nonmarketable Securities</w:t>
      </w:r>
    </w:p>
    <w:p w14:paraId="3C1282D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proceeds from disposals of businesses, equity method investments and nonmarketable securities totaled $458 million, which primarily related to the refranchising of our bottling operations in Cambodia and the sale of our ownership interest in one of our equity method investments.</w:t>
      </w:r>
    </w:p>
    <w:p w14:paraId="2D336B3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2021, proceeds from disposals of businesses, equity method investments and nonmarketable securities totaled $2,180 million, which primarily related to the sale of our ownership interest in CCA, an equity method investee, to CCEP, also an equity method investee.</w:t>
      </w:r>
    </w:p>
    <w:p w14:paraId="28A524C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Refer to Note 2 of Notes to Consolidated Financial Statements for additional information related to our disposals.</w:t>
      </w:r>
    </w:p>
    <w:p w14:paraId="627FB8A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Purchases of Property, Plant and Equipment</w:t>
      </w:r>
    </w:p>
    <w:p w14:paraId="58DCF0B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Purchases of property, plant and equipment during the years ended December 31, 2022 and 2021 were $1,484 million and $1,367 million, respectively.</w:t>
      </w:r>
    </w:p>
    <w:p w14:paraId="2F0C2A0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53</w:t>
      </w:r>
    </w:p>
    <w:p w14:paraId="00B4035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12BA5B1">
          <v:rect id="_x0000_i1081" style="width:0;height:1.5pt" o:hralign="center" o:hrstd="t" o:hrnoshade="t" o:hr="t" fillcolor="black" stroked="f"/>
        </w:pict>
      </w:r>
    </w:p>
    <w:p w14:paraId="14F0E312"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843E16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F2C57F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338ACD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04AF6A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Total capital expenditures for property, plant and equipment and the percentage of such totals by operating segment and Corporate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367"/>
        <w:gridCol w:w="36"/>
        <w:gridCol w:w="175"/>
        <w:gridCol w:w="2137"/>
        <w:gridCol w:w="222"/>
        <w:gridCol w:w="175"/>
        <w:gridCol w:w="2138"/>
        <w:gridCol w:w="189"/>
      </w:tblGrid>
      <w:tr w:rsidR="00393E2E" w:rsidRPr="00393E2E" w14:paraId="33FFFB46" w14:textId="77777777" w:rsidTr="00393E2E">
        <w:tc>
          <w:tcPr>
            <w:tcW w:w="173" w:type="dxa"/>
            <w:vAlign w:val="center"/>
            <w:hideMark/>
          </w:tcPr>
          <w:p w14:paraId="06E5B3B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236" w:type="dxa"/>
            <w:vAlign w:val="center"/>
            <w:hideMark/>
          </w:tcPr>
          <w:p w14:paraId="352B88B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2867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3236B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9" w:type="dxa"/>
            <w:vAlign w:val="center"/>
            <w:hideMark/>
          </w:tcPr>
          <w:p w14:paraId="40D2BA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6F3BE46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7B5F7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20" w:type="dxa"/>
            <w:vAlign w:val="center"/>
            <w:hideMark/>
          </w:tcPr>
          <w:p w14:paraId="4AE1A0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4CC81C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62833E9" w14:textId="77777777" w:rsidTr="00393E2E">
        <w:tc>
          <w:tcPr>
            <w:tcW w:w="0" w:type="auto"/>
            <w:gridSpan w:val="3"/>
            <w:tcMar>
              <w:top w:w="30" w:type="dxa"/>
              <w:left w:w="20" w:type="dxa"/>
              <w:bottom w:w="30" w:type="dxa"/>
              <w:right w:w="20" w:type="dxa"/>
            </w:tcMar>
            <w:vAlign w:val="bottom"/>
            <w:hideMark/>
          </w:tcPr>
          <w:p w14:paraId="7E5786A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7ED536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5488FB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77A695D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5C2E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Capital expenditures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75F78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EA51D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1,484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65D6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EF57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0698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03036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DF41A4E"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CCED9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Europe, Middle East &amp; Africa</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745A5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BA618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3C01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1A67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389C269F" w14:textId="77777777" w:rsidTr="00393E2E">
        <w:tc>
          <w:tcPr>
            <w:tcW w:w="0" w:type="auto"/>
            <w:gridSpan w:val="3"/>
            <w:shd w:val="clear" w:color="auto" w:fill="CCEEFF"/>
            <w:tcMar>
              <w:top w:w="30" w:type="dxa"/>
              <w:left w:w="20" w:type="dxa"/>
              <w:bottom w:w="30" w:type="dxa"/>
              <w:right w:w="20" w:type="dxa"/>
            </w:tcMar>
            <w:vAlign w:val="bottom"/>
            <w:hideMark/>
          </w:tcPr>
          <w:p w14:paraId="18A22C0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Latin America</w:t>
            </w:r>
          </w:p>
        </w:tc>
        <w:tc>
          <w:tcPr>
            <w:tcW w:w="0" w:type="auto"/>
            <w:gridSpan w:val="2"/>
            <w:shd w:val="clear" w:color="auto" w:fill="CCEEFF"/>
            <w:tcMar>
              <w:top w:w="30" w:type="dxa"/>
              <w:left w:w="20" w:type="dxa"/>
              <w:bottom w:w="30" w:type="dxa"/>
              <w:right w:w="0" w:type="dxa"/>
            </w:tcMar>
            <w:vAlign w:val="bottom"/>
            <w:hideMark/>
          </w:tcPr>
          <w:p w14:paraId="2080E9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C8BD51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B7A55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0.1 </w:t>
            </w:r>
          </w:p>
        </w:tc>
        <w:tc>
          <w:tcPr>
            <w:tcW w:w="0" w:type="auto"/>
            <w:shd w:val="clear" w:color="auto" w:fill="CCEEFF"/>
            <w:tcMar>
              <w:top w:w="30" w:type="dxa"/>
              <w:left w:w="0" w:type="dxa"/>
              <w:bottom w:w="30" w:type="dxa"/>
              <w:right w:w="20" w:type="dxa"/>
            </w:tcMar>
            <w:vAlign w:val="bottom"/>
            <w:hideMark/>
          </w:tcPr>
          <w:p w14:paraId="4F3B7FA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97389A" w14:textId="77777777" w:rsidTr="00393E2E">
        <w:tc>
          <w:tcPr>
            <w:tcW w:w="0" w:type="auto"/>
            <w:gridSpan w:val="3"/>
            <w:shd w:val="clear" w:color="auto" w:fill="FFFFFF"/>
            <w:tcMar>
              <w:top w:w="30" w:type="dxa"/>
              <w:left w:w="20" w:type="dxa"/>
              <w:bottom w:w="30" w:type="dxa"/>
              <w:right w:w="20" w:type="dxa"/>
            </w:tcMar>
            <w:vAlign w:val="bottom"/>
            <w:hideMark/>
          </w:tcPr>
          <w:p w14:paraId="5982612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North America</w:t>
            </w:r>
          </w:p>
        </w:tc>
        <w:tc>
          <w:tcPr>
            <w:tcW w:w="0" w:type="auto"/>
            <w:gridSpan w:val="2"/>
            <w:shd w:val="clear" w:color="auto" w:fill="FFFFFF"/>
            <w:tcMar>
              <w:top w:w="30" w:type="dxa"/>
              <w:left w:w="20" w:type="dxa"/>
              <w:bottom w:w="30" w:type="dxa"/>
              <w:right w:w="0" w:type="dxa"/>
            </w:tcMar>
            <w:vAlign w:val="bottom"/>
            <w:hideMark/>
          </w:tcPr>
          <w:p w14:paraId="79D5E2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D5647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1FD5E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16.7 </w:t>
            </w:r>
          </w:p>
        </w:tc>
        <w:tc>
          <w:tcPr>
            <w:tcW w:w="0" w:type="auto"/>
            <w:shd w:val="clear" w:color="auto" w:fill="FFFFFF"/>
            <w:tcMar>
              <w:top w:w="30" w:type="dxa"/>
              <w:left w:w="0" w:type="dxa"/>
              <w:bottom w:w="30" w:type="dxa"/>
              <w:right w:w="20" w:type="dxa"/>
            </w:tcMar>
            <w:vAlign w:val="bottom"/>
            <w:hideMark/>
          </w:tcPr>
          <w:p w14:paraId="400D342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2E4F166" w14:textId="77777777" w:rsidTr="00393E2E">
        <w:tc>
          <w:tcPr>
            <w:tcW w:w="0" w:type="auto"/>
            <w:gridSpan w:val="3"/>
            <w:shd w:val="clear" w:color="auto" w:fill="CCEEFF"/>
            <w:tcMar>
              <w:top w:w="30" w:type="dxa"/>
              <w:left w:w="20" w:type="dxa"/>
              <w:bottom w:w="30" w:type="dxa"/>
              <w:right w:w="20" w:type="dxa"/>
            </w:tcMar>
            <w:vAlign w:val="bottom"/>
            <w:hideMark/>
          </w:tcPr>
          <w:p w14:paraId="256343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Asia Pacific</w:t>
            </w:r>
          </w:p>
        </w:tc>
        <w:tc>
          <w:tcPr>
            <w:tcW w:w="0" w:type="auto"/>
            <w:gridSpan w:val="2"/>
            <w:shd w:val="clear" w:color="auto" w:fill="CCEEFF"/>
            <w:tcMar>
              <w:top w:w="30" w:type="dxa"/>
              <w:left w:w="20" w:type="dxa"/>
              <w:bottom w:w="30" w:type="dxa"/>
              <w:right w:w="0" w:type="dxa"/>
            </w:tcMar>
            <w:vAlign w:val="bottom"/>
            <w:hideMark/>
          </w:tcPr>
          <w:p w14:paraId="6C2B65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7D591A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7412B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4.8 </w:t>
            </w:r>
          </w:p>
        </w:tc>
        <w:tc>
          <w:tcPr>
            <w:tcW w:w="0" w:type="auto"/>
            <w:shd w:val="clear" w:color="auto" w:fill="CCEEFF"/>
            <w:tcMar>
              <w:top w:w="30" w:type="dxa"/>
              <w:left w:w="0" w:type="dxa"/>
              <w:bottom w:w="30" w:type="dxa"/>
              <w:right w:w="20" w:type="dxa"/>
            </w:tcMar>
            <w:vAlign w:val="bottom"/>
            <w:hideMark/>
          </w:tcPr>
          <w:p w14:paraId="5A232F9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50F0CA3" w14:textId="77777777" w:rsidTr="00393E2E">
        <w:tc>
          <w:tcPr>
            <w:tcW w:w="0" w:type="auto"/>
            <w:gridSpan w:val="3"/>
            <w:shd w:val="clear" w:color="auto" w:fill="FFFFFF"/>
            <w:tcMar>
              <w:top w:w="30" w:type="dxa"/>
              <w:left w:w="20" w:type="dxa"/>
              <w:bottom w:w="30" w:type="dxa"/>
              <w:right w:w="20" w:type="dxa"/>
            </w:tcMar>
            <w:vAlign w:val="bottom"/>
            <w:hideMark/>
          </w:tcPr>
          <w:p w14:paraId="740D85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Global Ventures</w:t>
            </w:r>
          </w:p>
        </w:tc>
        <w:tc>
          <w:tcPr>
            <w:tcW w:w="0" w:type="auto"/>
            <w:gridSpan w:val="2"/>
            <w:shd w:val="clear" w:color="auto" w:fill="FFFFFF"/>
            <w:tcMar>
              <w:top w:w="30" w:type="dxa"/>
              <w:left w:w="20" w:type="dxa"/>
              <w:bottom w:w="30" w:type="dxa"/>
              <w:right w:w="0" w:type="dxa"/>
            </w:tcMar>
            <w:vAlign w:val="bottom"/>
            <w:hideMark/>
          </w:tcPr>
          <w:p w14:paraId="45B85F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D3C89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6678F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20.8 </w:t>
            </w:r>
          </w:p>
        </w:tc>
        <w:tc>
          <w:tcPr>
            <w:tcW w:w="0" w:type="auto"/>
            <w:shd w:val="clear" w:color="auto" w:fill="FFFFFF"/>
            <w:tcMar>
              <w:top w:w="30" w:type="dxa"/>
              <w:left w:w="0" w:type="dxa"/>
              <w:bottom w:w="30" w:type="dxa"/>
              <w:right w:w="20" w:type="dxa"/>
            </w:tcMar>
            <w:vAlign w:val="bottom"/>
            <w:hideMark/>
          </w:tcPr>
          <w:p w14:paraId="6DEC15D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205FAEA" w14:textId="77777777" w:rsidTr="00393E2E">
        <w:tc>
          <w:tcPr>
            <w:tcW w:w="0" w:type="auto"/>
            <w:gridSpan w:val="3"/>
            <w:shd w:val="clear" w:color="auto" w:fill="CCEEFF"/>
            <w:tcMar>
              <w:top w:w="30" w:type="dxa"/>
              <w:left w:w="20" w:type="dxa"/>
              <w:bottom w:w="30" w:type="dxa"/>
              <w:right w:w="20" w:type="dxa"/>
            </w:tcMar>
            <w:vAlign w:val="bottom"/>
            <w:hideMark/>
          </w:tcPr>
          <w:p w14:paraId="7D6484C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Bottling Investments</w:t>
            </w:r>
          </w:p>
        </w:tc>
        <w:tc>
          <w:tcPr>
            <w:tcW w:w="0" w:type="auto"/>
            <w:gridSpan w:val="2"/>
            <w:shd w:val="clear" w:color="auto" w:fill="CCEEFF"/>
            <w:tcMar>
              <w:top w:w="30" w:type="dxa"/>
              <w:left w:w="20" w:type="dxa"/>
              <w:bottom w:w="30" w:type="dxa"/>
              <w:right w:w="0" w:type="dxa"/>
            </w:tcMar>
            <w:vAlign w:val="bottom"/>
            <w:hideMark/>
          </w:tcPr>
          <w:p w14:paraId="1446D6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47.0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C8CCD2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0A888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41.0 </w:t>
            </w:r>
          </w:p>
        </w:tc>
        <w:tc>
          <w:tcPr>
            <w:tcW w:w="0" w:type="auto"/>
            <w:shd w:val="clear" w:color="auto" w:fill="CCEEFF"/>
            <w:tcMar>
              <w:top w:w="30" w:type="dxa"/>
              <w:left w:w="0" w:type="dxa"/>
              <w:bottom w:w="30" w:type="dxa"/>
              <w:right w:w="20" w:type="dxa"/>
            </w:tcMar>
            <w:vAlign w:val="bottom"/>
            <w:hideMark/>
          </w:tcPr>
          <w:p w14:paraId="1C9101F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55D5B3F"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3A7798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192B20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17.0</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2697BF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26ABEA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14.0 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2C4C4770" w14:textId="77777777" w:rsidR="00393E2E" w:rsidRPr="00393E2E" w:rsidRDefault="00393E2E" w:rsidP="00393E2E">
            <w:pPr>
              <w:widowControl/>
              <w:spacing w:after="100"/>
              <w:jc w:val="right"/>
              <w:rPr>
                <w:rFonts w:ascii="宋体" w:eastAsia="宋体" w:hAnsi="宋体" w:cs="宋体"/>
                <w:kern w:val="0"/>
                <w:sz w:val="24"/>
                <w:szCs w:val="24"/>
              </w:rPr>
            </w:pPr>
          </w:p>
        </w:tc>
      </w:tr>
    </w:tbl>
    <w:p w14:paraId="69824545"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i/>
          <w:iCs/>
          <w:color w:val="000000"/>
          <w:kern w:val="0"/>
          <w:sz w:val="20"/>
          <w:szCs w:val="20"/>
        </w:rPr>
        <w:t>Collateral (Paid) Received Associated with Hedging Activities — Net</w:t>
      </w:r>
    </w:p>
    <w:p w14:paraId="45A8498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Collateral paid associated with our hedging activities during the year ended December 31, 2022 was $1,465 million. Refer to Note 5 of Notes to Consolidated Financial Statements for additional information on our hedging activities.</w:t>
      </w:r>
    </w:p>
    <w:p w14:paraId="641A65C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Other Investing Activities</w:t>
      </w:r>
    </w:p>
    <w:p w14:paraId="63BEC4E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During the years ended December 31, 2022 and 2021, the total cash inflow for other investing activities was $706 million and $51 million, respectively. The activities during 2022 included cash proceeds of $823 million received in advance of the refranchising of our bottling operations in Vietnam. Refer to Note 2 of Notes to Consolidated Financial Statements for additional information on this transaction.</w:t>
      </w:r>
    </w:p>
    <w:p w14:paraId="2893B9D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Cash Flows from Financing Activities</w:t>
      </w:r>
    </w:p>
    <w:p w14:paraId="464C44B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Net cash used in financing activities was $10,250 million and $6,786 million in 2022 and 2021, respectively.</w:t>
      </w:r>
    </w:p>
    <w:p w14:paraId="76F6013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Debt Financing</w:t>
      </w:r>
    </w:p>
    <w:p w14:paraId="569A87A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maintains debt levels we consider prudent based on our cash flows, interest coverage ratio and percentage of debt to capital. We use debt financing to lower our overall cost of capital, which increases our return on shareowners’ equity. This exposes us to adverse changes in interest rates. Our interest expense may also be affected by our credit ratings.</w:t>
      </w:r>
    </w:p>
    <w:p w14:paraId="015313A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our long-term debt was rated “A+” by Standard &amp; Poor’s and “A1” by Moody’s. Our commercial paper program was rated “A-1” by Standard &amp; Poor’s and “P-1” by Moody’s. In assessing our credit strength, both rating agencies consider our capital structure (including the amount and maturity dates of our debt) and financial policies as well as the consolidated balance sheet and other financial information of the Company. In addition, certain rating agencies also consider the financial information of certain bottlers, including CCEP, Coca-Cola Consolidated, Inc., Coca-Cola FEMSA and Coca-Cola Hellenic. While the Company has no legal obligation for the debt of these bottlers, the rating agencies believe the strategic importance of the bottlers to the Company’s business model provides the Company with an incentive to keep these bottlers viable. It is our expectation that these rating agencies will continue using this methodology. If our credit ratings were to be downgraded as a result of changes in our capital structure, our major bottlers’ financial performance, changes in the credit rating agencies’ methodology in assessing our credit strength, or for any other reason, our cost of borrowing could increase. Additionally, if certain bottlers’ credit ratings were to decline, the Company’s equity income could be reduced as a result of the potential increase in interest expense for those bottlers.</w:t>
      </w:r>
    </w:p>
    <w:p w14:paraId="6B26669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We monitor our financial ratios and, as indicated above, the rating agencies consider these ratios in assessing our credit ratings. Each rating agency employs a different aggregation methodology and has </w:t>
      </w:r>
      <w:r w:rsidRPr="00393E2E">
        <w:rPr>
          <w:rFonts w:ascii="Times New Roman" w:eastAsia="微软雅黑" w:hAnsi="Times New Roman" w:cs="Times New Roman"/>
          <w:color w:val="000000"/>
          <w:kern w:val="0"/>
          <w:sz w:val="20"/>
          <w:szCs w:val="20"/>
        </w:rPr>
        <w:lastRenderedPageBreak/>
        <w:t>different thresholds for the various financial ratios. These thresholds are not necessarily permanent, nor are they always fully disclosed to our Company.</w:t>
      </w:r>
    </w:p>
    <w:p w14:paraId="3B3A255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global presence and strong capital position give us access to key financial markets around the world, enabling us to borrow funds at a low effective cost. This posture, coupled with active management of our mix of short-term and long-term debt as well as our mix of fixed-rate and variable-rate debt, results in a lower overall cost of borrowing. Our debt management policies, in conjunction with our share repurchase program and investment activity, can result in current liabilities exceeding current assets.</w:t>
      </w:r>
    </w:p>
    <w:p w14:paraId="40B75D7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Issuances and payments of debt included both short-term and long-term financing activities. During 2022, the Company had issuances of debt of $3,972 million, which included $2,321 million of issuances of commercial paper and short-term debt with maturities greater than 90 days, $798 million of net issuances of commercial paper and short-term debt with maturities of 90 days or less, and long-term debt issuances of $853 million, net of related discounts and issuance costs.</w:t>
      </w:r>
    </w:p>
    <w:p w14:paraId="55885B91"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54</w:t>
      </w:r>
    </w:p>
    <w:p w14:paraId="6B2DA74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28057E3">
          <v:rect id="_x0000_i1082" style="width:0;height:1.5pt" o:hralign="center" o:hrstd="t" o:hrnoshade="t" o:hr="t" fillcolor="black" stroked="f"/>
        </w:pict>
      </w:r>
    </w:p>
    <w:p w14:paraId="51768A28"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B9F120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084375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B4AF9E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662578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During 2022, the Company made payments of debt of $4,930 million, which consisted of $3,623 million of payments related to commercial paper and short-term debt with maturities greater than 90 days and payments of long-term debt of $1,307 million.</w:t>
      </w:r>
    </w:p>
    <w:p w14:paraId="65C4C7D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During 2021, the Company had issuances of debt of $13,094 million, which included $3,391 million of issuances of commercial paper and short-term debt with maturities greater than 90 days, $80 million of net issuances of commercial paper and short-term debt with maturities of 90 days or less, and long-term debt issuances of $9,623 million, net of related discounts and issuance costs.</w:t>
      </w:r>
    </w:p>
    <w:p w14:paraId="4934196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During 2021, the Company made payments of debt of $12,866 million, which consisted of $2,357 million of payments related to commercial paper and short-term debt with maturities greater than 90 days and payments of long-term debt of $10,509 million.</w:t>
      </w:r>
    </w:p>
    <w:p w14:paraId="6EBEDC5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On December 31, 2021, the United Kingdom’s Financial Conduct Authority, the governing body responsible for regulating LIBOR, ceased to publish certain LIBOR reference rates. However, other LIBOR reference rates, including U.S. dollar overnight, 1-month, 3-month, 6-month and 12-month maturities, will continue to be published through June 2023. In preparation for the discontinuation of LIBOR, we have amended, or will amend, our LIBOR-referencing agreements to either reference the Secured Overnight Financing Rate or include mechanics for selecting an alternative rate. We do not plan to enter into variable-rate agreements that reference LIBOR in the future.</w:t>
      </w:r>
    </w:p>
    <w:p w14:paraId="2B177BE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Issuances of Stock</w:t>
      </w:r>
    </w:p>
    <w:p w14:paraId="3EF90A4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issuances of stock in 2022 and 2021 were related to the exercise of stock options by employees.</w:t>
      </w:r>
    </w:p>
    <w:p w14:paraId="730C634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Share Repurchases</w:t>
      </w:r>
    </w:p>
    <w:p w14:paraId="3D4A06B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In 2012, our Board of Directors authorized a share repurchase plan of up to 500 million shares (“2012 Plan”) of the Company’s common stock. In May 2022, the Company reached the maximum number of shares that could be repurchased under the 2012 Plan and thereby completed the plan. In 2019, our Board of Directors authorized a new share repurchase plan of up to 150 million shares of the Company’s common stock.</w:t>
      </w:r>
    </w:p>
    <w:p w14:paraId="5BF1806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During 2022, the total cash outflow for treasury stock purchases was $1,418 million. The Company repurchased 21.3 million shares of common stock under the share repurchase plans authorized by our Board of Directors. These shares were repurchased at an average price per share of $62.67, for a total cost of $1,336 million. Since the inception of our share repurchase program in 1984, we have repurchased 3.5 billion shares of our common stock at an average price per share of $17.53. In addition to shares repurchased under the share repurchase plans authorized by our Board of Directors, the Company’s treasury stock activity also includes shares surrendered to the Company to pay the exercise price and/or to satisfy tax withholding obligations in connection with so-called stock swap exercises of employee stock options and/or the vesting of restricted stock issued to employees. The net impact of the Company’s issuances of stock and share repurchases during 2022 resulted in a net cash outflow of $581 million.</w:t>
      </w:r>
    </w:p>
    <w:p w14:paraId="5AD830B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During 2021, the Company did not repurchase shares of our common stock under the share repurchase plans authorized by our Board of Directors.</w:t>
      </w:r>
    </w:p>
    <w:p w14:paraId="32D2680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Dividends</w:t>
      </w:r>
    </w:p>
    <w:p w14:paraId="4CEE86B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paid dividends of $7,616 million and $7,252 million during the years ended December 31, 2022 and 2021, respectively.</w:t>
      </w:r>
    </w:p>
    <w:p w14:paraId="75B261E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At its February 2023 meeting, our Board of Directors increased our regular quarterly dividend to $0.46 per share, equivalent to a full year dividend of $1.84 per share in 2023. This is our 61</w:t>
      </w:r>
      <w:r w:rsidRPr="00393E2E">
        <w:rPr>
          <w:rFonts w:ascii="Times New Roman" w:eastAsia="微软雅黑" w:hAnsi="Times New Roman" w:cs="Times New Roman"/>
          <w:color w:val="000000"/>
          <w:kern w:val="0"/>
          <w:sz w:val="13"/>
          <w:szCs w:val="13"/>
        </w:rPr>
        <w:t>st</w:t>
      </w:r>
      <w:r w:rsidRPr="00393E2E">
        <w:rPr>
          <w:rFonts w:ascii="Times New Roman" w:eastAsia="微软雅黑" w:hAnsi="Times New Roman" w:cs="Times New Roman"/>
          <w:color w:val="000000"/>
          <w:kern w:val="0"/>
          <w:sz w:val="20"/>
          <w:szCs w:val="20"/>
        </w:rPr>
        <w:t> consecutive annual increase. Our annualized common stock dividend was $1.76 per share and $1.68 per share in 2022 and 2021, respectively.</w:t>
      </w:r>
    </w:p>
    <w:p w14:paraId="5762FC2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Other Financing Activities</w:t>
      </w:r>
    </w:p>
    <w:p w14:paraId="0B70ACE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During the years ended December 31, 2022 and 2021, the total cash outflow for other financing activities was $1,095 million and $353 million, respectively. The activities during 2022 included payments totaling $637 million related to the BodyArmor acquisition, which included amounts originally held back for indemnification obligations. Additionally, other financing activities during 2022 and 2021 included repayments of collateral related to our hedging programs.</w:t>
      </w:r>
    </w:p>
    <w:p w14:paraId="7CA5E4F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55</w:t>
      </w:r>
    </w:p>
    <w:p w14:paraId="034EE4A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0B8581C">
          <v:rect id="_x0000_i1083" style="width:0;height:1.5pt" o:hralign="center" o:hrstd="t" o:hrnoshade="t" o:hr="t" fillcolor="black" stroked="f"/>
        </w:pict>
      </w:r>
    </w:p>
    <w:p w14:paraId="04A5ADD0"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309B65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06A4234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1EA078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A2F8A6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Contractual Obligations</w:t>
      </w:r>
    </w:p>
    <w:p w14:paraId="3CDC77E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the Company’s contractual obligations, including payments due by period,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8408"/>
        <w:gridCol w:w="36"/>
        <w:gridCol w:w="178"/>
        <w:gridCol w:w="2182"/>
        <w:gridCol w:w="36"/>
        <w:gridCol w:w="179"/>
        <w:gridCol w:w="2183"/>
        <w:gridCol w:w="37"/>
        <w:gridCol w:w="179"/>
        <w:gridCol w:w="2183"/>
        <w:gridCol w:w="37"/>
        <w:gridCol w:w="179"/>
        <w:gridCol w:w="2183"/>
        <w:gridCol w:w="37"/>
        <w:gridCol w:w="179"/>
        <w:gridCol w:w="2184"/>
        <w:gridCol w:w="37"/>
      </w:tblGrid>
      <w:tr w:rsidR="00393E2E" w:rsidRPr="00393E2E" w14:paraId="1D6D381F" w14:textId="77777777" w:rsidTr="00393E2E">
        <w:tc>
          <w:tcPr>
            <w:tcW w:w="175" w:type="dxa"/>
            <w:vAlign w:val="center"/>
            <w:hideMark/>
          </w:tcPr>
          <w:p w14:paraId="70F038B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8276" w:type="dxa"/>
            <w:vAlign w:val="center"/>
            <w:hideMark/>
          </w:tcPr>
          <w:p w14:paraId="4ABC00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7851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D6CE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56CE42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E87C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EF238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7D7F9C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A35B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D0A57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20DD29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7D73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AD523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0DC03F5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49E1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45B60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9" w:type="dxa"/>
            <w:vAlign w:val="center"/>
            <w:hideMark/>
          </w:tcPr>
          <w:p w14:paraId="208A74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A4C0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075C7A6" w14:textId="77777777" w:rsidTr="00393E2E">
        <w:tc>
          <w:tcPr>
            <w:tcW w:w="0" w:type="auto"/>
            <w:gridSpan w:val="3"/>
            <w:tcMar>
              <w:top w:w="0" w:type="dxa"/>
              <w:left w:w="20" w:type="dxa"/>
              <w:bottom w:w="0" w:type="dxa"/>
              <w:right w:w="20" w:type="dxa"/>
            </w:tcMar>
            <w:vAlign w:val="center"/>
            <w:hideMark/>
          </w:tcPr>
          <w:p w14:paraId="020EB2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8E4113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Payments Due by Period</w:t>
            </w:r>
          </w:p>
        </w:tc>
      </w:tr>
      <w:tr w:rsidR="00393E2E" w:rsidRPr="00393E2E" w14:paraId="73431411" w14:textId="77777777" w:rsidTr="00393E2E">
        <w:tc>
          <w:tcPr>
            <w:tcW w:w="0" w:type="auto"/>
            <w:gridSpan w:val="3"/>
            <w:tcMar>
              <w:top w:w="0" w:type="dxa"/>
              <w:left w:w="20" w:type="dxa"/>
              <w:bottom w:w="0" w:type="dxa"/>
              <w:right w:w="20" w:type="dxa"/>
            </w:tcMar>
            <w:vAlign w:val="center"/>
            <w:hideMark/>
          </w:tcPr>
          <w:p w14:paraId="3178F327"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14F1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c>
          <w:tcPr>
            <w:tcW w:w="0" w:type="auto"/>
            <w:gridSpan w:val="3"/>
            <w:tcBorders>
              <w:top w:val="single" w:sz="8" w:space="0" w:color="000000"/>
            </w:tcBorders>
            <w:tcMar>
              <w:top w:w="30" w:type="dxa"/>
              <w:left w:w="20" w:type="dxa"/>
              <w:bottom w:w="30" w:type="dxa"/>
              <w:right w:w="20" w:type="dxa"/>
            </w:tcMar>
            <w:vAlign w:val="bottom"/>
            <w:hideMark/>
          </w:tcPr>
          <w:p w14:paraId="267530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2023</w:t>
            </w:r>
          </w:p>
        </w:tc>
        <w:tc>
          <w:tcPr>
            <w:tcW w:w="0" w:type="auto"/>
            <w:gridSpan w:val="3"/>
            <w:tcBorders>
              <w:top w:val="single" w:sz="8" w:space="0" w:color="000000"/>
            </w:tcBorders>
            <w:tcMar>
              <w:top w:w="30" w:type="dxa"/>
              <w:left w:w="20" w:type="dxa"/>
              <w:bottom w:w="30" w:type="dxa"/>
              <w:right w:w="20" w:type="dxa"/>
            </w:tcMar>
            <w:vAlign w:val="bottom"/>
            <w:hideMark/>
          </w:tcPr>
          <w:p w14:paraId="78E24F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2024-2025</w:t>
            </w:r>
          </w:p>
        </w:tc>
        <w:tc>
          <w:tcPr>
            <w:tcW w:w="0" w:type="auto"/>
            <w:gridSpan w:val="3"/>
            <w:tcBorders>
              <w:top w:val="single" w:sz="8" w:space="0" w:color="000000"/>
            </w:tcBorders>
            <w:tcMar>
              <w:top w:w="30" w:type="dxa"/>
              <w:left w:w="20" w:type="dxa"/>
              <w:bottom w:w="30" w:type="dxa"/>
              <w:right w:w="20" w:type="dxa"/>
            </w:tcMar>
            <w:vAlign w:val="bottom"/>
            <w:hideMark/>
          </w:tcPr>
          <w:p w14:paraId="1D1EEB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2026-2027</w:t>
            </w:r>
          </w:p>
        </w:tc>
        <w:tc>
          <w:tcPr>
            <w:tcW w:w="0" w:type="auto"/>
            <w:gridSpan w:val="3"/>
            <w:tcBorders>
              <w:top w:val="single" w:sz="8" w:space="0" w:color="000000"/>
            </w:tcBorders>
            <w:tcMar>
              <w:top w:w="30" w:type="dxa"/>
              <w:left w:w="20" w:type="dxa"/>
              <w:bottom w:w="30" w:type="dxa"/>
              <w:right w:w="20" w:type="dxa"/>
            </w:tcMar>
            <w:vAlign w:val="bottom"/>
            <w:hideMark/>
          </w:tcPr>
          <w:p w14:paraId="463B7D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2028 and</w:t>
            </w:r>
            <w:r w:rsidRPr="00393E2E">
              <w:rPr>
                <w:rFonts w:ascii="Times New Roman" w:eastAsia="宋体" w:hAnsi="Times New Roman" w:cs="Times New Roman"/>
                <w:color w:val="000000"/>
                <w:kern w:val="0"/>
                <w:sz w:val="16"/>
                <w:szCs w:val="16"/>
              </w:rPr>
              <w:br/>
              <w:t>Thereafter</w:t>
            </w:r>
          </w:p>
        </w:tc>
      </w:tr>
      <w:tr w:rsidR="00393E2E" w:rsidRPr="00393E2E" w14:paraId="49E1A69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65BE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Loans and notes payable:</w:t>
            </w:r>
            <w:r w:rsidRPr="00393E2E">
              <w:rPr>
                <w:rFonts w:ascii="Times New Roman" w:eastAsia="宋体" w:hAnsi="Times New Roman" w:cs="Times New Roman"/>
                <w:color w:val="000000"/>
                <w:kern w:val="0"/>
                <w:sz w:val="12"/>
                <w:szCs w:val="12"/>
              </w:rPr>
              <w:t>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404A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6E8C7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0E8E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7197B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D503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14720BB5" w14:textId="77777777" w:rsidTr="00393E2E">
        <w:tc>
          <w:tcPr>
            <w:tcW w:w="0" w:type="auto"/>
            <w:gridSpan w:val="3"/>
            <w:shd w:val="clear" w:color="auto" w:fill="FFFFFF"/>
            <w:tcMar>
              <w:top w:w="30" w:type="dxa"/>
              <w:left w:w="200" w:type="dxa"/>
              <w:bottom w:w="30" w:type="dxa"/>
              <w:right w:w="20" w:type="dxa"/>
            </w:tcMar>
            <w:vAlign w:val="bottom"/>
            <w:hideMark/>
          </w:tcPr>
          <w:p w14:paraId="70C1C00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Commercial paper borrowings</w:t>
            </w:r>
          </w:p>
        </w:tc>
        <w:tc>
          <w:tcPr>
            <w:tcW w:w="0" w:type="auto"/>
            <w:shd w:val="clear" w:color="auto" w:fill="FFFFFF"/>
            <w:tcMar>
              <w:top w:w="30" w:type="dxa"/>
              <w:left w:w="20" w:type="dxa"/>
              <w:bottom w:w="30" w:type="dxa"/>
              <w:right w:w="0" w:type="dxa"/>
            </w:tcMar>
            <w:vAlign w:val="bottom"/>
            <w:hideMark/>
          </w:tcPr>
          <w:p w14:paraId="53F0DB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A1EF3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2,146 </w:t>
            </w:r>
          </w:p>
        </w:tc>
        <w:tc>
          <w:tcPr>
            <w:tcW w:w="0" w:type="auto"/>
            <w:shd w:val="clear" w:color="auto" w:fill="FFFFFF"/>
            <w:tcMar>
              <w:top w:w="30" w:type="dxa"/>
              <w:left w:w="0" w:type="dxa"/>
              <w:bottom w:w="30" w:type="dxa"/>
              <w:right w:w="20" w:type="dxa"/>
            </w:tcMar>
            <w:vAlign w:val="bottom"/>
            <w:hideMark/>
          </w:tcPr>
          <w:p w14:paraId="707B444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3F744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01D84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2,146 </w:t>
            </w:r>
          </w:p>
        </w:tc>
        <w:tc>
          <w:tcPr>
            <w:tcW w:w="0" w:type="auto"/>
            <w:shd w:val="clear" w:color="auto" w:fill="FFFFFF"/>
            <w:tcMar>
              <w:top w:w="30" w:type="dxa"/>
              <w:left w:w="0" w:type="dxa"/>
              <w:bottom w:w="30" w:type="dxa"/>
              <w:right w:w="20" w:type="dxa"/>
            </w:tcMar>
            <w:vAlign w:val="bottom"/>
            <w:hideMark/>
          </w:tcPr>
          <w:p w14:paraId="0766B6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A7D01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8C16D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F9BB06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2CB09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23C3C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BF929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0AFBF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16305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ECB330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DD1BC7" w14:textId="77777777" w:rsidTr="00393E2E">
        <w:tc>
          <w:tcPr>
            <w:tcW w:w="0" w:type="auto"/>
            <w:gridSpan w:val="3"/>
            <w:shd w:val="clear" w:color="auto" w:fill="CCEEFF"/>
            <w:tcMar>
              <w:top w:w="30" w:type="dxa"/>
              <w:left w:w="200" w:type="dxa"/>
              <w:bottom w:w="30" w:type="dxa"/>
              <w:right w:w="20" w:type="dxa"/>
            </w:tcMar>
            <w:vAlign w:val="bottom"/>
            <w:hideMark/>
          </w:tcPr>
          <w:p w14:paraId="7637E9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Lines of credit and other short-term borrowings</w:t>
            </w:r>
          </w:p>
        </w:tc>
        <w:tc>
          <w:tcPr>
            <w:tcW w:w="0" w:type="auto"/>
            <w:gridSpan w:val="2"/>
            <w:shd w:val="clear" w:color="auto" w:fill="CCEEFF"/>
            <w:tcMar>
              <w:top w:w="30" w:type="dxa"/>
              <w:left w:w="20" w:type="dxa"/>
              <w:bottom w:w="30" w:type="dxa"/>
              <w:right w:w="0" w:type="dxa"/>
            </w:tcMar>
            <w:vAlign w:val="bottom"/>
            <w:hideMark/>
          </w:tcPr>
          <w:p w14:paraId="59F2CB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227 </w:t>
            </w:r>
          </w:p>
        </w:tc>
        <w:tc>
          <w:tcPr>
            <w:tcW w:w="0" w:type="auto"/>
            <w:shd w:val="clear" w:color="auto" w:fill="CCEEFF"/>
            <w:tcMar>
              <w:top w:w="30" w:type="dxa"/>
              <w:left w:w="0" w:type="dxa"/>
              <w:bottom w:w="30" w:type="dxa"/>
              <w:right w:w="20" w:type="dxa"/>
            </w:tcMar>
            <w:vAlign w:val="bottom"/>
            <w:hideMark/>
          </w:tcPr>
          <w:p w14:paraId="5280EB1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6C86C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227 </w:t>
            </w:r>
          </w:p>
        </w:tc>
        <w:tc>
          <w:tcPr>
            <w:tcW w:w="0" w:type="auto"/>
            <w:shd w:val="clear" w:color="auto" w:fill="CCEEFF"/>
            <w:tcMar>
              <w:top w:w="30" w:type="dxa"/>
              <w:left w:w="0" w:type="dxa"/>
              <w:bottom w:w="30" w:type="dxa"/>
              <w:right w:w="20" w:type="dxa"/>
            </w:tcMar>
            <w:vAlign w:val="bottom"/>
            <w:hideMark/>
          </w:tcPr>
          <w:p w14:paraId="41E941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C8EFD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4A35DB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4E7FB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085266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F1E2D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3D2038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E7FF39" w14:textId="77777777" w:rsidTr="00393E2E">
        <w:tc>
          <w:tcPr>
            <w:tcW w:w="0" w:type="auto"/>
            <w:gridSpan w:val="3"/>
            <w:shd w:val="clear" w:color="auto" w:fill="FFFFFF"/>
            <w:tcMar>
              <w:top w:w="30" w:type="dxa"/>
              <w:left w:w="20" w:type="dxa"/>
              <w:bottom w:w="30" w:type="dxa"/>
              <w:right w:w="20" w:type="dxa"/>
            </w:tcMar>
            <w:vAlign w:val="bottom"/>
            <w:hideMark/>
          </w:tcPr>
          <w:p w14:paraId="0F7F94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 maturities of long-term debt</w:t>
            </w: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2C6DBD7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397 </w:t>
            </w:r>
          </w:p>
        </w:tc>
        <w:tc>
          <w:tcPr>
            <w:tcW w:w="0" w:type="auto"/>
            <w:shd w:val="clear" w:color="auto" w:fill="FFFFFF"/>
            <w:tcMar>
              <w:top w:w="30" w:type="dxa"/>
              <w:left w:w="0" w:type="dxa"/>
              <w:bottom w:w="30" w:type="dxa"/>
              <w:right w:w="20" w:type="dxa"/>
            </w:tcMar>
            <w:vAlign w:val="bottom"/>
            <w:hideMark/>
          </w:tcPr>
          <w:p w14:paraId="090B3E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F688E8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397 </w:t>
            </w:r>
          </w:p>
        </w:tc>
        <w:tc>
          <w:tcPr>
            <w:tcW w:w="0" w:type="auto"/>
            <w:shd w:val="clear" w:color="auto" w:fill="FFFFFF"/>
            <w:tcMar>
              <w:top w:w="30" w:type="dxa"/>
              <w:left w:w="0" w:type="dxa"/>
              <w:bottom w:w="30" w:type="dxa"/>
              <w:right w:w="20" w:type="dxa"/>
            </w:tcMar>
            <w:vAlign w:val="bottom"/>
            <w:hideMark/>
          </w:tcPr>
          <w:p w14:paraId="3930EAC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AC63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470670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72E5E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8FE5C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1410F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7F99C2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90EF691" w14:textId="77777777" w:rsidTr="00393E2E">
        <w:tc>
          <w:tcPr>
            <w:tcW w:w="0" w:type="auto"/>
            <w:gridSpan w:val="3"/>
            <w:shd w:val="clear" w:color="auto" w:fill="CCEEFF"/>
            <w:tcMar>
              <w:top w:w="30" w:type="dxa"/>
              <w:left w:w="20" w:type="dxa"/>
              <w:bottom w:w="30" w:type="dxa"/>
              <w:right w:w="20" w:type="dxa"/>
            </w:tcMar>
            <w:vAlign w:val="bottom"/>
            <w:hideMark/>
          </w:tcPr>
          <w:p w14:paraId="583707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Long-term debt, net of current maturities</w:t>
            </w:r>
            <w:r w:rsidRPr="00393E2E">
              <w:rPr>
                <w:rFonts w:ascii="Times New Roman" w:eastAsia="宋体" w:hAnsi="Times New Roman" w:cs="Times New Roman"/>
                <w:color w:val="000000"/>
                <w:kern w:val="0"/>
                <w:sz w:val="12"/>
                <w:szCs w:val="12"/>
              </w:rPr>
              <w:t>2</w:t>
            </w:r>
          </w:p>
        </w:tc>
        <w:tc>
          <w:tcPr>
            <w:tcW w:w="0" w:type="auto"/>
            <w:gridSpan w:val="2"/>
            <w:shd w:val="clear" w:color="auto" w:fill="CCEEFF"/>
            <w:tcMar>
              <w:top w:w="30" w:type="dxa"/>
              <w:left w:w="20" w:type="dxa"/>
              <w:bottom w:w="30" w:type="dxa"/>
              <w:right w:w="0" w:type="dxa"/>
            </w:tcMar>
            <w:vAlign w:val="bottom"/>
            <w:hideMark/>
          </w:tcPr>
          <w:p w14:paraId="523A96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38,038 </w:t>
            </w:r>
          </w:p>
        </w:tc>
        <w:tc>
          <w:tcPr>
            <w:tcW w:w="0" w:type="auto"/>
            <w:shd w:val="clear" w:color="auto" w:fill="CCEEFF"/>
            <w:tcMar>
              <w:top w:w="30" w:type="dxa"/>
              <w:left w:w="0" w:type="dxa"/>
              <w:bottom w:w="30" w:type="dxa"/>
              <w:right w:w="20" w:type="dxa"/>
            </w:tcMar>
            <w:vAlign w:val="bottom"/>
            <w:hideMark/>
          </w:tcPr>
          <w:p w14:paraId="2CB651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953A2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88FD83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16653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3,108 </w:t>
            </w:r>
          </w:p>
        </w:tc>
        <w:tc>
          <w:tcPr>
            <w:tcW w:w="0" w:type="auto"/>
            <w:shd w:val="clear" w:color="auto" w:fill="CCEEFF"/>
            <w:tcMar>
              <w:top w:w="30" w:type="dxa"/>
              <w:left w:w="0" w:type="dxa"/>
              <w:bottom w:w="30" w:type="dxa"/>
              <w:right w:w="20" w:type="dxa"/>
            </w:tcMar>
            <w:vAlign w:val="bottom"/>
            <w:hideMark/>
          </w:tcPr>
          <w:p w14:paraId="5D8D05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6260D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6,290 </w:t>
            </w:r>
          </w:p>
        </w:tc>
        <w:tc>
          <w:tcPr>
            <w:tcW w:w="0" w:type="auto"/>
            <w:shd w:val="clear" w:color="auto" w:fill="CCEEFF"/>
            <w:tcMar>
              <w:top w:w="30" w:type="dxa"/>
              <w:left w:w="0" w:type="dxa"/>
              <w:bottom w:w="30" w:type="dxa"/>
              <w:right w:w="20" w:type="dxa"/>
            </w:tcMar>
            <w:vAlign w:val="bottom"/>
            <w:hideMark/>
          </w:tcPr>
          <w:p w14:paraId="7CDE064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CA2EE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28,640 </w:t>
            </w:r>
          </w:p>
        </w:tc>
        <w:tc>
          <w:tcPr>
            <w:tcW w:w="0" w:type="auto"/>
            <w:shd w:val="clear" w:color="auto" w:fill="CCEEFF"/>
            <w:tcMar>
              <w:top w:w="30" w:type="dxa"/>
              <w:left w:w="0" w:type="dxa"/>
              <w:bottom w:w="30" w:type="dxa"/>
              <w:right w:w="20" w:type="dxa"/>
            </w:tcMar>
            <w:vAlign w:val="bottom"/>
            <w:hideMark/>
          </w:tcPr>
          <w:p w14:paraId="41B35D4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5D882FD" w14:textId="77777777" w:rsidTr="00393E2E">
        <w:tc>
          <w:tcPr>
            <w:tcW w:w="0" w:type="auto"/>
            <w:gridSpan w:val="3"/>
            <w:shd w:val="clear" w:color="auto" w:fill="FFFFFF"/>
            <w:tcMar>
              <w:top w:w="30" w:type="dxa"/>
              <w:left w:w="20" w:type="dxa"/>
              <w:bottom w:w="30" w:type="dxa"/>
              <w:right w:w="20" w:type="dxa"/>
            </w:tcMar>
            <w:vAlign w:val="bottom"/>
            <w:hideMark/>
          </w:tcPr>
          <w:p w14:paraId="6E15D6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Estimated interest payments</w:t>
            </w:r>
            <w:r w:rsidRPr="00393E2E">
              <w:rPr>
                <w:rFonts w:ascii="Times New Roman" w:eastAsia="宋体" w:hAnsi="Times New Roman" w:cs="Times New Roman"/>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56E0D3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10,236 </w:t>
            </w:r>
          </w:p>
        </w:tc>
        <w:tc>
          <w:tcPr>
            <w:tcW w:w="0" w:type="auto"/>
            <w:shd w:val="clear" w:color="auto" w:fill="FFFFFF"/>
            <w:tcMar>
              <w:top w:w="30" w:type="dxa"/>
              <w:left w:w="0" w:type="dxa"/>
              <w:bottom w:w="30" w:type="dxa"/>
              <w:right w:w="20" w:type="dxa"/>
            </w:tcMar>
            <w:vAlign w:val="bottom"/>
            <w:hideMark/>
          </w:tcPr>
          <w:p w14:paraId="0A18C8F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3E15D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780 </w:t>
            </w:r>
          </w:p>
        </w:tc>
        <w:tc>
          <w:tcPr>
            <w:tcW w:w="0" w:type="auto"/>
            <w:shd w:val="clear" w:color="auto" w:fill="FFFFFF"/>
            <w:tcMar>
              <w:top w:w="30" w:type="dxa"/>
              <w:left w:w="0" w:type="dxa"/>
              <w:bottom w:w="30" w:type="dxa"/>
              <w:right w:w="20" w:type="dxa"/>
            </w:tcMar>
            <w:vAlign w:val="bottom"/>
            <w:hideMark/>
          </w:tcPr>
          <w:p w14:paraId="27C263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76449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1,181 </w:t>
            </w:r>
          </w:p>
        </w:tc>
        <w:tc>
          <w:tcPr>
            <w:tcW w:w="0" w:type="auto"/>
            <w:shd w:val="clear" w:color="auto" w:fill="FFFFFF"/>
            <w:tcMar>
              <w:top w:w="30" w:type="dxa"/>
              <w:left w:w="0" w:type="dxa"/>
              <w:bottom w:w="30" w:type="dxa"/>
              <w:right w:w="20" w:type="dxa"/>
            </w:tcMar>
            <w:vAlign w:val="bottom"/>
            <w:hideMark/>
          </w:tcPr>
          <w:p w14:paraId="0D51B56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2A83A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988 </w:t>
            </w:r>
          </w:p>
        </w:tc>
        <w:tc>
          <w:tcPr>
            <w:tcW w:w="0" w:type="auto"/>
            <w:shd w:val="clear" w:color="auto" w:fill="FFFFFF"/>
            <w:tcMar>
              <w:top w:w="30" w:type="dxa"/>
              <w:left w:w="0" w:type="dxa"/>
              <w:bottom w:w="30" w:type="dxa"/>
              <w:right w:w="20" w:type="dxa"/>
            </w:tcMar>
            <w:vAlign w:val="bottom"/>
            <w:hideMark/>
          </w:tcPr>
          <w:p w14:paraId="5AD57E6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B5EE7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7,287 </w:t>
            </w:r>
          </w:p>
        </w:tc>
        <w:tc>
          <w:tcPr>
            <w:tcW w:w="0" w:type="auto"/>
            <w:shd w:val="clear" w:color="auto" w:fill="FFFFFF"/>
            <w:tcMar>
              <w:top w:w="30" w:type="dxa"/>
              <w:left w:w="0" w:type="dxa"/>
              <w:bottom w:w="30" w:type="dxa"/>
              <w:right w:w="20" w:type="dxa"/>
            </w:tcMar>
            <w:vAlign w:val="bottom"/>
            <w:hideMark/>
          </w:tcPr>
          <w:p w14:paraId="12F6EC6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8D958BB" w14:textId="77777777" w:rsidTr="00393E2E">
        <w:tc>
          <w:tcPr>
            <w:tcW w:w="0" w:type="auto"/>
            <w:gridSpan w:val="3"/>
            <w:shd w:val="clear" w:color="auto" w:fill="CCEEFF"/>
            <w:tcMar>
              <w:top w:w="30" w:type="dxa"/>
              <w:left w:w="20" w:type="dxa"/>
              <w:bottom w:w="30" w:type="dxa"/>
              <w:right w:w="20" w:type="dxa"/>
            </w:tcMar>
            <w:vAlign w:val="bottom"/>
            <w:hideMark/>
          </w:tcPr>
          <w:p w14:paraId="7E25ED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income taxes</w:t>
            </w:r>
            <w:r w:rsidRPr="00393E2E">
              <w:rPr>
                <w:rFonts w:ascii="Times New Roman" w:eastAsia="宋体" w:hAnsi="Times New Roman" w:cs="Times New Roman"/>
                <w:color w:val="000000"/>
                <w:kern w:val="0"/>
                <w:sz w:val="12"/>
                <w:szCs w:val="12"/>
              </w:rPr>
              <w:t>4</w:t>
            </w:r>
          </w:p>
        </w:tc>
        <w:tc>
          <w:tcPr>
            <w:tcW w:w="0" w:type="auto"/>
            <w:gridSpan w:val="2"/>
            <w:shd w:val="clear" w:color="auto" w:fill="CCEEFF"/>
            <w:tcMar>
              <w:top w:w="30" w:type="dxa"/>
              <w:left w:w="20" w:type="dxa"/>
              <w:bottom w:w="30" w:type="dxa"/>
              <w:right w:w="0" w:type="dxa"/>
            </w:tcMar>
            <w:vAlign w:val="bottom"/>
            <w:hideMark/>
          </w:tcPr>
          <w:p w14:paraId="101A7C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3,366 </w:t>
            </w:r>
          </w:p>
        </w:tc>
        <w:tc>
          <w:tcPr>
            <w:tcW w:w="0" w:type="auto"/>
            <w:shd w:val="clear" w:color="auto" w:fill="CCEEFF"/>
            <w:tcMar>
              <w:top w:w="30" w:type="dxa"/>
              <w:left w:w="0" w:type="dxa"/>
              <w:bottom w:w="30" w:type="dxa"/>
              <w:right w:w="20" w:type="dxa"/>
            </w:tcMar>
            <w:vAlign w:val="bottom"/>
            <w:hideMark/>
          </w:tcPr>
          <w:p w14:paraId="631C9A3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B54B4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1,203 </w:t>
            </w:r>
          </w:p>
        </w:tc>
        <w:tc>
          <w:tcPr>
            <w:tcW w:w="0" w:type="auto"/>
            <w:shd w:val="clear" w:color="auto" w:fill="CCEEFF"/>
            <w:tcMar>
              <w:top w:w="30" w:type="dxa"/>
              <w:left w:w="0" w:type="dxa"/>
              <w:bottom w:w="30" w:type="dxa"/>
              <w:right w:w="20" w:type="dxa"/>
            </w:tcMar>
            <w:vAlign w:val="bottom"/>
            <w:hideMark/>
          </w:tcPr>
          <w:p w14:paraId="5BA242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ACAFF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2,163 </w:t>
            </w:r>
          </w:p>
        </w:tc>
        <w:tc>
          <w:tcPr>
            <w:tcW w:w="0" w:type="auto"/>
            <w:shd w:val="clear" w:color="auto" w:fill="CCEEFF"/>
            <w:tcMar>
              <w:top w:w="30" w:type="dxa"/>
              <w:left w:w="0" w:type="dxa"/>
              <w:bottom w:w="30" w:type="dxa"/>
              <w:right w:w="20" w:type="dxa"/>
            </w:tcMar>
            <w:vAlign w:val="bottom"/>
            <w:hideMark/>
          </w:tcPr>
          <w:p w14:paraId="58A846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A9846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DBFB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85298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9F144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18BCF9A" w14:textId="77777777" w:rsidTr="00393E2E">
        <w:tc>
          <w:tcPr>
            <w:tcW w:w="0" w:type="auto"/>
            <w:gridSpan w:val="3"/>
            <w:shd w:val="clear" w:color="auto" w:fill="FFFFFF"/>
            <w:tcMar>
              <w:top w:w="30" w:type="dxa"/>
              <w:left w:w="20" w:type="dxa"/>
              <w:bottom w:w="30" w:type="dxa"/>
              <w:right w:w="20" w:type="dxa"/>
            </w:tcMar>
            <w:vAlign w:val="bottom"/>
            <w:hideMark/>
          </w:tcPr>
          <w:p w14:paraId="552DEA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Purchase obligations</w:t>
            </w:r>
            <w:r w:rsidRPr="00393E2E">
              <w:rPr>
                <w:rFonts w:ascii="Times New Roman" w:eastAsia="宋体" w:hAnsi="Times New Roman" w:cs="Times New Roman"/>
                <w:color w:val="000000"/>
                <w:kern w:val="0"/>
                <w:sz w:val="12"/>
                <w:szCs w:val="12"/>
              </w:rPr>
              <w:t>5</w:t>
            </w:r>
          </w:p>
        </w:tc>
        <w:tc>
          <w:tcPr>
            <w:tcW w:w="0" w:type="auto"/>
            <w:gridSpan w:val="2"/>
            <w:shd w:val="clear" w:color="auto" w:fill="FFFFFF"/>
            <w:tcMar>
              <w:top w:w="30" w:type="dxa"/>
              <w:left w:w="20" w:type="dxa"/>
              <w:bottom w:w="30" w:type="dxa"/>
              <w:right w:w="0" w:type="dxa"/>
            </w:tcMar>
            <w:vAlign w:val="bottom"/>
            <w:hideMark/>
          </w:tcPr>
          <w:p w14:paraId="5D8D18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20,856 </w:t>
            </w:r>
          </w:p>
        </w:tc>
        <w:tc>
          <w:tcPr>
            <w:tcW w:w="0" w:type="auto"/>
            <w:shd w:val="clear" w:color="auto" w:fill="FFFFFF"/>
            <w:tcMar>
              <w:top w:w="30" w:type="dxa"/>
              <w:left w:w="0" w:type="dxa"/>
              <w:bottom w:w="30" w:type="dxa"/>
              <w:right w:w="20" w:type="dxa"/>
            </w:tcMar>
            <w:vAlign w:val="bottom"/>
            <w:hideMark/>
          </w:tcPr>
          <w:p w14:paraId="08E3F7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CA9C5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13,099 </w:t>
            </w:r>
          </w:p>
        </w:tc>
        <w:tc>
          <w:tcPr>
            <w:tcW w:w="0" w:type="auto"/>
            <w:shd w:val="clear" w:color="auto" w:fill="FFFFFF"/>
            <w:tcMar>
              <w:top w:w="30" w:type="dxa"/>
              <w:left w:w="0" w:type="dxa"/>
              <w:bottom w:w="30" w:type="dxa"/>
              <w:right w:w="20" w:type="dxa"/>
            </w:tcMar>
            <w:vAlign w:val="bottom"/>
            <w:hideMark/>
          </w:tcPr>
          <w:p w14:paraId="08054A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E19B8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2,066 </w:t>
            </w:r>
          </w:p>
        </w:tc>
        <w:tc>
          <w:tcPr>
            <w:tcW w:w="0" w:type="auto"/>
            <w:shd w:val="clear" w:color="auto" w:fill="FFFFFF"/>
            <w:tcMar>
              <w:top w:w="30" w:type="dxa"/>
              <w:left w:w="0" w:type="dxa"/>
              <w:bottom w:w="30" w:type="dxa"/>
              <w:right w:w="20" w:type="dxa"/>
            </w:tcMar>
            <w:vAlign w:val="bottom"/>
            <w:hideMark/>
          </w:tcPr>
          <w:p w14:paraId="4BD461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DA786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1,333 </w:t>
            </w:r>
          </w:p>
        </w:tc>
        <w:tc>
          <w:tcPr>
            <w:tcW w:w="0" w:type="auto"/>
            <w:shd w:val="clear" w:color="auto" w:fill="FFFFFF"/>
            <w:tcMar>
              <w:top w:w="30" w:type="dxa"/>
              <w:left w:w="0" w:type="dxa"/>
              <w:bottom w:w="30" w:type="dxa"/>
              <w:right w:w="20" w:type="dxa"/>
            </w:tcMar>
            <w:vAlign w:val="bottom"/>
            <w:hideMark/>
          </w:tcPr>
          <w:p w14:paraId="0ED9D73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621BB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4,358 </w:t>
            </w:r>
          </w:p>
        </w:tc>
        <w:tc>
          <w:tcPr>
            <w:tcW w:w="0" w:type="auto"/>
            <w:shd w:val="clear" w:color="auto" w:fill="FFFFFF"/>
            <w:tcMar>
              <w:top w:w="30" w:type="dxa"/>
              <w:left w:w="0" w:type="dxa"/>
              <w:bottom w:w="30" w:type="dxa"/>
              <w:right w:w="20" w:type="dxa"/>
            </w:tcMar>
            <w:vAlign w:val="bottom"/>
            <w:hideMark/>
          </w:tcPr>
          <w:p w14:paraId="672A019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7BD507C" w14:textId="77777777" w:rsidTr="00393E2E">
        <w:tc>
          <w:tcPr>
            <w:tcW w:w="0" w:type="auto"/>
            <w:gridSpan w:val="3"/>
            <w:shd w:val="clear" w:color="auto" w:fill="CCEEFF"/>
            <w:tcMar>
              <w:top w:w="30" w:type="dxa"/>
              <w:left w:w="20" w:type="dxa"/>
              <w:bottom w:w="30" w:type="dxa"/>
              <w:right w:w="20" w:type="dxa"/>
            </w:tcMar>
            <w:vAlign w:val="bottom"/>
            <w:hideMark/>
          </w:tcPr>
          <w:p w14:paraId="7BA8274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Marketing obligations</w:t>
            </w:r>
            <w:r w:rsidRPr="00393E2E">
              <w:rPr>
                <w:rFonts w:ascii="Times New Roman" w:eastAsia="宋体" w:hAnsi="Times New Roman" w:cs="Times New Roman"/>
                <w:color w:val="000000"/>
                <w:kern w:val="0"/>
                <w:sz w:val="12"/>
                <w:szCs w:val="12"/>
              </w:rPr>
              <w:t>6</w:t>
            </w:r>
          </w:p>
        </w:tc>
        <w:tc>
          <w:tcPr>
            <w:tcW w:w="0" w:type="auto"/>
            <w:gridSpan w:val="2"/>
            <w:shd w:val="clear" w:color="auto" w:fill="CCEEFF"/>
            <w:tcMar>
              <w:top w:w="30" w:type="dxa"/>
              <w:left w:w="20" w:type="dxa"/>
              <w:bottom w:w="30" w:type="dxa"/>
              <w:right w:w="0" w:type="dxa"/>
            </w:tcMar>
            <w:vAlign w:val="bottom"/>
            <w:hideMark/>
          </w:tcPr>
          <w:p w14:paraId="7CF8A5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4,615 </w:t>
            </w:r>
          </w:p>
        </w:tc>
        <w:tc>
          <w:tcPr>
            <w:tcW w:w="0" w:type="auto"/>
            <w:shd w:val="clear" w:color="auto" w:fill="CCEEFF"/>
            <w:tcMar>
              <w:top w:w="30" w:type="dxa"/>
              <w:left w:w="0" w:type="dxa"/>
              <w:bottom w:w="30" w:type="dxa"/>
              <w:right w:w="20" w:type="dxa"/>
            </w:tcMar>
            <w:vAlign w:val="bottom"/>
            <w:hideMark/>
          </w:tcPr>
          <w:p w14:paraId="69EFAC4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AB009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2,800 </w:t>
            </w:r>
          </w:p>
        </w:tc>
        <w:tc>
          <w:tcPr>
            <w:tcW w:w="0" w:type="auto"/>
            <w:shd w:val="clear" w:color="auto" w:fill="CCEEFF"/>
            <w:tcMar>
              <w:top w:w="30" w:type="dxa"/>
              <w:left w:w="0" w:type="dxa"/>
              <w:bottom w:w="30" w:type="dxa"/>
              <w:right w:w="20" w:type="dxa"/>
            </w:tcMar>
            <w:vAlign w:val="bottom"/>
            <w:hideMark/>
          </w:tcPr>
          <w:p w14:paraId="3E5A6C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E0762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837 </w:t>
            </w:r>
          </w:p>
        </w:tc>
        <w:tc>
          <w:tcPr>
            <w:tcW w:w="0" w:type="auto"/>
            <w:shd w:val="clear" w:color="auto" w:fill="CCEEFF"/>
            <w:tcMar>
              <w:top w:w="30" w:type="dxa"/>
              <w:left w:w="0" w:type="dxa"/>
              <w:bottom w:w="30" w:type="dxa"/>
              <w:right w:w="20" w:type="dxa"/>
            </w:tcMar>
            <w:vAlign w:val="bottom"/>
            <w:hideMark/>
          </w:tcPr>
          <w:p w14:paraId="6C4900E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7B3C3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505 </w:t>
            </w:r>
          </w:p>
        </w:tc>
        <w:tc>
          <w:tcPr>
            <w:tcW w:w="0" w:type="auto"/>
            <w:shd w:val="clear" w:color="auto" w:fill="CCEEFF"/>
            <w:tcMar>
              <w:top w:w="30" w:type="dxa"/>
              <w:left w:w="0" w:type="dxa"/>
              <w:bottom w:w="30" w:type="dxa"/>
              <w:right w:w="20" w:type="dxa"/>
            </w:tcMar>
            <w:vAlign w:val="bottom"/>
            <w:hideMark/>
          </w:tcPr>
          <w:p w14:paraId="565F16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8EA79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473 </w:t>
            </w:r>
          </w:p>
        </w:tc>
        <w:tc>
          <w:tcPr>
            <w:tcW w:w="0" w:type="auto"/>
            <w:shd w:val="clear" w:color="auto" w:fill="CCEEFF"/>
            <w:tcMar>
              <w:top w:w="30" w:type="dxa"/>
              <w:left w:w="0" w:type="dxa"/>
              <w:bottom w:w="30" w:type="dxa"/>
              <w:right w:w="20" w:type="dxa"/>
            </w:tcMar>
            <w:vAlign w:val="bottom"/>
            <w:hideMark/>
          </w:tcPr>
          <w:p w14:paraId="7635C46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88841E1" w14:textId="77777777" w:rsidTr="00393E2E">
        <w:tc>
          <w:tcPr>
            <w:tcW w:w="0" w:type="auto"/>
            <w:gridSpan w:val="3"/>
            <w:shd w:val="clear" w:color="auto" w:fill="FFFFFF"/>
            <w:tcMar>
              <w:top w:w="30" w:type="dxa"/>
              <w:left w:w="20" w:type="dxa"/>
              <w:bottom w:w="30" w:type="dxa"/>
              <w:right w:w="20" w:type="dxa"/>
            </w:tcMar>
            <w:vAlign w:val="bottom"/>
            <w:hideMark/>
          </w:tcPr>
          <w:p w14:paraId="04C552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Lease obligations</w:t>
            </w:r>
          </w:p>
        </w:tc>
        <w:tc>
          <w:tcPr>
            <w:tcW w:w="0" w:type="auto"/>
            <w:gridSpan w:val="2"/>
            <w:shd w:val="clear" w:color="auto" w:fill="FFFFFF"/>
            <w:tcMar>
              <w:top w:w="30" w:type="dxa"/>
              <w:left w:w="20" w:type="dxa"/>
              <w:bottom w:w="30" w:type="dxa"/>
              <w:right w:w="0" w:type="dxa"/>
            </w:tcMar>
            <w:vAlign w:val="bottom"/>
            <w:hideMark/>
          </w:tcPr>
          <w:p w14:paraId="20F0693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2,291 </w:t>
            </w:r>
          </w:p>
        </w:tc>
        <w:tc>
          <w:tcPr>
            <w:tcW w:w="0" w:type="auto"/>
            <w:shd w:val="clear" w:color="auto" w:fill="FFFFFF"/>
            <w:tcMar>
              <w:top w:w="30" w:type="dxa"/>
              <w:left w:w="0" w:type="dxa"/>
              <w:bottom w:w="30" w:type="dxa"/>
              <w:right w:w="20" w:type="dxa"/>
            </w:tcMar>
            <w:vAlign w:val="bottom"/>
            <w:hideMark/>
          </w:tcPr>
          <w:p w14:paraId="42013D4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9855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466 </w:t>
            </w:r>
          </w:p>
        </w:tc>
        <w:tc>
          <w:tcPr>
            <w:tcW w:w="0" w:type="auto"/>
            <w:shd w:val="clear" w:color="auto" w:fill="FFFFFF"/>
            <w:tcMar>
              <w:top w:w="30" w:type="dxa"/>
              <w:left w:w="0" w:type="dxa"/>
              <w:bottom w:w="30" w:type="dxa"/>
              <w:right w:w="20" w:type="dxa"/>
            </w:tcMar>
            <w:vAlign w:val="bottom"/>
            <w:hideMark/>
          </w:tcPr>
          <w:p w14:paraId="2308D31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975C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680 </w:t>
            </w:r>
          </w:p>
        </w:tc>
        <w:tc>
          <w:tcPr>
            <w:tcW w:w="0" w:type="auto"/>
            <w:shd w:val="clear" w:color="auto" w:fill="FFFFFF"/>
            <w:tcMar>
              <w:top w:w="30" w:type="dxa"/>
              <w:left w:w="0" w:type="dxa"/>
              <w:bottom w:w="30" w:type="dxa"/>
              <w:right w:w="20" w:type="dxa"/>
            </w:tcMar>
            <w:vAlign w:val="bottom"/>
            <w:hideMark/>
          </w:tcPr>
          <w:p w14:paraId="5DD480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C4D0C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411 </w:t>
            </w:r>
          </w:p>
        </w:tc>
        <w:tc>
          <w:tcPr>
            <w:tcW w:w="0" w:type="auto"/>
            <w:shd w:val="clear" w:color="auto" w:fill="FFFFFF"/>
            <w:tcMar>
              <w:top w:w="30" w:type="dxa"/>
              <w:left w:w="0" w:type="dxa"/>
              <w:bottom w:w="30" w:type="dxa"/>
              <w:right w:w="20" w:type="dxa"/>
            </w:tcMar>
            <w:vAlign w:val="bottom"/>
            <w:hideMark/>
          </w:tcPr>
          <w:p w14:paraId="72F319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32D06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734 </w:t>
            </w:r>
          </w:p>
        </w:tc>
        <w:tc>
          <w:tcPr>
            <w:tcW w:w="0" w:type="auto"/>
            <w:shd w:val="clear" w:color="auto" w:fill="FFFFFF"/>
            <w:tcMar>
              <w:top w:w="30" w:type="dxa"/>
              <w:left w:w="0" w:type="dxa"/>
              <w:bottom w:w="30" w:type="dxa"/>
              <w:right w:w="20" w:type="dxa"/>
            </w:tcMar>
            <w:vAlign w:val="bottom"/>
            <w:hideMark/>
          </w:tcPr>
          <w:p w14:paraId="2152976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D09C59D" w14:textId="77777777" w:rsidTr="00393E2E">
        <w:tc>
          <w:tcPr>
            <w:tcW w:w="0" w:type="auto"/>
            <w:gridSpan w:val="3"/>
            <w:shd w:val="clear" w:color="auto" w:fill="CCEEFF"/>
            <w:tcMar>
              <w:top w:w="30" w:type="dxa"/>
              <w:left w:w="20" w:type="dxa"/>
              <w:bottom w:w="30" w:type="dxa"/>
              <w:right w:w="20" w:type="dxa"/>
            </w:tcMar>
            <w:vAlign w:val="bottom"/>
            <w:hideMark/>
          </w:tcPr>
          <w:p w14:paraId="1E545C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Acquisition obligations</w:t>
            </w:r>
            <w:r w:rsidRPr="00393E2E">
              <w:rPr>
                <w:rFonts w:ascii="Times New Roman" w:eastAsia="宋体" w:hAnsi="Times New Roman" w:cs="Times New Roman"/>
                <w:color w:val="000000"/>
                <w:kern w:val="0"/>
                <w:sz w:val="13"/>
                <w:szCs w:val="13"/>
              </w:rPr>
              <w:t>7</w:t>
            </w:r>
          </w:p>
        </w:tc>
        <w:tc>
          <w:tcPr>
            <w:tcW w:w="0" w:type="auto"/>
            <w:gridSpan w:val="2"/>
            <w:shd w:val="clear" w:color="auto" w:fill="CCEEFF"/>
            <w:tcMar>
              <w:top w:w="30" w:type="dxa"/>
              <w:left w:w="20" w:type="dxa"/>
              <w:bottom w:w="30" w:type="dxa"/>
              <w:right w:w="0" w:type="dxa"/>
            </w:tcMar>
            <w:vAlign w:val="bottom"/>
            <w:hideMark/>
          </w:tcPr>
          <w:p w14:paraId="257386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1,937 </w:t>
            </w:r>
          </w:p>
        </w:tc>
        <w:tc>
          <w:tcPr>
            <w:tcW w:w="0" w:type="auto"/>
            <w:shd w:val="clear" w:color="auto" w:fill="CCEEFF"/>
            <w:tcMar>
              <w:top w:w="30" w:type="dxa"/>
              <w:left w:w="0" w:type="dxa"/>
              <w:bottom w:w="30" w:type="dxa"/>
              <w:right w:w="20" w:type="dxa"/>
            </w:tcMar>
            <w:vAlign w:val="bottom"/>
            <w:hideMark/>
          </w:tcPr>
          <w:p w14:paraId="5BEA859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F1344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610 </w:t>
            </w:r>
          </w:p>
        </w:tc>
        <w:tc>
          <w:tcPr>
            <w:tcW w:w="0" w:type="auto"/>
            <w:shd w:val="clear" w:color="auto" w:fill="CCEEFF"/>
            <w:tcMar>
              <w:top w:w="30" w:type="dxa"/>
              <w:left w:w="0" w:type="dxa"/>
              <w:bottom w:w="30" w:type="dxa"/>
              <w:right w:w="20" w:type="dxa"/>
            </w:tcMar>
            <w:vAlign w:val="bottom"/>
            <w:hideMark/>
          </w:tcPr>
          <w:p w14:paraId="3149E5D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B042E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1,327 </w:t>
            </w:r>
          </w:p>
        </w:tc>
        <w:tc>
          <w:tcPr>
            <w:tcW w:w="0" w:type="auto"/>
            <w:shd w:val="clear" w:color="auto" w:fill="CCEEFF"/>
            <w:tcMar>
              <w:top w:w="30" w:type="dxa"/>
              <w:left w:w="0" w:type="dxa"/>
              <w:bottom w:w="30" w:type="dxa"/>
              <w:right w:w="20" w:type="dxa"/>
            </w:tcMar>
            <w:vAlign w:val="bottom"/>
            <w:hideMark/>
          </w:tcPr>
          <w:p w14:paraId="6A6DF9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80997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0E16C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E8BCA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3EBEDA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AA5075B" w14:textId="77777777" w:rsidTr="00393E2E">
        <w:tc>
          <w:tcPr>
            <w:tcW w:w="0" w:type="auto"/>
            <w:gridSpan w:val="3"/>
            <w:shd w:val="clear" w:color="auto" w:fill="FFFFFF"/>
            <w:tcMar>
              <w:top w:w="30" w:type="dxa"/>
              <w:left w:w="20" w:type="dxa"/>
              <w:bottom w:w="30" w:type="dxa"/>
              <w:right w:w="20" w:type="dxa"/>
            </w:tcMar>
            <w:vAlign w:val="bottom"/>
            <w:hideMark/>
          </w:tcPr>
          <w:p w14:paraId="6AEEE1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Held-for-sale and related obligations</w:t>
            </w:r>
            <w:r w:rsidRPr="00393E2E">
              <w:rPr>
                <w:rFonts w:ascii="Times New Roman" w:eastAsia="宋体" w:hAnsi="Times New Roman" w:cs="Times New Roman"/>
                <w:color w:val="000000"/>
                <w:kern w:val="0"/>
                <w:sz w:val="12"/>
                <w:szCs w:val="12"/>
              </w:rPr>
              <w:t>8</w:t>
            </w:r>
          </w:p>
        </w:tc>
        <w:tc>
          <w:tcPr>
            <w:tcW w:w="0" w:type="auto"/>
            <w:gridSpan w:val="2"/>
            <w:shd w:val="clear" w:color="auto" w:fill="FFFFFF"/>
            <w:tcMar>
              <w:top w:w="30" w:type="dxa"/>
              <w:left w:w="20" w:type="dxa"/>
              <w:bottom w:w="30" w:type="dxa"/>
              <w:right w:w="0" w:type="dxa"/>
            </w:tcMar>
            <w:vAlign w:val="bottom"/>
            <w:hideMark/>
          </w:tcPr>
          <w:p w14:paraId="69522C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1,187 </w:t>
            </w:r>
          </w:p>
        </w:tc>
        <w:tc>
          <w:tcPr>
            <w:tcW w:w="0" w:type="auto"/>
            <w:shd w:val="clear" w:color="auto" w:fill="FFFFFF"/>
            <w:tcMar>
              <w:top w:w="30" w:type="dxa"/>
              <w:left w:w="0" w:type="dxa"/>
              <w:bottom w:w="30" w:type="dxa"/>
              <w:right w:w="20" w:type="dxa"/>
            </w:tcMar>
            <w:vAlign w:val="bottom"/>
            <w:hideMark/>
          </w:tcPr>
          <w:p w14:paraId="1073138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9C1D8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1,164 </w:t>
            </w:r>
          </w:p>
        </w:tc>
        <w:tc>
          <w:tcPr>
            <w:tcW w:w="0" w:type="auto"/>
            <w:shd w:val="clear" w:color="auto" w:fill="FFFFFF"/>
            <w:tcMar>
              <w:top w:w="30" w:type="dxa"/>
              <w:left w:w="0" w:type="dxa"/>
              <w:bottom w:w="30" w:type="dxa"/>
              <w:right w:w="20" w:type="dxa"/>
            </w:tcMar>
            <w:vAlign w:val="bottom"/>
            <w:hideMark/>
          </w:tcPr>
          <w:p w14:paraId="0CA8C1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0FFA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1D189C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44AD3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559BD85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6C6C8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2312932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660F596"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817F8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contractual obligations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A926FA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ED1DD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85,296 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430A81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9ADF13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10CC4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22,892 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1E58CF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E5D99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7D97E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11,379 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DE76B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20825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D8112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9,532 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BA213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3DD4F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C52C4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41,493 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E588E89"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0BA50D6" w14:textId="77777777" w:rsidR="00393E2E" w:rsidRPr="00393E2E" w:rsidRDefault="00393E2E" w:rsidP="00393E2E">
      <w:pPr>
        <w:widowControl/>
        <w:ind w:hanging="90"/>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2"/>
          <w:szCs w:val="12"/>
        </w:rPr>
        <w:t>1</w:t>
      </w:r>
      <w:r w:rsidRPr="00393E2E">
        <w:rPr>
          <w:rFonts w:ascii="Times New Roman" w:eastAsia="微软雅黑" w:hAnsi="Times New Roman" w:cs="Times New Roman"/>
          <w:color w:val="000000"/>
          <w:kern w:val="0"/>
          <w:sz w:val="18"/>
          <w:szCs w:val="18"/>
        </w:rPr>
        <w:t>Refer to Note 10 of Notes to Consolidated Financial Statements for additional information regarding loans and notes payable. Upon payment of outstanding commercial paper, we typically issue new commercial paper. Lines of credit and other short-term borrowings are expected to fluctuate depending upon current liquidity needs, especially at international subsidiaries.</w:t>
      </w:r>
    </w:p>
    <w:p w14:paraId="46BBF74F"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2</w:t>
      </w:r>
      <w:r w:rsidRPr="00393E2E">
        <w:rPr>
          <w:rFonts w:ascii="Times New Roman" w:eastAsia="微软雅黑" w:hAnsi="Times New Roman" w:cs="Times New Roman"/>
          <w:color w:val="000000"/>
          <w:kern w:val="0"/>
          <w:sz w:val="18"/>
          <w:szCs w:val="18"/>
        </w:rPr>
        <w:t>Refer to Note 10 of Notes to Consolidated Financial Statements for additional information regarding long-term debt. We will consider several alternatives for settling this long-term debt, including the use of cash flows from operating activities, issuance of commercial paper or issuance of other long-term debt. The table above shows expected cash payments to be made by the Company and excludes the noncash portion of debt, including any fair market value adjustments, unamortized discounts and premiums.</w:t>
      </w:r>
    </w:p>
    <w:p w14:paraId="340B7C2C"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3</w:t>
      </w:r>
      <w:r w:rsidRPr="00393E2E">
        <w:rPr>
          <w:rFonts w:ascii="Times New Roman" w:eastAsia="微软雅黑" w:hAnsi="Times New Roman" w:cs="Times New Roman"/>
          <w:color w:val="000000"/>
          <w:kern w:val="0"/>
          <w:sz w:val="18"/>
          <w:szCs w:val="18"/>
        </w:rPr>
        <w:t>We calculated estimated interest payments for our long-term debt based on the applicable rates and payment dates. For our variable-rate debt, we have assumed the December 31, 2022 rate for all periods presented. We expect to fund such interest payments with cash flows from operating activities and/or short-term borrowings.</w:t>
      </w:r>
    </w:p>
    <w:p w14:paraId="37A78218"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4</w:t>
      </w:r>
      <w:r w:rsidRPr="00393E2E">
        <w:rPr>
          <w:rFonts w:ascii="Times New Roman" w:eastAsia="微软雅黑" w:hAnsi="Times New Roman" w:cs="Times New Roman"/>
          <w:color w:val="000000"/>
          <w:kern w:val="0"/>
          <w:sz w:val="18"/>
          <w:szCs w:val="18"/>
        </w:rPr>
        <w:t>Refer to Note 14 of Notes to Consolidated Financial Statements for additional information regarding income taxes. Accrued income taxes include $2,886 million related to the one-time transition tax required by the Tax Reform Act. Liabilities of $1,424 million for unrecognized tax benefits plus accrued interest and penalties are not included in the total above. Currently, the settlement period for the unrecognized tax benefits cannot be determined. In addition, any payments related to unrecognized tax benefits may be partially or fully offset by reductions in payments in other jurisdictions.</w:t>
      </w:r>
    </w:p>
    <w:p w14:paraId="3036B1F4"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5</w:t>
      </w:r>
      <w:r w:rsidRPr="00393E2E">
        <w:rPr>
          <w:rFonts w:ascii="Times New Roman" w:eastAsia="微软雅黑" w:hAnsi="Times New Roman" w:cs="Times New Roman"/>
          <w:color w:val="000000"/>
          <w:kern w:val="0"/>
          <w:sz w:val="18"/>
          <w:szCs w:val="18"/>
        </w:rPr>
        <w:t xml:space="preserve">Purchase obligations include agreements to purchase goods or services that are enforceable and legally binding and that specify all significant terms. These agreements include long-term contractual obligations, open purchase </w:t>
      </w:r>
      <w:r w:rsidRPr="00393E2E">
        <w:rPr>
          <w:rFonts w:ascii="Times New Roman" w:eastAsia="微软雅黑" w:hAnsi="Times New Roman" w:cs="Times New Roman"/>
          <w:color w:val="000000"/>
          <w:kern w:val="0"/>
          <w:sz w:val="18"/>
          <w:szCs w:val="18"/>
        </w:rPr>
        <w:lastRenderedPageBreak/>
        <w:t>orders, accounts payable and certain accrued liabilities. We expect to fund these purchase obligations with cash flows from operating activities.</w:t>
      </w:r>
    </w:p>
    <w:p w14:paraId="3D55B24F"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6</w:t>
      </w:r>
      <w:r w:rsidRPr="00393E2E">
        <w:rPr>
          <w:rFonts w:ascii="Times New Roman" w:eastAsia="微软雅黑" w:hAnsi="Times New Roman" w:cs="Times New Roman"/>
          <w:color w:val="000000"/>
          <w:kern w:val="0"/>
          <w:sz w:val="18"/>
          <w:szCs w:val="18"/>
        </w:rPr>
        <w:t>We expect to fund these marketing obligations with cash flows from operating activities.</w:t>
      </w:r>
    </w:p>
    <w:p w14:paraId="1BA66448"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7</w:t>
      </w:r>
      <w:r w:rsidRPr="00393E2E">
        <w:rPr>
          <w:rFonts w:ascii="Times New Roman" w:eastAsia="微软雅黑" w:hAnsi="Times New Roman" w:cs="Times New Roman"/>
          <w:color w:val="000000"/>
          <w:kern w:val="0"/>
          <w:sz w:val="18"/>
          <w:szCs w:val="18"/>
        </w:rPr>
        <w:t>Represents obligations related to our acquisitions of fairlife and BodyArmor. Refer to Note 2 of Notes to Consolidated Financial Statements for additional information.</w:t>
      </w:r>
    </w:p>
    <w:p w14:paraId="5961E0FE"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2"/>
          <w:szCs w:val="12"/>
        </w:rPr>
        <w:t>8</w:t>
      </w:r>
      <w:r w:rsidRPr="00393E2E">
        <w:rPr>
          <w:rFonts w:ascii="Times New Roman" w:eastAsia="微软雅黑" w:hAnsi="Times New Roman" w:cs="Times New Roman"/>
          <w:color w:val="000000"/>
          <w:kern w:val="0"/>
          <w:sz w:val="18"/>
          <w:szCs w:val="18"/>
        </w:rPr>
        <w:t>Represents $823 million received in December 2022 in advance of the refranchising of the Company’s bottling operations in Vietnam in January 2023 as well as liabilities and contractual obligations that were classified as held for sale. Refer to Note 2 of Notes to Consolidated Financial Statements for additional information.</w:t>
      </w:r>
    </w:p>
    <w:p w14:paraId="1B014B0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total accrued liability for pension and other postretirement benefit plans recognized as of December 31, 2022 was $942 million. Refer to Note 13 of Notes to Consolidated Financial Statements. This amount is impacted by, among other items, net periodic benefit cost or income, plan funding levels, plan amendments, changes in plan demographics and assumptions, and the investment return on plan assets. Because the accrued liability does not represent expected liquidity needs, we did not include this amount in the table above.</w:t>
      </w:r>
    </w:p>
    <w:p w14:paraId="1BA78AA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expect to make all contributions to our pension trusts with cash flows from operating activities. Our pension plans are generally funded in accordance with local laws and tax regulations. The Company expects to contribute approximately $42 million in 2023 to our pension trusts, all of which will be allocated to our international plans. Refer to Note 13 of Notes to Consolidated Financial Statements. We did not include our estimated contributions to our pension trusts in the table above.</w:t>
      </w:r>
    </w:p>
    <w:p w14:paraId="057F1D5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56</w:t>
      </w:r>
    </w:p>
    <w:p w14:paraId="7895189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B19104D">
          <v:rect id="_x0000_i1084" style="width:0;height:1.5pt" o:hralign="center" o:hrstd="t" o:hrnoshade="t" o:hr="t" fillcolor="black" stroked="f"/>
        </w:pict>
      </w:r>
    </w:p>
    <w:p w14:paraId="0ADD93CE"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17C00C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D37B6C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D6CB9E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F24AE2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the projected benefit obligation of the U.S. qualified pension plan was $4,101 million, and the fair value of the plan assets was $4,336 million. The projected benefit obligation of all pension plans other than the U.S. qualified pension plan was $2,275 million, and the fair value of the plans’ assets was $2,822 million. The Company sponsors various unfunded pension plans outside the United States as well as unfunded nonqualified pension plans covering certain U.S. employees. These U.S. nonqualified pension plans provide benefits that are not permitted to be funded through a qualified plan because of limits imposed by the Internal Revenue Code of 1986. The expected benefit payments for these unfunded pension plans are not included in the table above. However, we anticipate benefit payments for these unfunded pension plans will be approximately $65 million annually for 2023 through 2025. Thereafter, the expected annual benefit payments will gradually decline. Refer to Note 13 of Notes to Consolidated Financial Statements.</w:t>
      </w:r>
    </w:p>
    <w:p w14:paraId="6D3AFDB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In general, we are self-insured for large portions of many different types of claims; however, we do use commercial insurance above our self-insured retentions to reduce the Company’s risk of catastrophic loss. Our reserves for the Company’s self-insured losses are estimated using actuarial methods and assumptions of the insurance industry, adjusted for our specific expectations based on our claims </w:t>
      </w:r>
      <w:r w:rsidRPr="00393E2E">
        <w:rPr>
          <w:rFonts w:ascii="Times New Roman" w:eastAsia="微软雅黑" w:hAnsi="Times New Roman" w:cs="Times New Roman"/>
          <w:color w:val="000000"/>
          <w:kern w:val="0"/>
          <w:sz w:val="20"/>
          <w:szCs w:val="20"/>
        </w:rPr>
        <w:lastRenderedPageBreak/>
        <w:t>history. As of December 31, 2022, our self-insurance reserves totaled $199 million. Refer to Note 11 of Notes to Consolidated Financial Statements. We did not include estimated payments related to our self-insurance reserves in the table above.</w:t>
      </w:r>
    </w:p>
    <w:p w14:paraId="0B23473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Deferred income tax liabilities as of December 31, 2022 were $2,914 million. Refer to Note 14 of Notes to Consolidated Financial Statements. This amount is not included in the table above because we believe that presentation would not be meaningful. Deferred income tax liabilities are calculated based on temporary differences between the tax bases of assets and liabilities and their respective book bases, which will result in taxable amounts in future years when the underlying assets or liabilities are settled at their reported financial statement amounts. The results of these calculations do not have a direct connection with the amount of cash taxes to be paid in any future years. As a result, scheduling deferred income tax liabilities as payments due by period could be misleading, because this scheduling would not relate to liquidity needs.</w:t>
      </w:r>
    </w:p>
    <w:p w14:paraId="636EFF2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As of December 31, 2022, we were contingently liable for guarantees of indebtedness owed by third parties of $1,017 million, of which $133 million was related to VIEs. Our guarantees are primarily related to third-party customers, bottlers and vendors and arose through the normal course of business. These guarantees have various terms, and none of these guarantees is individually significant. These amounts represent the maximum potential future payments that we could be required to make under the guarantees. However, management has concluded that the likelihood of any significant amounts being paid by our Company under these guarantees is not probable. As of December 31, 2022, we were not directly liable for the debt of any unconsolidated entity.</w:t>
      </w:r>
    </w:p>
    <w:p w14:paraId="3440ACD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Foreign Exchange</w:t>
      </w:r>
    </w:p>
    <w:p w14:paraId="30340DE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international operations are subject to certain opportunities and risks, including currency fluctuations and governmental actions. We closely monitor our operations in each country and seek to adopt appropriate strategies that are responsive to changing economic and political environments as well as to fluctuations in currencies. Due to the geographic diversity of our operations, weakness in some currencies may be offset by strength in other currencies over time.</w:t>
      </w:r>
    </w:p>
    <w:p w14:paraId="5806F1B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2022 and 2021, the weighted-average exchange rates for foreign currencies in which the Company conducted operations (all operating currencies), and for certain individual currencies, strengthened (weakened) against the U.S. dollar as follows: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375"/>
        <w:gridCol w:w="36"/>
        <w:gridCol w:w="174"/>
        <w:gridCol w:w="2135"/>
        <w:gridCol w:w="222"/>
        <w:gridCol w:w="174"/>
        <w:gridCol w:w="2134"/>
        <w:gridCol w:w="189"/>
      </w:tblGrid>
      <w:tr w:rsidR="00393E2E" w:rsidRPr="00393E2E" w14:paraId="462776F7" w14:textId="77777777" w:rsidTr="00393E2E">
        <w:tc>
          <w:tcPr>
            <w:tcW w:w="173" w:type="dxa"/>
            <w:vAlign w:val="center"/>
            <w:hideMark/>
          </w:tcPr>
          <w:p w14:paraId="1D73272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245" w:type="dxa"/>
            <w:vAlign w:val="center"/>
            <w:hideMark/>
          </w:tcPr>
          <w:p w14:paraId="65B12B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E479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0167A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7" w:type="dxa"/>
            <w:vAlign w:val="center"/>
            <w:hideMark/>
          </w:tcPr>
          <w:p w14:paraId="095C8C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3E8E38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12A68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6" w:type="dxa"/>
            <w:vAlign w:val="center"/>
            <w:hideMark/>
          </w:tcPr>
          <w:p w14:paraId="02F08F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61CB0F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A79F1B0" w14:textId="77777777" w:rsidTr="00393E2E">
        <w:tc>
          <w:tcPr>
            <w:tcW w:w="0" w:type="auto"/>
            <w:gridSpan w:val="3"/>
            <w:tcMar>
              <w:top w:w="30" w:type="dxa"/>
              <w:left w:w="20" w:type="dxa"/>
              <w:bottom w:w="30" w:type="dxa"/>
              <w:right w:w="20" w:type="dxa"/>
            </w:tcMar>
            <w:vAlign w:val="bottom"/>
            <w:hideMark/>
          </w:tcPr>
          <w:p w14:paraId="730BC0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24D6F9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663AD7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6E0DD84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39EA4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All operating currencies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DE14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CE7A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317F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F4BD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2DF95AE4"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42E2DC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Australian dollar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A9FD2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58D8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7D0A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1B50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75134E35" w14:textId="77777777" w:rsidTr="00393E2E">
        <w:tc>
          <w:tcPr>
            <w:tcW w:w="0" w:type="auto"/>
            <w:gridSpan w:val="3"/>
            <w:shd w:val="clear" w:color="auto" w:fill="CCEEFF"/>
            <w:tcMar>
              <w:top w:w="30" w:type="dxa"/>
              <w:left w:w="20" w:type="dxa"/>
              <w:bottom w:w="30" w:type="dxa"/>
              <w:right w:w="20" w:type="dxa"/>
            </w:tcMar>
            <w:vAlign w:val="bottom"/>
            <w:hideMark/>
          </w:tcPr>
          <w:p w14:paraId="5220B04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Brazilian real</w:t>
            </w:r>
          </w:p>
        </w:tc>
        <w:tc>
          <w:tcPr>
            <w:tcW w:w="0" w:type="auto"/>
            <w:gridSpan w:val="2"/>
            <w:shd w:val="clear" w:color="auto" w:fill="CCEEFF"/>
            <w:tcMar>
              <w:top w:w="30" w:type="dxa"/>
              <w:left w:w="20" w:type="dxa"/>
              <w:bottom w:w="30" w:type="dxa"/>
              <w:right w:w="0" w:type="dxa"/>
            </w:tcMar>
            <w:vAlign w:val="bottom"/>
            <w:hideMark/>
          </w:tcPr>
          <w:p w14:paraId="4B183A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B940F6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A20C3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w:t>
            </w:r>
          </w:p>
        </w:tc>
        <w:tc>
          <w:tcPr>
            <w:tcW w:w="0" w:type="auto"/>
            <w:shd w:val="clear" w:color="auto" w:fill="CCEEFF"/>
            <w:tcMar>
              <w:top w:w="30" w:type="dxa"/>
              <w:left w:w="0" w:type="dxa"/>
              <w:bottom w:w="30" w:type="dxa"/>
              <w:right w:w="20" w:type="dxa"/>
            </w:tcMar>
            <w:vAlign w:val="bottom"/>
            <w:hideMark/>
          </w:tcPr>
          <w:p w14:paraId="5600BB0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6FCA13" w14:textId="77777777" w:rsidTr="00393E2E">
        <w:tc>
          <w:tcPr>
            <w:tcW w:w="0" w:type="auto"/>
            <w:gridSpan w:val="3"/>
            <w:shd w:val="clear" w:color="auto" w:fill="FFFFFF"/>
            <w:tcMar>
              <w:top w:w="30" w:type="dxa"/>
              <w:left w:w="20" w:type="dxa"/>
              <w:bottom w:w="30" w:type="dxa"/>
              <w:right w:w="20" w:type="dxa"/>
            </w:tcMar>
            <w:vAlign w:val="bottom"/>
            <w:hideMark/>
          </w:tcPr>
          <w:p w14:paraId="00AC4B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British pound sterling</w:t>
            </w:r>
          </w:p>
        </w:tc>
        <w:tc>
          <w:tcPr>
            <w:tcW w:w="0" w:type="auto"/>
            <w:gridSpan w:val="2"/>
            <w:shd w:val="clear" w:color="auto" w:fill="FFFFFF"/>
            <w:tcMar>
              <w:top w:w="30" w:type="dxa"/>
              <w:left w:w="20" w:type="dxa"/>
              <w:bottom w:w="30" w:type="dxa"/>
              <w:right w:w="0" w:type="dxa"/>
            </w:tcMar>
            <w:vAlign w:val="bottom"/>
            <w:hideMark/>
          </w:tcPr>
          <w:p w14:paraId="6CDC3E3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w:t>
            </w:r>
          </w:p>
        </w:tc>
        <w:tc>
          <w:tcPr>
            <w:tcW w:w="0" w:type="auto"/>
            <w:shd w:val="clear" w:color="auto" w:fill="FFFFFF"/>
            <w:tcMar>
              <w:top w:w="30" w:type="dxa"/>
              <w:left w:w="0" w:type="dxa"/>
              <w:bottom w:w="30" w:type="dxa"/>
              <w:right w:w="20" w:type="dxa"/>
            </w:tcMar>
            <w:vAlign w:val="bottom"/>
            <w:hideMark/>
          </w:tcPr>
          <w:p w14:paraId="584B887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4BF23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13BC4A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74AD96" w14:textId="77777777" w:rsidTr="00393E2E">
        <w:tc>
          <w:tcPr>
            <w:tcW w:w="0" w:type="auto"/>
            <w:gridSpan w:val="3"/>
            <w:shd w:val="clear" w:color="auto" w:fill="CCEEFF"/>
            <w:tcMar>
              <w:top w:w="30" w:type="dxa"/>
              <w:left w:w="20" w:type="dxa"/>
              <w:bottom w:w="30" w:type="dxa"/>
              <w:right w:w="20" w:type="dxa"/>
            </w:tcMar>
            <w:vAlign w:val="bottom"/>
            <w:hideMark/>
          </w:tcPr>
          <w:p w14:paraId="10A820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w:t>
            </w:r>
          </w:p>
        </w:tc>
        <w:tc>
          <w:tcPr>
            <w:tcW w:w="0" w:type="auto"/>
            <w:gridSpan w:val="2"/>
            <w:shd w:val="clear" w:color="auto" w:fill="CCEEFF"/>
            <w:tcMar>
              <w:top w:w="30" w:type="dxa"/>
              <w:left w:w="20" w:type="dxa"/>
              <w:bottom w:w="30" w:type="dxa"/>
              <w:right w:w="0" w:type="dxa"/>
            </w:tcMar>
            <w:vAlign w:val="bottom"/>
            <w:hideMark/>
          </w:tcPr>
          <w:p w14:paraId="1CE85A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w:t>
            </w:r>
          </w:p>
        </w:tc>
        <w:tc>
          <w:tcPr>
            <w:tcW w:w="0" w:type="auto"/>
            <w:shd w:val="clear" w:color="auto" w:fill="CCEEFF"/>
            <w:tcMar>
              <w:top w:w="30" w:type="dxa"/>
              <w:left w:w="0" w:type="dxa"/>
              <w:bottom w:w="30" w:type="dxa"/>
              <w:right w:w="20" w:type="dxa"/>
            </w:tcMar>
            <w:vAlign w:val="bottom"/>
            <w:hideMark/>
          </w:tcPr>
          <w:p w14:paraId="18F4655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2E002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16C6674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08BF1D2" w14:textId="77777777" w:rsidTr="00393E2E">
        <w:tc>
          <w:tcPr>
            <w:tcW w:w="0" w:type="auto"/>
            <w:gridSpan w:val="3"/>
            <w:shd w:val="clear" w:color="auto" w:fill="FFFFFF"/>
            <w:tcMar>
              <w:top w:w="30" w:type="dxa"/>
              <w:left w:w="20" w:type="dxa"/>
              <w:bottom w:w="30" w:type="dxa"/>
              <w:right w:w="20" w:type="dxa"/>
            </w:tcMar>
            <w:vAlign w:val="bottom"/>
            <w:hideMark/>
          </w:tcPr>
          <w:p w14:paraId="1B3446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Japanese yen</w:t>
            </w:r>
          </w:p>
        </w:tc>
        <w:tc>
          <w:tcPr>
            <w:tcW w:w="0" w:type="auto"/>
            <w:gridSpan w:val="2"/>
            <w:shd w:val="clear" w:color="auto" w:fill="FFFFFF"/>
            <w:tcMar>
              <w:top w:w="30" w:type="dxa"/>
              <w:left w:w="20" w:type="dxa"/>
              <w:bottom w:w="30" w:type="dxa"/>
              <w:right w:w="0" w:type="dxa"/>
            </w:tcMar>
            <w:vAlign w:val="bottom"/>
            <w:hideMark/>
          </w:tcPr>
          <w:p w14:paraId="3F7EDC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p>
        </w:tc>
        <w:tc>
          <w:tcPr>
            <w:tcW w:w="0" w:type="auto"/>
            <w:shd w:val="clear" w:color="auto" w:fill="FFFFFF"/>
            <w:tcMar>
              <w:top w:w="30" w:type="dxa"/>
              <w:left w:w="0" w:type="dxa"/>
              <w:bottom w:w="30" w:type="dxa"/>
              <w:right w:w="20" w:type="dxa"/>
            </w:tcMar>
            <w:vAlign w:val="bottom"/>
            <w:hideMark/>
          </w:tcPr>
          <w:p w14:paraId="00D376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B887A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4DC458B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D42E79D" w14:textId="77777777" w:rsidTr="00393E2E">
        <w:tc>
          <w:tcPr>
            <w:tcW w:w="0" w:type="auto"/>
            <w:gridSpan w:val="3"/>
            <w:shd w:val="clear" w:color="auto" w:fill="CCEEFF"/>
            <w:tcMar>
              <w:top w:w="30" w:type="dxa"/>
              <w:left w:w="20" w:type="dxa"/>
              <w:bottom w:w="30" w:type="dxa"/>
              <w:right w:w="20" w:type="dxa"/>
            </w:tcMar>
            <w:vAlign w:val="bottom"/>
            <w:hideMark/>
          </w:tcPr>
          <w:p w14:paraId="13C8C5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Mexican peso</w:t>
            </w:r>
          </w:p>
        </w:tc>
        <w:tc>
          <w:tcPr>
            <w:tcW w:w="0" w:type="auto"/>
            <w:gridSpan w:val="2"/>
            <w:shd w:val="clear" w:color="auto" w:fill="CCEEFF"/>
            <w:tcMar>
              <w:top w:w="30" w:type="dxa"/>
              <w:left w:w="20" w:type="dxa"/>
              <w:bottom w:w="30" w:type="dxa"/>
              <w:right w:w="0" w:type="dxa"/>
            </w:tcMar>
            <w:vAlign w:val="bottom"/>
            <w:hideMark/>
          </w:tcPr>
          <w:p w14:paraId="184DB2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7D4AF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56476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6A1185B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6E5450E"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4ABC45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South African rand</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3CBEC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314294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25006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33106451"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496E474"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lastRenderedPageBreak/>
        <w:t>The percentages in the table above do not include the effects of our hedging activities and, therefore, do not reflect the actual impact of fluctuations in foreign currency exchange rates on our operating results. Our hedging activities are designed to mitigate, over time, a portion of the potentially unfavorable impact of exchange rate fluctuations on our net income.</w:t>
      </w:r>
    </w:p>
    <w:p w14:paraId="5BC7231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total impact of foreign currency exchange rate fluctuations on net operating revenues, including the effect of our hedging activities, was a decrease of 7 percent in 2022 and an increase of 1 percent in 2021. The total impact of foreign currency</w:t>
      </w:r>
    </w:p>
    <w:p w14:paraId="0199E108"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57</w:t>
      </w:r>
    </w:p>
    <w:p w14:paraId="075AA1D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B93238E">
          <v:rect id="_x0000_i1085" style="width:0;height:1.5pt" o:hralign="center" o:hrstd="t" o:hrnoshade="t" o:hr="t" fillcolor="black" stroked="f"/>
        </w:pict>
      </w:r>
    </w:p>
    <w:p w14:paraId="3AFE5AFE"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AF58A9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8D3A45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A55833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D9893E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exchange rate fluctuations on income before income taxes, including the effect of our hedging activities, was a decrease of 6 percent in 2022 and an increase of 2 percent in 2021.</w:t>
      </w:r>
    </w:p>
    <w:p w14:paraId="216DD49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Foreign currency exchange gains and losses are primarily the result of the remeasurement of monetary assets and liabilities from certain currencies into functional currencies. The effects of the remeasurement of these assets and liabilities are partially offset by the impact of our economic hedging program for certain exposures on our consolidated balance sheet. Refer to Note 5 of Notes to Consolidated Financial Statements. Foreign currency exchange gains and losses are recorded in the line item other income (loss) — net in our consolidated statement of income. Refer to the heading “Operations Review — Other Income (Loss) — Net” above. The Company recorded net foreign currency exchange losses of $236 million and $61 million during the years ended December 31, 2022 and 2021, respectively.</w:t>
      </w:r>
    </w:p>
    <w:p w14:paraId="0D82558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Impact of Inflation and Changing Prices</w:t>
      </w:r>
    </w:p>
    <w:p w14:paraId="5C17718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Inflation affects the way we operate in many markets around the world. In general, we believe that, over time, we will be able to increase prices to counteract the majority of the inflationary effects of increasing costs and to generate sufficient cash flows to maintain our productive capability.</w:t>
      </w:r>
    </w:p>
    <w:p w14:paraId="0A6C552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7A.  QUANTITATIVE AND QUALITATIVE DISCLOSURES ABOUT MARKET RISK</w:t>
      </w:r>
    </w:p>
    <w:p w14:paraId="790BFA6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uses derivative financial instruments primarily to reduce our exposure to adverse fluctuations in foreign currency exchange rates, interest rates, commodity prices and other market risks. We do not enter into derivative financial instruments for trading purposes. As a matter of policy, all of our derivative positions are used to reduce risk by hedging an underlying economic exposure. Because of the high correlation between the hedging instruments and the underlying exposures, fluctuations in the values of the instruments are generally offset by reciprocal changes in the values of the underlying exposures.</w:t>
      </w:r>
    </w:p>
    <w:p w14:paraId="5B9252E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monitor our exposure to market risks using several objective measurement systems, including a sensitivity analysis to measure our exposure to fluctuations in foreign currency exchange rates, interest rates and commodity prices. Refer to Note 5 of Notes to Consolidated Financial Statements for additional information about our hedging transactions and derivative financial instruments.</w:t>
      </w:r>
    </w:p>
    <w:p w14:paraId="178444B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lastRenderedPageBreak/>
        <w:t>Foreign Currency Exchange Rates</w:t>
      </w:r>
    </w:p>
    <w:p w14:paraId="484CC23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 manage most of our foreign currency exposures on a consolidated basis, which allows us to net certain exposures and take advantage of any natural offsets. In 2022, we generated $27.6 billion of our net operating revenues from operations outside the United States. Due to the geographic diversity of our operations, weakness in some currencies may be offset by strength in other currencies over time. We use derivative financial instruments to further reduce our net exposure to foreign currency exchange rate fluctuations.</w:t>
      </w:r>
    </w:p>
    <w:p w14:paraId="43C2EE5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Our Company enters into forward exchange contracts and purchases foreign currency options and collars (principally euro, British pound sterling and Japanese yen) to hedge certain portions of forecasted cash flows denominated in foreign currencies. Additionally, we enter into forward exchange contracts to offset the earnings impact related to foreign currency exchange rate fluctuations on certain monetary assets and liabilities. We also enter into forward exchange contracts as hedges of net investments in foreign operations.</w:t>
      </w:r>
    </w:p>
    <w:p w14:paraId="283DD12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total notional values of our foreign currency derivatives were $11,370 million and $13,691 million as of December 31, 2022 and 2021, respectively. These values included derivative instruments that were designated and qualified for hedge accounting along with derivative instruments that are economic hedges. The fair value of foreign currency derivatives that qualified for hedge accounting resulted in a net unrealized loss of $66 million as of December 31, 2022, and we estimate that a 10 percent weakening of the U.S. dollar would have increased the net unrealized loss to $296 million. The fair value of the foreign currency derivatives that did not qualify for hedge accounting resulted in a net unrealized loss of $20 million as of December 31, 2022, and we estimate that a 10 percent weakening of the U.S. dollar would have resulted in a $137 million decrease in fair value.</w:t>
      </w:r>
    </w:p>
    <w:p w14:paraId="668D875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Interest Rates</w:t>
      </w:r>
    </w:p>
    <w:p w14:paraId="5E8D8A4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is subject to interest rate volatility with regard to existing and future issuances of debt. We monitor our mix of fixed-rate and variable-rate debt as well as our mix of short-term debt and long-term debt. From time to time, we enter into interest rate swap agreements to manage our exposure to interest rate fluctuations.</w:t>
      </w:r>
    </w:p>
    <w:p w14:paraId="76FE29F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Based on the Company’s variable-rate debt and derivative instruments outstanding as of December 31, 2022, we estimate that a 1 percentage point increase in interest rates would have increased interest expense by $136 million in 2022. However, this increase in interest expense would have been partially offset by the increase in interest income due to higher interest rates.</w:t>
      </w:r>
    </w:p>
    <w:p w14:paraId="0F9DE691"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58</w:t>
      </w:r>
    </w:p>
    <w:p w14:paraId="37A314B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6C7C04C">
          <v:rect id="_x0000_i1086" style="width:0;height:1.5pt" o:hralign="center" o:hrstd="t" o:hrnoshade="t" o:hr="t" fillcolor="black" stroked="f"/>
        </w:pict>
      </w:r>
    </w:p>
    <w:p w14:paraId="065F0B6D"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0745FEA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234662D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E4BCC9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CF3C26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 Company is subject to interest rate risk related to its investments in highly liquid debt securities. These investments are primarily managed by external managers within the guidelines of the Company’s investment policy. Our policy requires these investments to be investment grade, with the </w:t>
      </w:r>
      <w:r w:rsidRPr="00393E2E">
        <w:rPr>
          <w:rFonts w:ascii="Times New Roman" w:eastAsia="微软雅黑" w:hAnsi="Times New Roman" w:cs="Times New Roman"/>
          <w:color w:val="000000"/>
          <w:kern w:val="0"/>
          <w:sz w:val="20"/>
          <w:szCs w:val="20"/>
        </w:rPr>
        <w:lastRenderedPageBreak/>
        <w:t>primary objective of minimizing the risk of principal loss. In addition, our policy limits the amount of credit exposure to any one issuer. We estimate that a 1 percentage point increase in interest rates would have resulted in a $29 million decrease in the fair value of our portfolio of highly liquid debt securities.</w:t>
      </w:r>
    </w:p>
    <w:p w14:paraId="4E768AB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Commodity Prices</w:t>
      </w:r>
    </w:p>
    <w:p w14:paraId="34B4746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is subject to market risk with respect to commodity price fluctuations, principally related to our purchases of sweeteners, metals, juices, PET and fuels. We manage our exposure to commodity risks primarily through the use of supplier pricing agreements, which enable us to establish the purchase prices for certain inputs that are used in our manufacturing and distribution operations. When deemed appropriate, we use derivative financial instruments to further manage our exposure to commodity risks. Certain of these derivatives do not qualify for hedge accounting, but they are effective economic hedges that help the Company mitigate the price risk associated with the purchases and transportation of materials used in our manufacturing processes.</w:t>
      </w:r>
    </w:p>
    <w:p w14:paraId="09E1AEA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total notional values of our commodity derivatives were $371 million and $918 million as of December 31, 2022 and 2021, respectively. These values included derivative instruments that were designated and qualified for hedge accounting along with derivative instruments that are economic hedges. There were no significant commodity derivatives that qualified for hedge accounting as of December 31, 2022</w:t>
      </w:r>
      <w:r w:rsidRPr="00393E2E">
        <w:rPr>
          <w:rFonts w:ascii="Times New Roman" w:eastAsia="微软雅黑" w:hAnsi="Times New Roman" w:cs="Times New Roman"/>
          <w:i/>
          <w:iCs/>
          <w:color w:val="000000"/>
          <w:kern w:val="0"/>
          <w:sz w:val="20"/>
          <w:szCs w:val="20"/>
        </w:rPr>
        <w:t>.</w:t>
      </w:r>
      <w:r w:rsidRPr="00393E2E">
        <w:rPr>
          <w:rFonts w:ascii="Times New Roman" w:eastAsia="微软雅黑" w:hAnsi="Times New Roman" w:cs="Times New Roman"/>
          <w:color w:val="000000"/>
          <w:kern w:val="0"/>
          <w:sz w:val="20"/>
          <w:szCs w:val="20"/>
        </w:rPr>
        <w:t> The fair value of the commodity derivatives that did not qualify for hedge accounting resulted in a net loss of $1 million as of December 31, 2022, and we estimate that a 10 percent decrease in underlying commodity prices would have resulted in an $8 million decrease in fair value.</w:t>
      </w:r>
    </w:p>
    <w:p w14:paraId="31F597A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5C7C5D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59</w:t>
      </w:r>
    </w:p>
    <w:p w14:paraId="4BFDEA0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82908E9">
          <v:rect id="_x0000_i1087" style="width:0;height:1.5pt" o:hralign="center" o:hrstd="t" o:hrnoshade="t" o:hr="t" fillcolor="black" stroked="f"/>
        </w:pict>
      </w:r>
    </w:p>
    <w:p w14:paraId="6708D4DB"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58DAB11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8C9CAC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074157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0678D4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8.  FINANCIAL STATEMENTS AND SUPPLEMENTARY DATA</w:t>
      </w:r>
    </w:p>
    <w:p w14:paraId="6FA2E47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Table of Contents</w:t>
      </w:r>
    </w:p>
    <w:tbl>
      <w:tblPr>
        <w:tblW w:w="20614" w:type="dxa"/>
        <w:tblCellMar>
          <w:top w:w="15" w:type="dxa"/>
          <w:left w:w="15" w:type="dxa"/>
          <w:bottom w:w="15" w:type="dxa"/>
          <w:right w:w="15" w:type="dxa"/>
        </w:tblCellMar>
        <w:tblLook w:val="04A0" w:firstRow="1" w:lastRow="0" w:firstColumn="1" w:lastColumn="0" w:noHBand="0" w:noVBand="1"/>
      </w:tblPr>
      <w:tblGrid>
        <w:gridCol w:w="37"/>
        <w:gridCol w:w="534"/>
        <w:gridCol w:w="36"/>
        <w:gridCol w:w="178"/>
        <w:gridCol w:w="1350"/>
        <w:gridCol w:w="36"/>
        <w:gridCol w:w="177"/>
        <w:gridCol w:w="16848"/>
        <w:gridCol w:w="36"/>
        <w:gridCol w:w="178"/>
        <w:gridCol w:w="1168"/>
        <w:gridCol w:w="36"/>
      </w:tblGrid>
      <w:tr w:rsidR="00393E2E" w:rsidRPr="00393E2E" w14:paraId="4E0BE865" w14:textId="77777777" w:rsidTr="00393E2E">
        <w:tc>
          <w:tcPr>
            <w:tcW w:w="6" w:type="dxa"/>
            <w:vAlign w:val="center"/>
            <w:hideMark/>
          </w:tcPr>
          <w:p w14:paraId="57234148"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529" w:type="dxa"/>
            <w:vAlign w:val="center"/>
            <w:hideMark/>
          </w:tcPr>
          <w:p w14:paraId="7E8C4C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6C73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6A632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37" w:type="dxa"/>
            <w:vAlign w:val="center"/>
            <w:hideMark/>
          </w:tcPr>
          <w:p w14:paraId="70F838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7DA0E4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05EB0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88" w:type="dxa"/>
            <w:vAlign w:val="center"/>
            <w:hideMark/>
          </w:tcPr>
          <w:p w14:paraId="6BA1097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F636F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FA65A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157" w:type="dxa"/>
            <w:vAlign w:val="center"/>
            <w:hideMark/>
          </w:tcPr>
          <w:p w14:paraId="3BFBD3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FC09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492EE02" w14:textId="77777777" w:rsidTr="00393E2E">
        <w:tc>
          <w:tcPr>
            <w:tcW w:w="0" w:type="auto"/>
            <w:gridSpan w:val="3"/>
            <w:tcMar>
              <w:top w:w="0" w:type="dxa"/>
              <w:left w:w="20" w:type="dxa"/>
              <w:bottom w:w="0" w:type="dxa"/>
              <w:right w:w="20" w:type="dxa"/>
            </w:tcMar>
            <w:vAlign w:val="center"/>
            <w:hideMark/>
          </w:tcPr>
          <w:p w14:paraId="39DF4D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ADD7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3366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CF16A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Page</w:t>
            </w:r>
            <w:r w:rsidRPr="00393E2E">
              <w:rPr>
                <w:rFonts w:ascii="Times New Roman" w:eastAsia="宋体" w:hAnsi="Times New Roman" w:cs="Times New Roman"/>
                <w:color w:val="000000"/>
                <w:kern w:val="0"/>
                <w:sz w:val="20"/>
                <w:szCs w:val="20"/>
              </w:rPr>
              <w:t> </w:t>
            </w:r>
          </w:p>
        </w:tc>
      </w:tr>
      <w:tr w:rsidR="00393E2E" w:rsidRPr="00393E2E" w14:paraId="3ABFD369" w14:textId="77777777" w:rsidTr="00393E2E">
        <w:tc>
          <w:tcPr>
            <w:tcW w:w="0" w:type="auto"/>
            <w:gridSpan w:val="9"/>
            <w:tcMar>
              <w:top w:w="30" w:type="dxa"/>
              <w:left w:w="20" w:type="dxa"/>
              <w:bottom w:w="30" w:type="dxa"/>
              <w:right w:w="20" w:type="dxa"/>
            </w:tcMar>
            <w:hideMark/>
          </w:tcPr>
          <w:p w14:paraId="73C1A3AE" w14:textId="77777777" w:rsidR="00393E2E" w:rsidRPr="00393E2E" w:rsidRDefault="00393E2E" w:rsidP="00393E2E">
            <w:pPr>
              <w:widowControl/>
              <w:spacing w:after="100"/>
              <w:jc w:val="left"/>
              <w:rPr>
                <w:rFonts w:ascii="宋体" w:eastAsia="宋体" w:hAnsi="宋体" w:cs="宋体"/>
                <w:kern w:val="0"/>
                <w:sz w:val="24"/>
                <w:szCs w:val="24"/>
              </w:rPr>
            </w:pPr>
            <w:hyperlink r:id="rId79" w:anchor="i11a8acba758b424e8f2f8c2d3090367b_103" w:history="1">
              <w:r w:rsidRPr="00393E2E">
                <w:rPr>
                  <w:rFonts w:ascii="Times New Roman" w:eastAsia="宋体" w:hAnsi="Times New Roman" w:cs="Times New Roman"/>
                  <w:color w:val="0000FF"/>
                  <w:kern w:val="0"/>
                  <w:sz w:val="20"/>
                  <w:szCs w:val="20"/>
                  <w:u w:val="single"/>
                </w:rPr>
                <w:t>Consolidated Statements of Income</w:t>
              </w:r>
            </w:hyperlink>
          </w:p>
        </w:tc>
        <w:tc>
          <w:tcPr>
            <w:tcW w:w="0" w:type="auto"/>
            <w:gridSpan w:val="3"/>
            <w:tcBorders>
              <w:top w:val="single" w:sz="8" w:space="0" w:color="000000"/>
            </w:tcBorders>
            <w:tcMar>
              <w:top w:w="30" w:type="dxa"/>
              <w:left w:w="20" w:type="dxa"/>
              <w:bottom w:w="30" w:type="dxa"/>
              <w:right w:w="20" w:type="dxa"/>
            </w:tcMar>
            <w:vAlign w:val="bottom"/>
            <w:hideMark/>
          </w:tcPr>
          <w:p w14:paraId="66B14C0F" w14:textId="77777777" w:rsidR="00393E2E" w:rsidRPr="00393E2E" w:rsidRDefault="00393E2E" w:rsidP="00393E2E">
            <w:pPr>
              <w:widowControl/>
              <w:spacing w:after="100"/>
              <w:jc w:val="right"/>
              <w:rPr>
                <w:rFonts w:ascii="宋体" w:eastAsia="宋体" w:hAnsi="宋体" w:cs="宋体"/>
                <w:kern w:val="0"/>
                <w:sz w:val="24"/>
                <w:szCs w:val="24"/>
              </w:rPr>
            </w:pPr>
            <w:hyperlink r:id="rId80" w:anchor="i11a8acba758b424e8f2f8c2d3090367b_103" w:history="1">
              <w:r w:rsidRPr="00393E2E">
                <w:rPr>
                  <w:rFonts w:ascii="Times New Roman" w:eastAsia="宋体" w:hAnsi="Times New Roman" w:cs="Times New Roman"/>
                  <w:color w:val="0000FF"/>
                  <w:kern w:val="0"/>
                  <w:sz w:val="20"/>
                  <w:szCs w:val="20"/>
                  <w:u w:val="single"/>
                </w:rPr>
                <w:t>61</w:t>
              </w:r>
            </w:hyperlink>
          </w:p>
        </w:tc>
      </w:tr>
      <w:tr w:rsidR="00393E2E" w:rsidRPr="00393E2E" w14:paraId="536187A2" w14:textId="77777777" w:rsidTr="00393E2E">
        <w:tc>
          <w:tcPr>
            <w:tcW w:w="0" w:type="auto"/>
            <w:gridSpan w:val="9"/>
            <w:tcMar>
              <w:top w:w="30" w:type="dxa"/>
              <w:left w:w="20" w:type="dxa"/>
              <w:bottom w:w="30" w:type="dxa"/>
              <w:right w:w="20" w:type="dxa"/>
            </w:tcMar>
            <w:hideMark/>
          </w:tcPr>
          <w:p w14:paraId="6C1E3590" w14:textId="77777777" w:rsidR="00393E2E" w:rsidRPr="00393E2E" w:rsidRDefault="00393E2E" w:rsidP="00393E2E">
            <w:pPr>
              <w:widowControl/>
              <w:spacing w:after="100"/>
              <w:jc w:val="left"/>
              <w:rPr>
                <w:rFonts w:ascii="宋体" w:eastAsia="宋体" w:hAnsi="宋体" w:cs="宋体"/>
                <w:kern w:val="0"/>
                <w:sz w:val="24"/>
                <w:szCs w:val="24"/>
              </w:rPr>
            </w:pPr>
            <w:hyperlink r:id="rId81" w:anchor="i11a8acba758b424e8f2f8c2d3090367b_106" w:history="1">
              <w:r w:rsidRPr="00393E2E">
                <w:rPr>
                  <w:rFonts w:ascii="Times New Roman" w:eastAsia="宋体" w:hAnsi="Times New Roman" w:cs="Times New Roman"/>
                  <w:color w:val="0000FF"/>
                  <w:kern w:val="0"/>
                  <w:sz w:val="20"/>
                  <w:szCs w:val="20"/>
                  <w:u w:val="single"/>
                </w:rPr>
                <w:t>Consolidated Statements of Comprehensive Income</w:t>
              </w:r>
            </w:hyperlink>
          </w:p>
        </w:tc>
        <w:tc>
          <w:tcPr>
            <w:tcW w:w="0" w:type="auto"/>
            <w:gridSpan w:val="3"/>
            <w:tcMar>
              <w:top w:w="30" w:type="dxa"/>
              <w:left w:w="20" w:type="dxa"/>
              <w:bottom w:w="30" w:type="dxa"/>
              <w:right w:w="20" w:type="dxa"/>
            </w:tcMar>
            <w:vAlign w:val="bottom"/>
            <w:hideMark/>
          </w:tcPr>
          <w:p w14:paraId="5DF9CE05" w14:textId="77777777" w:rsidR="00393E2E" w:rsidRPr="00393E2E" w:rsidRDefault="00393E2E" w:rsidP="00393E2E">
            <w:pPr>
              <w:widowControl/>
              <w:spacing w:after="100"/>
              <w:jc w:val="right"/>
              <w:rPr>
                <w:rFonts w:ascii="宋体" w:eastAsia="宋体" w:hAnsi="宋体" w:cs="宋体"/>
                <w:kern w:val="0"/>
                <w:sz w:val="24"/>
                <w:szCs w:val="24"/>
              </w:rPr>
            </w:pPr>
            <w:hyperlink r:id="rId82" w:anchor="i11a8acba758b424e8f2f8c2d3090367b_106" w:history="1">
              <w:r w:rsidRPr="00393E2E">
                <w:rPr>
                  <w:rFonts w:ascii="Times New Roman" w:eastAsia="宋体" w:hAnsi="Times New Roman" w:cs="Times New Roman"/>
                  <w:color w:val="0000FF"/>
                  <w:kern w:val="0"/>
                  <w:sz w:val="20"/>
                  <w:szCs w:val="20"/>
                  <w:u w:val="single"/>
                </w:rPr>
                <w:t>62</w:t>
              </w:r>
            </w:hyperlink>
          </w:p>
        </w:tc>
      </w:tr>
      <w:tr w:rsidR="00393E2E" w:rsidRPr="00393E2E" w14:paraId="1D2BEAC5" w14:textId="77777777" w:rsidTr="00393E2E">
        <w:tc>
          <w:tcPr>
            <w:tcW w:w="0" w:type="auto"/>
            <w:gridSpan w:val="9"/>
            <w:tcMar>
              <w:top w:w="30" w:type="dxa"/>
              <w:left w:w="20" w:type="dxa"/>
              <w:bottom w:w="30" w:type="dxa"/>
              <w:right w:w="20" w:type="dxa"/>
            </w:tcMar>
            <w:hideMark/>
          </w:tcPr>
          <w:p w14:paraId="5F9D2851" w14:textId="77777777" w:rsidR="00393E2E" w:rsidRPr="00393E2E" w:rsidRDefault="00393E2E" w:rsidP="00393E2E">
            <w:pPr>
              <w:widowControl/>
              <w:spacing w:after="100"/>
              <w:jc w:val="left"/>
              <w:rPr>
                <w:rFonts w:ascii="宋体" w:eastAsia="宋体" w:hAnsi="宋体" w:cs="宋体"/>
                <w:kern w:val="0"/>
                <w:sz w:val="24"/>
                <w:szCs w:val="24"/>
              </w:rPr>
            </w:pPr>
            <w:hyperlink r:id="rId83" w:anchor="i11a8acba758b424e8f2f8c2d3090367b_109" w:history="1">
              <w:r w:rsidRPr="00393E2E">
                <w:rPr>
                  <w:rFonts w:ascii="Times New Roman" w:eastAsia="宋体" w:hAnsi="Times New Roman" w:cs="Times New Roman"/>
                  <w:color w:val="0000FF"/>
                  <w:kern w:val="0"/>
                  <w:sz w:val="20"/>
                  <w:szCs w:val="20"/>
                  <w:u w:val="single"/>
                </w:rPr>
                <w:t>Consolidated Balance Sheets</w:t>
              </w:r>
            </w:hyperlink>
          </w:p>
        </w:tc>
        <w:tc>
          <w:tcPr>
            <w:tcW w:w="0" w:type="auto"/>
            <w:gridSpan w:val="3"/>
            <w:tcMar>
              <w:top w:w="30" w:type="dxa"/>
              <w:left w:w="20" w:type="dxa"/>
              <w:bottom w:w="30" w:type="dxa"/>
              <w:right w:w="20" w:type="dxa"/>
            </w:tcMar>
            <w:vAlign w:val="bottom"/>
            <w:hideMark/>
          </w:tcPr>
          <w:p w14:paraId="2B209CCB" w14:textId="77777777" w:rsidR="00393E2E" w:rsidRPr="00393E2E" w:rsidRDefault="00393E2E" w:rsidP="00393E2E">
            <w:pPr>
              <w:widowControl/>
              <w:spacing w:after="100"/>
              <w:jc w:val="right"/>
              <w:rPr>
                <w:rFonts w:ascii="宋体" w:eastAsia="宋体" w:hAnsi="宋体" w:cs="宋体"/>
                <w:kern w:val="0"/>
                <w:sz w:val="24"/>
                <w:szCs w:val="24"/>
              </w:rPr>
            </w:pPr>
            <w:hyperlink r:id="rId84" w:anchor="i11a8acba758b424e8f2f8c2d3090367b_109" w:history="1">
              <w:r w:rsidRPr="00393E2E">
                <w:rPr>
                  <w:rFonts w:ascii="Times New Roman" w:eastAsia="宋体" w:hAnsi="Times New Roman" w:cs="Times New Roman"/>
                  <w:color w:val="0000FF"/>
                  <w:kern w:val="0"/>
                  <w:sz w:val="20"/>
                  <w:szCs w:val="20"/>
                  <w:u w:val="single"/>
                </w:rPr>
                <w:t>63</w:t>
              </w:r>
            </w:hyperlink>
          </w:p>
        </w:tc>
      </w:tr>
      <w:tr w:rsidR="00393E2E" w:rsidRPr="00393E2E" w14:paraId="3747A114" w14:textId="77777777" w:rsidTr="00393E2E">
        <w:tc>
          <w:tcPr>
            <w:tcW w:w="0" w:type="auto"/>
            <w:gridSpan w:val="9"/>
            <w:tcMar>
              <w:top w:w="30" w:type="dxa"/>
              <w:left w:w="20" w:type="dxa"/>
              <w:bottom w:w="30" w:type="dxa"/>
              <w:right w:w="20" w:type="dxa"/>
            </w:tcMar>
            <w:hideMark/>
          </w:tcPr>
          <w:p w14:paraId="38DA44EF" w14:textId="77777777" w:rsidR="00393E2E" w:rsidRPr="00393E2E" w:rsidRDefault="00393E2E" w:rsidP="00393E2E">
            <w:pPr>
              <w:widowControl/>
              <w:spacing w:after="100"/>
              <w:jc w:val="left"/>
              <w:rPr>
                <w:rFonts w:ascii="宋体" w:eastAsia="宋体" w:hAnsi="宋体" w:cs="宋体"/>
                <w:kern w:val="0"/>
                <w:sz w:val="24"/>
                <w:szCs w:val="24"/>
              </w:rPr>
            </w:pPr>
            <w:hyperlink r:id="rId85" w:anchor="i11a8acba758b424e8f2f8c2d3090367b_112" w:history="1">
              <w:r w:rsidRPr="00393E2E">
                <w:rPr>
                  <w:rFonts w:ascii="Times New Roman" w:eastAsia="宋体" w:hAnsi="Times New Roman" w:cs="Times New Roman"/>
                  <w:color w:val="0000FF"/>
                  <w:kern w:val="0"/>
                  <w:sz w:val="20"/>
                  <w:szCs w:val="20"/>
                  <w:u w:val="single"/>
                </w:rPr>
                <w:t>Consolidated Statements of Cash Flows</w:t>
              </w:r>
            </w:hyperlink>
          </w:p>
        </w:tc>
        <w:tc>
          <w:tcPr>
            <w:tcW w:w="0" w:type="auto"/>
            <w:gridSpan w:val="3"/>
            <w:tcMar>
              <w:top w:w="30" w:type="dxa"/>
              <w:left w:w="20" w:type="dxa"/>
              <w:bottom w:w="30" w:type="dxa"/>
              <w:right w:w="20" w:type="dxa"/>
            </w:tcMar>
            <w:vAlign w:val="bottom"/>
            <w:hideMark/>
          </w:tcPr>
          <w:p w14:paraId="28935599" w14:textId="77777777" w:rsidR="00393E2E" w:rsidRPr="00393E2E" w:rsidRDefault="00393E2E" w:rsidP="00393E2E">
            <w:pPr>
              <w:widowControl/>
              <w:spacing w:after="100"/>
              <w:jc w:val="right"/>
              <w:rPr>
                <w:rFonts w:ascii="宋体" w:eastAsia="宋体" w:hAnsi="宋体" w:cs="宋体"/>
                <w:kern w:val="0"/>
                <w:sz w:val="24"/>
                <w:szCs w:val="24"/>
              </w:rPr>
            </w:pPr>
            <w:hyperlink r:id="rId86" w:anchor="i11a8acba758b424e8f2f8c2d3090367b_112" w:history="1">
              <w:r w:rsidRPr="00393E2E">
                <w:rPr>
                  <w:rFonts w:ascii="Times New Roman" w:eastAsia="宋体" w:hAnsi="Times New Roman" w:cs="Times New Roman"/>
                  <w:color w:val="0000FF"/>
                  <w:kern w:val="0"/>
                  <w:sz w:val="20"/>
                  <w:szCs w:val="20"/>
                  <w:u w:val="single"/>
                </w:rPr>
                <w:t>64</w:t>
              </w:r>
            </w:hyperlink>
          </w:p>
        </w:tc>
      </w:tr>
      <w:tr w:rsidR="00393E2E" w:rsidRPr="00393E2E" w14:paraId="03F531D8" w14:textId="77777777" w:rsidTr="00393E2E">
        <w:tc>
          <w:tcPr>
            <w:tcW w:w="0" w:type="auto"/>
            <w:gridSpan w:val="9"/>
            <w:tcMar>
              <w:top w:w="30" w:type="dxa"/>
              <w:left w:w="20" w:type="dxa"/>
              <w:bottom w:w="30" w:type="dxa"/>
              <w:right w:w="20" w:type="dxa"/>
            </w:tcMar>
            <w:hideMark/>
          </w:tcPr>
          <w:p w14:paraId="51FB5594" w14:textId="77777777" w:rsidR="00393E2E" w:rsidRPr="00393E2E" w:rsidRDefault="00393E2E" w:rsidP="00393E2E">
            <w:pPr>
              <w:widowControl/>
              <w:spacing w:after="100"/>
              <w:jc w:val="left"/>
              <w:rPr>
                <w:rFonts w:ascii="宋体" w:eastAsia="宋体" w:hAnsi="宋体" w:cs="宋体"/>
                <w:kern w:val="0"/>
                <w:sz w:val="24"/>
                <w:szCs w:val="24"/>
              </w:rPr>
            </w:pPr>
            <w:hyperlink r:id="rId87" w:anchor="i11a8acba758b424e8f2f8c2d3090367b_115" w:history="1">
              <w:r w:rsidRPr="00393E2E">
                <w:rPr>
                  <w:rFonts w:ascii="Times New Roman" w:eastAsia="宋体" w:hAnsi="Times New Roman" w:cs="Times New Roman"/>
                  <w:color w:val="0000FF"/>
                  <w:kern w:val="0"/>
                  <w:sz w:val="20"/>
                  <w:szCs w:val="20"/>
                  <w:u w:val="single"/>
                </w:rPr>
                <w:t>Consolidated Statements of Shareowners’ Equity</w:t>
              </w:r>
            </w:hyperlink>
          </w:p>
        </w:tc>
        <w:tc>
          <w:tcPr>
            <w:tcW w:w="0" w:type="auto"/>
            <w:gridSpan w:val="3"/>
            <w:tcMar>
              <w:top w:w="30" w:type="dxa"/>
              <w:left w:w="20" w:type="dxa"/>
              <w:bottom w:w="30" w:type="dxa"/>
              <w:right w:w="20" w:type="dxa"/>
            </w:tcMar>
            <w:vAlign w:val="bottom"/>
            <w:hideMark/>
          </w:tcPr>
          <w:p w14:paraId="320EFC63" w14:textId="77777777" w:rsidR="00393E2E" w:rsidRPr="00393E2E" w:rsidRDefault="00393E2E" w:rsidP="00393E2E">
            <w:pPr>
              <w:widowControl/>
              <w:spacing w:after="100"/>
              <w:jc w:val="right"/>
              <w:rPr>
                <w:rFonts w:ascii="宋体" w:eastAsia="宋体" w:hAnsi="宋体" w:cs="宋体"/>
                <w:kern w:val="0"/>
                <w:sz w:val="24"/>
                <w:szCs w:val="24"/>
              </w:rPr>
            </w:pPr>
            <w:hyperlink r:id="rId88" w:anchor="i11a8acba758b424e8f2f8c2d3090367b_115" w:history="1">
              <w:r w:rsidRPr="00393E2E">
                <w:rPr>
                  <w:rFonts w:ascii="Times New Roman" w:eastAsia="宋体" w:hAnsi="Times New Roman" w:cs="Times New Roman"/>
                  <w:color w:val="0000FF"/>
                  <w:kern w:val="0"/>
                  <w:sz w:val="20"/>
                  <w:szCs w:val="20"/>
                  <w:u w:val="single"/>
                </w:rPr>
                <w:t>65</w:t>
              </w:r>
            </w:hyperlink>
          </w:p>
        </w:tc>
      </w:tr>
      <w:tr w:rsidR="00393E2E" w:rsidRPr="00393E2E" w14:paraId="3CD4ABA8" w14:textId="77777777" w:rsidTr="00393E2E">
        <w:tc>
          <w:tcPr>
            <w:tcW w:w="0" w:type="auto"/>
            <w:gridSpan w:val="9"/>
            <w:tcMar>
              <w:top w:w="30" w:type="dxa"/>
              <w:left w:w="20" w:type="dxa"/>
              <w:bottom w:w="30" w:type="dxa"/>
              <w:right w:w="20" w:type="dxa"/>
            </w:tcMar>
            <w:hideMark/>
          </w:tcPr>
          <w:p w14:paraId="7085D0B5" w14:textId="77777777" w:rsidR="00393E2E" w:rsidRPr="00393E2E" w:rsidRDefault="00393E2E" w:rsidP="00393E2E">
            <w:pPr>
              <w:widowControl/>
              <w:spacing w:after="100"/>
              <w:jc w:val="left"/>
              <w:rPr>
                <w:rFonts w:ascii="宋体" w:eastAsia="宋体" w:hAnsi="宋体" w:cs="宋体"/>
                <w:kern w:val="0"/>
                <w:sz w:val="24"/>
                <w:szCs w:val="24"/>
              </w:rPr>
            </w:pPr>
            <w:hyperlink r:id="rId89" w:anchor="i11a8acba758b424e8f2f8c2d3090367b_118" w:history="1">
              <w:r w:rsidRPr="00393E2E">
                <w:rPr>
                  <w:rFonts w:ascii="Times New Roman" w:eastAsia="宋体" w:hAnsi="Times New Roman" w:cs="Times New Roman"/>
                  <w:color w:val="0000FF"/>
                  <w:kern w:val="0"/>
                  <w:sz w:val="20"/>
                  <w:szCs w:val="20"/>
                  <w:u w:val="single"/>
                </w:rPr>
                <w:t>Notes to Consolidated Financial Statements</w:t>
              </w:r>
            </w:hyperlink>
          </w:p>
        </w:tc>
        <w:tc>
          <w:tcPr>
            <w:tcW w:w="0" w:type="auto"/>
            <w:gridSpan w:val="3"/>
            <w:tcMar>
              <w:top w:w="30" w:type="dxa"/>
              <w:left w:w="20" w:type="dxa"/>
              <w:bottom w:w="30" w:type="dxa"/>
              <w:right w:w="20" w:type="dxa"/>
            </w:tcMar>
            <w:vAlign w:val="bottom"/>
            <w:hideMark/>
          </w:tcPr>
          <w:p w14:paraId="58A49428" w14:textId="77777777" w:rsidR="00393E2E" w:rsidRPr="00393E2E" w:rsidRDefault="00393E2E" w:rsidP="00393E2E">
            <w:pPr>
              <w:widowControl/>
              <w:spacing w:after="100"/>
              <w:jc w:val="right"/>
              <w:rPr>
                <w:rFonts w:ascii="宋体" w:eastAsia="宋体" w:hAnsi="宋体" w:cs="宋体"/>
                <w:kern w:val="0"/>
                <w:sz w:val="24"/>
                <w:szCs w:val="24"/>
              </w:rPr>
            </w:pPr>
            <w:hyperlink r:id="rId90" w:anchor="i11a8acba758b424e8f2f8c2d3090367b_118" w:history="1">
              <w:r w:rsidRPr="00393E2E">
                <w:rPr>
                  <w:rFonts w:ascii="Times New Roman" w:eastAsia="宋体" w:hAnsi="Times New Roman" w:cs="Times New Roman"/>
                  <w:color w:val="0000FF"/>
                  <w:kern w:val="0"/>
                  <w:sz w:val="20"/>
                  <w:szCs w:val="20"/>
                  <w:u w:val="single"/>
                </w:rPr>
                <w:t>66</w:t>
              </w:r>
            </w:hyperlink>
          </w:p>
        </w:tc>
      </w:tr>
      <w:tr w:rsidR="00393E2E" w:rsidRPr="00393E2E" w14:paraId="6A15CDDE" w14:textId="77777777" w:rsidTr="00393E2E">
        <w:tc>
          <w:tcPr>
            <w:tcW w:w="0" w:type="auto"/>
            <w:gridSpan w:val="3"/>
            <w:tcMar>
              <w:top w:w="0" w:type="dxa"/>
              <w:left w:w="20" w:type="dxa"/>
              <w:bottom w:w="0" w:type="dxa"/>
              <w:right w:w="20" w:type="dxa"/>
            </w:tcMar>
            <w:vAlign w:val="center"/>
            <w:hideMark/>
          </w:tcPr>
          <w:p w14:paraId="45CA1F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632D828" w14:textId="77777777" w:rsidR="00393E2E" w:rsidRPr="00393E2E" w:rsidRDefault="00393E2E" w:rsidP="00393E2E">
            <w:pPr>
              <w:widowControl/>
              <w:spacing w:after="100"/>
              <w:jc w:val="left"/>
              <w:rPr>
                <w:rFonts w:ascii="宋体" w:eastAsia="宋体" w:hAnsi="宋体" w:cs="宋体"/>
                <w:kern w:val="0"/>
                <w:sz w:val="24"/>
                <w:szCs w:val="24"/>
              </w:rPr>
            </w:pPr>
            <w:hyperlink r:id="rId91" w:anchor="i11a8acba758b424e8f2f8c2d3090367b_121" w:history="1">
              <w:r w:rsidRPr="00393E2E">
                <w:rPr>
                  <w:rFonts w:ascii="Times New Roman" w:eastAsia="宋体" w:hAnsi="Times New Roman" w:cs="Times New Roman"/>
                  <w:color w:val="0000FF"/>
                  <w:kern w:val="0"/>
                  <w:sz w:val="20"/>
                  <w:szCs w:val="20"/>
                  <w:u w:val="single"/>
                </w:rPr>
                <w:t>Note 1</w:t>
              </w:r>
            </w:hyperlink>
          </w:p>
        </w:tc>
        <w:tc>
          <w:tcPr>
            <w:tcW w:w="0" w:type="auto"/>
            <w:gridSpan w:val="3"/>
            <w:tcMar>
              <w:top w:w="30" w:type="dxa"/>
              <w:left w:w="20" w:type="dxa"/>
              <w:bottom w:w="30" w:type="dxa"/>
              <w:right w:w="20" w:type="dxa"/>
            </w:tcMar>
            <w:vAlign w:val="bottom"/>
            <w:hideMark/>
          </w:tcPr>
          <w:p w14:paraId="179B6AD3" w14:textId="77777777" w:rsidR="00393E2E" w:rsidRPr="00393E2E" w:rsidRDefault="00393E2E" w:rsidP="00393E2E">
            <w:pPr>
              <w:widowControl/>
              <w:spacing w:after="100"/>
              <w:jc w:val="left"/>
              <w:rPr>
                <w:rFonts w:ascii="宋体" w:eastAsia="宋体" w:hAnsi="宋体" w:cs="宋体"/>
                <w:kern w:val="0"/>
                <w:sz w:val="24"/>
                <w:szCs w:val="24"/>
              </w:rPr>
            </w:pPr>
            <w:hyperlink r:id="rId92" w:anchor="i11a8acba758b424e8f2f8c2d3090367b_121" w:history="1">
              <w:r w:rsidRPr="00393E2E">
                <w:rPr>
                  <w:rFonts w:ascii="Times New Roman" w:eastAsia="宋体" w:hAnsi="Times New Roman" w:cs="Times New Roman"/>
                  <w:color w:val="0000FF"/>
                  <w:kern w:val="0"/>
                  <w:sz w:val="20"/>
                  <w:szCs w:val="20"/>
                  <w:u w:val="single"/>
                </w:rPr>
                <w:t>Business and Summary of Significant Accounting Policies</w:t>
              </w:r>
            </w:hyperlink>
          </w:p>
        </w:tc>
        <w:tc>
          <w:tcPr>
            <w:tcW w:w="0" w:type="auto"/>
            <w:gridSpan w:val="3"/>
            <w:tcMar>
              <w:top w:w="30" w:type="dxa"/>
              <w:left w:w="20" w:type="dxa"/>
              <w:bottom w:w="30" w:type="dxa"/>
              <w:right w:w="20" w:type="dxa"/>
            </w:tcMar>
            <w:vAlign w:val="bottom"/>
            <w:hideMark/>
          </w:tcPr>
          <w:p w14:paraId="405DD088" w14:textId="77777777" w:rsidR="00393E2E" w:rsidRPr="00393E2E" w:rsidRDefault="00393E2E" w:rsidP="00393E2E">
            <w:pPr>
              <w:widowControl/>
              <w:spacing w:after="100"/>
              <w:jc w:val="right"/>
              <w:rPr>
                <w:rFonts w:ascii="宋体" w:eastAsia="宋体" w:hAnsi="宋体" w:cs="宋体"/>
                <w:kern w:val="0"/>
                <w:sz w:val="24"/>
                <w:szCs w:val="24"/>
              </w:rPr>
            </w:pPr>
            <w:hyperlink r:id="rId93" w:anchor="i11a8acba758b424e8f2f8c2d3090367b_121" w:history="1">
              <w:r w:rsidRPr="00393E2E">
                <w:rPr>
                  <w:rFonts w:ascii="Times New Roman" w:eastAsia="宋体" w:hAnsi="Times New Roman" w:cs="Times New Roman"/>
                  <w:color w:val="0000FF"/>
                  <w:kern w:val="0"/>
                  <w:sz w:val="20"/>
                  <w:szCs w:val="20"/>
                  <w:u w:val="single"/>
                </w:rPr>
                <w:t>66</w:t>
              </w:r>
            </w:hyperlink>
          </w:p>
        </w:tc>
      </w:tr>
      <w:tr w:rsidR="00393E2E" w:rsidRPr="00393E2E" w14:paraId="1E98880F" w14:textId="77777777" w:rsidTr="00393E2E">
        <w:tc>
          <w:tcPr>
            <w:tcW w:w="0" w:type="auto"/>
            <w:gridSpan w:val="3"/>
            <w:tcMar>
              <w:top w:w="0" w:type="dxa"/>
              <w:left w:w="20" w:type="dxa"/>
              <w:bottom w:w="0" w:type="dxa"/>
              <w:right w:w="20" w:type="dxa"/>
            </w:tcMar>
            <w:vAlign w:val="center"/>
            <w:hideMark/>
          </w:tcPr>
          <w:p w14:paraId="61879D0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AA01E83" w14:textId="77777777" w:rsidR="00393E2E" w:rsidRPr="00393E2E" w:rsidRDefault="00393E2E" w:rsidP="00393E2E">
            <w:pPr>
              <w:widowControl/>
              <w:spacing w:after="100"/>
              <w:jc w:val="left"/>
              <w:rPr>
                <w:rFonts w:ascii="宋体" w:eastAsia="宋体" w:hAnsi="宋体" w:cs="宋体"/>
                <w:kern w:val="0"/>
                <w:sz w:val="24"/>
                <w:szCs w:val="24"/>
              </w:rPr>
            </w:pPr>
            <w:hyperlink r:id="rId94" w:anchor="i11a8acba758b424e8f2f8c2d3090367b_124" w:history="1">
              <w:r w:rsidRPr="00393E2E">
                <w:rPr>
                  <w:rFonts w:ascii="Times New Roman" w:eastAsia="宋体" w:hAnsi="Times New Roman" w:cs="Times New Roman"/>
                  <w:color w:val="0000FF"/>
                  <w:kern w:val="0"/>
                  <w:sz w:val="20"/>
                  <w:szCs w:val="20"/>
                  <w:u w:val="single"/>
                </w:rPr>
                <w:t>Note 2</w:t>
              </w:r>
            </w:hyperlink>
          </w:p>
        </w:tc>
        <w:tc>
          <w:tcPr>
            <w:tcW w:w="0" w:type="auto"/>
            <w:gridSpan w:val="3"/>
            <w:tcMar>
              <w:top w:w="30" w:type="dxa"/>
              <w:left w:w="20" w:type="dxa"/>
              <w:bottom w:w="30" w:type="dxa"/>
              <w:right w:w="20" w:type="dxa"/>
            </w:tcMar>
            <w:vAlign w:val="bottom"/>
            <w:hideMark/>
          </w:tcPr>
          <w:p w14:paraId="5BBF62ED" w14:textId="77777777" w:rsidR="00393E2E" w:rsidRPr="00393E2E" w:rsidRDefault="00393E2E" w:rsidP="00393E2E">
            <w:pPr>
              <w:widowControl/>
              <w:spacing w:after="100"/>
              <w:jc w:val="left"/>
              <w:rPr>
                <w:rFonts w:ascii="宋体" w:eastAsia="宋体" w:hAnsi="宋体" w:cs="宋体"/>
                <w:kern w:val="0"/>
                <w:sz w:val="24"/>
                <w:szCs w:val="24"/>
              </w:rPr>
            </w:pPr>
            <w:hyperlink r:id="rId95" w:anchor="i11a8acba758b424e8f2f8c2d3090367b_124" w:history="1">
              <w:r w:rsidRPr="00393E2E">
                <w:rPr>
                  <w:rFonts w:ascii="Times New Roman" w:eastAsia="宋体" w:hAnsi="Times New Roman" w:cs="Times New Roman"/>
                  <w:color w:val="0000FF"/>
                  <w:kern w:val="0"/>
                  <w:sz w:val="20"/>
                  <w:szCs w:val="20"/>
                  <w:u w:val="single"/>
                </w:rPr>
                <w:t>Acquisitions and Divestitures</w:t>
              </w:r>
            </w:hyperlink>
          </w:p>
        </w:tc>
        <w:tc>
          <w:tcPr>
            <w:tcW w:w="0" w:type="auto"/>
            <w:gridSpan w:val="3"/>
            <w:tcMar>
              <w:top w:w="30" w:type="dxa"/>
              <w:left w:w="20" w:type="dxa"/>
              <w:bottom w:w="30" w:type="dxa"/>
              <w:right w:w="20" w:type="dxa"/>
            </w:tcMar>
            <w:vAlign w:val="bottom"/>
            <w:hideMark/>
          </w:tcPr>
          <w:p w14:paraId="5843080C" w14:textId="77777777" w:rsidR="00393E2E" w:rsidRPr="00393E2E" w:rsidRDefault="00393E2E" w:rsidP="00393E2E">
            <w:pPr>
              <w:widowControl/>
              <w:spacing w:after="100"/>
              <w:jc w:val="right"/>
              <w:rPr>
                <w:rFonts w:ascii="宋体" w:eastAsia="宋体" w:hAnsi="宋体" w:cs="宋体"/>
                <w:kern w:val="0"/>
                <w:sz w:val="24"/>
                <w:szCs w:val="24"/>
              </w:rPr>
            </w:pPr>
            <w:hyperlink r:id="rId96" w:anchor="i11a8acba758b424e8f2f8c2d3090367b_124" w:history="1">
              <w:r w:rsidRPr="00393E2E">
                <w:rPr>
                  <w:rFonts w:ascii="Times New Roman" w:eastAsia="宋体" w:hAnsi="Times New Roman" w:cs="Times New Roman"/>
                  <w:color w:val="0000FF"/>
                  <w:kern w:val="0"/>
                  <w:sz w:val="20"/>
                  <w:szCs w:val="20"/>
                  <w:u w:val="single"/>
                </w:rPr>
                <w:t>72</w:t>
              </w:r>
            </w:hyperlink>
          </w:p>
        </w:tc>
      </w:tr>
      <w:tr w:rsidR="00393E2E" w:rsidRPr="00393E2E" w14:paraId="21ED9FE5" w14:textId="77777777" w:rsidTr="00393E2E">
        <w:tc>
          <w:tcPr>
            <w:tcW w:w="0" w:type="auto"/>
            <w:gridSpan w:val="3"/>
            <w:tcMar>
              <w:top w:w="0" w:type="dxa"/>
              <w:left w:w="20" w:type="dxa"/>
              <w:bottom w:w="0" w:type="dxa"/>
              <w:right w:w="20" w:type="dxa"/>
            </w:tcMar>
            <w:vAlign w:val="center"/>
            <w:hideMark/>
          </w:tcPr>
          <w:p w14:paraId="5CA856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116EEE2" w14:textId="77777777" w:rsidR="00393E2E" w:rsidRPr="00393E2E" w:rsidRDefault="00393E2E" w:rsidP="00393E2E">
            <w:pPr>
              <w:widowControl/>
              <w:spacing w:after="100"/>
              <w:jc w:val="left"/>
              <w:rPr>
                <w:rFonts w:ascii="宋体" w:eastAsia="宋体" w:hAnsi="宋体" w:cs="宋体"/>
                <w:kern w:val="0"/>
                <w:sz w:val="24"/>
                <w:szCs w:val="24"/>
              </w:rPr>
            </w:pPr>
            <w:hyperlink r:id="rId97" w:anchor="i11a8acba758b424e8f2f8c2d3090367b_127" w:history="1">
              <w:r w:rsidRPr="00393E2E">
                <w:rPr>
                  <w:rFonts w:ascii="Times New Roman" w:eastAsia="宋体" w:hAnsi="Times New Roman" w:cs="Times New Roman"/>
                  <w:color w:val="0000FF"/>
                  <w:kern w:val="0"/>
                  <w:sz w:val="20"/>
                  <w:szCs w:val="20"/>
                  <w:u w:val="single"/>
                </w:rPr>
                <w:t>Note 3</w:t>
              </w:r>
            </w:hyperlink>
          </w:p>
        </w:tc>
        <w:tc>
          <w:tcPr>
            <w:tcW w:w="0" w:type="auto"/>
            <w:gridSpan w:val="3"/>
            <w:tcMar>
              <w:top w:w="30" w:type="dxa"/>
              <w:left w:w="20" w:type="dxa"/>
              <w:bottom w:w="30" w:type="dxa"/>
              <w:right w:w="20" w:type="dxa"/>
            </w:tcMar>
            <w:vAlign w:val="bottom"/>
            <w:hideMark/>
          </w:tcPr>
          <w:p w14:paraId="27D729F9" w14:textId="77777777" w:rsidR="00393E2E" w:rsidRPr="00393E2E" w:rsidRDefault="00393E2E" w:rsidP="00393E2E">
            <w:pPr>
              <w:widowControl/>
              <w:spacing w:after="100"/>
              <w:jc w:val="left"/>
              <w:rPr>
                <w:rFonts w:ascii="宋体" w:eastAsia="宋体" w:hAnsi="宋体" w:cs="宋体"/>
                <w:kern w:val="0"/>
                <w:sz w:val="24"/>
                <w:szCs w:val="24"/>
              </w:rPr>
            </w:pPr>
            <w:hyperlink r:id="rId98" w:anchor="i11a8acba758b424e8f2f8c2d3090367b_127" w:history="1">
              <w:r w:rsidRPr="00393E2E">
                <w:rPr>
                  <w:rFonts w:ascii="Times New Roman" w:eastAsia="宋体" w:hAnsi="Times New Roman" w:cs="Times New Roman"/>
                  <w:color w:val="0000FF"/>
                  <w:kern w:val="0"/>
                  <w:sz w:val="20"/>
                  <w:szCs w:val="20"/>
                  <w:u w:val="single"/>
                </w:rPr>
                <w:t>Net Operating Revenues</w:t>
              </w:r>
            </w:hyperlink>
          </w:p>
        </w:tc>
        <w:tc>
          <w:tcPr>
            <w:tcW w:w="0" w:type="auto"/>
            <w:gridSpan w:val="3"/>
            <w:tcMar>
              <w:top w:w="30" w:type="dxa"/>
              <w:left w:w="20" w:type="dxa"/>
              <w:bottom w:w="30" w:type="dxa"/>
              <w:right w:w="20" w:type="dxa"/>
            </w:tcMar>
            <w:vAlign w:val="bottom"/>
            <w:hideMark/>
          </w:tcPr>
          <w:p w14:paraId="0471EF15" w14:textId="77777777" w:rsidR="00393E2E" w:rsidRPr="00393E2E" w:rsidRDefault="00393E2E" w:rsidP="00393E2E">
            <w:pPr>
              <w:widowControl/>
              <w:spacing w:after="100"/>
              <w:jc w:val="right"/>
              <w:rPr>
                <w:rFonts w:ascii="宋体" w:eastAsia="宋体" w:hAnsi="宋体" w:cs="宋体"/>
                <w:kern w:val="0"/>
                <w:sz w:val="24"/>
                <w:szCs w:val="24"/>
              </w:rPr>
            </w:pPr>
            <w:hyperlink r:id="rId99" w:anchor="i11a8acba758b424e8f2f8c2d3090367b_127" w:history="1">
              <w:r w:rsidRPr="00393E2E">
                <w:rPr>
                  <w:rFonts w:ascii="Times New Roman" w:eastAsia="宋体" w:hAnsi="Times New Roman" w:cs="Times New Roman"/>
                  <w:color w:val="0000FF"/>
                  <w:kern w:val="0"/>
                  <w:sz w:val="20"/>
                  <w:szCs w:val="20"/>
                  <w:u w:val="single"/>
                </w:rPr>
                <w:t>74</w:t>
              </w:r>
            </w:hyperlink>
          </w:p>
        </w:tc>
      </w:tr>
      <w:tr w:rsidR="00393E2E" w:rsidRPr="00393E2E" w14:paraId="0D058441" w14:textId="77777777" w:rsidTr="00393E2E">
        <w:tc>
          <w:tcPr>
            <w:tcW w:w="0" w:type="auto"/>
            <w:gridSpan w:val="3"/>
            <w:tcMar>
              <w:top w:w="0" w:type="dxa"/>
              <w:left w:w="20" w:type="dxa"/>
              <w:bottom w:w="0" w:type="dxa"/>
              <w:right w:w="20" w:type="dxa"/>
            </w:tcMar>
            <w:vAlign w:val="center"/>
            <w:hideMark/>
          </w:tcPr>
          <w:p w14:paraId="341BCE9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9D030E6" w14:textId="77777777" w:rsidR="00393E2E" w:rsidRPr="00393E2E" w:rsidRDefault="00393E2E" w:rsidP="00393E2E">
            <w:pPr>
              <w:widowControl/>
              <w:spacing w:after="100"/>
              <w:jc w:val="left"/>
              <w:rPr>
                <w:rFonts w:ascii="宋体" w:eastAsia="宋体" w:hAnsi="宋体" w:cs="宋体"/>
                <w:kern w:val="0"/>
                <w:sz w:val="24"/>
                <w:szCs w:val="24"/>
              </w:rPr>
            </w:pPr>
            <w:hyperlink r:id="rId100" w:anchor="i11a8acba758b424e8f2f8c2d3090367b_130" w:history="1">
              <w:r w:rsidRPr="00393E2E">
                <w:rPr>
                  <w:rFonts w:ascii="Times New Roman" w:eastAsia="宋体" w:hAnsi="Times New Roman" w:cs="Times New Roman"/>
                  <w:color w:val="0000FF"/>
                  <w:kern w:val="0"/>
                  <w:sz w:val="20"/>
                  <w:szCs w:val="20"/>
                  <w:u w:val="single"/>
                </w:rPr>
                <w:t>Note 4</w:t>
              </w:r>
            </w:hyperlink>
          </w:p>
        </w:tc>
        <w:tc>
          <w:tcPr>
            <w:tcW w:w="0" w:type="auto"/>
            <w:gridSpan w:val="3"/>
            <w:tcMar>
              <w:top w:w="30" w:type="dxa"/>
              <w:left w:w="20" w:type="dxa"/>
              <w:bottom w:w="30" w:type="dxa"/>
              <w:right w:w="20" w:type="dxa"/>
            </w:tcMar>
            <w:vAlign w:val="bottom"/>
            <w:hideMark/>
          </w:tcPr>
          <w:p w14:paraId="32F09F14" w14:textId="77777777" w:rsidR="00393E2E" w:rsidRPr="00393E2E" w:rsidRDefault="00393E2E" w:rsidP="00393E2E">
            <w:pPr>
              <w:widowControl/>
              <w:spacing w:after="100"/>
              <w:jc w:val="left"/>
              <w:rPr>
                <w:rFonts w:ascii="宋体" w:eastAsia="宋体" w:hAnsi="宋体" w:cs="宋体"/>
                <w:kern w:val="0"/>
                <w:sz w:val="24"/>
                <w:szCs w:val="24"/>
              </w:rPr>
            </w:pPr>
            <w:hyperlink r:id="rId101" w:anchor="i11a8acba758b424e8f2f8c2d3090367b_130" w:history="1">
              <w:r w:rsidRPr="00393E2E">
                <w:rPr>
                  <w:rFonts w:ascii="Times New Roman" w:eastAsia="宋体" w:hAnsi="Times New Roman" w:cs="Times New Roman"/>
                  <w:color w:val="0000FF"/>
                  <w:kern w:val="0"/>
                  <w:sz w:val="20"/>
                  <w:szCs w:val="20"/>
                  <w:u w:val="single"/>
                </w:rPr>
                <w:t>Investments</w:t>
              </w:r>
            </w:hyperlink>
          </w:p>
        </w:tc>
        <w:tc>
          <w:tcPr>
            <w:tcW w:w="0" w:type="auto"/>
            <w:gridSpan w:val="3"/>
            <w:tcMar>
              <w:top w:w="30" w:type="dxa"/>
              <w:left w:w="20" w:type="dxa"/>
              <w:bottom w:w="30" w:type="dxa"/>
              <w:right w:w="20" w:type="dxa"/>
            </w:tcMar>
            <w:vAlign w:val="bottom"/>
            <w:hideMark/>
          </w:tcPr>
          <w:p w14:paraId="54138C98" w14:textId="77777777" w:rsidR="00393E2E" w:rsidRPr="00393E2E" w:rsidRDefault="00393E2E" w:rsidP="00393E2E">
            <w:pPr>
              <w:widowControl/>
              <w:spacing w:after="100"/>
              <w:jc w:val="right"/>
              <w:rPr>
                <w:rFonts w:ascii="宋体" w:eastAsia="宋体" w:hAnsi="宋体" w:cs="宋体"/>
                <w:kern w:val="0"/>
                <w:sz w:val="24"/>
                <w:szCs w:val="24"/>
              </w:rPr>
            </w:pPr>
            <w:hyperlink r:id="rId102" w:anchor="i11a8acba758b424e8f2f8c2d3090367b_130" w:history="1">
              <w:r w:rsidRPr="00393E2E">
                <w:rPr>
                  <w:rFonts w:ascii="Times New Roman" w:eastAsia="宋体" w:hAnsi="Times New Roman" w:cs="Times New Roman"/>
                  <w:color w:val="0000FF"/>
                  <w:kern w:val="0"/>
                  <w:sz w:val="20"/>
                  <w:szCs w:val="20"/>
                  <w:u w:val="single"/>
                </w:rPr>
                <w:t>76</w:t>
              </w:r>
            </w:hyperlink>
          </w:p>
        </w:tc>
      </w:tr>
      <w:tr w:rsidR="00393E2E" w:rsidRPr="00393E2E" w14:paraId="68D2D6E8" w14:textId="77777777" w:rsidTr="00393E2E">
        <w:tc>
          <w:tcPr>
            <w:tcW w:w="0" w:type="auto"/>
            <w:gridSpan w:val="3"/>
            <w:tcMar>
              <w:top w:w="0" w:type="dxa"/>
              <w:left w:w="20" w:type="dxa"/>
              <w:bottom w:w="0" w:type="dxa"/>
              <w:right w:w="20" w:type="dxa"/>
            </w:tcMar>
            <w:vAlign w:val="center"/>
            <w:hideMark/>
          </w:tcPr>
          <w:p w14:paraId="27AF6DB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0108628" w14:textId="77777777" w:rsidR="00393E2E" w:rsidRPr="00393E2E" w:rsidRDefault="00393E2E" w:rsidP="00393E2E">
            <w:pPr>
              <w:widowControl/>
              <w:spacing w:after="100"/>
              <w:jc w:val="left"/>
              <w:rPr>
                <w:rFonts w:ascii="宋体" w:eastAsia="宋体" w:hAnsi="宋体" w:cs="宋体"/>
                <w:kern w:val="0"/>
                <w:sz w:val="24"/>
                <w:szCs w:val="24"/>
              </w:rPr>
            </w:pPr>
            <w:hyperlink r:id="rId103" w:anchor="i11a8acba758b424e8f2f8c2d3090367b_133" w:history="1">
              <w:r w:rsidRPr="00393E2E">
                <w:rPr>
                  <w:rFonts w:ascii="Times New Roman" w:eastAsia="宋体" w:hAnsi="Times New Roman" w:cs="Times New Roman"/>
                  <w:color w:val="0000FF"/>
                  <w:kern w:val="0"/>
                  <w:sz w:val="20"/>
                  <w:szCs w:val="20"/>
                  <w:u w:val="single"/>
                </w:rPr>
                <w:t>Note 5</w:t>
              </w:r>
            </w:hyperlink>
          </w:p>
        </w:tc>
        <w:tc>
          <w:tcPr>
            <w:tcW w:w="0" w:type="auto"/>
            <w:gridSpan w:val="3"/>
            <w:tcMar>
              <w:top w:w="30" w:type="dxa"/>
              <w:left w:w="20" w:type="dxa"/>
              <w:bottom w:w="30" w:type="dxa"/>
              <w:right w:w="20" w:type="dxa"/>
            </w:tcMar>
            <w:vAlign w:val="bottom"/>
            <w:hideMark/>
          </w:tcPr>
          <w:p w14:paraId="64F7785B" w14:textId="77777777" w:rsidR="00393E2E" w:rsidRPr="00393E2E" w:rsidRDefault="00393E2E" w:rsidP="00393E2E">
            <w:pPr>
              <w:widowControl/>
              <w:spacing w:after="100"/>
              <w:jc w:val="left"/>
              <w:rPr>
                <w:rFonts w:ascii="宋体" w:eastAsia="宋体" w:hAnsi="宋体" w:cs="宋体"/>
                <w:kern w:val="0"/>
                <w:sz w:val="24"/>
                <w:szCs w:val="24"/>
              </w:rPr>
            </w:pPr>
            <w:hyperlink r:id="rId104" w:anchor="i11a8acba758b424e8f2f8c2d3090367b_133" w:history="1">
              <w:r w:rsidRPr="00393E2E">
                <w:rPr>
                  <w:rFonts w:ascii="Times New Roman" w:eastAsia="宋体" w:hAnsi="Times New Roman" w:cs="Times New Roman"/>
                  <w:color w:val="0000FF"/>
                  <w:kern w:val="0"/>
                  <w:sz w:val="20"/>
                  <w:szCs w:val="20"/>
                  <w:u w:val="single"/>
                </w:rPr>
                <w:t>Hedging Transactions and Derivative Financial Instruments</w:t>
              </w:r>
            </w:hyperlink>
          </w:p>
        </w:tc>
        <w:tc>
          <w:tcPr>
            <w:tcW w:w="0" w:type="auto"/>
            <w:gridSpan w:val="3"/>
            <w:tcMar>
              <w:top w:w="30" w:type="dxa"/>
              <w:left w:w="20" w:type="dxa"/>
              <w:bottom w:w="30" w:type="dxa"/>
              <w:right w:w="20" w:type="dxa"/>
            </w:tcMar>
            <w:vAlign w:val="bottom"/>
            <w:hideMark/>
          </w:tcPr>
          <w:p w14:paraId="04D1345F" w14:textId="77777777" w:rsidR="00393E2E" w:rsidRPr="00393E2E" w:rsidRDefault="00393E2E" w:rsidP="00393E2E">
            <w:pPr>
              <w:widowControl/>
              <w:spacing w:after="100"/>
              <w:jc w:val="right"/>
              <w:rPr>
                <w:rFonts w:ascii="宋体" w:eastAsia="宋体" w:hAnsi="宋体" w:cs="宋体"/>
                <w:kern w:val="0"/>
                <w:sz w:val="24"/>
                <w:szCs w:val="24"/>
              </w:rPr>
            </w:pPr>
            <w:hyperlink r:id="rId105" w:anchor="i11a8acba758b424e8f2f8c2d3090367b_133" w:history="1">
              <w:r w:rsidRPr="00393E2E">
                <w:rPr>
                  <w:rFonts w:ascii="Times New Roman" w:eastAsia="宋体" w:hAnsi="Times New Roman" w:cs="Times New Roman"/>
                  <w:color w:val="0000FF"/>
                  <w:kern w:val="0"/>
                  <w:sz w:val="20"/>
                  <w:szCs w:val="20"/>
                  <w:u w:val="single"/>
                </w:rPr>
                <w:t>78</w:t>
              </w:r>
            </w:hyperlink>
          </w:p>
        </w:tc>
      </w:tr>
      <w:tr w:rsidR="00393E2E" w:rsidRPr="00393E2E" w14:paraId="16C23395" w14:textId="77777777" w:rsidTr="00393E2E">
        <w:tc>
          <w:tcPr>
            <w:tcW w:w="0" w:type="auto"/>
            <w:gridSpan w:val="3"/>
            <w:tcMar>
              <w:top w:w="0" w:type="dxa"/>
              <w:left w:w="20" w:type="dxa"/>
              <w:bottom w:w="0" w:type="dxa"/>
              <w:right w:w="20" w:type="dxa"/>
            </w:tcMar>
            <w:vAlign w:val="center"/>
            <w:hideMark/>
          </w:tcPr>
          <w:p w14:paraId="7B8B7D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15BE941" w14:textId="77777777" w:rsidR="00393E2E" w:rsidRPr="00393E2E" w:rsidRDefault="00393E2E" w:rsidP="00393E2E">
            <w:pPr>
              <w:widowControl/>
              <w:spacing w:after="100"/>
              <w:jc w:val="left"/>
              <w:rPr>
                <w:rFonts w:ascii="宋体" w:eastAsia="宋体" w:hAnsi="宋体" w:cs="宋体"/>
                <w:kern w:val="0"/>
                <w:sz w:val="24"/>
                <w:szCs w:val="24"/>
              </w:rPr>
            </w:pPr>
            <w:hyperlink r:id="rId106" w:anchor="i11a8acba758b424e8f2f8c2d3090367b_136" w:history="1">
              <w:r w:rsidRPr="00393E2E">
                <w:rPr>
                  <w:rFonts w:ascii="Times New Roman" w:eastAsia="宋体" w:hAnsi="Times New Roman" w:cs="Times New Roman"/>
                  <w:color w:val="0000FF"/>
                  <w:kern w:val="0"/>
                  <w:sz w:val="20"/>
                  <w:szCs w:val="20"/>
                  <w:u w:val="single"/>
                </w:rPr>
                <w:t>Note 6</w:t>
              </w:r>
            </w:hyperlink>
          </w:p>
        </w:tc>
        <w:tc>
          <w:tcPr>
            <w:tcW w:w="0" w:type="auto"/>
            <w:gridSpan w:val="3"/>
            <w:tcMar>
              <w:top w:w="30" w:type="dxa"/>
              <w:left w:w="20" w:type="dxa"/>
              <w:bottom w:w="30" w:type="dxa"/>
              <w:right w:w="20" w:type="dxa"/>
            </w:tcMar>
            <w:vAlign w:val="bottom"/>
            <w:hideMark/>
          </w:tcPr>
          <w:p w14:paraId="2E103F73" w14:textId="77777777" w:rsidR="00393E2E" w:rsidRPr="00393E2E" w:rsidRDefault="00393E2E" w:rsidP="00393E2E">
            <w:pPr>
              <w:widowControl/>
              <w:spacing w:after="100"/>
              <w:jc w:val="left"/>
              <w:rPr>
                <w:rFonts w:ascii="宋体" w:eastAsia="宋体" w:hAnsi="宋体" w:cs="宋体"/>
                <w:kern w:val="0"/>
                <w:sz w:val="24"/>
                <w:szCs w:val="24"/>
              </w:rPr>
            </w:pPr>
            <w:hyperlink r:id="rId107" w:anchor="i11a8acba758b424e8f2f8c2d3090367b_136" w:history="1">
              <w:r w:rsidRPr="00393E2E">
                <w:rPr>
                  <w:rFonts w:ascii="Times New Roman" w:eastAsia="宋体" w:hAnsi="Times New Roman" w:cs="Times New Roman"/>
                  <w:color w:val="0000FF"/>
                  <w:kern w:val="0"/>
                  <w:sz w:val="20"/>
                  <w:szCs w:val="20"/>
                  <w:u w:val="single"/>
                </w:rPr>
                <w:t>Equity Method Investments</w:t>
              </w:r>
            </w:hyperlink>
          </w:p>
        </w:tc>
        <w:tc>
          <w:tcPr>
            <w:tcW w:w="0" w:type="auto"/>
            <w:gridSpan w:val="3"/>
            <w:tcMar>
              <w:top w:w="30" w:type="dxa"/>
              <w:left w:w="20" w:type="dxa"/>
              <w:bottom w:w="30" w:type="dxa"/>
              <w:right w:w="20" w:type="dxa"/>
            </w:tcMar>
            <w:vAlign w:val="bottom"/>
            <w:hideMark/>
          </w:tcPr>
          <w:p w14:paraId="405EFAA4" w14:textId="77777777" w:rsidR="00393E2E" w:rsidRPr="00393E2E" w:rsidRDefault="00393E2E" w:rsidP="00393E2E">
            <w:pPr>
              <w:widowControl/>
              <w:spacing w:after="100"/>
              <w:jc w:val="right"/>
              <w:rPr>
                <w:rFonts w:ascii="宋体" w:eastAsia="宋体" w:hAnsi="宋体" w:cs="宋体"/>
                <w:kern w:val="0"/>
                <w:sz w:val="24"/>
                <w:szCs w:val="24"/>
              </w:rPr>
            </w:pPr>
            <w:hyperlink r:id="rId108" w:anchor="i11a8acba758b424e8f2f8c2d3090367b_136" w:history="1">
              <w:r w:rsidRPr="00393E2E">
                <w:rPr>
                  <w:rFonts w:ascii="Times New Roman" w:eastAsia="宋体" w:hAnsi="Times New Roman" w:cs="Times New Roman"/>
                  <w:color w:val="0000FF"/>
                  <w:kern w:val="0"/>
                  <w:sz w:val="20"/>
                  <w:szCs w:val="20"/>
                  <w:u w:val="single"/>
                </w:rPr>
                <w:t>84</w:t>
              </w:r>
            </w:hyperlink>
          </w:p>
        </w:tc>
      </w:tr>
      <w:tr w:rsidR="00393E2E" w:rsidRPr="00393E2E" w14:paraId="2C65B397" w14:textId="77777777" w:rsidTr="00393E2E">
        <w:tc>
          <w:tcPr>
            <w:tcW w:w="0" w:type="auto"/>
            <w:gridSpan w:val="3"/>
            <w:tcMar>
              <w:top w:w="0" w:type="dxa"/>
              <w:left w:w="20" w:type="dxa"/>
              <w:bottom w:w="0" w:type="dxa"/>
              <w:right w:w="20" w:type="dxa"/>
            </w:tcMar>
            <w:vAlign w:val="center"/>
            <w:hideMark/>
          </w:tcPr>
          <w:p w14:paraId="334191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589FC28" w14:textId="77777777" w:rsidR="00393E2E" w:rsidRPr="00393E2E" w:rsidRDefault="00393E2E" w:rsidP="00393E2E">
            <w:pPr>
              <w:widowControl/>
              <w:spacing w:after="100"/>
              <w:jc w:val="left"/>
              <w:rPr>
                <w:rFonts w:ascii="宋体" w:eastAsia="宋体" w:hAnsi="宋体" w:cs="宋体"/>
                <w:kern w:val="0"/>
                <w:sz w:val="24"/>
                <w:szCs w:val="24"/>
              </w:rPr>
            </w:pPr>
            <w:hyperlink r:id="rId109" w:anchor="i11a8acba758b424e8f2f8c2d3090367b_139" w:history="1">
              <w:r w:rsidRPr="00393E2E">
                <w:rPr>
                  <w:rFonts w:ascii="Times New Roman" w:eastAsia="宋体" w:hAnsi="Times New Roman" w:cs="Times New Roman"/>
                  <w:color w:val="0000FF"/>
                  <w:kern w:val="0"/>
                  <w:sz w:val="20"/>
                  <w:szCs w:val="20"/>
                  <w:u w:val="single"/>
                </w:rPr>
                <w:t>Note 7</w:t>
              </w:r>
            </w:hyperlink>
          </w:p>
        </w:tc>
        <w:tc>
          <w:tcPr>
            <w:tcW w:w="0" w:type="auto"/>
            <w:gridSpan w:val="3"/>
            <w:tcMar>
              <w:top w:w="30" w:type="dxa"/>
              <w:left w:w="20" w:type="dxa"/>
              <w:bottom w:w="30" w:type="dxa"/>
              <w:right w:w="20" w:type="dxa"/>
            </w:tcMar>
            <w:vAlign w:val="bottom"/>
            <w:hideMark/>
          </w:tcPr>
          <w:p w14:paraId="499B90A7" w14:textId="77777777" w:rsidR="00393E2E" w:rsidRPr="00393E2E" w:rsidRDefault="00393E2E" w:rsidP="00393E2E">
            <w:pPr>
              <w:widowControl/>
              <w:spacing w:after="100"/>
              <w:jc w:val="left"/>
              <w:rPr>
                <w:rFonts w:ascii="宋体" w:eastAsia="宋体" w:hAnsi="宋体" w:cs="宋体"/>
                <w:kern w:val="0"/>
                <w:sz w:val="24"/>
                <w:szCs w:val="24"/>
              </w:rPr>
            </w:pPr>
            <w:hyperlink r:id="rId110" w:anchor="i11a8acba758b424e8f2f8c2d3090367b_139" w:history="1">
              <w:r w:rsidRPr="00393E2E">
                <w:rPr>
                  <w:rFonts w:ascii="Times New Roman" w:eastAsia="宋体" w:hAnsi="Times New Roman" w:cs="Times New Roman"/>
                  <w:color w:val="0000FF"/>
                  <w:kern w:val="0"/>
                  <w:sz w:val="20"/>
                  <w:szCs w:val="20"/>
                  <w:u w:val="single"/>
                </w:rPr>
                <w:t>Intangible Assets</w:t>
              </w:r>
            </w:hyperlink>
          </w:p>
        </w:tc>
        <w:tc>
          <w:tcPr>
            <w:tcW w:w="0" w:type="auto"/>
            <w:gridSpan w:val="3"/>
            <w:tcMar>
              <w:top w:w="30" w:type="dxa"/>
              <w:left w:w="20" w:type="dxa"/>
              <w:bottom w:w="30" w:type="dxa"/>
              <w:right w:w="20" w:type="dxa"/>
            </w:tcMar>
            <w:vAlign w:val="bottom"/>
            <w:hideMark/>
          </w:tcPr>
          <w:p w14:paraId="700935E6" w14:textId="77777777" w:rsidR="00393E2E" w:rsidRPr="00393E2E" w:rsidRDefault="00393E2E" w:rsidP="00393E2E">
            <w:pPr>
              <w:widowControl/>
              <w:spacing w:after="100"/>
              <w:jc w:val="right"/>
              <w:rPr>
                <w:rFonts w:ascii="宋体" w:eastAsia="宋体" w:hAnsi="宋体" w:cs="宋体"/>
                <w:kern w:val="0"/>
                <w:sz w:val="24"/>
                <w:szCs w:val="24"/>
              </w:rPr>
            </w:pPr>
            <w:hyperlink r:id="rId111" w:anchor="i11a8acba758b424e8f2f8c2d3090367b_139" w:history="1">
              <w:r w:rsidRPr="00393E2E">
                <w:rPr>
                  <w:rFonts w:ascii="Times New Roman" w:eastAsia="宋体" w:hAnsi="Times New Roman" w:cs="Times New Roman"/>
                  <w:color w:val="0000FF"/>
                  <w:kern w:val="0"/>
                  <w:sz w:val="20"/>
                  <w:szCs w:val="20"/>
                  <w:u w:val="single"/>
                </w:rPr>
                <w:t>86</w:t>
              </w:r>
            </w:hyperlink>
          </w:p>
        </w:tc>
      </w:tr>
      <w:tr w:rsidR="00393E2E" w:rsidRPr="00393E2E" w14:paraId="0AC41ECE" w14:textId="77777777" w:rsidTr="00393E2E">
        <w:tc>
          <w:tcPr>
            <w:tcW w:w="0" w:type="auto"/>
            <w:gridSpan w:val="3"/>
            <w:tcMar>
              <w:top w:w="0" w:type="dxa"/>
              <w:left w:w="20" w:type="dxa"/>
              <w:bottom w:w="0" w:type="dxa"/>
              <w:right w:w="20" w:type="dxa"/>
            </w:tcMar>
            <w:vAlign w:val="center"/>
            <w:hideMark/>
          </w:tcPr>
          <w:p w14:paraId="54A765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4E30C7B" w14:textId="77777777" w:rsidR="00393E2E" w:rsidRPr="00393E2E" w:rsidRDefault="00393E2E" w:rsidP="00393E2E">
            <w:pPr>
              <w:widowControl/>
              <w:spacing w:after="100"/>
              <w:jc w:val="left"/>
              <w:rPr>
                <w:rFonts w:ascii="宋体" w:eastAsia="宋体" w:hAnsi="宋体" w:cs="宋体"/>
                <w:kern w:val="0"/>
                <w:sz w:val="24"/>
                <w:szCs w:val="24"/>
              </w:rPr>
            </w:pPr>
            <w:hyperlink r:id="rId112" w:anchor="i11a8acba758b424e8f2f8c2d3090367b_142" w:history="1">
              <w:r w:rsidRPr="00393E2E">
                <w:rPr>
                  <w:rFonts w:ascii="Times New Roman" w:eastAsia="宋体" w:hAnsi="Times New Roman" w:cs="Times New Roman"/>
                  <w:color w:val="0000FF"/>
                  <w:kern w:val="0"/>
                  <w:sz w:val="20"/>
                  <w:szCs w:val="20"/>
                  <w:u w:val="single"/>
                </w:rPr>
                <w:t>Note 8</w:t>
              </w:r>
            </w:hyperlink>
          </w:p>
        </w:tc>
        <w:tc>
          <w:tcPr>
            <w:tcW w:w="0" w:type="auto"/>
            <w:gridSpan w:val="3"/>
            <w:tcMar>
              <w:top w:w="30" w:type="dxa"/>
              <w:left w:w="20" w:type="dxa"/>
              <w:bottom w:w="30" w:type="dxa"/>
              <w:right w:w="20" w:type="dxa"/>
            </w:tcMar>
            <w:vAlign w:val="bottom"/>
            <w:hideMark/>
          </w:tcPr>
          <w:p w14:paraId="05629D2F" w14:textId="77777777" w:rsidR="00393E2E" w:rsidRPr="00393E2E" w:rsidRDefault="00393E2E" w:rsidP="00393E2E">
            <w:pPr>
              <w:widowControl/>
              <w:spacing w:after="100"/>
              <w:jc w:val="left"/>
              <w:rPr>
                <w:rFonts w:ascii="宋体" w:eastAsia="宋体" w:hAnsi="宋体" w:cs="宋体"/>
                <w:kern w:val="0"/>
                <w:sz w:val="24"/>
                <w:szCs w:val="24"/>
              </w:rPr>
            </w:pPr>
            <w:hyperlink r:id="rId113" w:anchor="i11a8acba758b424e8f2f8c2d3090367b_142" w:history="1">
              <w:r w:rsidRPr="00393E2E">
                <w:rPr>
                  <w:rFonts w:ascii="Times New Roman" w:eastAsia="宋体" w:hAnsi="Times New Roman" w:cs="Times New Roman"/>
                  <w:color w:val="0000FF"/>
                  <w:kern w:val="0"/>
                  <w:sz w:val="20"/>
                  <w:szCs w:val="20"/>
                  <w:u w:val="single"/>
                </w:rPr>
                <w:t>Accounts Payable and Accrued Expenses</w:t>
              </w:r>
            </w:hyperlink>
          </w:p>
        </w:tc>
        <w:tc>
          <w:tcPr>
            <w:tcW w:w="0" w:type="auto"/>
            <w:gridSpan w:val="3"/>
            <w:tcMar>
              <w:top w:w="30" w:type="dxa"/>
              <w:left w:w="20" w:type="dxa"/>
              <w:bottom w:w="30" w:type="dxa"/>
              <w:right w:w="20" w:type="dxa"/>
            </w:tcMar>
            <w:vAlign w:val="bottom"/>
            <w:hideMark/>
          </w:tcPr>
          <w:p w14:paraId="3334C707" w14:textId="77777777" w:rsidR="00393E2E" w:rsidRPr="00393E2E" w:rsidRDefault="00393E2E" w:rsidP="00393E2E">
            <w:pPr>
              <w:widowControl/>
              <w:spacing w:after="100"/>
              <w:jc w:val="right"/>
              <w:rPr>
                <w:rFonts w:ascii="宋体" w:eastAsia="宋体" w:hAnsi="宋体" w:cs="宋体"/>
                <w:kern w:val="0"/>
                <w:sz w:val="24"/>
                <w:szCs w:val="24"/>
              </w:rPr>
            </w:pPr>
            <w:hyperlink r:id="rId114" w:anchor="i11a8acba758b424e8f2f8c2d3090367b_142" w:history="1">
              <w:r w:rsidRPr="00393E2E">
                <w:rPr>
                  <w:rFonts w:ascii="Times New Roman" w:eastAsia="宋体" w:hAnsi="Times New Roman" w:cs="Times New Roman"/>
                  <w:color w:val="0000FF"/>
                  <w:kern w:val="0"/>
                  <w:sz w:val="20"/>
                  <w:szCs w:val="20"/>
                  <w:u w:val="single"/>
                </w:rPr>
                <w:t>87</w:t>
              </w:r>
            </w:hyperlink>
          </w:p>
        </w:tc>
      </w:tr>
      <w:tr w:rsidR="00393E2E" w:rsidRPr="00393E2E" w14:paraId="38CCD402" w14:textId="77777777" w:rsidTr="00393E2E">
        <w:tc>
          <w:tcPr>
            <w:tcW w:w="0" w:type="auto"/>
            <w:gridSpan w:val="3"/>
            <w:tcMar>
              <w:top w:w="0" w:type="dxa"/>
              <w:left w:w="20" w:type="dxa"/>
              <w:bottom w:w="0" w:type="dxa"/>
              <w:right w:w="20" w:type="dxa"/>
            </w:tcMar>
            <w:vAlign w:val="center"/>
            <w:hideMark/>
          </w:tcPr>
          <w:p w14:paraId="20DE6E5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03C17F0" w14:textId="77777777" w:rsidR="00393E2E" w:rsidRPr="00393E2E" w:rsidRDefault="00393E2E" w:rsidP="00393E2E">
            <w:pPr>
              <w:widowControl/>
              <w:spacing w:after="100"/>
              <w:jc w:val="left"/>
              <w:rPr>
                <w:rFonts w:ascii="宋体" w:eastAsia="宋体" w:hAnsi="宋体" w:cs="宋体"/>
                <w:kern w:val="0"/>
                <w:sz w:val="24"/>
                <w:szCs w:val="24"/>
              </w:rPr>
            </w:pPr>
            <w:hyperlink r:id="rId115" w:anchor="i11a8acba758b424e8f2f8c2d3090367b_145" w:history="1">
              <w:r w:rsidRPr="00393E2E">
                <w:rPr>
                  <w:rFonts w:ascii="Times New Roman" w:eastAsia="宋体" w:hAnsi="Times New Roman" w:cs="Times New Roman"/>
                  <w:color w:val="0000FF"/>
                  <w:kern w:val="0"/>
                  <w:sz w:val="20"/>
                  <w:szCs w:val="20"/>
                  <w:u w:val="single"/>
                </w:rPr>
                <w:t>Note 9</w:t>
              </w:r>
            </w:hyperlink>
          </w:p>
        </w:tc>
        <w:tc>
          <w:tcPr>
            <w:tcW w:w="0" w:type="auto"/>
            <w:gridSpan w:val="3"/>
            <w:tcMar>
              <w:top w:w="30" w:type="dxa"/>
              <w:left w:w="20" w:type="dxa"/>
              <w:bottom w:w="30" w:type="dxa"/>
              <w:right w:w="20" w:type="dxa"/>
            </w:tcMar>
            <w:vAlign w:val="bottom"/>
            <w:hideMark/>
          </w:tcPr>
          <w:p w14:paraId="6C6F103A" w14:textId="77777777" w:rsidR="00393E2E" w:rsidRPr="00393E2E" w:rsidRDefault="00393E2E" w:rsidP="00393E2E">
            <w:pPr>
              <w:widowControl/>
              <w:spacing w:after="100"/>
              <w:jc w:val="left"/>
              <w:rPr>
                <w:rFonts w:ascii="宋体" w:eastAsia="宋体" w:hAnsi="宋体" w:cs="宋体"/>
                <w:kern w:val="0"/>
                <w:sz w:val="24"/>
                <w:szCs w:val="24"/>
              </w:rPr>
            </w:pPr>
            <w:hyperlink r:id="rId116" w:anchor="i11a8acba758b424e8f2f8c2d3090367b_145" w:history="1">
              <w:r w:rsidRPr="00393E2E">
                <w:rPr>
                  <w:rFonts w:ascii="Times New Roman" w:eastAsia="宋体" w:hAnsi="Times New Roman" w:cs="Times New Roman"/>
                  <w:color w:val="0000FF"/>
                  <w:kern w:val="0"/>
                  <w:sz w:val="20"/>
                  <w:szCs w:val="20"/>
                  <w:u w:val="single"/>
                </w:rPr>
                <w:t>Leases</w:t>
              </w:r>
            </w:hyperlink>
          </w:p>
        </w:tc>
        <w:tc>
          <w:tcPr>
            <w:tcW w:w="0" w:type="auto"/>
            <w:gridSpan w:val="3"/>
            <w:tcMar>
              <w:top w:w="30" w:type="dxa"/>
              <w:left w:w="20" w:type="dxa"/>
              <w:bottom w:w="30" w:type="dxa"/>
              <w:right w:w="20" w:type="dxa"/>
            </w:tcMar>
            <w:vAlign w:val="bottom"/>
            <w:hideMark/>
          </w:tcPr>
          <w:p w14:paraId="7BCE6A31" w14:textId="77777777" w:rsidR="00393E2E" w:rsidRPr="00393E2E" w:rsidRDefault="00393E2E" w:rsidP="00393E2E">
            <w:pPr>
              <w:widowControl/>
              <w:spacing w:after="100"/>
              <w:jc w:val="right"/>
              <w:rPr>
                <w:rFonts w:ascii="宋体" w:eastAsia="宋体" w:hAnsi="宋体" w:cs="宋体"/>
                <w:kern w:val="0"/>
                <w:sz w:val="24"/>
                <w:szCs w:val="24"/>
              </w:rPr>
            </w:pPr>
            <w:hyperlink r:id="rId117" w:anchor="i11a8acba758b424e8f2f8c2d3090367b_145" w:history="1">
              <w:r w:rsidRPr="00393E2E">
                <w:rPr>
                  <w:rFonts w:ascii="Times New Roman" w:eastAsia="宋体" w:hAnsi="Times New Roman" w:cs="Times New Roman"/>
                  <w:color w:val="0000FF"/>
                  <w:kern w:val="0"/>
                  <w:sz w:val="20"/>
                  <w:szCs w:val="20"/>
                  <w:u w:val="single"/>
                </w:rPr>
                <w:t>87</w:t>
              </w:r>
            </w:hyperlink>
          </w:p>
        </w:tc>
      </w:tr>
      <w:tr w:rsidR="00393E2E" w:rsidRPr="00393E2E" w14:paraId="377472C9" w14:textId="77777777" w:rsidTr="00393E2E">
        <w:tc>
          <w:tcPr>
            <w:tcW w:w="0" w:type="auto"/>
            <w:gridSpan w:val="3"/>
            <w:tcMar>
              <w:top w:w="0" w:type="dxa"/>
              <w:left w:w="20" w:type="dxa"/>
              <w:bottom w:w="0" w:type="dxa"/>
              <w:right w:w="20" w:type="dxa"/>
            </w:tcMar>
            <w:vAlign w:val="center"/>
            <w:hideMark/>
          </w:tcPr>
          <w:p w14:paraId="24EE34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15F3D46" w14:textId="77777777" w:rsidR="00393E2E" w:rsidRPr="00393E2E" w:rsidRDefault="00393E2E" w:rsidP="00393E2E">
            <w:pPr>
              <w:widowControl/>
              <w:spacing w:after="100"/>
              <w:jc w:val="left"/>
              <w:rPr>
                <w:rFonts w:ascii="宋体" w:eastAsia="宋体" w:hAnsi="宋体" w:cs="宋体"/>
                <w:kern w:val="0"/>
                <w:sz w:val="24"/>
                <w:szCs w:val="24"/>
              </w:rPr>
            </w:pPr>
            <w:hyperlink r:id="rId118" w:anchor="i11a8acba758b424e8f2f8c2d3090367b_148" w:history="1">
              <w:r w:rsidRPr="00393E2E">
                <w:rPr>
                  <w:rFonts w:ascii="Times New Roman" w:eastAsia="宋体" w:hAnsi="Times New Roman" w:cs="Times New Roman"/>
                  <w:color w:val="0000FF"/>
                  <w:kern w:val="0"/>
                  <w:sz w:val="20"/>
                  <w:szCs w:val="20"/>
                  <w:u w:val="single"/>
                </w:rPr>
                <w:t>Note 10</w:t>
              </w:r>
            </w:hyperlink>
          </w:p>
        </w:tc>
        <w:tc>
          <w:tcPr>
            <w:tcW w:w="0" w:type="auto"/>
            <w:gridSpan w:val="3"/>
            <w:tcMar>
              <w:top w:w="30" w:type="dxa"/>
              <w:left w:w="20" w:type="dxa"/>
              <w:bottom w:w="30" w:type="dxa"/>
              <w:right w:w="20" w:type="dxa"/>
            </w:tcMar>
            <w:vAlign w:val="bottom"/>
            <w:hideMark/>
          </w:tcPr>
          <w:p w14:paraId="1DBE9F4B" w14:textId="77777777" w:rsidR="00393E2E" w:rsidRPr="00393E2E" w:rsidRDefault="00393E2E" w:rsidP="00393E2E">
            <w:pPr>
              <w:widowControl/>
              <w:spacing w:after="100"/>
              <w:jc w:val="left"/>
              <w:rPr>
                <w:rFonts w:ascii="宋体" w:eastAsia="宋体" w:hAnsi="宋体" w:cs="宋体"/>
                <w:kern w:val="0"/>
                <w:sz w:val="24"/>
                <w:szCs w:val="24"/>
              </w:rPr>
            </w:pPr>
            <w:hyperlink r:id="rId119" w:anchor="i11a8acba758b424e8f2f8c2d3090367b_148" w:history="1">
              <w:r w:rsidRPr="00393E2E">
                <w:rPr>
                  <w:rFonts w:ascii="Times New Roman" w:eastAsia="宋体" w:hAnsi="Times New Roman" w:cs="Times New Roman"/>
                  <w:color w:val="0000FF"/>
                  <w:kern w:val="0"/>
                  <w:sz w:val="20"/>
                  <w:szCs w:val="20"/>
                  <w:u w:val="single"/>
                </w:rPr>
                <w:t>Debt and Borrowing Arrangements</w:t>
              </w:r>
            </w:hyperlink>
          </w:p>
        </w:tc>
        <w:tc>
          <w:tcPr>
            <w:tcW w:w="0" w:type="auto"/>
            <w:gridSpan w:val="3"/>
            <w:tcMar>
              <w:top w:w="30" w:type="dxa"/>
              <w:left w:w="20" w:type="dxa"/>
              <w:bottom w:w="30" w:type="dxa"/>
              <w:right w:w="20" w:type="dxa"/>
            </w:tcMar>
            <w:vAlign w:val="bottom"/>
            <w:hideMark/>
          </w:tcPr>
          <w:p w14:paraId="34F1B333" w14:textId="77777777" w:rsidR="00393E2E" w:rsidRPr="00393E2E" w:rsidRDefault="00393E2E" w:rsidP="00393E2E">
            <w:pPr>
              <w:widowControl/>
              <w:spacing w:after="100"/>
              <w:jc w:val="right"/>
              <w:rPr>
                <w:rFonts w:ascii="宋体" w:eastAsia="宋体" w:hAnsi="宋体" w:cs="宋体"/>
                <w:kern w:val="0"/>
                <w:sz w:val="24"/>
                <w:szCs w:val="24"/>
              </w:rPr>
            </w:pPr>
            <w:hyperlink r:id="rId120" w:anchor="i11a8acba758b424e8f2f8c2d3090367b_148" w:history="1">
              <w:r w:rsidRPr="00393E2E">
                <w:rPr>
                  <w:rFonts w:ascii="Times New Roman" w:eastAsia="宋体" w:hAnsi="Times New Roman" w:cs="Times New Roman"/>
                  <w:color w:val="0000FF"/>
                  <w:kern w:val="0"/>
                  <w:sz w:val="20"/>
                  <w:szCs w:val="20"/>
                  <w:u w:val="single"/>
                </w:rPr>
                <w:t>88</w:t>
              </w:r>
            </w:hyperlink>
          </w:p>
        </w:tc>
      </w:tr>
      <w:tr w:rsidR="00393E2E" w:rsidRPr="00393E2E" w14:paraId="26FFA43C" w14:textId="77777777" w:rsidTr="00393E2E">
        <w:tc>
          <w:tcPr>
            <w:tcW w:w="0" w:type="auto"/>
            <w:gridSpan w:val="3"/>
            <w:tcMar>
              <w:top w:w="0" w:type="dxa"/>
              <w:left w:w="20" w:type="dxa"/>
              <w:bottom w:w="0" w:type="dxa"/>
              <w:right w:w="20" w:type="dxa"/>
            </w:tcMar>
            <w:vAlign w:val="center"/>
            <w:hideMark/>
          </w:tcPr>
          <w:p w14:paraId="096458E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9B314CB" w14:textId="77777777" w:rsidR="00393E2E" w:rsidRPr="00393E2E" w:rsidRDefault="00393E2E" w:rsidP="00393E2E">
            <w:pPr>
              <w:widowControl/>
              <w:spacing w:after="100"/>
              <w:jc w:val="left"/>
              <w:rPr>
                <w:rFonts w:ascii="宋体" w:eastAsia="宋体" w:hAnsi="宋体" w:cs="宋体"/>
                <w:kern w:val="0"/>
                <w:sz w:val="24"/>
                <w:szCs w:val="24"/>
              </w:rPr>
            </w:pPr>
            <w:hyperlink r:id="rId121" w:anchor="i11a8acba758b424e8f2f8c2d3090367b_151" w:history="1">
              <w:r w:rsidRPr="00393E2E">
                <w:rPr>
                  <w:rFonts w:ascii="Times New Roman" w:eastAsia="宋体" w:hAnsi="Times New Roman" w:cs="Times New Roman"/>
                  <w:color w:val="0000FF"/>
                  <w:kern w:val="0"/>
                  <w:sz w:val="20"/>
                  <w:szCs w:val="20"/>
                  <w:u w:val="single"/>
                </w:rPr>
                <w:t>Note 11</w:t>
              </w:r>
            </w:hyperlink>
          </w:p>
        </w:tc>
        <w:tc>
          <w:tcPr>
            <w:tcW w:w="0" w:type="auto"/>
            <w:gridSpan w:val="3"/>
            <w:tcMar>
              <w:top w:w="30" w:type="dxa"/>
              <w:left w:w="20" w:type="dxa"/>
              <w:bottom w:w="30" w:type="dxa"/>
              <w:right w:w="20" w:type="dxa"/>
            </w:tcMar>
            <w:vAlign w:val="bottom"/>
            <w:hideMark/>
          </w:tcPr>
          <w:p w14:paraId="16319427" w14:textId="77777777" w:rsidR="00393E2E" w:rsidRPr="00393E2E" w:rsidRDefault="00393E2E" w:rsidP="00393E2E">
            <w:pPr>
              <w:widowControl/>
              <w:spacing w:after="100"/>
              <w:jc w:val="left"/>
              <w:rPr>
                <w:rFonts w:ascii="宋体" w:eastAsia="宋体" w:hAnsi="宋体" w:cs="宋体"/>
                <w:kern w:val="0"/>
                <w:sz w:val="24"/>
                <w:szCs w:val="24"/>
              </w:rPr>
            </w:pPr>
            <w:hyperlink r:id="rId122" w:anchor="i11a8acba758b424e8f2f8c2d3090367b_151" w:history="1">
              <w:r w:rsidRPr="00393E2E">
                <w:rPr>
                  <w:rFonts w:ascii="Times New Roman" w:eastAsia="宋体" w:hAnsi="Times New Roman" w:cs="Times New Roman"/>
                  <w:color w:val="0000FF"/>
                  <w:kern w:val="0"/>
                  <w:sz w:val="20"/>
                  <w:szCs w:val="20"/>
                  <w:u w:val="single"/>
                </w:rPr>
                <w:t>Commitments and Contingencies</w:t>
              </w:r>
            </w:hyperlink>
          </w:p>
        </w:tc>
        <w:tc>
          <w:tcPr>
            <w:tcW w:w="0" w:type="auto"/>
            <w:gridSpan w:val="3"/>
            <w:tcMar>
              <w:top w:w="30" w:type="dxa"/>
              <w:left w:w="20" w:type="dxa"/>
              <w:bottom w:w="30" w:type="dxa"/>
              <w:right w:w="20" w:type="dxa"/>
            </w:tcMar>
            <w:vAlign w:val="bottom"/>
            <w:hideMark/>
          </w:tcPr>
          <w:p w14:paraId="070D5EEF" w14:textId="77777777" w:rsidR="00393E2E" w:rsidRPr="00393E2E" w:rsidRDefault="00393E2E" w:rsidP="00393E2E">
            <w:pPr>
              <w:widowControl/>
              <w:spacing w:after="100"/>
              <w:jc w:val="right"/>
              <w:rPr>
                <w:rFonts w:ascii="宋体" w:eastAsia="宋体" w:hAnsi="宋体" w:cs="宋体"/>
                <w:kern w:val="0"/>
                <w:sz w:val="24"/>
                <w:szCs w:val="24"/>
              </w:rPr>
            </w:pPr>
            <w:hyperlink r:id="rId123" w:anchor="i11a8acba758b424e8f2f8c2d3090367b_151" w:history="1">
              <w:r w:rsidRPr="00393E2E">
                <w:rPr>
                  <w:rFonts w:ascii="Times New Roman" w:eastAsia="宋体" w:hAnsi="Times New Roman" w:cs="Times New Roman"/>
                  <w:color w:val="0000FF"/>
                  <w:kern w:val="0"/>
                  <w:sz w:val="20"/>
                  <w:szCs w:val="20"/>
                  <w:u w:val="single"/>
                </w:rPr>
                <w:t>90</w:t>
              </w:r>
            </w:hyperlink>
          </w:p>
        </w:tc>
      </w:tr>
      <w:tr w:rsidR="00393E2E" w:rsidRPr="00393E2E" w14:paraId="1E17FEDF" w14:textId="77777777" w:rsidTr="00393E2E">
        <w:tc>
          <w:tcPr>
            <w:tcW w:w="0" w:type="auto"/>
            <w:gridSpan w:val="3"/>
            <w:tcMar>
              <w:top w:w="0" w:type="dxa"/>
              <w:left w:w="20" w:type="dxa"/>
              <w:bottom w:w="0" w:type="dxa"/>
              <w:right w:w="20" w:type="dxa"/>
            </w:tcMar>
            <w:vAlign w:val="center"/>
            <w:hideMark/>
          </w:tcPr>
          <w:p w14:paraId="384C48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1779B2F" w14:textId="77777777" w:rsidR="00393E2E" w:rsidRPr="00393E2E" w:rsidRDefault="00393E2E" w:rsidP="00393E2E">
            <w:pPr>
              <w:widowControl/>
              <w:spacing w:after="100"/>
              <w:jc w:val="left"/>
              <w:rPr>
                <w:rFonts w:ascii="宋体" w:eastAsia="宋体" w:hAnsi="宋体" w:cs="宋体"/>
                <w:kern w:val="0"/>
                <w:sz w:val="24"/>
                <w:szCs w:val="24"/>
              </w:rPr>
            </w:pPr>
            <w:hyperlink r:id="rId124" w:anchor="i11a8acba758b424e8f2f8c2d3090367b_154" w:history="1">
              <w:r w:rsidRPr="00393E2E">
                <w:rPr>
                  <w:rFonts w:ascii="Times New Roman" w:eastAsia="宋体" w:hAnsi="Times New Roman" w:cs="Times New Roman"/>
                  <w:color w:val="0000FF"/>
                  <w:kern w:val="0"/>
                  <w:sz w:val="20"/>
                  <w:szCs w:val="20"/>
                  <w:u w:val="single"/>
                </w:rPr>
                <w:t>Note 12</w:t>
              </w:r>
            </w:hyperlink>
          </w:p>
        </w:tc>
        <w:tc>
          <w:tcPr>
            <w:tcW w:w="0" w:type="auto"/>
            <w:gridSpan w:val="3"/>
            <w:tcMar>
              <w:top w:w="30" w:type="dxa"/>
              <w:left w:w="20" w:type="dxa"/>
              <w:bottom w:w="30" w:type="dxa"/>
              <w:right w:w="20" w:type="dxa"/>
            </w:tcMar>
            <w:vAlign w:val="bottom"/>
            <w:hideMark/>
          </w:tcPr>
          <w:p w14:paraId="448956AE" w14:textId="77777777" w:rsidR="00393E2E" w:rsidRPr="00393E2E" w:rsidRDefault="00393E2E" w:rsidP="00393E2E">
            <w:pPr>
              <w:widowControl/>
              <w:spacing w:after="100"/>
              <w:jc w:val="left"/>
              <w:rPr>
                <w:rFonts w:ascii="宋体" w:eastAsia="宋体" w:hAnsi="宋体" w:cs="宋体"/>
                <w:kern w:val="0"/>
                <w:sz w:val="24"/>
                <w:szCs w:val="24"/>
              </w:rPr>
            </w:pPr>
            <w:hyperlink r:id="rId125" w:anchor="i11a8acba758b424e8f2f8c2d3090367b_154" w:history="1">
              <w:r w:rsidRPr="00393E2E">
                <w:rPr>
                  <w:rFonts w:ascii="Times New Roman" w:eastAsia="宋体" w:hAnsi="Times New Roman" w:cs="Times New Roman"/>
                  <w:color w:val="0000FF"/>
                  <w:kern w:val="0"/>
                  <w:sz w:val="20"/>
                  <w:szCs w:val="20"/>
                  <w:u w:val="single"/>
                </w:rPr>
                <w:t>Stock-</w:t>
              </w:r>
            </w:hyperlink>
            <w:hyperlink r:id="rId126" w:anchor="i11a8acba758b424e8f2f8c2d3090367b_154" w:history="1">
              <w:r w:rsidRPr="00393E2E">
                <w:rPr>
                  <w:rFonts w:ascii="Times New Roman" w:eastAsia="宋体" w:hAnsi="Times New Roman" w:cs="Times New Roman"/>
                  <w:color w:val="0000FF"/>
                  <w:kern w:val="0"/>
                  <w:sz w:val="20"/>
                  <w:szCs w:val="20"/>
                  <w:u w:val="single"/>
                </w:rPr>
                <w:t>B</w:t>
              </w:r>
            </w:hyperlink>
            <w:hyperlink r:id="rId127" w:anchor="i11a8acba758b424e8f2f8c2d3090367b_154" w:history="1">
              <w:r w:rsidRPr="00393E2E">
                <w:rPr>
                  <w:rFonts w:ascii="Times New Roman" w:eastAsia="宋体" w:hAnsi="Times New Roman" w:cs="Times New Roman"/>
                  <w:color w:val="0000FF"/>
                  <w:kern w:val="0"/>
                  <w:sz w:val="20"/>
                  <w:szCs w:val="20"/>
                  <w:u w:val="single"/>
                </w:rPr>
                <w:t>ased Compensation Plans</w:t>
              </w:r>
            </w:hyperlink>
          </w:p>
        </w:tc>
        <w:tc>
          <w:tcPr>
            <w:tcW w:w="0" w:type="auto"/>
            <w:gridSpan w:val="3"/>
            <w:tcMar>
              <w:top w:w="30" w:type="dxa"/>
              <w:left w:w="20" w:type="dxa"/>
              <w:bottom w:w="30" w:type="dxa"/>
              <w:right w:w="20" w:type="dxa"/>
            </w:tcMar>
            <w:vAlign w:val="bottom"/>
            <w:hideMark/>
          </w:tcPr>
          <w:p w14:paraId="63CF2DAC" w14:textId="77777777" w:rsidR="00393E2E" w:rsidRPr="00393E2E" w:rsidRDefault="00393E2E" w:rsidP="00393E2E">
            <w:pPr>
              <w:widowControl/>
              <w:spacing w:after="100"/>
              <w:jc w:val="right"/>
              <w:rPr>
                <w:rFonts w:ascii="宋体" w:eastAsia="宋体" w:hAnsi="宋体" w:cs="宋体"/>
                <w:kern w:val="0"/>
                <w:sz w:val="24"/>
                <w:szCs w:val="24"/>
              </w:rPr>
            </w:pPr>
            <w:hyperlink r:id="rId128" w:anchor="i11a8acba758b424e8f2f8c2d3090367b_154" w:history="1">
              <w:r w:rsidRPr="00393E2E">
                <w:rPr>
                  <w:rFonts w:ascii="Times New Roman" w:eastAsia="宋体" w:hAnsi="Times New Roman" w:cs="Times New Roman"/>
                  <w:color w:val="0000FF"/>
                  <w:kern w:val="0"/>
                  <w:sz w:val="20"/>
                  <w:szCs w:val="20"/>
                  <w:u w:val="single"/>
                </w:rPr>
                <w:t>92</w:t>
              </w:r>
            </w:hyperlink>
          </w:p>
        </w:tc>
      </w:tr>
      <w:tr w:rsidR="00393E2E" w:rsidRPr="00393E2E" w14:paraId="4BA011FF" w14:textId="77777777" w:rsidTr="00393E2E">
        <w:tc>
          <w:tcPr>
            <w:tcW w:w="0" w:type="auto"/>
            <w:gridSpan w:val="3"/>
            <w:tcMar>
              <w:top w:w="0" w:type="dxa"/>
              <w:left w:w="20" w:type="dxa"/>
              <w:bottom w:w="0" w:type="dxa"/>
              <w:right w:w="20" w:type="dxa"/>
            </w:tcMar>
            <w:vAlign w:val="center"/>
            <w:hideMark/>
          </w:tcPr>
          <w:p w14:paraId="19996D4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E0131F4" w14:textId="77777777" w:rsidR="00393E2E" w:rsidRPr="00393E2E" w:rsidRDefault="00393E2E" w:rsidP="00393E2E">
            <w:pPr>
              <w:widowControl/>
              <w:spacing w:after="100"/>
              <w:jc w:val="left"/>
              <w:rPr>
                <w:rFonts w:ascii="宋体" w:eastAsia="宋体" w:hAnsi="宋体" w:cs="宋体"/>
                <w:kern w:val="0"/>
                <w:sz w:val="24"/>
                <w:szCs w:val="24"/>
              </w:rPr>
            </w:pPr>
            <w:hyperlink r:id="rId129" w:anchor="i11a8acba758b424e8f2f8c2d3090367b_157" w:history="1">
              <w:r w:rsidRPr="00393E2E">
                <w:rPr>
                  <w:rFonts w:ascii="Times New Roman" w:eastAsia="宋体" w:hAnsi="Times New Roman" w:cs="Times New Roman"/>
                  <w:color w:val="0000FF"/>
                  <w:kern w:val="0"/>
                  <w:sz w:val="20"/>
                  <w:szCs w:val="20"/>
                  <w:u w:val="single"/>
                </w:rPr>
                <w:t>Note 13</w:t>
              </w:r>
            </w:hyperlink>
          </w:p>
        </w:tc>
        <w:tc>
          <w:tcPr>
            <w:tcW w:w="0" w:type="auto"/>
            <w:gridSpan w:val="3"/>
            <w:tcMar>
              <w:top w:w="30" w:type="dxa"/>
              <w:left w:w="20" w:type="dxa"/>
              <w:bottom w:w="30" w:type="dxa"/>
              <w:right w:w="20" w:type="dxa"/>
            </w:tcMar>
            <w:vAlign w:val="bottom"/>
            <w:hideMark/>
          </w:tcPr>
          <w:p w14:paraId="7EE62139" w14:textId="77777777" w:rsidR="00393E2E" w:rsidRPr="00393E2E" w:rsidRDefault="00393E2E" w:rsidP="00393E2E">
            <w:pPr>
              <w:widowControl/>
              <w:spacing w:after="100"/>
              <w:jc w:val="left"/>
              <w:rPr>
                <w:rFonts w:ascii="宋体" w:eastAsia="宋体" w:hAnsi="宋体" w:cs="宋体"/>
                <w:kern w:val="0"/>
                <w:sz w:val="24"/>
                <w:szCs w:val="24"/>
              </w:rPr>
            </w:pPr>
            <w:hyperlink r:id="rId130" w:anchor="i11a8acba758b424e8f2f8c2d3090367b_157" w:history="1">
              <w:r w:rsidRPr="00393E2E">
                <w:rPr>
                  <w:rFonts w:ascii="Times New Roman" w:eastAsia="宋体" w:hAnsi="Times New Roman" w:cs="Times New Roman"/>
                  <w:color w:val="0000FF"/>
                  <w:kern w:val="0"/>
                  <w:sz w:val="20"/>
                  <w:szCs w:val="20"/>
                  <w:u w:val="single"/>
                </w:rPr>
                <w:t>Pension and Other Postretirement Benefit Plans</w:t>
              </w:r>
            </w:hyperlink>
          </w:p>
        </w:tc>
        <w:tc>
          <w:tcPr>
            <w:tcW w:w="0" w:type="auto"/>
            <w:gridSpan w:val="3"/>
            <w:tcMar>
              <w:top w:w="30" w:type="dxa"/>
              <w:left w:w="20" w:type="dxa"/>
              <w:bottom w:w="30" w:type="dxa"/>
              <w:right w:w="20" w:type="dxa"/>
            </w:tcMar>
            <w:vAlign w:val="bottom"/>
            <w:hideMark/>
          </w:tcPr>
          <w:p w14:paraId="5D9581C4" w14:textId="77777777" w:rsidR="00393E2E" w:rsidRPr="00393E2E" w:rsidRDefault="00393E2E" w:rsidP="00393E2E">
            <w:pPr>
              <w:widowControl/>
              <w:spacing w:after="100"/>
              <w:jc w:val="right"/>
              <w:rPr>
                <w:rFonts w:ascii="宋体" w:eastAsia="宋体" w:hAnsi="宋体" w:cs="宋体"/>
                <w:kern w:val="0"/>
                <w:sz w:val="24"/>
                <w:szCs w:val="24"/>
              </w:rPr>
            </w:pPr>
            <w:hyperlink r:id="rId131" w:anchor="i11a8acba758b424e8f2f8c2d3090367b_157" w:history="1">
              <w:r w:rsidRPr="00393E2E">
                <w:rPr>
                  <w:rFonts w:ascii="Times New Roman" w:eastAsia="宋体" w:hAnsi="Times New Roman" w:cs="Times New Roman"/>
                  <w:color w:val="0000FF"/>
                  <w:kern w:val="0"/>
                  <w:sz w:val="20"/>
                  <w:szCs w:val="20"/>
                  <w:u w:val="single"/>
                </w:rPr>
                <w:t>96</w:t>
              </w:r>
            </w:hyperlink>
          </w:p>
        </w:tc>
      </w:tr>
      <w:tr w:rsidR="00393E2E" w:rsidRPr="00393E2E" w14:paraId="71A8543D" w14:textId="77777777" w:rsidTr="00393E2E">
        <w:tc>
          <w:tcPr>
            <w:tcW w:w="0" w:type="auto"/>
            <w:gridSpan w:val="3"/>
            <w:tcMar>
              <w:top w:w="0" w:type="dxa"/>
              <w:left w:w="20" w:type="dxa"/>
              <w:bottom w:w="0" w:type="dxa"/>
              <w:right w:w="20" w:type="dxa"/>
            </w:tcMar>
            <w:vAlign w:val="center"/>
            <w:hideMark/>
          </w:tcPr>
          <w:p w14:paraId="56DF3CA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D26A46A" w14:textId="77777777" w:rsidR="00393E2E" w:rsidRPr="00393E2E" w:rsidRDefault="00393E2E" w:rsidP="00393E2E">
            <w:pPr>
              <w:widowControl/>
              <w:spacing w:after="100"/>
              <w:jc w:val="left"/>
              <w:rPr>
                <w:rFonts w:ascii="宋体" w:eastAsia="宋体" w:hAnsi="宋体" w:cs="宋体"/>
                <w:kern w:val="0"/>
                <w:sz w:val="24"/>
                <w:szCs w:val="24"/>
              </w:rPr>
            </w:pPr>
            <w:hyperlink r:id="rId132" w:anchor="i11a8acba758b424e8f2f8c2d3090367b_160" w:history="1">
              <w:r w:rsidRPr="00393E2E">
                <w:rPr>
                  <w:rFonts w:ascii="Times New Roman" w:eastAsia="宋体" w:hAnsi="Times New Roman" w:cs="Times New Roman"/>
                  <w:color w:val="0000FF"/>
                  <w:kern w:val="0"/>
                  <w:sz w:val="20"/>
                  <w:szCs w:val="20"/>
                  <w:u w:val="single"/>
                </w:rPr>
                <w:t>Note 14</w:t>
              </w:r>
            </w:hyperlink>
          </w:p>
        </w:tc>
        <w:tc>
          <w:tcPr>
            <w:tcW w:w="0" w:type="auto"/>
            <w:gridSpan w:val="3"/>
            <w:tcMar>
              <w:top w:w="30" w:type="dxa"/>
              <w:left w:w="20" w:type="dxa"/>
              <w:bottom w:w="30" w:type="dxa"/>
              <w:right w:w="20" w:type="dxa"/>
            </w:tcMar>
            <w:vAlign w:val="bottom"/>
            <w:hideMark/>
          </w:tcPr>
          <w:p w14:paraId="5E7E56DD" w14:textId="77777777" w:rsidR="00393E2E" w:rsidRPr="00393E2E" w:rsidRDefault="00393E2E" w:rsidP="00393E2E">
            <w:pPr>
              <w:widowControl/>
              <w:spacing w:after="100"/>
              <w:jc w:val="left"/>
              <w:rPr>
                <w:rFonts w:ascii="宋体" w:eastAsia="宋体" w:hAnsi="宋体" w:cs="宋体"/>
                <w:kern w:val="0"/>
                <w:sz w:val="24"/>
                <w:szCs w:val="24"/>
              </w:rPr>
            </w:pPr>
            <w:hyperlink r:id="rId133" w:anchor="i11a8acba758b424e8f2f8c2d3090367b_160" w:history="1">
              <w:r w:rsidRPr="00393E2E">
                <w:rPr>
                  <w:rFonts w:ascii="Times New Roman" w:eastAsia="宋体" w:hAnsi="Times New Roman" w:cs="Times New Roman"/>
                  <w:color w:val="0000FF"/>
                  <w:kern w:val="0"/>
                  <w:sz w:val="20"/>
                  <w:szCs w:val="20"/>
                  <w:u w:val="single"/>
                </w:rPr>
                <w:t>Income Taxes</w:t>
              </w:r>
            </w:hyperlink>
          </w:p>
        </w:tc>
        <w:tc>
          <w:tcPr>
            <w:tcW w:w="0" w:type="auto"/>
            <w:gridSpan w:val="3"/>
            <w:tcMar>
              <w:top w:w="30" w:type="dxa"/>
              <w:left w:w="20" w:type="dxa"/>
              <w:bottom w:w="30" w:type="dxa"/>
              <w:right w:w="20" w:type="dxa"/>
            </w:tcMar>
            <w:vAlign w:val="bottom"/>
            <w:hideMark/>
          </w:tcPr>
          <w:p w14:paraId="2FD74CC1" w14:textId="77777777" w:rsidR="00393E2E" w:rsidRPr="00393E2E" w:rsidRDefault="00393E2E" w:rsidP="00393E2E">
            <w:pPr>
              <w:widowControl/>
              <w:spacing w:after="100"/>
              <w:jc w:val="right"/>
              <w:rPr>
                <w:rFonts w:ascii="宋体" w:eastAsia="宋体" w:hAnsi="宋体" w:cs="宋体"/>
                <w:kern w:val="0"/>
                <w:sz w:val="24"/>
                <w:szCs w:val="24"/>
              </w:rPr>
            </w:pPr>
            <w:hyperlink r:id="rId134" w:anchor="i11a8acba758b424e8f2f8c2d3090367b_160" w:history="1">
              <w:r w:rsidRPr="00393E2E">
                <w:rPr>
                  <w:rFonts w:ascii="Times New Roman" w:eastAsia="宋体" w:hAnsi="Times New Roman" w:cs="Times New Roman"/>
                  <w:color w:val="0000FF"/>
                  <w:kern w:val="0"/>
                  <w:sz w:val="20"/>
                  <w:szCs w:val="20"/>
                  <w:u w:val="single"/>
                </w:rPr>
                <w:t>102</w:t>
              </w:r>
            </w:hyperlink>
          </w:p>
        </w:tc>
      </w:tr>
      <w:tr w:rsidR="00393E2E" w:rsidRPr="00393E2E" w14:paraId="0838504C" w14:textId="77777777" w:rsidTr="00393E2E">
        <w:tc>
          <w:tcPr>
            <w:tcW w:w="0" w:type="auto"/>
            <w:gridSpan w:val="3"/>
            <w:tcMar>
              <w:top w:w="0" w:type="dxa"/>
              <w:left w:w="20" w:type="dxa"/>
              <w:bottom w:w="0" w:type="dxa"/>
              <w:right w:w="20" w:type="dxa"/>
            </w:tcMar>
            <w:vAlign w:val="center"/>
            <w:hideMark/>
          </w:tcPr>
          <w:p w14:paraId="61B496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810E789" w14:textId="77777777" w:rsidR="00393E2E" w:rsidRPr="00393E2E" w:rsidRDefault="00393E2E" w:rsidP="00393E2E">
            <w:pPr>
              <w:widowControl/>
              <w:spacing w:after="100"/>
              <w:jc w:val="left"/>
              <w:rPr>
                <w:rFonts w:ascii="宋体" w:eastAsia="宋体" w:hAnsi="宋体" w:cs="宋体"/>
                <w:kern w:val="0"/>
                <w:sz w:val="24"/>
                <w:szCs w:val="24"/>
              </w:rPr>
            </w:pPr>
            <w:hyperlink r:id="rId135" w:anchor="i11a8acba758b424e8f2f8c2d3090367b_163" w:history="1">
              <w:r w:rsidRPr="00393E2E">
                <w:rPr>
                  <w:rFonts w:ascii="Times New Roman" w:eastAsia="宋体" w:hAnsi="Times New Roman" w:cs="Times New Roman"/>
                  <w:color w:val="0000FF"/>
                  <w:kern w:val="0"/>
                  <w:sz w:val="20"/>
                  <w:szCs w:val="20"/>
                  <w:u w:val="single"/>
                </w:rPr>
                <w:t>Note 15</w:t>
              </w:r>
            </w:hyperlink>
          </w:p>
        </w:tc>
        <w:tc>
          <w:tcPr>
            <w:tcW w:w="0" w:type="auto"/>
            <w:gridSpan w:val="3"/>
            <w:tcMar>
              <w:top w:w="30" w:type="dxa"/>
              <w:left w:w="20" w:type="dxa"/>
              <w:bottom w:w="30" w:type="dxa"/>
              <w:right w:w="20" w:type="dxa"/>
            </w:tcMar>
            <w:vAlign w:val="bottom"/>
            <w:hideMark/>
          </w:tcPr>
          <w:p w14:paraId="6B8F5021" w14:textId="77777777" w:rsidR="00393E2E" w:rsidRPr="00393E2E" w:rsidRDefault="00393E2E" w:rsidP="00393E2E">
            <w:pPr>
              <w:widowControl/>
              <w:spacing w:after="100"/>
              <w:jc w:val="left"/>
              <w:rPr>
                <w:rFonts w:ascii="宋体" w:eastAsia="宋体" w:hAnsi="宋体" w:cs="宋体"/>
                <w:kern w:val="0"/>
                <w:sz w:val="24"/>
                <w:szCs w:val="24"/>
              </w:rPr>
            </w:pPr>
            <w:hyperlink r:id="rId136" w:anchor="i11a8acba758b424e8f2f8c2d3090367b_163" w:history="1">
              <w:r w:rsidRPr="00393E2E">
                <w:rPr>
                  <w:rFonts w:ascii="Times New Roman" w:eastAsia="宋体" w:hAnsi="Times New Roman" w:cs="Times New Roman"/>
                  <w:color w:val="0000FF"/>
                  <w:kern w:val="0"/>
                  <w:sz w:val="20"/>
                  <w:szCs w:val="20"/>
                  <w:u w:val="single"/>
                </w:rPr>
                <w:t>Other Comprehensive Income</w:t>
              </w:r>
            </w:hyperlink>
          </w:p>
        </w:tc>
        <w:tc>
          <w:tcPr>
            <w:tcW w:w="0" w:type="auto"/>
            <w:gridSpan w:val="3"/>
            <w:tcMar>
              <w:top w:w="30" w:type="dxa"/>
              <w:left w:w="20" w:type="dxa"/>
              <w:bottom w:w="30" w:type="dxa"/>
              <w:right w:w="20" w:type="dxa"/>
            </w:tcMar>
            <w:vAlign w:val="bottom"/>
            <w:hideMark/>
          </w:tcPr>
          <w:p w14:paraId="7401E843" w14:textId="77777777" w:rsidR="00393E2E" w:rsidRPr="00393E2E" w:rsidRDefault="00393E2E" w:rsidP="00393E2E">
            <w:pPr>
              <w:widowControl/>
              <w:spacing w:after="100"/>
              <w:jc w:val="right"/>
              <w:rPr>
                <w:rFonts w:ascii="宋体" w:eastAsia="宋体" w:hAnsi="宋体" w:cs="宋体"/>
                <w:kern w:val="0"/>
                <w:sz w:val="24"/>
                <w:szCs w:val="24"/>
              </w:rPr>
            </w:pPr>
            <w:hyperlink r:id="rId137" w:anchor="i11a8acba758b424e8f2f8c2d3090367b_163" w:history="1">
              <w:r w:rsidRPr="00393E2E">
                <w:rPr>
                  <w:rFonts w:ascii="Times New Roman" w:eastAsia="宋体" w:hAnsi="Times New Roman" w:cs="Times New Roman"/>
                  <w:color w:val="0000FF"/>
                  <w:kern w:val="0"/>
                  <w:sz w:val="20"/>
                  <w:szCs w:val="20"/>
                  <w:u w:val="single"/>
                </w:rPr>
                <w:t>106</w:t>
              </w:r>
            </w:hyperlink>
          </w:p>
        </w:tc>
      </w:tr>
      <w:tr w:rsidR="00393E2E" w:rsidRPr="00393E2E" w14:paraId="463D73DD" w14:textId="77777777" w:rsidTr="00393E2E">
        <w:tc>
          <w:tcPr>
            <w:tcW w:w="0" w:type="auto"/>
            <w:gridSpan w:val="3"/>
            <w:tcMar>
              <w:top w:w="0" w:type="dxa"/>
              <w:left w:w="20" w:type="dxa"/>
              <w:bottom w:w="0" w:type="dxa"/>
              <w:right w:w="20" w:type="dxa"/>
            </w:tcMar>
            <w:vAlign w:val="center"/>
            <w:hideMark/>
          </w:tcPr>
          <w:p w14:paraId="736D34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F757229" w14:textId="77777777" w:rsidR="00393E2E" w:rsidRPr="00393E2E" w:rsidRDefault="00393E2E" w:rsidP="00393E2E">
            <w:pPr>
              <w:widowControl/>
              <w:spacing w:after="100"/>
              <w:jc w:val="left"/>
              <w:rPr>
                <w:rFonts w:ascii="宋体" w:eastAsia="宋体" w:hAnsi="宋体" w:cs="宋体"/>
                <w:kern w:val="0"/>
                <w:sz w:val="24"/>
                <w:szCs w:val="24"/>
              </w:rPr>
            </w:pPr>
            <w:hyperlink r:id="rId138" w:anchor="i11a8acba758b424e8f2f8c2d3090367b_166" w:history="1">
              <w:r w:rsidRPr="00393E2E">
                <w:rPr>
                  <w:rFonts w:ascii="Times New Roman" w:eastAsia="宋体" w:hAnsi="Times New Roman" w:cs="Times New Roman"/>
                  <w:color w:val="0000FF"/>
                  <w:kern w:val="0"/>
                  <w:sz w:val="20"/>
                  <w:szCs w:val="20"/>
                  <w:u w:val="single"/>
                </w:rPr>
                <w:t>Note 16</w:t>
              </w:r>
            </w:hyperlink>
          </w:p>
        </w:tc>
        <w:tc>
          <w:tcPr>
            <w:tcW w:w="0" w:type="auto"/>
            <w:gridSpan w:val="3"/>
            <w:tcMar>
              <w:top w:w="30" w:type="dxa"/>
              <w:left w:w="20" w:type="dxa"/>
              <w:bottom w:w="30" w:type="dxa"/>
              <w:right w:w="20" w:type="dxa"/>
            </w:tcMar>
            <w:vAlign w:val="bottom"/>
            <w:hideMark/>
          </w:tcPr>
          <w:p w14:paraId="17A97420" w14:textId="77777777" w:rsidR="00393E2E" w:rsidRPr="00393E2E" w:rsidRDefault="00393E2E" w:rsidP="00393E2E">
            <w:pPr>
              <w:widowControl/>
              <w:spacing w:after="100"/>
              <w:jc w:val="left"/>
              <w:rPr>
                <w:rFonts w:ascii="宋体" w:eastAsia="宋体" w:hAnsi="宋体" w:cs="宋体"/>
                <w:kern w:val="0"/>
                <w:sz w:val="24"/>
                <w:szCs w:val="24"/>
              </w:rPr>
            </w:pPr>
            <w:hyperlink r:id="rId139" w:anchor="i11a8acba758b424e8f2f8c2d3090367b_166" w:history="1">
              <w:r w:rsidRPr="00393E2E">
                <w:rPr>
                  <w:rFonts w:ascii="Times New Roman" w:eastAsia="宋体" w:hAnsi="Times New Roman" w:cs="Times New Roman"/>
                  <w:color w:val="0000FF"/>
                  <w:kern w:val="0"/>
                  <w:sz w:val="20"/>
                  <w:szCs w:val="20"/>
                  <w:u w:val="single"/>
                </w:rPr>
                <w:t>Fair Value Measurements</w:t>
              </w:r>
            </w:hyperlink>
          </w:p>
        </w:tc>
        <w:tc>
          <w:tcPr>
            <w:tcW w:w="0" w:type="auto"/>
            <w:gridSpan w:val="3"/>
            <w:tcMar>
              <w:top w:w="30" w:type="dxa"/>
              <w:left w:w="20" w:type="dxa"/>
              <w:bottom w:w="30" w:type="dxa"/>
              <w:right w:w="20" w:type="dxa"/>
            </w:tcMar>
            <w:vAlign w:val="bottom"/>
            <w:hideMark/>
          </w:tcPr>
          <w:p w14:paraId="5AD8B24F" w14:textId="77777777" w:rsidR="00393E2E" w:rsidRPr="00393E2E" w:rsidRDefault="00393E2E" w:rsidP="00393E2E">
            <w:pPr>
              <w:widowControl/>
              <w:spacing w:after="100"/>
              <w:jc w:val="right"/>
              <w:rPr>
                <w:rFonts w:ascii="宋体" w:eastAsia="宋体" w:hAnsi="宋体" w:cs="宋体"/>
                <w:kern w:val="0"/>
                <w:sz w:val="24"/>
                <w:szCs w:val="24"/>
              </w:rPr>
            </w:pPr>
            <w:hyperlink r:id="rId140" w:anchor="i11a8acba758b424e8f2f8c2d3090367b_166" w:history="1">
              <w:r w:rsidRPr="00393E2E">
                <w:rPr>
                  <w:rFonts w:ascii="Times New Roman" w:eastAsia="宋体" w:hAnsi="Times New Roman" w:cs="Times New Roman"/>
                  <w:color w:val="0000FF"/>
                  <w:kern w:val="0"/>
                  <w:sz w:val="20"/>
                  <w:szCs w:val="20"/>
                  <w:u w:val="single"/>
                </w:rPr>
                <w:t>109</w:t>
              </w:r>
            </w:hyperlink>
          </w:p>
        </w:tc>
      </w:tr>
      <w:tr w:rsidR="00393E2E" w:rsidRPr="00393E2E" w14:paraId="1D767524" w14:textId="77777777" w:rsidTr="00393E2E">
        <w:tc>
          <w:tcPr>
            <w:tcW w:w="0" w:type="auto"/>
            <w:gridSpan w:val="3"/>
            <w:tcMar>
              <w:top w:w="0" w:type="dxa"/>
              <w:left w:w="20" w:type="dxa"/>
              <w:bottom w:w="0" w:type="dxa"/>
              <w:right w:w="20" w:type="dxa"/>
            </w:tcMar>
            <w:vAlign w:val="center"/>
            <w:hideMark/>
          </w:tcPr>
          <w:p w14:paraId="3E92C6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FC65446" w14:textId="77777777" w:rsidR="00393E2E" w:rsidRPr="00393E2E" w:rsidRDefault="00393E2E" w:rsidP="00393E2E">
            <w:pPr>
              <w:widowControl/>
              <w:spacing w:after="100"/>
              <w:jc w:val="left"/>
              <w:rPr>
                <w:rFonts w:ascii="宋体" w:eastAsia="宋体" w:hAnsi="宋体" w:cs="宋体"/>
                <w:kern w:val="0"/>
                <w:sz w:val="24"/>
                <w:szCs w:val="24"/>
              </w:rPr>
            </w:pPr>
            <w:hyperlink r:id="rId141" w:anchor="i11a8acba758b424e8f2f8c2d3090367b_169" w:history="1">
              <w:r w:rsidRPr="00393E2E">
                <w:rPr>
                  <w:rFonts w:ascii="Times New Roman" w:eastAsia="宋体" w:hAnsi="Times New Roman" w:cs="Times New Roman"/>
                  <w:color w:val="0000FF"/>
                  <w:kern w:val="0"/>
                  <w:sz w:val="20"/>
                  <w:szCs w:val="20"/>
                  <w:u w:val="single"/>
                </w:rPr>
                <w:t>Note 17</w:t>
              </w:r>
            </w:hyperlink>
          </w:p>
        </w:tc>
        <w:tc>
          <w:tcPr>
            <w:tcW w:w="0" w:type="auto"/>
            <w:gridSpan w:val="3"/>
            <w:tcMar>
              <w:top w:w="30" w:type="dxa"/>
              <w:left w:w="20" w:type="dxa"/>
              <w:bottom w:w="30" w:type="dxa"/>
              <w:right w:w="20" w:type="dxa"/>
            </w:tcMar>
            <w:vAlign w:val="bottom"/>
            <w:hideMark/>
          </w:tcPr>
          <w:p w14:paraId="169BB4D5" w14:textId="77777777" w:rsidR="00393E2E" w:rsidRPr="00393E2E" w:rsidRDefault="00393E2E" w:rsidP="00393E2E">
            <w:pPr>
              <w:widowControl/>
              <w:spacing w:after="100"/>
              <w:jc w:val="left"/>
              <w:rPr>
                <w:rFonts w:ascii="宋体" w:eastAsia="宋体" w:hAnsi="宋体" w:cs="宋体"/>
                <w:kern w:val="0"/>
                <w:sz w:val="24"/>
                <w:szCs w:val="24"/>
              </w:rPr>
            </w:pPr>
            <w:hyperlink r:id="rId142" w:anchor="i11a8acba758b424e8f2f8c2d3090367b_169" w:history="1">
              <w:r w:rsidRPr="00393E2E">
                <w:rPr>
                  <w:rFonts w:ascii="Times New Roman" w:eastAsia="宋体" w:hAnsi="Times New Roman" w:cs="Times New Roman"/>
                  <w:color w:val="0000FF"/>
                  <w:kern w:val="0"/>
                  <w:sz w:val="20"/>
                  <w:szCs w:val="20"/>
                  <w:u w:val="single"/>
                </w:rPr>
                <w:t>Significant Operating and Nonoperating Items</w:t>
              </w:r>
            </w:hyperlink>
          </w:p>
        </w:tc>
        <w:tc>
          <w:tcPr>
            <w:tcW w:w="0" w:type="auto"/>
            <w:gridSpan w:val="3"/>
            <w:tcMar>
              <w:top w:w="30" w:type="dxa"/>
              <w:left w:w="20" w:type="dxa"/>
              <w:bottom w:w="30" w:type="dxa"/>
              <w:right w:w="20" w:type="dxa"/>
            </w:tcMar>
            <w:vAlign w:val="bottom"/>
            <w:hideMark/>
          </w:tcPr>
          <w:p w14:paraId="6E751A14" w14:textId="77777777" w:rsidR="00393E2E" w:rsidRPr="00393E2E" w:rsidRDefault="00393E2E" w:rsidP="00393E2E">
            <w:pPr>
              <w:widowControl/>
              <w:spacing w:after="100"/>
              <w:jc w:val="right"/>
              <w:rPr>
                <w:rFonts w:ascii="宋体" w:eastAsia="宋体" w:hAnsi="宋体" w:cs="宋体"/>
                <w:kern w:val="0"/>
                <w:sz w:val="24"/>
                <w:szCs w:val="24"/>
              </w:rPr>
            </w:pPr>
            <w:hyperlink r:id="rId143" w:anchor="i11a8acba758b424e8f2f8c2d3090367b_169" w:history="1">
              <w:r w:rsidRPr="00393E2E">
                <w:rPr>
                  <w:rFonts w:ascii="Times New Roman" w:eastAsia="宋体" w:hAnsi="Times New Roman" w:cs="Times New Roman"/>
                  <w:color w:val="0000FF"/>
                  <w:kern w:val="0"/>
                  <w:sz w:val="20"/>
                  <w:szCs w:val="20"/>
                  <w:u w:val="single"/>
                </w:rPr>
                <w:t>115</w:t>
              </w:r>
            </w:hyperlink>
          </w:p>
        </w:tc>
      </w:tr>
      <w:tr w:rsidR="00393E2E" w:rsidRPr="00393E2E" w14:paraId="1279EF84" w14:textId="77777777" w:rsidTr="00393E2E">
        <w:tc>
          <w:tcPr>
            <w:tcW w:w="0" w:type="auto"/>
            <w:gridSpan w:val="3"/>
            <w:tcMar>
              <w:top w:w="0" w:type="dxa"/>
              <w:left w:w="20" w:type="dxa"/>
              <w:bottom w:w="0" w:type="dxa"/>
              <w:right w:w="20" w:type="dxa"/>
            </w:tcMar>
            <w:vAlign w:val="center"/>
            <w:hideMark/>
          </w:tcPr>
          <w:p w14:paraId="6478B3E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59B80BD" w14:textId="77777777" w:rsidR="00393E2E" w:rsidRPr="00393E2E" w:rsidRDefault="00393E2E" w:rsidP="00393E2E">
            <w:pPr>
              <w:widowControl/>
              <w:spacing w:after="100"/>
              <w:jc w:val="left"/>
              <w:rPr>
                <w:rFonts w:ascii="宋体" w:eastAsia="宋体" w:hAnsi="宋体" w:cs="宋体"/>
                <w:kern w:val="0"/>
                <w:sz w:val="24"/>
                <w:szCs w:val="24"/>
              </w:rPr>
            </w:pPr>
            <w:hyperlink r:id="rId144" w:anchor="i11a8acba758b424e8f2f8c2d3090367b_172" w:history="1">
              <w:r w:rsidRPr="00393E2E">
                <w:rPr>
                  <w:rFonts w:ascii="Times New Roman" w:eastAsia="宋体" w:hAnsi="Times New Roman" w:cs="Times New Roman"/>
                  <w:color w:val="0000FF"/>
                  <w:kern w:val="0"/>
                  <w:sz w:val="20"/>
                  <w:szCs w:val="20"/>
                  <w:u w:val="single"/>
                </w:rPr>
                <w:t>Note 18</w:t>
              </w:r>
            </w:hyperlink>
          </w:p>
        </w:tc>
        <w:tc>
          <w:tcPr>
            <w:tcW w:w="0" w:type="auto"/>
            <w:gridSpan w:val="3"/>
            <w:tcMar>
              <w:top w:w="30" w:type="dxa"/>
              <w:left w:w="20" w:type="dxa"/>
              <w:bottom w:w="30" w:type="dxa"/>
              <w:right w:w="20" w:type="dxa"/>
            </w:tcMar>
            <w:vAlign w:val="bottom"/>
            <w:hideMark/>
          </w:tcPr>
          <w:p w14:paraId="39A68CE1" w14:textId="77777777" w:rsidR="00393E2E" w:rsidRPr="00393E2E" w:rsidRDefault="00393E2E" w:rsidP="00393E2E">
            <w:pPr>
              <w:widowControl/>
              <w:spacing w:after="100"/>
              <w:jc w:val="left"/>
              <w:rPr>
                <w:rFonts w:ascii="宋体" w:eastAsia="宋体" w:hAnsi="宋体" w:cs="宋体"/>
                <w:kern w:val="0"/>
                <w:sz w:val="24"/>
                <w:szCs w:val="24"/>
              </w:rPr>
            </w:pPr>
            <w:hyperlink r:id="rId145" w:anchor="i11a8acba758b424e8f2f8c2d3090367b_172" w:history="1">
              <w:r w:rsidRPr="00393E2E">
                <w:rPr>
                  <w:rFonts w:ascii="Times New Roman" w:eastAsia="宋体" w:hAnsi="Times New Roman" w:cs="Times New Roman"/>
                  <w:color w:val="0000FF"/>
                  <w:kern w:val="0"/>
                  <w:sz w:val="20"/>
                  <w:szCs w:val="20"/>
                  <w:u w:val="single"/>
                </w:rPr>
                <w:t>Restructuring</w:t>
              </w:r>
            </w:hyperlink>
          </w:p>
        </w:tc>
        <w:tc>
          <w:tcPr>
            <w:tcW w:w="0" w:type="auto"/>
            <w:gridSpan w:val="3"/>
            <w:tcMar>
              <w:top w:w="30" w:type="dxa"/>
              <w:left w:w="20" w:type="dxa"/>
              <w:bottom w:w="30" w:type="dxa"/>
              <w:right w:w="20" w:type="dxa"/>
            </w:tcMar>
            <w:vAlign w:val="bottom"/>
            <w:hideMark/>
          </w:tcPr>
          <w:p w14:paraId="457772BF" w14:textId="77777777" w:rsidR="00393E2E" w:rsidRPr="00393E2E" w:rsidRDefault="00393E2E" w:rsidP="00393E2E">
            <w:pPr>
              <w:widowControl/>
              <w:spacing w:after="100"/>
              <w:jc w:val="right"/>
              <w:rPr>
                <w:rFonts w:ascii="宋体" w:eastAsia="宋体" w:hAnsi="宋体" w:cs="宋体"/>
                <w:kern w:val="0"/>
                <w:sz w:val="24"/>
                <w:szCs w:val="24"/>
              </w:rPr>
            </w:pPr>
            <w:hyperlink r:id="rId146" w:anchor="i11a8acba758b424e8f2f8c2d3090367b_172" w:history="1">
              <w:r w:rsidRPr="00393E2E">
                <w:rPr>
                  <w:rFonts w:ascii="Times New Roman" w:eastAsia="宋体" w:hAnsi="Times New Roman" w:cs="Times New Roman"/>
                  <w:color w:val="0000FF"/>
                  <w:kern w:val="0"/>
                  <w:sz w:val="20"/>
                  <w:szCs w:val="20"/>
                  <w:u w:val="single"/>
                </w:rPr>
                <w:t>116</w:t>
              </w:r>
            </w:hyperlink>
          </w:p>
        </w:tc>
      </w:tr>
      <w:tr w:rsidR="00393E2E" w:rsidRPr="00393E2E" w14:paraId="7647303E" w14:textId="77777777" w:rsidTr="00393E2E">
        <w:tc>
          <w:tcPr>
            <w:tcW w:w="0" w:type="auto"/>
            <w:gridSpan w:val="3"/>
            <w:tcMar>
              <w:top w:w="0" w:type="dxa"/>
              <w:left w:w="20" w:type="dxa"/>
              <w:bottom w:w="0" w:type="dxa"/>
              <w:right w:w="20" w:type="dxa"/>
            </w:tcMar>
            <w:vAlign w:val="center"/>
            <w:hideMark/>
          </w:tcPr>
          <w:p w14:paraId="6AE664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3AB9D7C" w14:textId="77777777" w:rsidR="00393E2E" w:rsidRPr="00393E2E" w:rsidRDefault="00393E2E" w:rsidP="00393E2E">
            <w:pPr>
              <w:widowControl/>
              <w:spacing w:after="100"/>
              <w:jc w:val="left"/>
              <w:rPr>
                <w:rFonts w:ascii="宋体" w:eastAsia="宋体" w:hAnsi="宋体" w:cs="宋体"/>
                <w:kern w:val="0"/>
                <w:sz w:val="24"/>
                <w:szCs w:val="24"/>
              </w:rPr>
            </w:pPr>
            <w:hyperlink r:id="rId147" w:anchor="i11a8acba758b424e8f2f8c2d3090367b_175" w:history="1">
              <w:r w:rsidRPr="00393E2E">
                <w:rPr>
                  <w:rFonts w:ascii="Times New Roman" w:eastAsia="宋体" w:hAnsi="Times New Roman" w:cs="Times New Roman"/>
                  <w:color w:val="0000FF"/>
                  <w:kern w:val="0"/>
                  <w:sz w:val="20"/>
                  <w:szCs w:val="20"/>
                  <w:u w:val="single"/>
                </w:rPr>
                <w:t>Note 19</w:t>
              </w:r>
            </w:hyperlink>
          </w:p>
        </w:tc>
        <w:tc>
          <w:tcPr>
            <w:tcW w:w="0" w:type="auto"/>
            <w:gridSpan w:val="3"/>
            <w:tcMar>
              <w:top w:w="30" w:type="dxa"/>
              <w:left w:w="20" w:type="dxa"/>
              <w:bottom w:w="30" w:type="dxa"/>
              <w:right w:w="20" w:type="dxa"/>
            </w:tcMar>
            <w:vAlign w:val="bottom"/>
            <w:hideMark/>
          </w:tcPr>
          <w:p w14:paraId="09C55D11" w14:textId="77777777" w:rsidR="00393E2E" w:rsidRPr="00393E2E" w:rsidRDefault="00393E2E" w:rsidP="00393E2E">
            <w:pPr>
              <w:widowControl/>
              <w:spacing w:after="100"/>
              <w:jc w:val="left"/>
              <w:rPr>
                <w:rFonts w:ascii="宋体" w:eastAsia="宋体" w:hAnsi="宋体" w:cs="宋体"/>
                <w:kern w:val="0"/>
                <w:sz w:val="24"/>
                <w:szCs w:val="24"/>
              </w:rPr>
            </w:pPr>
            <w:hyperlink r:id="rId148" w:anchor="i11a8acba758b424e8f2f8c2d3090367b_175" w:history="1">
              <w:r w:rsidRPr="00393E2E">
                <w:rPr>
                  <w:rFonts w:ascii="Times New Roman" w:eastAsia="宋体" w:hAnsi="Times New Roman" w:cs="Times New Roman"/>
                  <w:color w:val="0000FF"/>
                  <w:kern w:val="0"/>
                  <w:sz w:val="20"/>
                  <w:szCs w:val="20"/>
                  <w:u w:val="single"/>
                </w:rPr>
                <w:t>Operating Segments</w:t>
              </w:r>
            </w:hyperlink>
          </w:p>
        </w:tc>
        <w:tc>
          <w:tcPr>
            <w:tcW w:w="0" w:type="auto"/>
            <w:gridSpan w:val="3"/>
            <w:tcMar>
              <w:top w:w="30" w:type="dxa"/>
              <w:left w:w="20" w:type="dxa"/>
              <w:bottom w:w="30" w:type="dxa"/>
              <w:right w:w="20" w:type="dxa"/>
            </w:tcMar>
            <w:vAlign w:val="bottom"/>
            <w:hideMark/>
          </w:tcPr>
          <w:p w14:paraId="738FFF6F" w14:textId="77777777" w:rsidR="00393E2E" w:rsidRPr="00393E2E" w:rsidRDefault="00393E2E" w:rsidP="00393E2E">
            <w:pPr>
              <w:widowControl/>
              <w:spacing w:after="100"/>
              <w:jc w:val="right"/>
              <w:rPr>
                <w:rFonts w:ascii="宋体" w:eastAsia="宋体" w:hAnsi="宋体" w:cs="宋体"/>
                <w:kern w:val="0"/>
                <w:sz w:val="24"/>
                <w:szCs w:val="24"/>
              </w:rPr>
            </w:pPr>
            <w:hyperlink r:id="rId149" w:anchor="i11a8acba758b424e8f2f8c2d3090367b_175" w:history="1">
              <w:r w:rsidRPr="00393E2E">
                <w:rPr>
                  <w:rFonts w:ascii="Times New Roman" w:eastAsia="宋体" w:hAnsi="Times New Roman" w:cs="Times New Roman"/>
                  <w:color w:val="0000FF"/>
                  <w:kern w:val="0"/>
                  <w:sz w:val="20"/>
                  <w:szCs w:val="20"/>
                  <w:u w:val="single"/>
                </w:rPr>
                <w:t>118</w:t>
              </w:r>
            </w:hyperlink>
          </w:p>
        </w:tc>
      </w:tr>
      <w:tr w:rsidR="00393E2E" w:rsidRPr="00393E2E" w14:paraId="75A924DE" w14:textId="77777777" w:rsidTr="00393E2E">
        <w:tc>
          <w:tcPr>
            <w:tcW w:w="0" w:type="auto"/>
            <w:gridSpan w:val="3"/>
            <w:tcMar>
              <w:top w:w="0" w:type="dxa"/>
              <w:left w:w="20" w:type="dxa"/>
              <w:bottom w:w="0" w:type="dxa"/>
              <w:right w:w="20" w:type="dxa"/>
            </w:tcMar>
            <w:vAlign w:val="center"/>
            <w:hideMark/>
          </w:tcPr>
          <w:p w14:paraId="2412C2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EBD35DD" w14:textId="77777777" w:rsidR="00393E2E" w:rsidRPr="00393E2E" w:rsidRDefault="00393E2E" w:rsidP="00393E2E">
            <w:pPr>
              <w:widowControl/>
              <w:spacing w:after="100"/>
              <w:jc w:val="left"/>
              <w:rPr>
                <w:rFonts w:ascii="宋体" w:eastAsia="宋体" w:hAnsi="宋体" w:cs="宋体"/>
                <w:kern w:val="0"/>
                <w:sz w:val="24"/>
                <w:szCs w:val="24"/>
              </w:rPr>
            </w:pPr>
            <w:hyperlink r:id="rId150" w:anchor="i11a8acba758b424e8f2f8c2d3090367b_178" w:history="1">
              <w:r w:rsidRPr="00393E2E">
                <w:rPr>
                  <w:rFonts w:ascii="Times New Roman" w:eastAsia="宋体" w:hAnsi="Times New Roman" w:cs="Times New Roman"/>
                  <w:color w:val="0000FF"/>
                  <w:kern w:val="0"/>
                  <w:sz w:val="20"/>
                  <w:szCs w:val="20"/>
                  <w:u w:val="single"/>
                </w:rPr>
                <w:t>Note 20</w:t>
              </w:r>
            </w:hyperlink>
          </w:p>
        </w:tc>
        <w:tc>
          <w:tcPr>
            <w:tcW w:w="0" w:type="auto"/>
            <w:gridSpan w:val="3"/>
            <w:tcMar>
              <w:top w:w="30" w:type="dxa"/>
              <w:left w:w="20" w:type="dxa"/>
              <w:bottom w:w="30" w:type="dxa"/>
              <w:right w:w="20" w:type="dxa"/>
            </w:tcMar>
            <w:vAlign w:val="bottom"/>
            <w:hideMark/>
          </w:tcPr>
          <w:p w14:paraId="3BC85F6A" w14:textId="77777777" w:rsidR="00393E2E" w:rsidRPr="00393E2E" w:rsidRDefault="00393E2E" w:rsidP="00393E2E">
            <w:pPr>
              <w:widowControl/>
              <w:spacing w:after="100"/>
              <w:jc w:val="left"/>
              <w:rPr>
                <w:rFonts w:ascii="宋体" w:eastAsia="宋体" w:hAnsi="宋体" w:cs="宋体"/>
                <w:kern w:val="0"/>
                <w:sz w:val="24"/>
                <w:szCs w:val="24"/>
              </w:rPr>
            </w:pPr>
            <w:hyperlink r:id="rId151" w:anchor="i11a8acba758b424e8f2f8c2d3090367b_178" w:history="1">
              <w:r w:rsidRPr="00393E2E">
                <w:rPr>
                  <w:rFonts w:ascii="Times New Roman" w:eastAsia="宋体" w:hAnsi="Times New Roman" w:cs="Times New Roman"/>
                  <w:color w:val="0000FF"/>
                  <w:kern w:val="0"/>
                  <w:sz w:val="20"/>
                  <w:szCs w:val="20"/>
                  <w:u w:val="single"/>
                </w:rPr>
                <w:t>Net Change in Operating Assets and Liabilities</w:t>
              </w:r>
            </w:hyperlink>
          </w:p>
        </w:tc>
        <w:tc>
          <w:tcPr>
            <w:tcW w:w="0" w:type="auto"/>
            <w:gridSpan w:val="3"/>
            <w:tcMar>
              <w:top w:w="30" w:type="dxa"/>
              <w:left w:w="20" w:type="dxa"/>
              <w:bottom w:w="30" w:type="dxa"/>
              <w:right w:w="20" w:type="dxa"/>
            </w:tcMar>
            <w:vAlign w:val="bottom"/>
            <w:hideMark/>
          </w:tcPr>
          <w:p w14:paraId="1101305D" w14:textId="77777777" w:rsidR="00393E2E" w:rsidRPr="00393E2E" w:rsidRDefault="00393E2E" w:rsidP="00393E2E">
            <w:pPr>
              <w:widowControl/>
              <w:spacing w:after="100"/>
              <w:jc w:val="right"/>
              <w:rPr>
                <w:rFonts w:ascii="宋体" w:eastAsia="宋体" w:hAnsi="宋体" w:cs="宋体"/>
                <w:kern w:val="0"/>
                <w:sz w:val="24"/>
                <w:szCs w:val="24"/>
              </w:rPr>
            </w:pPr>
            <w:hyperlink r:id="rId152" w:anchor="i11a8acba758b424e8f2f8c2d3090367b_178" w:history="1">
              <w:r w:rsidRPr="00393E2E">
                <w:rPr>
                  <w:rFonts w:ascii="Times New Roman" w:eastAsia="宋体" w:hAnsi="Times New Roman" w:cs="Times New Roman"/>
                  <w:color w:val="0000FF"/>
                  <w:kern w:val="0"/>
                  <w:sz w:val="20"/>
                  <w:szCs w:val="20"/>
                  <w:u w:val="single"/>
                </w:rPr>
                <w:t>123</w:t>
              </w:r>
            </w:hyperlink>
          </w:p>
        </w:tc>
      </w:tr>
      <w:tr w:rsidR="00393E2E" w:rsidRPr="00393E2E" w14:paraId="44D07381" w14:textId="77777777" w:rsidTr="00393E2E">
        <w:tc>
          <w:tcPr>
            <w:tcW w:w="0" w:type="auto"/>
            <w:gridSpan w:val="9"/>
            <w:tcMar>
              <w:top w:w="30" w:type="dxa"/>
              <w:left w:w="20" w:type="dxa"/>
              <w:bottom w:w="30" w:type="dxa"/>
              <w:right w:w="20" w:type="dxa"/>
            </w:tcMar>
            <w:hideMark/>
          </w:tcPr>
          <w:p w14:paraId="74F8449E" w14:textId="77777777" w:rsidR="00393E2E" w:rsidRPr="00393E2E" w:rsidRDefault="00393E2E" w:rsidP="00393E2E">
            <w:pPr>
              <w:widowControl/>
              <w:spacing w:after="100"/>
              <w:jc w:val="left"/>
              <w:rPr>
                <w:rFonts w:ascii="宋体" w:eastAsia="宋体" w:hAnsi="宋体" w:cs="宋体"/>
                <w:kern w:val="0"/>
                <w:sz w:val="24"/>
                <w:szCs w:val="24"/>
              </w:rPr>
            </w:pPr>
            <w:hyperlink r:id="rId153" w:anchor="i11a8acba758b424e8f2f8c2d3090367b_181" w:history="1">
              <w:r w:rsidRPr="00393E2E">
                <w:rPr>
                  <w:rFonts w:ascii="Times New Roman" w:eastAsia="宋体" w:hAnsi="Times New Roman" w:cs="Times New Roman"/>
                  <w:color w:val="0000FF"/>
                  <w:kern w:val="0"/>
                  <w:sz w:val="20"/>
                  <w:szCs w:val="20"/>
                  <w:u w:val="single"/>
                </w:rPr>
                <w:t>Report of Management</w:t>
              </w:r>
            </w:hyperlink>
          </w:p>
        </w:tc>
        <w:tc>
          <w:tcPr>
            <w:tcW w:w="0" w:type="auto"/>
            <w:gridSpan w:val="3"/>
            <w:tcMar>
              <w:top w:w="30" w:type="dxa"/>
              <w:left w:w="20" w:type="dxa"/>
              <w:bottom w:w="30" w:type="dxa"/>
              <w:right w:w="20" w:type="dxa"/>
            </w:tcMar>
            <w:vAlign w:val="bottom"/>
            <w:hideMark/>
          </w:tcPr>
          <w:p w14:paraId="736D57DB" w14:textId="77777777" w:rsidR="00393E2E" w:rsidRPr="00393E2E" w:rsidRDefault="00393E2E" w:rsidP="00393E2E">
            <w:pPr>
              <w:widowControl/>
              <w:spacing w:after="100"/>
              <w:jc w:val="right"/>
              <w:rPr>
                <w:rFonts w:ascii="宋体" w:eastAsia="宋体" w:hAnsi="宋体" w:cs="宋体"/>
                <w:kern w:val="0"/>
                <w:sz w:val="24"/>
                <w:szCs w:val="24"/>
              </w:rPr>
            </w:pPr>
            <w:hyperlink r:id="rId154" w:anchor="i11a8acba758b424e8f2f8c2d3090367b_181" w:history="1">
              <w:r w:rsidRPr="00393E2E">
                <w:rPr>
                  <w:rFonts w:ascii="Times New Roman" w:eastAsia="宋体" w:hAnsi="Times New Roman" w:cs="Times New Roman"/>
                  <w:color w:val="0000FF"/>
                  <w:kern w:val="0"/>
                  <w:sz w:val="20"/>
                  <w:szCs w:val="20"/>
                  <w:u w:val="single"/>
                </w:rPr>
                <w:t>124</w:t>
              </w:r>
            </w:hyperlink>
          </w:p>
        </w:tc>
      </w:tr>
      <w:tr w:rsidR="00393E2E" w:rsidRPr="00393E2E" w14:paraId="630B4F8C" w14:textId="77777777" w:rsidTr="00393E2E">
        <w:tc>
          <w:tcPr>
            <w:tcW w:w="0" w:type="auto"/>
            <w:gridSpan w:val="9"/>
            <w:tcMar>
              <w:top w:w="30" w:type="dxa"/>
              <w:left w:w="20" w:type="dxa"/>
              <w:bottom w:w="30" w:type="dxa"/>
              <w:right w:w="20" w:type="dxa"/>
            </w:tcMar>
            <w:hideMark/>
          </w:tcPr>
          <w:p w14:paraId="0BEBFAF3" w14:textId="77777777" w:rsidR="00393E2E" w:rsidRPr="00393E2E" w:rsidRDefault="00393E2E" w:rsidP="00393E2E">
            <w:pPr>
              <w:widowControl/>
              <w:spacing w:after="100"/>
              <w:jc w:val="left"/>
              <w:rPr>
                <w:rFonts w:ascii="宋体" w:eastAsia="宋体" w:hAnsi="宋体" w:cs="宋体"/>
                <w:kern w:val="0"/>
                <w:sz w:val="24"/>
                <w:szCs w:val="24"/>
              </w:rPr>
            </w:pPr>
            <w:hyperlink r:id="rId155" w:anchor="i11a8acba758b424e8f2f8c2d3090367b_184" w:history="1">
              <w:r w:rsidRPr="00393E2E">
                <w:rPr>
                  <w:rFonts w:ascii="Times New Roman" w:eastAsia="宋体" w:hAnsi="Times New Roman" w:cs="Times New Roman"/>
                  <w:color w:val="0000FF"/>
                  <w:kern w:val="0"/>
                  <w:sz w:val="20"/>
                  <w:szCs w:val="20"/>
                  <w:u w:val="single"/>
                </w:rPr>
                <w:t>Report of Independent Registered Public Accounting Fir</w:t>
              </w:r>
            </w:hyperlink>
            <w:hyperlink r:id="rId156" w:anchor="i11a8acba758b424e8f2f8c2d3090367b_184" w:history="1">
              <w:r w:rsidRPr="00393E2E">
                <w:rPr>
                  <w:rFonts w:ascii="Times New Roman" w:eastAsia="宋体" w:hAnsi="Times New Roman" w:cs="Times New Roman"/>
                  <w:color w:val="0E32E1"/>
                  <w:kern w:val="0"/>
                  <w:sz w:val="20"/>
                  <w:szCs w:val="20"/>
                  <w:u w:val="single"/>
                </w:rPr>
                <w:t>m</w:t>
              </w:r>
            </w:hyperlink>
            <w:r w:rsidRPr="00393E2E">
              <w:rPr>
                <w:rFonts w:ascii="Times New Roman" w:eastAsia="宋体" w:hAnsi="Times New Roman" w:cs="Times New Roman"/>
                <w:color w:val="0E32E1"/>
                <w:kern w:val="0"/>
                <w:sz w:val="20"/>
                <w:szCs w:val="20"/>
                <w:u w:val="single"/>
              </w:rPr>
              <w:t> (PCAOB ID: 42)</w:t>
            </w:r>
          </w:p>
        </w:tc>
        <w:tc>
          <w:tcPr>
            <w:tcW w:w="0" w:type="auto"/>
            <w:gridSpan w:val="3"/>
            <w:tcMar>
              <w:top w:w="30" w:type="dxa"/>
              <w:left w:w="20" w:type="dxa"/>
              <w:bottom w:w="30" w:type="dxa"/>
              <w:right w:w="20" w:type="dxa"/>
            </w:tcMar>
            <w:vAlign w:val="bottom"/>
            <w:hideMark/>
          </w:tcPr>
          <w:p w14:paraId="77070302" w14:textId="77777777" w:rsidR="00393E2E" w:rsidRPr="00393E2E" w:rsidRDefault="00393E2E" w:rsidP="00393E2E">
            <w:pPr>
              <w:widowControl/>
              <w:spacing w:after="100"/>
              <w:jc w:val="right"/>
              <w:rPr>
                <w:rFonts w:ascii="宋体" w:eastAsia="宋体" w:hAnsi="宋体" w:cs="宋体"/>
                <w:kern w:val="0"/>
                <w:sz w:val="24"/>
                <w:szCs w:val="24"/>
              </w:rPr>
            </w:pPr>
            <w:hyperlink r:id="rId157" w:anchor="i11a8acba758b424e8f2f8c2d3090367b_184" w:history="1">
              <w:r w:rsidRPr="00393E2E">
                <w:rPr>
                  <w:rFonts w:ascii="Times New Roman" w:eastAsia="宋体" w:hAnsi="Times New Roman" w:cs="Times New Roman"/>
                  <w:color w:val="0000FF"/>
                  <w:kern w:val="0"/>
                  <w:sz w:val="20"/>
                  <w:szCs w:val="20"/>
                  <w:u w:val="single"/>
                </w:rPr>
                <w:t>126</w:t>
              </w:r>
            </w:hyperlink>
          </w:p>
        </w:tc>
      </w:tr>
      <w:tr w:rsidR="00393E2E" w:rsidRPr="00393E2E" w14:paraId="1DD351FD" w14:textId="77777777" w:rsidTr="00393E2E">
        <w:tc>
          <w:tcPr>
            <w:tcW w:w="0" w:type="auto"/>
            <w:gridSpan w:val="9"/>
            <w:tcMar>
              <w:top w:w="30" w:type="dxa"/>
              <w:left w:w="20" w:type="dxa"/>
              <w:bottom w:w="30" w:type="dxa"/>
              <w:right w:w="20" w:type="dxa"/>
            </w:tcMar>
            <w:hideMark/>
          </w:tcPr>
          <w:p w14:paraId="43F79662" w14:textId="77777777" w:rsidR="00393E2E" w:rsidRPr="00393E2E" w:rsidRDefault="00393E2E" w:rsidP="00393E2E">
            <w:pPr>
              <w:widowControl/>
              <w:spacing w:after="100"/>
              <w:jc w:val="left"/>
              <w:rPr>
                <w:rFonts w:ascii="宋体" w:eastAsia="宋体" w:hAnsi="宋体" w:cs="宋体"/>
                <w:kern w:val="0"/>
                <w:sz w:val="24"/>
                <w:szCs w:val="24"/>
              </w:rPr>
            </w:pPr>
            <w:hyperlink r:id="rId158" w:anchor="i11a8acba758b424e8f2f8c2d3090367b_187" w:history="1">
              <w:r w:rsidRPr="00393E2E">
                <w:rPr>
                  <w:rFonts w:ascii="Times New Roman" w:eastAsia="宋体" w:hAnsi="Times New Roman" w:cs="Times New Roman"/>
                  <w:color w:val="0000FF"/>
                  <w:kern w:val="0"/>
                  <w:sz w:val="20"/>
                  <w:szCs w:val="20"/>
                  <w:u w:val="single"/>
                </w:rPr>
                <w:t>Report of Independent Registered Public Accounting Firm on Internal Control Over Financial Reporting</w:t>
              </w:r>
            </w:hyperlink>
          </w:p>
        </w:tc>
        <w:tc>
          <w:tcPr>
            <w:tcW w:w="0" w:type="auto"/>
            <w:gridSpan w:val="3"/>
            <w:tcMar>
              <w:top w:w="30" w:type="dxa"/>
              <w:left w:w="20" w:type="dxa"/>
              <w:bottom w:w="30" w:type="dxa"/>
              <w:right w:w="20" w:type="dxa"/>
            </w:tcMar>
            <w:vAlign w:val="bottom"/>
            <w:hideMark/>
          </w:tcPr>
          <w:p w14:paraId="0C51165B" w14:textId="77777777" w:rsidR="00393E2E" w:rsidRPr="00393E2E" w:rsidRDefault="00393E2E" w:rsidP="00393E2E">
            <w:pPr>
              <w:widowControl/>
              <w:spacing w:after="100"/>
              <w:jc w:val="right"/>
              <w:rPr>
                <w:rFonts w:ascii="宋体" w:eastAsia="宋体" w:hAnsi="宋体" w:cs="宋体"/>
                <w:kern w:val="0"/>
                <w:sz w:val="24"/>
                <w:szCs w:val="24"/>
              </w:rPr>
            </w:pPr>
            <w:hyperlink r:id="rId159" w:anchor="i11a8acba758b424e8f2f8c2d3090367b_187" w:history="1">
              <w:r w:rsidRPr="00393E2E">
                <w:rPr>
                  <w:rFonts w:ascii="Times New Roman" w:eastAsia="宋体" w:hAnsi="Times New Roman" w:cs="Times New Roman"/>
                  <w:color w:val="0000FF"/>
                  <w:kern w:val="0"/>
                  <w:sz w:val="20"/>
                  <w:szCs w:val="20"/>
                  <w:u w:val="single"/>
                </w:rPr>
                <w:t>128</w:t>
              </w:r>
            </w:hyperlink>
          </w:p>
        </w:tc>
      </w:tr>
    </w:tbl>
    <w:p w14:paraId="4EFD21D6"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60</w:t>
      </w:r>
    </w:p>
    <w:p w14:paraId="6008012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947C2A9">
          <v:rect id="_x0000_i1088" style="width:0;height:1.5pt" o:hralign="center" o:hrstd="t" o:hrnoshade="t" o:hr="t" fillcolor="black" stroked="f"/>
        </w:pict>
      </w:r>
    </w:p>
    <w:p w14:paraId="2E214362"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D22D70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C9EF10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0891146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0C76C4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THE COCA-COLA COMPANY AND SUBSIDIARIES</w:t>
      </w:r>
    </w:p>
    <w:p w14:paraId="3D91017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CONSOLIDATED STATEMENTS OF INCOME</w:t>
      </w:r>
    </w:p>
    <w:p w14:paraId="7EF1CB6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millions except per share data)</w:t>
      </w:r>
    </w:p>
    <w:p w14:paraId="1D152FD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3B71CF76" w14:textId="77777777" w:rsidTr="00393E2E">
        <w:tc>
          <w:tcPr>
            <w:tcW w:w="176" w:type="dxa"/>
            <w:vAlign w:val="center"/>
            <w:hideMark/>
          </w:tcPr>
          <w:p w14:paraId="50D8597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3097" w:type="dxa"/>
            <w:vAlign w:val="center"/>
            <w:hideMark/>
          </w:tcPr>
          <w:p w14:paraId="16EC08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1BC9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D1B1D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744BE8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130B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89FA0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5EDE07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E001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AA654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39F28A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AACC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E9D8CD8" w14:textId="77777777" w:rsidTr="00393E2E">
        <w:tc>
          <w:tcPr>
            <w:tcW w:w="0" w:type="auto"/>
            <w:gridSpan w:val="3"/>
            <w:tcMar>
              <w:top w:w="30" w:type="dxa"/>
              <w:left w:w="20" w:type="dxa"/>
              <w:bottom w:w="30" w:type="dxa"/>
              <w:right w:w="20" w:type="dxa"/>
            </w:tcMar>
            <w:vAlign w:val="bottom"/>
            <w:hideMark/>
          </w:tcPr>
          <w:p w14:paraId="1830B5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1FAF4B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22E33A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02374D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344EBFBC"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30F65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6737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B9D5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43,004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51047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2556D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8181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38,655 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5F327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1F77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2782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33,014 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C13D0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45857DC" w14:textId="77777777" w:rsidTr="00393E2E">
        <w:tc>
          <w:tcPr>
            <w:tcW w:w="0" w:type="auto"/>
            <w:gridSpan w:val="3"/>
            <w:shd w:val="clear" w:color="auto" w:fill="FFFFFF"/>
            <w:tcMar>
              <w:top w:w="30" w:type="dxa"/>
              <w:left w:w="20" w:type="dxa"/>
              <w:bottom w:w="30" w:type="dxa"/>
              <w:right w:w="20" w:type="dxa"/>
            </w:tcMar>
            <w:vAlign w:val="bottom"/>
            <w:hideMark/>
          </w:tcPr>
          <w:p w14:paraId="4C1E5D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43FF49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18,000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3A210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B7202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15,357 </w:t>
            </w:r>
          </w:p>
        </w:tc>
        <w:tc>
          <w:tcPr>
            <w:tcW w:w="0" w:type="auto"/>
            <w:shd w:val="clear" w:color="auto" w:fill="FFFFFF"/>
            <w:tcMar>
              <w:top w:w="30" w:type="dxa"/>
              <w:left w:w="0" w:type="dxa"/>
              <w:bottom w:w="30" w:type="dxa"/>
              <w:right w:w="20" w:type="dxa"/>
            </w:tcMar>
            <w:vAlign w:val="bottom"/>
            <w:hideMark/>
          </w:tcPr>
          <w:p w14:paraId="0FD5593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6CB44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13,433 </w:t>
            </w:r>
          </w:p>
        </w:tc>
        <w:tc>
          <w:tcPr>
            <w:tcW w:w="0" w:type="auto"/>
            <w:shd w:val="clear" w:color="auto" w:fill="FFFFFF"/>
            <w:tcMar>
              <w:top w:w="30" w:type="dxa"/>
              <w:left w:w="0" w:type="dxa"/>
              <w:bottom w:w="30" w:type="dxa"/>
              <w:right w:w="20" w:type="dxa"/>
            </w:tcMar>
            <w:vAlign w:val="bottom"/>
            <w:hideMark/>
          </w:tcPr>
          <w:p w14:paraId="3F17850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3C93AB3"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2F4A5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D44E1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25,004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9A0D2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F7E6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23,298 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4C688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52E3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19,581 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ED906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210212" w14:textId="77777777" w:rsidTr="00393E2E">
        <w:tc>
          <w:tcPr>
            <w:tcW w:w="0" w:type="auto"/>
            <w:gridSpan w:val="3"/>
            <w:shd w:val="clear" w:color="auto" w:fill="FFFFFF"/>
            <w:tcMar>
              <w:top w:w="30" w:type="dxa"/>
              <w:left w:w="20" w:type="dxa"/>
              <w:bottom w:w="30" w:type="dxa"/>
              <w:right w:w="20" w:type="dxa"/>
            </w:tcMar>
            <w:vAlign w:val="bottom"/>
            <w:hideMark/>
          </w:tcPr>
          <w:p w14:paraId="19DDADD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686399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12,880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00B69F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0EE47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12,144 </w:t>
            </w:r>
          </w:p>
        </w:tc>
        <w:tc>
          <w:tcPr>
            <w:tcW w:w="0" w:type="auto"/>
            <w:shd w:val="clear" w:color="auto" w:fill="FFFFFF"/>
            <w:tcMar>
              <w:top w:w="30" w:type="dxa"/>
              <w:left w:w="0" w:type="dxa"/>
              <w:bottom w:w="30" w:type="dxa"/>
              <w:right w:w="20" w:type="dxa"/>
            </w:tcMar>
            <w:vAlign w:val="bottom"/>
            <w:hideMark/>
          </w:tcPr>
          <w:p w14:paraId="30497B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E075C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9,731 </w:t>
            </w:r>
          </w:p>
        </w:tc>
        <w:tc>
          <w:tcPr>
            <w:tcW w:w="0" w:type="auto"/>
            <w:shd w:val="clear" w:color="auto" w:fill="FFFFFF"/>
            <w:tcMar>
              <w:top w:w="30" w:type="dxa"/>
              <w:left w:w="0" w:type="dxa"/>
              <w:bottom w:w="30" w:type="dxa"/>
              <w:right w:w="20" w:type="dxa"/>
            </w:tcMar>
            <w:vAlign w:val="bottom"/>
            <w:hideMark/>
          </w:tcPr>
          <w:p w14:paraId="4B7EA8D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37D4993" w14:textId="77777777" w:rsidTr="00393E2E">
        <w:tc>
          <w:tcPr>
            <w:tcW w:w="0" w:type="auto"/>
            <w:gridSpan w:val="3"/>
            <w:shd w:val="clear" w:color="auto" w:fill="CCEEFF"/>
            <w:tcMar>
              <w:top w:w="30" w:type="dxa"/>
              <w:left w:w="20" w:type="dxa"/>
              <w:bottom w:w="30" w:type="dxa"/>
              <w:right w:w="20" w:type="dxa"/>
            </w:tcMar>
            <w:vAlign w:val="bottom"/>
            <w:hideMark/>
          </w:tcPr>
          <w:p w14:paraId="6E5959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operating charges</w:t>
            </w:r>
          </w:p>
        </w:tc>
        <w:tc>
          <w:tcPr>
            <w:tcW w:w="0" w:type="auto"/>
            <w:gridSpan w:val="2"/>
            <w:shd w:val="clear" w:color="auto" w:fill="CCEEFF"/>
            <w:tcMar>
              <w:top w:w="30" w:type="dxa"/>
              <w:left w:w="20" w:type="dxa"/>
              <w:bottom w:w="30" w:type="dxa"/>
              <w:right w:w="0" w:type="dxa"/>
            </w:tcMar>
            <w:vAlign w:val="bottom"/>
            <w:hideMark/>
          </w:tcPr>
          <w:p w14:paraId="74DC072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1,215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80B619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7AB08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846 </w:t>
            </w:r>
          </w:p>
        </w:tc>
        <w:tc>
          <w:tcPr>
            <w:tcW w:w="0" w:type="auto"/>
            <w:shd w:val="clear" w:color="auto" w:fill="CCEEFF"/>
            <w:tcMar>
              <w:top w:w="30" w:type="dxa"/>
              <w:left w:w="0" w:type="dxa"/>
              <w:bottom w:w="30" w:type="dxa"/>
              <w:right w:w="20" w:type="dxa"/>
            </w:tcMar>
            <w:vAlign w:val="bottom"/>
            <w:hideMark/>
          </w:tcPr>
          <w:p w14:paraId="676CA7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E7449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853 </w:t>
            </w:r>
          </w:p>
        </w:tc>
        <w:tc>
          <w:tcPr>
            <w:tcW w:w="0" w:type="auto"/>
            <w:shd w:val="clear" w:color="auto" w:fill="CCEEFF"/>
            <w:tcMar>
              <w:top w:w="30" w:type="dxa"/>
              <w:left w:w="0" w:type="dxa"/>
              <w:bottom w:w="30" w:type="dxa"/>
              <w:right w:w="20" w:type="dxa"/>
            </w:tcMar>
            <w:vAlign w:val="bottom"/>
            <w:hideMark/>
          </w:tcPr>
          <w:p w14:paraId="5E33C79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48EB237"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87C2B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A62F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10,909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6D8D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C7DC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10,308 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75C180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1256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96E2F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3E8B1B6" w14:textId="77777777" w:rsidTr="00393E2E">
        <w:tc>
          <w:tcPr>
            <w:tcW w:w="0" w:type="auto"/>
            <w:gridSpan w:val="3"/>
            <w:shd w:val="clear" w:color="auto" w:fill="CCEEFF"/>
            <w:tcMar>
              <w:top w:w="30" w:type="dxa"/>
              <w:left w:w="20" w:type="dxa"/>
              <w:bottom w:w="30" w:type="dxa"/>
              <w:right w:w="20" w:type="dxa"/>
            </w:tcMar>
            <w:vAlign w:val="bottom"/>
            <w:hideMark/>
          </w:tcPr>
          <w:p w14:paraId="5157CB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302916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449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3438A8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126CF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276 </w:t>
            </w:r>
          </w:p>
        </w:tc>
        <w:tc>
          <w:tcPr>
            <w:tcW w:w="0" w:type="auto"/>
            <w:shd w:val="clear" w:color="auto" w:fill="CCEEFF"/>
            <w:tcMar>
              <w:top w:w="30" w:type="dxa"/>
              <w:left w:w="0" w:type="dxa"/>
              <w:bottom w:w="30" w:type="dxa"/>
              <w:right w:w="20" w:type="dxa"/>
            </w:tcMar>
            <w:vAlign w:val="bottom"/>
            <w:hideMark/>
          </w:tcPr>
          <w:p w14:paraId="08E267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09A96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370 </w:t>
            </w:r>
          </w:p>
        </w:tc>
        <w:tc>
          <w:tcPr>
            <w:tcW w:w="0" w:type="auto"/>
            <w:shd w:val="clear" w:color="auto" w:fill="CCEEFF"/>
            <w:tcMar>
              <w:top w:w="30" w:type="dxa"/>
              <w:left w:w="0" w:type="dxa"/>
              <w:bottom w:w="30" w:type="dxa"/>
              <w:right w:w="20" w:type="dxa"/>
            </w:tcMar>
            <w:vAlign w:val="bottom"/>
            <w:hideMark/>
          </w:tcPr>
          <w:p w14:paraId="758329D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614EC3E" w14:textId="77777777" w:rsidTr="00393E2E">
        <w:tc>
          <w:tcPr>
            <w:tcW w:w="0" w:type="auto"/>
            <w:gridSpan w:val="3"/>
            <w:shd w:val="clear" w:color="auto" w:fill="FFFFFF"/>
            <w:tcMar>
              <w:top w:w="30" w:type="dxa"/>
              <w:left w:w="20" w:type="dxa"/>
              <w:bottom w:w="30" w:type="dxa"/>
              <w:right w:w="20" w:type="dxa"/>
            </w:tcMar>
            <w:vAlign w:val="bottom"/>
            <w:hideMark/>
          </w:tcPr>
          <w:p w14:paraId="50F66B2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1879C7C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882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2F20CD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AE43F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1,597 </w:t>
            </w:r>
          </w:p>
        </w:tc>
        <w:tc>
          <w:tcPr>
            <w:tcW w:w="0" w:type="auto"/>
            <w:shd w:val="clear" w:color="auto" w:fill="FFFFFF"/>
            <w:tcMar>
              <w:top w:w="30" w:type="dxa"/>
              <w:left w:w="0" w:type="dxa"/>
              <w:bottom w:w="30" w:type="dxa"/>
              <w:right w:w="20" w:type="dxa"/>
            </w:tcMar>
            <w:vAlign w:val="bottom"/>
            <w:hideMark/>
          </w:tcPr>
          <w:p w14:paraId="5165A4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3727A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1,437 </w:t>
            </w:r>
          </w:p>
        </w:tc>
        <w:tc>
          <w:tcPr>
            <w:tcW w:w="0" w:type="auto"/>
            <w:shd w:val="clear" w:color="auto" w:fill="FFFFFF"/>
            <w:tcMar>
              <w:top w:w="30" w:type="dxa"/>
              <w:left w:w="0" w:type="dxa"/>
              <w:bottom w:w="30" w:type="dxa"/>
              <w:right w:w="20" w:type="dxa"/>
            </w:tcMar>
            <w:vAlign w:val="bottom"/>
            <w:hideMark/>
          </w:tcPr>
          <w:p w14:paraId="19C4985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7CA02B1" w14:textId="77777777" w:rsidTr="00393E2E">
        <w:tc>
          <w:tcPr>
            <w:tcW w:w="0" w:type="auto"/>
            <w:gridSpan w:val="3"/>
            <w:shd w:val="clear" w:color="auto" w:fill="CCEEFF"/>
            <w:tcMar>
              <w:top w:w="30" w:type="dxa"/>
              <w:left w:w="20" w:type="dxa"/>
              <w:bottom w:w="30" w:type="dxa"/>
              <w:right w:w="20" w:type="dxa"/>
            </w:tcMar>
            <w:vAlign w:val="bottom"/>
            <w:hideMark/>
          </w:tcPr>
          <w:p w14:paraId="0BB7C79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income (loss) — net</w:t>
            </w:r>
          </w:p>
        </w:tc>
        <w:tc>
          <w:tcPr>
            <w:tcW w:w="0" w:type="auto"/>
            <w:gridSpan w:val="2"/>
            <w:shd w:val="clear" w:color="auto" w:fill="CCEEFF"/>
            <w:tcMar>
              <w:top w:w="30" w:type="dxa"/>
              <w:left w:w="20" w:type="dxa"/>
              <w:bottom w:w="30" w:type="dxa"/>
              <w:right w:w="0" w:type="dxa"/>
            </w:tcMar>
            <w:vAlign w:val="bottom"/>
            <w:hideMark/>
          </w:tcPr>
          <w:p w14:paraId="246FAC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1,472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B30751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D08924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1,438 </w:t>
            </w:r>
          </w:p>
        </w:tc>
        <w:tc>
          <w:tcPr>
            <w:tcW w:w="0" w:type="auto"/>
            <w:shd w:val="clear" w:color="auto" w:fill="CCEEFF"/>
            <w:tcMar>
              <w:top w:w="30" w:type="dxa"/>
              <w:left w:w="0" w:type="dxa"/>
              <w:bottom w:w="30" w:type="dxa"/>
              <w:right w:w="20" w:type="dxa"/>
            </w:tcMar>
            <w:vAlign w:val="bottom"/>
            <w:hideMark/>
          </w:tcPr>
          <w:p w14:paraId="0CE16E9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F5B54F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978 </w:t>
            </w:r>
          </w:p>
        </w:tc>
        <w:tc>
          <w:tcPr>
            <w:tcW w:w="0" w:type="auto"/>
            <w:shd w:val="clear" w:color="auto" w:fill="CCEEFF"/>
            <w:tcMar>
              <w:top w:w="30" w:type="dxa"/>
              <w:left w:w="0" w:type="dxa"/>
              <w:bottom w:w="30" w:type="dxa"/>
              <w:right w:w="20" w:type="dxa"/>
            </w:tcMar>
            <w:vAlign w:val="bottom"/>
            <w:hideMark/>
          </w:tcPr>
          <w:p w14:paraId="2DD6781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BA0CF96" w14:textId="77777777" w:rsidTr="00393E2E">
        <w:tc>
          <w:tcPr>
            <w:tcW w:w="0" w:type="auto"/>
            <w:gridSpan w:val="3"/>
            <w:shd w:val="clear" w:color="auto" w:fill="FFFFFF"/>
            <w:tcMar>
              <w:top w:w="30" w:type="dxa"/>
              <w:left w:w="20" w:type="dxa"/>
              <w:bottom w:w="30" w:type="dxa"/>
              <w:right w:w="20" w:type="dxa"/>
            </w:tcMar>
            <w:vAlign w:val="bottom"/>
            <w:hideMark/>
          </w:tcPr>
          <w:p w14:paraId="3BD60F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1E11FB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(262)</w:t>
            </w:r>
          </w:p>
        </w:tc>
        <w:tc>
          <w:tcPr>
            <w:tcW w:w="0" w:type="auto"/>
            <w:shd w:val="clear" w:color="auto" w:fill="FFFFFF"/>
            <w:tcMar>
              <w:top w:w="30" w:type="dxa"/>
              <w:left w:w="0" w:type="dxa"/>
              <w:bottom w:w="30" w:type="dxa"/>
              <w:right w:w="20" w:type="dxa"/>
            </w:tcMar>
            <w:vAlign w:val="bottom"/>
            <w:hideMark/>
          </w:tcPr>
          <w:p w14:paraId="32EF43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FEE20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2,000 </w:t>
            </w:r>
          </w:p>
        </w:tc>
        <w:tc>
          <w:tcPr>
            <w:tcW w:w="0" w:type="auto"/>
            <w:shd w:val="clear" w:color="auto" w:fill="FFFFFF"/>
            <w:tcMar>
              <w:top w:w="30" w:type="dxa"/>
              <w:left w:w="0" w:type="dxa"/>
              <w:bottom w:w="30" w:type="dxa"/>
              <w:right w:w="20" w:type="dxa"/>
            </w:tcMar>
            <w:vAlign w:val="bottom"/>
            <w:hideMark/>
          </w:tcPr>
          <w:p w14:paraId="0D694E3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BEA6F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841 </w:t>
            </w:r>
          </w:p>
        </w:tc>
        <w:tc>
          <w:tcPr>
            <w:tcW w:w="0" w:type="auto"/>
            <w:shd w:val="clear" w:color="auto" w:fill="FFFFFF"/>
            <w:tcMar>
              <w:top w:w="30" w:type="dxa"/>
              <w:left w:w="0" w:type="dxa"/>
              <w:bottom w:w="30" w:type="dxa"/>
              <w:right w:w="20" w:type="dxa"/>
            </w:tcMar>
            <w:vAlign w:val="bottom"/>
            <w:hideMark/>
          </w:tcPr>
          <w:p w14:paraId="0BD73F3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989C12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4886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5FDA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11,686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5B6CB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6626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12,425 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D5946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AB0D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36CE0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732F54E" w14:textId="77777777" w:rsidTr="00393E2E">
        <w:tc>
          <w:tcPr>
            <w:tcW w:w="0" w:type="auto"/>
            <w:gridSpan w:val="3"/>
            <w:shd w:val="clear" w:color="auto" w:fill="FFFFFF"/>
            <w:tcMar>
              <w:top w:w="30" w:type="dxa"/>
              <w:left w:w="20" w:type="dxa"/>
              <w:bottom w:w="30" w:type="dxa"/>
              <w:right w:w="20" w:type="dxa"/>
            </w:tcMar>
            <w:vAlign w:val="bottom"/>
            <w:hideMark/>
          </w:tcPr>
          <w:p w14:paraId="54C39E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6FB3E4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2,115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34F01A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8FEB4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2,621 </w:t>
            </w:r>
          </w:p>
        </w:tc>
        <w:tc>
          <w:tcPr>
            <w:tcW w:w="0" w:type="auto"/>
            <w:shd w:val="clear" w:color="auto" w:fill="FFFFFF"/>
            <w:tcMar>
              <w:top w:w="30" w:type="dxa"/>
              <w:left w:w="0" w:type="dxa"/>
              <w:bottom w:w="30" w:type="dxa"/>
              <w:right w:w="20" w:type="dxa"/>
            </w:tcMar>
            <w:vAlign w:val="bottom"/>
            <w:hideMark/>
          </w:tcPr>
          <w:p w14:paraId="0E60E2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5D6B1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1,981 </w:t>
            </w:r>
          </w:p>
        </w:tc>
        <w:tc>
          <w:tcPr>
            <w:tcW w:w="0" w:type="auto"/>
            <w:shd w:val="clear" w:color="auto" w:fill="FFFFFF"/>
            <w:tcMar>
              <w:top w:w="30" w:type="dxa"/>
              <w:left w:w="0" w:type="dxa"/>
              <w:bottom w:w="30" w:type="dxa"/>
              <w:right w:w="20" w:type="dxa"/>
            </w:tcMar>
            <w:vAlign w:val="bottom"/>
            <w:hideMark/>
          </w:tcPr>
          <w:p w14:paraId="08704C7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0497332"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F99D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Consolidated Net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178F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9,571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EC8FA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4F3C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DA78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3E5C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7,768 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5F54E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FA3E614" w14:textId="77777777" w:rsidTr="00393E2E">
        <w:tc>
          <w:tcPr>
            <w:tcW w:w="0" w:type="auto"/>
            <w:gridSpan w:val="3"/>
            <w:shd w:val="clear" w:color="auto" w:fill="FFFFFF"/>
            <w:tcMar>
              <w:top w:w="30" w:type="dxa"/>
              <w:left w:w="20" w:type="dxa"/>
              <w:bottom w:w="30" w:type="dxa"/>
              <w:right w:w="20" w:type="dxa"/>
            </w:tcMar>
            <w:vAlign w:val="bottom"/>
            <w:hideMark/>
          </w:tcPr>
          <w:p w14:paraId="6CD505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Less: Net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432DC7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E5B19A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7F4C8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33 </w:t>
            </w:r>
          </w:p>
        </w:tc>
        <w:tc>
          <w:tcPr>
            <w:tcW w:w="0" w:type="auto"/>
            <w:shd w:val="clear" w:color="auto" w:fill="FFFFFF"/>
            <w:tcMar>
              <w:top w:w="30" w:type="dxa"/>
              <w:left w:w="0" w:type="dxa"/>
              <w:bottom w:w="30" w:type="dxa"/>
              <w:right w:w="20" w:type="dxa"/>
            </w:tcMar>
            <w:vAlign w:val="bottom"/>
            <w:hideMark/>
          </w:tcPr>
          <w:p w14:paraId="24AE825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CC04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21 </w:t>
            </w:r>
          </w:p>
        </w:tc>
        <w:tc>
          <w:tcPr>
            <w:tcW w:w="0" w:type="auto"/>
            <w:shd w:val="clear" w:color="auto" w:fill="FFFFFF"/>
            <w:tcMar>
              <w:top w:w="30" w:type="dxa"/>
              <w:left w:w="0" w:type="dxa"/>
              <w:bottom w:w="30" w:type="dxa"/>
              <w:right w:w="20" w:type="dxa"/>
            </w:tcMar>
            <w:vAlign w:val="bottom"/>
            <w:hideMark/>
          </w:tcPr>
          <w:p w14:paraId="0ED9411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0FB2E4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BE605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Net Income Attributable to Shareowners of The Coca-Cola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8394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D635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9,542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DF24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96A18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BFB7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EF5B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A396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CEEA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7,747 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12A97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F4E0664"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F2AB4D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Basic Net Income Per Share</w:t>
            </w:r>
            <w:r w:rsidRPr="00393E2E">
              <w:rPr>
                <w:rFonts w:ascii="Times New Roman" w:eastAsia="宋体" w:hAnsi="Times New Roman" w:cs="Times New Roman"/>
                <w:b/>
                <w:bCs/>
                <w:color w:val="000000"/>
                <w:kern w:val="0"/>
                <w:sz w:val="12"/>
                <w:szCs w:val="12"/>
              </w:rPr>
              <w:t>1</w:t>
            </w: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2468FA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6A58D2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2.20</w:t>
            </w:r>
            <w:r w:rsidRPr="00393E2E">
              <w:rPr>
                <w:rFonts w:ascii="Times New Roman" w:eastAsia="宋体" w:hAnsi="Times New Roman" w:cs="Times New Roman"/>
                <w:color w:val="000000"/>
                <w:kern w:val="0"/>
                <w:sz w:val="20"/>
                <w:szCs w:val="20"/>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6C85766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571D036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0F1824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2.26 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2C473C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43E26D8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608FEB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1.80 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0C59779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6C735C7"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4F5814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Diluted Net Income Per Share</w:t>
            </w:r>
            <w:r w:rsidRPr="00393E2E">
              <w:rPr>
                <w:rFonts w:ascii="Times New Roman" w:eastAsia="宋体" w:hAnsi="Times New Roman" w:cs="Times New Roman"/>
                <w:b/>
                <w:bCs/>
                <w:color w:val="000000"/>
                <w:kern w:val="0"/>
                <w:sz w:val="12"/>
                <w:szCs w:val="12"/>
              </w:rPr>
              <w:t>1</w:t>
            </w: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01061BE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626842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2.19</w:t>
            </w:r>
            <w:r w:rsidRPr="00393E2E">
              <w:rPr>
                <w:rFonts w:ascii="Times New Roman" w:eastAsia="宋体" w:hAnsi="Times New Roman" w:cs="Times New Roman"/>
                <w:color w:val="000000"/>
                <w:kern w:val="0"/>
                <w:sz w:val="20"/>
                <w:szCs w:val="20"/>
              </w:rPr>
              <w:t>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54CA536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70EF687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2B88993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2.25 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3269CA8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1F8BCC8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513219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1.79 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0A1A875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ABBC9DC"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366E1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Average Shares Outstanding — Basic</w:t>
            </w: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6CF7B6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4,328</w:t>
            </w:r>
            <w:r w:rsidRPr="00393E2E">
              <w:rPr>
                <w:rFonts w:ascii="Times New Roman" w:eastAsia="宋体" w:hAnsi="Times New Roman" w:cs="Times New Roman"/>
                <w:color w:val="000000"/>
                <w:kern w:val="0"/>
                <w:sz w:val="20"/>
                <w:szCs w:val="20"/>
              </w:rPr>
              <w:t>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761934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400DBF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4,315 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6A673B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156464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4,295 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4768637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28E35EE" w14:textId="77777777" w:rsidTr="00393E2E">
        <w:tc>
          <w:tcPr>
            <w:tcW w:w="0" w:type="auto"/>
            <w:gridSpan w:val="3"/>
            <w:shd w:val="clear" w:color="auto" w:fill="CCEEFF"/>
            <w:tcMar>
              <w:top w:w="30" w:type="dxa"/>
              <w:left w:w="20" w:type="dxa"/>
              <w:bottom w:w="30" w:type="dxa"/>
              <w:right w:w="20" w:type="dxa"/>
            </w:tcMar>
            <w:vAlign w:val="bottom"/>
            <w:hideMark/>
          </w:tcPr>
          <w:p w14:paraId="613BAE4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Effect of dilutive securities</w:t>
            </w:r>
          </w:p>
        </w:tc>
        <w:tc>
          <w:tcPr>
            <w:tcW w:w="0" w:type="auto"/>
            <w:gridSpan w:val="2"/>
            <w:shd w:val="clear" w:color="auto" w:fill="CCEEFF"/>
            <w:tcMar>
              <w:top w:w="30" w:type="dxa"/>
              <w:left w:w="20" w:type="dxa"/>
              <w:bottom w:w="30" w:type="dxa"/>
              <w:right w:w="0" w:type="dxa"/>
            </w:tcMar>
            <w:vAlign w:val="bottom"/>
            <w:hideMark/>
          </w:tcPr>
          <w:p w14:paraId="499A8E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953C6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DE097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25 </w:t>
            </w:r>
          </w:p>
        </w:tc>
        <w:tc>
          <w:tcPr>
            <w:tcW w:w="0" w:type="auto"/>
            <w:shd w:val="clear" w:color="auto" w:fill="CCEEFF"/>
            <w:tcMar>
              <w:top w:w="30" w:type="dxa"/>
              <w:left w:w="0" w:type="dxa"/>
              <w:bottom w:w="30" w:type="dxa"/>
              <w:right w:w="20" w:type="dxa"/>
            </w:tcMar>
            <w:vAlign w:val="bottom"/>
            <w:hideMark/>
          </w:tcPr>
          <w:p w14:paraId="1C30CDA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74DDA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28 </w:t>
            </w:r>
          </w:p>
        </w:tc>
        <w:tc>
          <w:tcPr>
            <w:tcW w:w="0" w:type="auto"/>
            <w:shd w:val="clear" w:color="auto" w:fill="CCEEFF"/>
            <w:tcMar>
              <w:top w:w="30" w:type="dxa"/>
              <w:left w:w="0" w:type="dxa"/>
              <w:bottom w:w="30" w:type="dxa"/>
              <w:right w:w="20" w:type="dxa"/>
            </w:tcMar>
            <w:vAlign w:val="bottom"/>
            <w:hideMark/>
          </w:tcPr>
          <w:p w14:paraId="20B31DE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68A8585"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4B7A2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Average Shares Outstanding — Diluted</w:t>
            </w: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3D7A9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4,350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381BAA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2E25EF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4,340 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16178A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35E79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4,323 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A674338" w14:textId="77777777" w:rsidR="00393E2E" w:rsidRPr="00393E2E" w:rsidRDefault="00393E2E" w:rsidP="00393E2E">
            <w:pPr>
              <w:widowControl/>
              <w:spacing w:after="100"/>
              <w:jc w:val="right"/>
              <w:rPr>
                <w:rFonts w:ascii="宋体" w:eastAsia="宋体" w:hAnsi="宋体" w:cs="宋体"/>
                <w:kern w:val="0"/>
                <w:sz w:val="24"/>
                <w:szCs w:val="24"/>
              </w:rPr>
            </w:pPr>
          </w:p>
        </w:tc>
      </w:tr>
    </w:tbl>
    <w:p w14:paraId="3B3138C7"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2"/>
          <w:szCs w:val="12"/>
        </w:rPr>
        <w:t>1 </w:t>
      </w:r>
      <w:r w:rsidRPr="00393E2E">
        <w:rPr>
          <w:rFonts w:ascii="Times New Roman" w:eastAsia="微软雅黑" w:hAnsi="Times New Roman" w:cs="Times New Roman"/>
          <w:color w:val="000000"/>
          <w:kern w:val="0"/>
          <w:sz w:val="18"/>
          <w:szCs w:val="18"/>
        </w:rPr>
        <w:t>Calculated based on net income attributable to shareowners of The Coca-Cola Company.</w:t>
      </w:r>
    </w:p>
    <w:p w14:paraId="6A5BEEB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Refer to Notes to Consolidated Financial Statements.</w:t>
      </w:r>
    </w:p>
    <w:p w14:paraId="63E1430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3D498D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DF8464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61</w:t>
      </w:r>
    </w:p>
    <w:p w14:paraId="58ACC0E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103BC84">
          <v:rect id="_x0000_i1089" style="width:0;height:1.5pt" o:hralign="center" o:hrstd="t" o:hrnoshade="t" o:hr="t" fillcolor="black" stroked="f"/>
        </w:pict>
      </w:r>
    </w:p>
    <w:p w14:paraId="7672013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0EA6636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203FD24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B72338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72E833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THE COCA-COLA COMPANY AND SUBSIDIARIES</w:t>
      </w:r>
    </w:p>
    <w:p w14:paraId="4E6C233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CONSOLIDATED STATEMENTS OF COMPREHENSIVE INCOME</w:t>
      </w:r>
    </w:p>
    <w:p w14:paraId="259050E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millions)</w:t>
      </w:r>
    </w:p>
    <w:p w14:paraId="2C7C3F7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2CFCF3A3" w14:textId="77777777" w:rsidTr="00393E2E">
        <w:tc>
          <w:tcPr>
            <w:tcW w:w="176" w:type="dxa"/>
            <w:vAlign w:val="center"/>
            <w:hideMark/>
          </w:tcPr>
          <w:p w14:paraId="359B0BF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3097" w:type="dxa"/>
            <w:vAlign w:val="center"/>
            <w:hideMark/>
          </w:tcPr>
          <w:p w14:paraId="182635B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E71E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9925B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1EB9E6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DB95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EF557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552B9A8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D407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53B5C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614DC5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8BB07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66D21E2" w14:textId="77777777" w:rsidTr="00393E2E">
        <w:tc>
          <w:tcPr>
            <w:tcW w:w="0" w:type="auto"/>
            <w:gridSpan w:val="3"/>
            <w:tcMar>
              <w:top w:w="30" w:type="dxa"/>
              <w:left w:w="20" w:type="dxa"/>
              <w:bottom w:w="30" w:type="dxa"/>
              <w:right w:w="20" w:type="dxa"/>
            </w:tcMar>
            <w:vAlign w:val="bottom"/>
            <w:hideMark/>
          </w:tcPr>
          <w:p w14:paraId="7F1B6F2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5A85360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437701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47709E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1E3CE18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B9B2E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11B6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9B60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9,571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C096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6747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2E65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9,804 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FE3F9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DB27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7DAB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7,768 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27358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1B83C45" w14:textId="77777777" w:rsidTr="00393E2E">
        <w:tc>
          <w:tcPr>
            <w:tcW w:w="0" w:type="auto"/>
            <w:gridSpan w:val="3"/>
            <w:shd w:val="clear" w:color="auto" w:fill="FFFFFF"/>
            <w:tcMar>
              <w:top w:w="30" w:type="dxa"/>
              <w:left w:w="20" w:type="dxa"/>
              <w:bottom w:w="30" w:type="dxa"/>
              <w:right w:w="20" w:type="dxa"/>
            </w:tcMar>
            <w:vAlign w:val="bottom"/>
            <w:hideMark/>
          </w:tcPr>
          <w:p w14:paraId="20A479C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Other Comprehensive Income:</w:t>
            </w:r>
          </w:p>
        </w:tc>
        <w:tc>
          <w:tcPr>
            <w:tcW w:w="0" w:type="auto"/>
            <w:gridSpan w:val="3"/>
            <w:shd w:val="clear" w:color="auto" w:fill="FFFFFF"/>
            <w:tcMar>
              <w:top w:w="0" w:type="dxa"/>
              <w:left w:w="20" w:type="dxa"/>
              <w:bottom w:w="0" w:type="dxa"/>
              <w:right w:w="20" w:type="dxa"/>
            </w:tcMar>
            <w:vAlign w:val="center"/>
            <w:hideMark/>
          </w:tcPr>
          <w:p w14:paraId="60E034D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58C1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C13769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09F42E5" w14:textId="77777777" w:rsidTr="00393E2E">
        <w:tc>
          <w:tcPr>
            <w:tcW w:w="0" w:type="auto"/>
            <w:gridSpan w:val="3"/>
            <w:shd w:val="clear" w:color="auto" w:fill="CCEEFF"/>
            <w:tcMar>
              <w:top w:w="30" w:type="dxa"/>
              <w:left w:w="245" w:type="dxa"/>
              <w:bottom w:w="30" w:type="dxa"/>
              <w:right w:w="20" w:type="dxa"/>
            </w:tcMar>
            <w:vAlign w:val="bottom"/>
            <w:hideMark/>
          </w:tcPr>
          <w:p w14:paraId="13ECE14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018A71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(1,132)</w:t>
            </w:r>
          </w:p>
        </w:tc>
        <w:tc>
          <w:tcPr>
            <w:tcW w:w="0" w:type="auto"/>
            <w:shd w:val="clear" w:color="auto" w:fill="CCEEFF"/>
            <w:tcMar>
              <w:top w:w="30" w:type="dxa"/>
              <w:left w:w="0" w:type="dxa"/>
              <w:bottom w:w="30" w:type="dxa"/>
              <w:right w:w="20" w:type="dxa"/>
            </w:tcMar>
            <w:vAlign w:val="bottom"/>
            <w:hideMark/>
          </w:tcPr>
          <w:p w14:paraId="3737DC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50E49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(699)</w:t>
            </w:r>
          </w:p>
        </w:tc>
        <w:tc>
          <w:tcPr>
            <w:tcW w:w="0" w:type="auto"/>
            <w:shd w:val="clear" w:color="auto" w:fill="CCEEFF"/>
            <w:tcMar>
              <w:top w:w="30" w:type="dxa"/>
              <w:left w:w="0" w:type="dxa"/>
              <w:bottom w:w="30" w:type="dxa"/>
              <w:right w:w="20" w:type="dxa"/>
            </w:tcMar>
            <w:vAlign w:val="bottom"/>
            <w:hideMark/>
          </w:tcPr>
          <w:p w14:paraId="402AB8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20201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(911)</w:t>
            </w:r>
          </w:p>
        </w:tc>
        <w:tc>
          <w:tcPr>
            <w:tcW w:w="0" w:type="auto"/>
            <w:shd w:val="clear" w:color="auto" w:fill="CCEEFF"/>
            <w:tcMar>
              <w:top w:w="30" w:type="dxa"/>
              <w:left w:w="0" w:type="dxa"/>
              <w:bottom w:w="30" w:type="dxa"/>
              <w:right w:w="20" w:type="dxa"/>
            </w:tcMar>
            <w:vAlign w:val="bottom"/>
            <w:hideMark/>
          </w:tcPr>
          <w:p w14:paraId="6210913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39DE5CD" w14:textId="77777777" w:rsidTr="00393E2E">
        <w:tc>
          <w:tcPr>
            <w:tcW w:w="0" w:type="auto"/>
            <w:gridSpan w:val="3"/>
            <w:shd w:val="clear" w:color="auto" w:fill="FFFFFF"/>
            <w:tcMar>
              <w:top w:w="30" w:type="dxa"/>
              <w:left w:w="245" w:type="dxa"/>
              <w:bottom w:w="30" w:type="dxa"/>
              <w:right w:w="20" w:type="dxa"/>
            </w:tcMar>
            <w:vAlign w:val="bottom"/>
            <w:hideMark/>
          </w:tcPr>
          <w:p w14:paraId="68D61E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gains (losses) on derivatives</w:t>
            </w:r>
          </w:p>
        </w:tc>
        <w:tc>
          <w:tcPr>
            <w:tcW w:w="0" w:type="auto"/>
            <w:gridSpan w:val="2"/>
            <w:shd w:val="clear" w:color="auto" w:fill="FFFFFF"/>
            <w:tcMar>
              <w:top w:w="30" w:type="dxa"/>
              <w:left w:w="20" w:type="dxa"/>
              <w:bottom w:w="30" w:type="dxa"/>
              <w:right w:w="0" w:type="dxa"/>
            </w:tcMar>
            <w:vAlign w:val="bottom"/>
            <w:hideMark/>
          </w:tcPr>
          <w:p w14:paraId="7951E1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53EE4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8C1B2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214 </w:t>
            </w:r>
          </w:p>
        </w:tc>
        <w:tc>
          <w:tcPr>
            <w:tcW w:w="0" w:type="auto"/>
            <w:shd w:val="clear" w:color="auto" w:fill="FFFFFF"/>
            <w:tcMar>
              <w:top w:w="30" w:type="dxa"/>
              <w:left w:w="0" w:type="dxa"/>
              <w:bottom w:w="30" w:type="dxa"/>
              <w:right w:w="20" w:type="dxa"/>
            </w:tcMar>
            <w:vAlign w:val="bottom"/>
            <w:hideMark/>
          </w:tcPr>
          <w:p w14:paraId="69E7F36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27128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4A33786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2EFFCCF" w14:textId="77777777" w:rsidTr="00393E2E">
        <w:tc>
          <w:tcPr>
            <w:tcW w:w="0" w:type="auto"/>
            <w:gridSpan w:val="3"/>
            <w:shd w:val="clear" w:color="auto" w:fill="CCEEFF"/>
            <w:tcMar>
              <w:top w:w="30" w:type="dxa"/>
              <w:left w:w="245" w:type="dxa"/>
              <w:bottom w:w="30" w:type="dxa"/>
              <w:right w:w="20" w:type="dxa"/>
            </w:tcMar>
            <w:vAlign w:val="bottom"/>
            <w:hideMark/>
          </w:tcPr>
          <w:p w14:paraId="4B85BBA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unrealized gains (losses) on available-for-sale debt securities</w:t>
            </w:r>
          </w:p>
        </w:tc>
        <w:tc>
          <w:tcPr>
            <w:tcW w:w="0" w:type="auto"/>
            <w:gridSpan w:val="2"/>
            <w:shd w:val="clear" w:color="auto" w:fill="CCEEFF"/>
            <w:tcMar>
              <w:top w:w="30" w:type="dxa"/>
              <w:left w:w="20" w:type="dxa"/>
              <w:bottom w:w="30" w:type="dxa"/>
              <w:right w:w="0" w:type="dxa"/>
            </w:tcMar>
            <w:vAlign w:val="bottom"/>
            <w:hideMark/>
          </w:tcPr>
          <w:p w14:paraId="647D72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BAEC5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AE897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(90)</w:t>
            </w:r>
          </w:p>
        </w:tc>
        <w:tc>
          <w:tcPr>
            <w:tcW w:w="0" w:type="auto"/>
            <w:shd w:val="clear" w:color="auto" w:fill="CCEEFF"/>
            <w:tcMar>
              <w:top w:w="30" w:type="dxa"/>
              <w:left w:w="0" w:type="dxa"/>
              <w:bottom w:w="30" w:type="dxa"/>
              <w:right w:w="20" w:type="dxa"/>
            </w:tcMar>
            <w:vAlign w:val="bottom"/>
            <w:hideMark/>
          </w:tcPr>
          <w:p w14:paraId="080823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B41DD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w:t>
            </w:r>
          </w:p>
        </w:tc>
        <w:tc>
          <w:tcPr>
            <w:tcW w:w="0" w:type="auto"/>
            <w:shd w:val="clear" w:color="auto" w:fill="CCEEFF"/>
            <w:tcMar>
              <w:top w:w="30" w:type="dxa"/>
              <w:left w:w="0" w:type="dxa"/>
              <w:bottom w:w="30" w:type="dxa"/>
              <w:right w:w="20" w:type="dxa"/>
            </w:tcMar>
            <w:vAlign w:val="bottom"/>
            <w:hideMark/>
          </w:tcPr>
          <w:p w14:paraId="68DF8B4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836516" w14:textId="77777777" w:rsidTr="00393E2E">
        <w:tc>
          <w:tcPr>
            <w:tcW w:w="0" w:type="auto"/>
            <w:gridSpan w:val="3"/>
            <w:shd w:val="clear" w:color="auto" w:fill="FFFFFF"/>
            <w:tcMar>
              <w:top w:w="30" w:type="dxa"/>
              <w:left w:w="245" w:type="dxa"/>
              <w:bottom w:w="30" w:type="dxa"/>
              <w:right w:w="20" w:type="dxa"/>
            </w:tcMar>
            <w:vAlign w:val="bottom"/>
            <w:hideMark/>
          </w:tcPr>
          <w:p w14:paraId="2BC28A5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6142BA3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7EFE0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7217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712 </w:t>
            </w:r>
          </w:p>
        </w:tc>
        <w:tc>
          <w:tcPr>
            <w:tcW w:w="0" w:type="auto"/>
            <w:shd w:val="clear" w:color="auto" w:fill="FFFFFF"/>
            <w:tcMar>
              <w:top w:w="30" w:type="dxa"/>
              <w:left w:w="0" w:type="dxa"/>
              <w:bottom w:w="30" w:type="dxa"/>
              <w:right w:w="20" w:type="dxa"/>
            </w:tcMar>
            <w:vAlign w:val="bottom"/>
            <w:hideMark/>
          </w:tcPr>
          <w:p w14:paraId="3BFE601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B9A4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(267)</w:t>
            </w:r>
          </w:p>
        </w:tc>
        <w:tc>
          <w:tcPr>
            <w:tcW w:w="0" w:type="auto"/>
            <w:shd w:val="clear" w:color="auto" w:fill="FFFFFF"/>
            <w:tcMar>
              <w:top w:w="30" w:type="dxa"/>
              <w:left w:w="0" w:type="dxa"/>
              <w:bottom w:w="30" w:type="dxa"/>
              <w:right w:w="20" w:type="dxa"/>
            </w:tcMar>
            <w:vAlign w:val="bottom"/>
            <w:hideMark/>
          </w:tcPr>
          <w:p w14:paraId="74DB5CC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F7E9DC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C9BD5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7227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8,888</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4FD84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2950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9,941 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0E5C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F168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2FDEA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72194B1" w14:textId="77777777" w:rsidTr="00393E2E">
        <w:tc>
          <w:tcPr>
            <w:tcW w:w="0" w:type="auto"/>
            <w:gridSpan w:val="3"/>
            <w:shd w:val="clear" w:color="auto" w:fill="FFFFFF"/>
            <w:tcMar>
              <w:top w:w="30" w:type="dxa"/>
              <w:left w:w="20" w:type="dxa"/>
              <w:bottom w:w="30" w:type="dxa"/>
              <w:right w:w="20" w:type="dxa"/>
            </w:tcMar>
            <w:vAlign w:val="bottom"/>
            <w:hideMark/>
          </w:tcPr>
          <w:p w14:paraId="077738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Less: Comprehensive income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03CEC1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(89)</w:t>
            </w:r>
          </w:p>
        </w:tc>
        <w:tc>
          <w:tcPr>
            <w:tcW w:w="0" w:type="auto"/>
            <w:shd w:val="clear" w:color="auto" w:fill="FFFFFF"/>
            <w:tcMar>
              <w:top w:w="30" w:type="dxa"/>
              <w:left w:w="0" w:type="dxa"/>
              <w:bottom w:w="30" w:type="dxa"/>
              <w:right w:w="20" w:type="dxa"/>
            </w:tcMar>
            <w:vAlign w:val="bottom"/>
            <w:hideMark/>
          </w:tcPr>
          <w:p w14:paraId="2DE00F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7CCE5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(101)</w:t>
            </w:r>
          </w:p>
        </w:tc>
        <w:tc>
          <w:tcPr>
            <w:tcW w:w="0" w:type="auto"/>
            <w:shd w:val="clear" w:color="auto" w:fill="FFFFFF"/>
            <w:tcMar>
              <w:top w:w="30" w:type="dxa"/>
              <w:left w:w="0" w:type="dxa"/>
              <w:bottom w:w="30" w:type="dxa"/>
              <w:right w:w="20" w:type="dxa"/>
            </w:tcMar>
            <w:vAlign w:val="bottom"/>
            <w:hideMark/>
          </w:tcPr>
          <w:p w14:paraId="5A7D03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024A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(132)</w:t>
            </w:r>
          </w:p>
        </w:tc>
        <w:tc>
          <w:tcPr>
            <w:tcW w:w="0" w:type="auto"/>
            <w:shd w:val="clear" w:color="auto" w:fill="FFFFFF"/>
            <w:tcMar>
              <w:top w:w="30" w:type="dxa"/>
              <w:left w:w="0" w:type="dxa"/>
              <w:bottom w:w="30" w:type="dxa"/>
              <w:right w:w="20" w:type="dxa"/>
            </w:tcMar>
            <w:vAlign w:val="bottom"/>
            <w:hideMark/>
          </w:tcPr>
          <w:p w14:paraId="37F4D87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778261E"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E5212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Total Comprehensive Income Attributable to Shareowners of</w:t>
            </w:r>
            <w:r w:rsidRPr="00393E2E">
              <w:rPr>
                <w:rFonts w:ascii="Times New Roman" w:eastAsia="宋体" w:hAnsi="Times New Roman" w:cs="Times New Roman"/>
                <w:b/>
                <w:bCs/>
                <w:color w:val="000000"/>
                <w:kern w:val="0"/>
                <w:sz w:val="20"/>
                <w:szCs w:val="20"/>
              </w:rPr>
              <w:br/>
              <w:t>   The Coca-Cola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D89AA0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54D67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8,977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58C3F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062B4C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5BE9A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10,042 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C4C2A6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102C8F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2E4A3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6,690 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8740F35" w14:textId="77777777" w:rsidR="00393E2E" w:rsidRPr="00393E2E" w:rsidRDefault="00393E2E" w:rsidP="00393E2E">
            <w:pPr>
              <w:widowControl/>
              <w:spacing w:after="100"/>
              <w:jc w:val="right"/>
              <w:rPr>
                <w:rFonts w:ascii="宋体" w:eastAsia="宋体" w:hAnsi="宋体" w:cs="宋体"/>
                <w:kern w:val="0"/>
                <w:sz w:val="24"/>
                <w:szCs w:val="24"/>
              </w:rPr>
            </w:pPr>
          </w:p>
        </w:tc>
      </w:tr>
    </w:tbl>
    <w:p w14:paraId="175B30C8"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Refer to Notes to Consolidated Financial Statements.</w:t>
      </w:r>
    </w:p>
    <w:p w14:paraId="206B2101"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62</w:t>
      </w:r>
    </w:p>
    <w:p w14:paraId="48DDED9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763D5BD">
          <v:rect id="_x0000_i1090" style="width:0;height:1.5pt" o:hralign="center" o:hrstd="t" o:hrnoshade="t" o:hr="t" fillcolor="black" stroked="f"/>
        </w:pict>
      </w:r>
    </w:p>
    <w:p w14:paraId="04F1A077"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4A5B57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242EA37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2C40F56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313319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lastRenderedPageBreak/>
        <w:t>THE COCA-COLA COMPANY AND SUBSIDIARIES</w:t>
      </w:r>
    </w:p>
    <w:p w14:paraId="2262E23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CONSOLIDATED BALANCE SHEETS</w:t>
      </w:r>
    </w:p>
    <w:p w14:paraId="468C7EA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millions except par value)</w:t>
      </w:r>
    </w:p>
    <w:p w14:paraId="16E42C2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1F13226E" w14:textId="77777777" w:rsidTr="00393E2E">
        <w:tc>
          <w:tcPr>
            <w:tcW w:w="176" w:type="dxa"/>
            <w:vAlign w:val="center"/>
            <w:hideMark/>
          </w:tcPr>
          <w:p w14:paraId="4A7FB42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512" w:type="dxa"/>
            <w:vAlign w:val="center"/>
            <w:hideMark/>
          </w:tcPr>
          <w:p w14:paraId="20302F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A9F5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A4A67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362D4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7FDE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1826CE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5399A3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206D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BE1644C" w14:textId="77777777" w:rsidTr="00393E2E">
        <w:tc>
          <w:tcPr>
            <w:tcW w:w="0" w:type="auto"/>
            <w:gridSpan w:val="3"/>
            <w:tcMar>
              <w:top w:w="30" w:type="dxa"/>
              <w:left w:w="20" w:type="dxa"/>
              <w:bottom w:w="30" w:type="dxa"/>
              <w:right w:w="20" w:type="dxa"/>
            </w:tcMar>
            <w:vAlign w:val="bottom"/>
            <w:hideMark/>
          </w:tcPr>
          <w:p w14:paraId="3C1C87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Borders>
              <w:bottom w:val="single" w:sz="8" w:space="0" w:color="000000"/>
            </w:tcBorders>
            <w:tcMar>
              <w:top w:w="30" w:type="dxa"/>
              <w:left w:w="20" w:type="dxa"/>
              <w:bottom w:w="30" w:type="dxa"/>
              <w:right w:w="20" w:type="dxa"/>
            </w:tcMar>
            <w:vAlign w:val="bottom"/>
            <w:hideMark/>
          </w:tcPr>
          <w:p w14:paraId="2D75638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bottom w:val="single" w:sz="8" w:space="0" w:color="000000"/>
            </w:tcBorders>
            <w:tcMar>
              <w:top w:w="30" w:type="dxa"/>
              <w:left w:w="20" w:type="dxa"/>
              <w:bottom w:w="30" w:type="dxa"/>
              <w:right w:w="20" w:type="dxa"/>
            </w:tcMar>
            <w:vAlign w:val="bottom"/>
            <w:hideMark/>
          </w:tcPr>
          <w:p w14:paraId="0B76E9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460D14C3" w14:textId="77777777" w:rsidTr="00393E2E">
        <w:tc>
          <w:tcPr>
            <w:tcW w:w="0" w:type="auto"/>
            <w:gridSpan w:val="9"/>
            <w:tcBorders>
              <w:top w:val="single" w:sz="8" w:space="0" w:color="000000"/>
            </w:tcBorders>
            <w:shd w:val="clear" w:color="auto" w:fill="CCEEFF"/>
            <w:tcMar>
              <w:top w:w="30" w:type="dxa"/>
              <w:left w:w="20" w:type="dxa"/>
              <w:bottom w:w="30" w:type="dxa"/>
              <w:right w:w="20" w:type="dxa"/>
            </w:tcMar>
            <w:vAlign w:val="bottom"/>
            <w:hideMark/>
          </w:tcPr>
          <w:p w14:paraId="40D1A75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u w:val="single"/>
              </w:rPr>
              <w:t>ASSETS</w:t>
            </w:r>
          </w:p>
        </w:tc>
      </w:tr>
      <w:tr w:rsidR="00393E2E" w:rsidRPr="00393E2E" w14:paraId="70A21863" w14:textId="77777777" w:rsidTr="00393E2E">
        <w:tc>
          <w:tcPr>
            <w:tcW w:w="0" w:type="auto"/>
            <w:gridSpan w:val="3"/>
            <w:shd w:val="clear" w:color="auto" w:fill="FFFFFF"/>
            <w:tcMar>
              <w:top w:w="30" w:type="dxa"/>
              <w:left w:w="20" w:type="dxa"/>
              <w:bottom w:w="30" w:type="dxa"/>
              <w:right w:w="20" w:type="dxa"/>
            </w:tcMar>
            <w:vAlign w:val="bottom"/>
            <w:hideMark/>
          </w:tcPr>
          <w:p w14:paraId="7EE24F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Current Assets</w:t>
            </w:r>
          </w:p>
        </w:tc>
        <w:tc>
          <w:tcPr>
            <w:tcW w:w="0" w:type="auto"/>
            <w:gridSpan w:val="3"/>
            <w:shd w:val="clear" w:color="auto" w:fill="FFFFFF"/>
            <w:tcMar>
              <w:top w:w="30" w:type="dxa"/>
              <w:left w:w="20" w:type="dxa"/>
              <w:bottom w:w="30" w:type="dxa"/>
              <w:right w:w="20" w:type="dxa"/>
            </w:tcMar>
            <w:vAlign w:val="bottom"/>
            <w:hideMark/>
          </w:tcPr>
          <w:p w14:paraId="4B01CF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FFFFFF"/>
            <w:tcMar>
              <w:top w:w="30" w:type="dxa"/>
              <w:left w:w="20" w:type="dxa"/>
              <w:bottom w:w="30" w:type="dxa"/>
              <w:right w:w="20" w:type="dxa"/>
            </w:tcMar>
            <w:vAlign w:val="bottom"/>
            <w:hideMark/>
          </w:tcPr>
          <w:p w14:paraId="1F934A9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11B79C17" w14:textId="77777777" w:rsidTr="00393E2E">
        <w:tc>
          <w:tcPr>
            <w:tcW w:w="0" w:type="auto"/>
            <w:gridSpan w:val="3"/>
            <w:shd w:val="clear" w:color="auto" w:fill="CCEEFF"/>
            <w:tcMar>
              <w:top w:w="30" w:type="dxa"/>
              <w:left w:w="20" w:type="dxa"/>
              <w:bottom w:w="30" w:type="dxa"/>
              <w:right w:w="20" w:type="dxa"/>
            </w:tcMar>
            <w:vAlign w:val="bottom"/>
            <w:hideMark/>
          </w:tcPr>
          <w:p w14:paraId="158E866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17C5E6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E34C6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9,519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9BE6F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9BE7E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C0CCF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9,684 </w:t>
            </w:r>
          </w:p>
        </w:tc>
        <w:tc>
          <w:tcPr>
            <w:tcW w:w="0" w:type="auto"/>
            <w:shd w:val="clear" w:color="auto" w:fill="CCEEFF"/>
            <w:tcMar>
              <w:top w:w="30" w:type="dxa"/>
              <w:left w:w="0" w:type="dxa"/>
              <w:bottom w:w="30" w:type="dxa"/>
              <w:right w:w="20" w:type="dxa"/>
            </w:tcMar>
            <w:vAlign w:val="bottom"/>
            <w:hideMark/>
          </w:tcPr>
          <w:p w14:paraId="02910D4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BE7958F" w14:textId="77777777" w:rsidTr="00393E2E">
        <w:tc>
          <w:tcPr>
            <w:tcW w:w="0" w:type="auto"/>
            <w:gridSpan w:val="3"/>
            <w:shd w:val="clear" w:color="auto" w:fill="FFFFFF"/>
            <w:tcMar>
              <w:top w:w="30" w:type="dxa"/>
              <w:left w:w="20" w:type="dxa"/>
              <w:bottom w:w="30" w:type="dxa"/>
              <w:right w:w="20" w:type="dxa"/>
            </w:tcMar>
            <w:vAlign w:val="bottom"/>
            <w:hideMark/>
          </w:tcPr>
          <w:p w14:paraId="4BEBC76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14:paraId="2F4E33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1,043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608879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0472D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1,242 </w:t>
            </w:r>
          </w:p>
        </w:tc>
        <w:tc>
          <w:tcPr>
            <w:tcW w:w="0" w:type="auto"/>
            <w:shd w:val="clear" w:color="auto" w:fill="FFFFFF"/>
            <w:tcMar>
              <w:top w:w="30" w:type="dxa"/>
              <w:left w:w="0" w:type="dxa"/>
              <w:bottom w:w="30" w:type="dxa"/>
              <w:right w:w="20" w:type="dxa"/>
            </w:tcMar>
            <w:vAlign w:val="bottom"/>
            <w:hideMark/>
          </w:tcPr>
          <w:p w14:paraId="75968E8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0791F63"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615CC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Total Cash, Cash Equivalents and Short-Term Investments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31F3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10,562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60C7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C3B6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10,926 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4A5A5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D7A1CBC" w14:textId="77777777" w:rsidTr="00393E2E">
        <w:tc>
          <w:tcPr>
            <w:tcW w:w="0" w:type="auto"/>
            <w:gridSpan w:val="3"/>
            <w:shd w:val="clear" w:color="auto" w:fill="FFFFFF"/>
            <w:tcMar>
              <w:top w:w="30" w:type="dxa"/>
              <w:left w:w="20" w:type="dxa"/>
              <w:bottom w:w="30" w:type="dxa"/>
              <w:right w:w="20" w:type="dxa"/>
            </w:tcMar>
            <w:vAlign w:val="bottom"/>
            <w:hideMark/>
          </w:tcPr>
          <w:p w14:paraId="21B5FA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Marketable securities</w:t>
            </w:r>
          </w:p>
        </w:tc>
        <w:tc>
          <w:tcPr>
            <w:tcW w:w="0" w:type="auto"/>
            <w:gridSpan w:val="2"/>
            <w:shd w:val="clear" w:color="auto" w:fill="FFFFFF"/>
            <w:tcMar>
              <w:top w:w="30" w:type="dxa"/>
              <w:left w:w="20" w:type="dxa"/>
              <w:bottom w:w="30" w:type="dxa"/>
              <w:right w:w="0" w:type="dxa"/>
            </w:tcMar>
            <w:vAlign w:val="bottom"/>
            <w:hideMark/>
          </w:tcPr>
          <w:p w14:paraId="5D448E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1,069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A0BFC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D3FD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1,699 </w:t>
            </w:r>
          </w:p>
        </w:tc>
        <w:tc>
          <w:tcPr>
            <w:tcW w:w="0" w:type="auto"/>
            <w:shd w:val="clear" w:color="auto" w:fill="FFFFFF"/>
            <w:tcMar>
              <w:top w:w="30" w:type="dxa"/>
              <w:left w:w="0" w:type="dxa"/>
              <w:bottom w:w="30" w:type="dxa"/>
              <w:right w:w="20" w:type="dxa"/>
            </w:tcMar>
            <w:vAlign w:val="bottom"/>
            <w:hideMark/>
          </w:tcPr>
          <w:p w14:paraId="67A12E4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AF1D395" w14:textId="77777777" w:rsidTr="00393E2E">
        <w:tc>
          <w:tcPr>
            <w:tcW w:w="0" w:type="auto"/>
            <w:gridSpan w:val="3"/>
            <w:shd w:val="clear" w:color="auto" w:fill="CCEEFF"/>
            <w:tcMar>
              <w:top w:w="30" w:type="dxa"/>
              <w:left w:w="20" w:type="dxa"/>
              <w:bottom w:w="30" w:type="dxa"/>
              <w:right w:w="20" w:type="dxa"/>
            </w:tcMar>
            <w:vAlign w:val="bottom"/>
            <w:hideMark/>
          </w:tcPr>
          <w:p w14:paraId="40AD2D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Trade accounts receivable, less allowances of $516 and $516, respectively</w:t>
            </w:r>
          </w:p>
        </w:tc>
        <w:tc>
          <w:tcPr>
            <w:tcW w:w="0" w:type="auto"/>
            <w:gridSpan w:val="2"/>
            <w:shd w:val="clear" w:color="auto" w:fill="CCEEFF"/>
            <w:tcMar>
              <w:top w:w="30" w:type="dxa"/>
              <w:left w:w="20" w:type="dxa"/>
              <w:bottom w:w="30" w:type="dxa"/>
              <w:right w:w="0" w:type="dxa"/>
            </w:tcMar>
            <w:vAlign w:val="bottom"/>
            <w:hideMark/>
          </w:tcPr>
          <w:p w14:paraId="4EAB82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3,487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4CA749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5E6E0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3,512 </w:t>
            </w:r>
          </w:p>
        </w:tc>
        <w:tc>
          <w:tcPr>
            <w:tcW w:w="0" w:type="auto"/>
            <w:shd w:val="clear" w:color="auto" w:fill="CCEEFF"/>
            <w:tcMar>
              <w:top w:w="30" w:type="dxa"/>
              <w:left w:w="0" w:type="dxa"/>
              <w:bottom w:w="30" w:type="dxa"/>
              <w:right w:w="20" w:type="dxa"/>
            </w:tcMar>
            <w:vAlign w:val="bottom"/>
            <w:hideMark/>
          </w:tcPr>
          <w:p w14:paraId="054ECBE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B966E5D" w14:textId="77777777" w:rsidTr="00393E2E">
        <w:tc>
          <w:tcPr>
            <w:tcW w:w="0" w:type="auto"/>
            <w:gridSpan w:val="3"/>
            <w:shd w:val="clear" w:color="auto" w:fill="FFFFFF"/>
            <w:tcMar>
              <w:top w:w="30" w:type="dxa"/>
              <w:left w:w="20" w:type="dxa"/>
              <w:bottom w:w="30" w:type="dxa"/>
              <w:right w:w="20" w:type="dxa"/>
            </w:tcMar>
            <w:vAlign w:val="bottom"/>
            <w:hideMark/>
          </w:tcPr>
          <w:p w14:paraId="6A4ED3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6D1382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4,233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07C95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68AE0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3,414 </w:t>
            </w:r>
          </w:p>
        </w:tc>
        <w:tc>
          <w:tcPr>
            <w:tcW w:w="0" w:type="auto"/>
            <w:shd w:val="clear" w:color="auto" w:fill="FFFFFF"/>
            <w:tcMar>
              <w:top w:w="30" w:type="dxa"/>
              <w:left w:w="0" w:type="dxa"/>
              <w:bottom w:w="30" w:type="dxa"/>
              <w:right w:w="20" w:type="dxa"/>
            </w:tcMar>
            <w:vAlign w:val="bottom"/>
            <w:hideMark/>
          </w:tcPr>
          <w:p w14:paraId="78D201A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42518E" w14:textId="77777777" w:rsidTr="00393E2E">
        <w:tc>
          <w:tcPr>
            <w:tcW w:w="0" w:type="auto"/>
            <w:gridSpan w:val="3"/>
            <w:shd w:val="clear" w:color="auto" w:fill="CCEEFF"/>
            <w:tcMar>
              <w:top w:w="30" w:type="dxa"/>
              <w:left w:w="20" w:type="dxa"/>
              <w:bottom w:w="30" w:type="dxa"/>
              <w:right w:w="20" w:type="dxa"/>
            </w:tcMar>
            <w:vAlign w:val="bottom"/>
            <w:hideMark/>
          </w:tcPr>
          <w:p w14:paraId="4514A1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14:paraId="438A62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3,240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EF2AD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EECA8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2,994 </w:t>
            </w:r>
          </w:p>
        </w:tc>
        <w:tc>
          <w:tcPr>
            <w:tcW w:w="0" w:type="auto"/>
            <w:shd w:val="clear" w:color="auto" w:fill="CCEEFF"/>
            <w:tcMar>
              <w:top w:w="30" w:type="dxa"/>
              <w:left w:w="0" w:type="dxa"/>
              <w:bottom w:w="30" w:type="dxa"/>
              <w:right w:w="20" w:type="dxa"/>
            </w:tcMar>
            <w:vAlign w:val="bottom"/>
            <w:hideMark/>
          </w:tcPr>
          <w:p w14:paraId="480D9CB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CC65692"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43F81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4814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22,591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3F38E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7767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22,545 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CFB1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5A95180" w14:textId="77777777" w:rsidTr="00393E2E">
        <w:tc>
          <w:tcPr>
            <w:tcW w:w="0" w:type="auto"/>
            <w:gridSpan w:val="3"/>
            <w:shd w:val="clear" w:color="auto" w:fill="CCEEFF"/>
            <w:tcMar>
              <w:top w:w="30" w:type="dxa"/>
              <w:left w:w="20" w:type="dxa"/>
              <w:bottom w:w="30" w:type="dxa"/>
              <w:right w:w="20" w:type="dxa"/>
            </w:tcMar>
            <w:vAlign w:val="bottom"/>
            <w:hideMark/>
          </w:tcPr>
          <w:p w14:paraId="7FF3E56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method investments</w:t>
            </w:r>
          </w:p>
        </w:tc>
        <w:tc>
          <w:tcPr>
            <w:tcW w:w="0" w:type="auto"/>
            <w:gridSpan w:val="2"/>
            <w:shd w:val="clear" w:color="auto" w:fill="CCEEFF"/>
            <w:tcMar>
              <w:top w:w="30" w:type="dxa"/>
              <w:left w:w="20" w:type="dxa"/>
              <w:bottom w:w="30" w:type="dxa"/>
              <w:right w:w="0" w:type="dxa"/>
            </w:tcMar>
            <w:vAlign w:val="bottom"/>
            <w:hideMark/>
          </w:tcPr>
          <w:p w14:paraId="4AB443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18,264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07C87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4582B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17,598 </w:t>
            </w:r>
          </w:p>
        </w:tc>
        <w:tc>
          <w:tcPr>
            <w:tcW w:w="0" w:type="auto"/>
            <w:shd w:val="clear" w:color="auto" w:fill="CCEEFF"/>
            <w:tcMar>
              <w:top w:w="30" w:type="dxa"/>
              <w:left w:w="0" w:type="dxa"/>
              <w:bottom w:w="30" w:type="dxa"/>
              <w:right w:w="20" w:type="dxa"/>
            </w:tcMar>
            <w:vAlign w:val="bottom"/>
            <w:hideMark/>
          </w:tcPr>
          <w:p w14:paraId="05771D3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23148F7" w14:textId="77777777" w:rsidTr="00393E2E">
        <w:tc>
          <w:tcPr>
            <w:tcW w:w="0" w:type="auto"/>
            <w:gridSpan w:val="3"/>
            <w:shd w:val="clear" w:color="auto" w:fill="FFFFFF"/>
            <w:tcMar>
              <w:top w:w="30" w:type="dxa"/>
              <w:left w:w="20" w:type="dxa"/>
              <w:bottom w:w="30" w:type="dxa"/>
              <w:right w:w="20" w:type="dxa"/>
            </w:tcMar>
            <w:vAlign w:val="bottom"/>
            <w:hideMark/>
          </w:tcPr>
          <w:p w14:paraId="0BA879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investments</w:t>
            </w:r>
          </w:p>
        </w:tc>
        <w:tc>
          <w:tcPr>
            <w:tcW w:w="0" w:type="auto"/>
            <w:gridSpan w:val="2"/>
            <w:shd w:val="clear" w:color="auto" w:fill="FFFFFF"/>
            <w:tcMar>
              <w:top w:w="30" w:type="dxa"/>
              <w:left w:w="20" w:type="dxa"/>
              <w:bottom w:w="30" w:type="dxa"/>
              <w:right w:w="0" w:type="dxa"/>
            </w:tcMar>
            <w:vAlign w:val="bottom"/>
            <w:hideMark/>
          </w:tcPr>
          <w:p w14:paraId="593735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501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61D2D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873D8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818 </w:t>
            </w:r>
          </w:p>
        </w:tc>
        <w:tc>
          <w:tcPr>
            <w:tcW w:w="0" w:type="auto"/>
            <w:shd w:val="clear" w:color="auto" w:fill="FFFFFF"/>
            <w:tcMar>
              <w:top w:w="30" w:type="dxa"/>
              <w:left w:w="0" w:type="dxa"/>
              <w:bottom w:w="30" w:type="dxa"/>
              <w:right w:w="20" w:type="dxa"/>
            </w:tcMar>
            <w:vAlign w:val="bottom"/>
            <w:hideMark/>
          </w:tcPr>
          <w:p w14:paraId="2F3B54C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F1A9E79" w14:textId="77777777" w:rsidTr="00393E2E">
        <w:tc>
          <w:tcPr>
            <w:tcW w:w="0" w:type="auto"/>
            <w:gridSpan w:val="3"/>
            <w:shd w:val="clear" w:color="auto" w:fill="CCEEFF"/>
            <w:tcMar>
              <w:top w:w="30" w:type="dxa"/>
              <w:left w:w="20" w:type="dxa"/>
              <w:bottom w:w="30" w:type="dxa"/>
              <w:right w:w="20" w:type="dxa"/>
            </w:tcMar>
            <w:vAlign w:val="bottom"/>
            <w:hideMark/>
          </w:tcPr>
          <w:p w14:paraId="07C8F55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4377BF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6,189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404F4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D1A6B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6,731 </w:t>
            </w:r>
          </w:p>
        </w:tc>
        <w:tc>
          <w:tcPr>
            <w:tcW w:w="0" w:type="auto"/>
            <w:shd w:val="clear" w:color="auto" w:fill="CCEEFF"/>
            <w:tcMar>
              <w:top w:w="30" w:type="dxa"/>
              <w:left w:w="0" w:type="dxa"/>
              <w:bottom w:w="30" w:type="dxa"/>
              <w:right w:w="20" w:type="dxa"/>
            </w:tcMar>
            <w:vAlign w:val="bottom"/>
            <w:hideMark/>
          </w:tcPr>
          <w:p w14:paraId="699909D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E4D299B" w14:textId="77777777" w:rsidTr="00393E2E">
        <w:tc>
          <w:tcPr>
            <w:tcW w:w="0" w:type="auto"/>
            <w:gridSpan w:val="3"/>
            <w:shd w:val="clear" w:color="auto" w:fill="FFFFFF"/>
            <w:tcMar>
              <w:top w:w="30" w:type="dxa"/>
              <w:left w:w="20" w:type="dxa"/>
              <w:bottom w:w="30" w:type="dxa"/>
              <w:right w:w="20" w:type="dxa"/>
            </w:tcMar>
            <w:vAlign w:val="bottom"/>
            <w:hideMark/>
          </w:tcPr>
          <w:p w14:paraId="2B3E51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 income tax assets</w:t>
            </w:r>
          </w:p>
        </w:tc>
        <w:tc>
          <w:tcPr>
            <w:tcW w:w="0" w:type="auto"/>
            <w:gridSpan w:val="2"/>
            <w:shd w:val="clear" w:color="auto" w:fill="FFFFFF"/>
            <w:tcMar>
              <w:top w:w="30" w:type="dxa"/>
              <w:left w:w="20" w:type="dxa"/>
              <w:bottom w:w="30" w:type="dxa"/>
              <w:right w:w="0" w:type="dxa"/>
            </w:tcMar>
            <w:vAlign w:val="bottom"/>
            <w:hideMark/>
          </w:tcPr>
          <w:p w14:paraId="10DC1C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1,746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72DAB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E0A69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2,129 </w:t>
            </w:r>
          </w:p>
        </w:tc>
        <w:tc>
          <w:tcPr>
            <w:tcW w:w="0" w:type="auto"/>
            <w:shd w:val="clear" w:color="auto" w:fill="FFFFFF"/>
            <w:tcMar>
              <w:top w:w="30" w:type="dxa"/>
              <w:left w:w="0" w:type="dxa"/>
              <w:bottom w:w="30" w:type="dxa"/>
              <w:right w:w="20" w:type="dxa"/>
            </w:tcMar>
            <w:vAlign w:val="bottom"/>
            <w:hideMark/>
          </w:tcPr>
          <w:p w14:paraId="5089B76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FF2DD2A" w14:textId="77777777" w:rsidTr="00393E2E">
        <w:tc>
          <w:tcPr>
            <w:tcW w:w="0" w:type="auto"/>
            <w:gridSpan w:val="3"/>
            <w:shd w:val="clear" w:color="auto" w:fill="CCEEFF"/>
            <w:tcMar>
              <w:top w:w="30" w:type="dxa"/>
              <w:left w:w="20" w:type="dxa"/>
              <w:bottom w:w="30" w:type="dxa"/>
              <w:right w:w="20" w:type="dxa"/>
            </w:tcMar>
            <w:vAlign w:val="bottom"/>
            <w:hideMark/>
          </w:tcPr>
          <w:p w14:paraId="0141F4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Property, plant and equipment — net</w:t>
            </w:r>
          </w:p>
        </w:tc>
        <w:tc>
          <w:tcPr>
            <w:tcW w:w="0" w:type="auto"/>
            <w:gridSpan w:val="2"/>
            <w:shd w:val="clear" w:color="auto" w:fill="CCEEFF"/>
            <w:tcMar>
              <w:top w:w="30" w:type="dxa"/>
              <w:left w:w="20" w:type="dxa"/>
              <w:bottom w:w="30" w:type="dxa"/>
              <w:right w:w="0" w:type="dxa"/>
            </w:tcMar>
            <w:vAlign w:val="bottom"/>
            <w:hideMark/>
          </w:tcPr>
          <w:p w14:paraId="5A50A0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9,841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224FE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03FB8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9,920 </w:t>
            </w:r>
          </w:p>
        </w:tc>
        <w:tc>
          <w:tcPr>
            <w:tcW w:w="0" w:type="auto"/>
            <w:shd w:val="clear" w:color="auto" w:fill="CCEEFF"/>
            <w:tcMar>
              <w:top w:w="30" w:type="dxa"/>
              <w:left w:w="0" w:type="dxa"/>
              <w:bottom w:w="30" w:type="dxa"/>
              <w:right w:w="20" w:type="dxa"/>
            </w:tcMar>
            <w:vAlign w:val="bottom"/>
            <w:hideMark/>
          </w:tcPr>
          <w:p w14:paraId="67937B6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314FE8F" w14:textId="77777777" w:rsidTr="00393E2E">
        <w:tc>
          <w:tcPr>
            <w:tcW w:w="0" w:type="auto"/>
            <w:gridSpan w:val="3"/>
            <w:shd w:val="clear" w:color="auto" w:fill="FFFFFF"/>
            <w:tcMar>
              <w:top w:w="30" w:type="dxa"/>
              <w:left w:w="20" w:type="dxa"/>
              <w:bottom w:w="30" w:type="dxa"/>
              <w:right w:w="20" w:type="dxa"/>
            </w:tcMar>
            <w:vAlign w:val="bottom"/>
            <w:hideMark/>
          </w:tcPr>
          <w:p w14:paraId="431B62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Trademarks with indefinite lives</w:t>
            </w:r>
          </w:p>
        </w:tc>
        <w:tc>
          <w:tcPr>
            <w:tcW w:w="0" w:type="auto"/>
            <w:gridSpan w:val="2"/>
            <w:shd w:val="clear" w:color="auto" w:fill="FFFFFF"/>
            <w:tcMar>
              <w:top w:w="30" w:type="dxa"/>
              <w:left w:w="20" w:type="dxa"/>
              <w:bottom w:w="30" w:type="dxa"/>
              <w:right w:w="0" w:type="dxa"/>
            </w:tcMar>
            <w:vAlign w:val="bottom"/>
            <w:hideMark/>
          </w:tcPr>
          <w:p w14:paraId="0CA0DA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14,214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1F1C05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26CAA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14,465 </w:t>
            </w:r>
          </w:p>
        </w:tc>
        <w:tc>
          <w:tcPr>
            <w:tcW w:w="0" w:type="auto"/>
            <w:shd w:val="clear" w:color="auto" w:fill="FFFFFF"/>
            <w:tcMar>
              <w:top w:w="30" w:type="dxa"/>
              <w:left w:w="0" w:type="dxa"/>
              <w:bottom w:w="30" w:type="dxa"/>
              <w:right w:w="20" w:type="dxa"/>
            </w:tcMar>
            <w:vAlign w:val="bottom"/>
            <w:hideMark/>
          </w:tcPr>
          <w:p w14:paraId="1DE3B14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D76D987" w14:textId="77777777" w:rsidTr="00393E2E">
        <w:tc>
          <w:tcPr>
            <w:tcW w:w="0" w:type="auto"/>
            <w:gridSpan w:val="3"/>
            <w:shd w:val="clear" w:color="auto" w:fill="CCEEFF"/>
            <w:tcMar>
              <w:top w:w="30" w:type="dxa"/>
              <w:left w:w="20" w:type="dxa"/>
              <w:bottom w:w="30" w:type="dxa"/>
              <w:right w:w="20" w:type="dxa"/>
            </w:tcMar>
            <w:vAlign w:val="bottom"/>
            <w:hideMark/>
          </w:tcPr>
          <w:p w14:paraId="177697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Goodwill</w:t>
            </w:r>
          </w:p>
        </w:tc>
        <w:tc>
          <w:tcPr>
            <w:tcW w:w="0" w:type="auto"/>
            <w:gridSpan w:val="2"/>
            <w:shd w:val="clear" w:color="auto" w:fill="CCEEFF"/>
            <w:tcMar>
              <w:top w:w="30" w:type="dxa"/>
              <w:left w:w="20" w:type="dxa"/>
              <w:bottom w:w="30" w:type="dxa"/>
              <w:right w:w="0" w:type="dxa"/>
            </w:tcMar>
            <w:vAlign w:val="bottom"/>
            <w:hideMark/>
          </w:tcPr>
          <w:p w14:paraId="3BAE5E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18,782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B6FD9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D001B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19,363 </w:t>
            </w:r>
          </w:p>
        </w:tc>
        <w:tc>
          <w:tcPr>
            <w:tcW w:w="0" w:type="auto"/>
            <w:shd w:val="clear" w:color="auto" w:fill="CCEEFF"/>
            <w:tcMar>
              <w:top w:w="30" w:type="dxa"/>
              <w:left w:w="0" w:type="dxa"/>
              <w:bottom w:w="30" w:type="dxa"/>
              <w:right w:w="20" w:type="dxa"/>
            </w:tcMar>
            <w:vAlign w:val="bottom"/>
            <w:hideMark/>
          </w:tcPr>
          <w:p w14:paraId="083BE96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FD806C" w14:textId="77777777" w:rsidTr="00393E2E">
        <w:tc>
          <w:tcPr>
            <w:tcW w:w="0" w:type="auto"/>
            <w:gridSpan w:val="3"/>
            <w:shd w:val="clear" w:color="auto" w:fill="FFFFFF"/>
            <w:tcMar>
              <w:top w:w="30" w:type="dxa"/>
              <w:left w:w="20" w:type="dxa"/>
              <w:bottom w:w="30" w:type="dxa"/>
              <w:right w:w="20" w:type="dxa"/>
            </w:tcMar>
            <w:vAlign w:val="bottom"/>
            <w:hideMark/>
          </w:tcPr>
          <w:p w14:paraId="5384159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intangible assets</w:t>
            </w:r>
          </w:p>
        </w:tc>
        <w:tc>
          <w:tcPr>
            <w:tcW w:w="0" w:type="auto"/>
            <w:gridSpan w:val="2"/>
            <w:shd w:val="clear" w:color="auto" w:fill="FFFFFF"/>
            <w:tcMar>
              <w:top w:w="30" w:type="dxa"/>
              <w:left w:w="20" w:type="dxa"/>
              <w:bottom w:w="30" w:type="dxa"/>
              <w:right w:w="0" w:type="dxa"/>
            </w:tcMar>
            <w:vAlign w:val="bottom"/>
            <w:hideMark/>
          </w:tcPr>
          <w:p w14:paraId="0D3C29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635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811EF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316D7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785 </w:t>
            </w:r>
          </w:p>
        </w:tc>
        <w:tc>
          <w:tcPr>
            <w:tcW w:w="0" w:type="auto"/>
            <w:shd w:val="clear" w:color="auto" w:fill="FFFFFF"/>
            <w:tcMar>
              <w:top w:w="30" w:type="dxa"/>
              <w:left w:w="0" w:type="dxa"/>
              <w:bottom w:w="30" w:type="dxa"/>
              <w:right w:w="20" w:type="dxa"/>
            </w:tcMar>
            <w:vAlign w:val="bottom"/>
            <w:hideMark/>
          </w:tcPr>
          <w:p w14:paraId="5E4346B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A7F5AB8"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349F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Total Assets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2CB69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09839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92,763</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AE70C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CE053D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4FCAE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94,354 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CC41C5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06B06FA" w14:textId="77777777" w:rsidTr="00393E2E">
        <w:tc>
          <w:tcPr>
            <w:tcW w:w="0" w:type="auto"/>
            <w:gridSpan w:val="9"/>
            <w:tcBorders>
              <w:top w:val="single" w:sz="18" w:space="0" w:color="000000"/>
            </w:tcBorders>
            <w:shd w:val="clear" w:color="auto" w:fill="FFFFFF"/>
            <w:tcMar>
              <w:top w:w="30" w:type="dxa"/>
              <w:left w:w="20" w:type="dxa"/>
              <w:bottom w:w="30" w:type="dxa"/>
              <w:right w:w="20" w:type="dxa"/>
            </w:tcMar>
            <w:vAlign w:val="bottom"/>
            <w:hideMark/>
          </w:tcPr>
          <w:p w14:paraId="42C8121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u w:val="single"/>
              </w:rPr>
              <w:t>LIABILITIES AND EQUITY</w:t>
            </w:r>
          </w:p>
        </w:tc>
      </w:tr>
      <w:tr w:rsidR="00393E2E" w:rsidRPr="00393E2E" w14:paraId="6DFEF8BB" w14:textId="77777777" w:rsidTr="00393E2E">
        <w:tc>
          <w:tcPr>
            <w:tcW w:w="0" w:type="auto"/>
            <w:gridSpan w:val="3"/>
            <w:shd w:val="clear" w:color="auto" w:fill="CCEEFF"/>
            <w:tcMar>
              <w:top w:w="30" w:type="dxa"/>
              <w:left w:w="20" w:type="dxa"/>
              <w:bottom w:w="30" w:type="dxa"/>
              <w:right w:w="20" w:type="dxa"/>
            </w:tcMar>
            <w:vAlign w:val="bottom"/>
            <w:hideMark/>
          </w:tcPr>
          <w:p w14:paraId="74F759A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Current Liabilities</w:t>
            </w:r>
          </w:p>
        </w:tc>
        <w:tc>
          <w:tcPr>
            <w:tcW w:w="0" w:type="auto"/>
            <w:gridSpan w:val="3"/>
            <w:shd w:val="clear" w:color="auto" w:fill="CCEEFF"/>
            <w:tcMar>
              <w:top w:w="30" w:type="dxa"/>
              <w:left w:w="20" w:type="dxa"/>
              <w:bottom w:w="30" w:type="dxa"/>
              <w:right w:w="20" w:type="dxa"/>
            </w:tcMar>
            <w:vAlign w:val="bottom"/>
            <w:hideMark/>
          </w:tcPr>
          <w:p w14:paraId="5036EAF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CCEEFF"/>
            <w:tcMar>
              <w:top w:w="30" w:type="dxa"/>
              <w:left w:w="20" w:type="dxa"/>
              <w:bottom w:w="30" w:type="dxa"/>
              <w:right w:w="20" w:type="dxa"/>
            </w:tcMar>
            <w:vAlign w:val="bottom"/>
            <w:hideMark/>
          </w:tcPr>
          <w:p w14:paraId="65E06E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7CC47232" w14:textId="77777777" w:rsidTr="00393E2E">
        <w:tc>
          <w:tcPr>
            <w:tcW w:w="0" w:type="auto"/>
            <w:gridSpan w:val="3"/>
            <w:shd w:val="clear" w:color="auto" w:fill="FFFFFF"/>
            <w:tcMar>
              <w:top w:w="30" w:type="dxa"/>
              <w:left w:w="20" w:type="dxa"/>
              <w:bottom w:w="30" w:type="dxa"/>
              <w:right w:w="20" w:type="dxa"/>
            </w:tcMar>
            <w:vAlign w:val="bottom"/>
            <w:hideMark/>
          </w:tcPr>
          <w:p w14:paraId="69991D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shd w:val="clear" w:color="auto" w:fill="FFFFFF"/>
            <w:tcMar>
              <w:top w:w="30" w:type="dxa"/>
              <w:left w:w="20" w:type="dxa"/>
              <w:bottom w:w="30" w:type="dxa"/>
              <w:right w:w="0" w:type="dxa"/>
            </w:tcMar>
            <w:vAlign w:val="bottom"/>
            <w:hideMark/>
          </w:tcPr>
          <w:p w14:paraId="320937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6ACCA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15,749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DDA722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059E4C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3AAC9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14,619 </w:t>
            </w:r>
          </w:p>
        </w:tc>
        <w:tc>
          <w:tcPr>
            <w:tcW w:w="0" w:type="auto"/>
            <w:shd w:val="clear" w:color="auto" w:fill="FFFFFF"/>
            <w:tcMar>
              <w:top w:w="30" w:type="dxa"/>
              <w:left w:w="0" w:type="dxa"/>
              <w:bottom w:w="30" w:type="dxa"/>
              <w:right w:w="20" w:type="dxa"/>
            </w:tcMar>
            <w:vAlign w:val="bottom"/>
            <w:hideMark/>
          </w:tcPr>
          <w:p w14:paraId="6A092B0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3CF3603" w14:textId="77777777" w:rsidTr="00393E2E">
        <w:tc>
          <w:tcPr>
            <w:tcW w:w="0" w:type="auto"/>
            <w:gridSpan w:val="3"/>
            <w:shd w:val="clear" w:color="auto" w:fill="CCEEFF"/>
            <w:tcMar>
              <w:top w:w="30" w:type="dxa"/>
              <w:left w:w="20" w:type="dxa"/>
              <w:bottom w:w="30" w:type="dxa"/>
              <w:right w:w="20" w:type="dxa"/>
            </w:tcMar>
            <w:vAlign w:val="bottom"/>
            <w:hideMark/>
          </w:tcPr>
          <w:p w14:paraId="175DF3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Loans and notes payable</w:t>
            </w:r>
          </w:p>
        </w:tc>
        <w:tc>
          <w:tcPr>
            <w:tcW w:w="0" w:type="auto"/>
            <w:gridSpan w:val="2"/>
            <w:shd w:val="clear" w:color="auto" w:fill="CCEEFF"/>
            <w:tcMar>
              <w:top w:w="30" w:type="dxa"/>
              <w:left w:w="20" w:type="dxa"/>
              <w:bottom w:w="30" w:type="dxa"/>
              <w:right w:w="0" w:type="dxa"/>
            </w:tcMar>
            <w:vAlign w:val="bottom"/>
            <w:hideMark/>
          </w:tcPr>
          <w:p w14:paraId="0A4EBC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2,373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B3F2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76517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3,307 </w:t>
            </w:r>
          </w:p>
        </w:tc>
        <w:tc>
          <w:tcPr>
            <w:tcW w:w="0" w:type="auto"/>
            <w:shd w:val="clear" w:color="auto" w:fill="CCEEFF"/>
            <w:tcMar>
              <w:top w:w="30" w:type="dxa"/>
              <w:left w:w="0" w:type="dxa"/>
              <w:bottom w:w="30" w:type="dxa"/>
              <w:right w:w="20" w:type="dxa"/>
            </w:tcMar>
            <w:vAlign w:val="bottom"/>
            <w:hideMark/>
          </w:tcPr>
          <w:p w14:paraId="5C31211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0C3A697" w14:textId="77777777" w:rsidTr="00393E2E">
        <w:tc>
          <w:tcPr>
            <w:tcW w:w="0" w:type="auto"/>
            <w:gridSpan w:val="3"/>
            <w:shd w:val="clear" w:color="auto" w:fill="FFFFFF"/>
            <w:tcMar>
              <w:top w:w="30" w:type="dxa"/>
              <w:left w:w="20" w:type="dxa"/>
              <w:bottom w:w="30" w:type="dxa"/>
              <w:right w:w="20" w:type="dxa"/>
            </w:tcMar>
            <w:vAlign w:val="bottom"/>
            <w:hideMark/>
          </w:tcPr>
          <w:p w14:paraId="1F57F5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 maturities of long-term debt</w:t>
            </w:r>
          </w:p>
        </w:tc>
        <w:tc>
          <w:tcPr>
            <w:tcW w:w="0" w:type="auto"/>
            <w:gridSpan w:val="2"/>
            <w:shd w:val="clear" w:color="auto" w:fill="FFFFFF"/>
            <w:tcMar>
              <w:top w:w="30" w:type="dxa"/>
              <w:left w:w="20" w:type="dxa"/>
              <w:bottom w:w="30" w:type="dxa"/>
              <w:right w:w="0" w:type="dxa"/>
            </w:tcMar>
            <w:vAlign w:val="bottom"/>
            <w:hideMark/>
          </w:tcPr>
          <w:p w14:paraId="0C830B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399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A4E85A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16AD0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1,338 </w:t>
            </w:r>
          </w:p>
        </w:tc>
        <w:tc>
          <w:tcPr>
            <w:tcW w:w="0" w:type="auto"/>
            <w:shd w:val="clear" w:color="auto" w:fill="FFFFFF"/>
            <w:tcMar>
              <w:top w:w="30" w:type="dxa"/>
              <w:left w:w="0" w:type="dxa"/>
              <w:bottom w:w="30" w:type="dxa"/>
              <w:right w:w="20" w:type="dxa"/>
            </w:tcMar>
            <w:vAlign w:val="bottom"/>
            <w:hideMark/>
          </w:tcPr>
          <w:p w14:paraId="09BC884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FA70364" w14:textId="77777777" w:rsidTr="00393E2E">
        <w:tc>
          <w:tcPr>
            <w:tcW w:w="0" w:type="auto"/>
            <w:gridSpan w:val="3"/>
            <w:shd w:val="clear" w:color="auto" w:fill="CCEEFF"/>
            <w:tcMar>
              <w:top w:w="30" w:type="dxa"/>
              <w:left w:w="20" w:type="dxa"/>
              <w:bottom w:w="30" w:type="dxa"/>
              <w:right w:w="20" w:type="dxa"/>
            </w:tcMar>
            <w:vAlign w:val="bottom"/>
            <w:hideMark/>
          </w:tcPr>
          <w:p w14:paraId="0CDAB03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Accrued income taxes</w:t>
            </w:r>
          </w:p>
        </w:tc>
        <w:tc>
          <w:tcPr>
            <w:tcW w:w="0" w:type="auto"/>
            <w:gridSpan w:val="2"/>
            <w:shd w:val="clear" w:color="auto" w:fill="CCEEFF"/>
            <w:tcMar>
              <w:top w:w="30" w:type="dxa"/>
              <w:left w:w="20" w:type="dxa"/>
              <w:bottom w:w="30" w:type="dxa"/>
              <w:right w:w="0" w:type="dxa"/>
            </w:tcMar>
            <w:vAlign w:val="bottom"/>
            <w:hideMark/>
          </w:tcPr>
          <w:p w14:paraId="3CA630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1,203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A4486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F79C4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686 </w:t>
            </w:r>
          </w:p>
        </w:tc>
        <w:tc>
          <w:tcPr>
            <w:tcW w:w="0" w:type="auto"/>
            <w:shd w:val="clear" w:color="auto" w:fill="CCEEFF"/>
            <w:tcMar>
              <w:top w:w="30" w:type="dxa"/>
              <w:left w:w="0" w:type="dxa"/>
              <w:bottom w:w="30" w:type="dxa"/>
              <w:right w:w="20" w:type="dxa"/>
            </w:tcMar>
            <w:vAlign w:val="bottom"/>
            <w:hideMark/>
          </w:tcPr>
          <w:p w14:paraId="4D7EAC5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4334C55"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539CF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5CBB02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19,724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31A47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7FD4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19,950 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F9E0D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C34B8B" w14:textId="77777777" w:rsidTr="00393E2E">
        <w:tc>
          <w:tcPr>
            <w:tcW w:w="0" w:type="auto"/>
            <w:gridSpan w:val="3"/>
            <w:shd w:val="clear" w:color="auto" w:fill="CCEEFF"/>
            <w:tcMar>
              <w:top w:w="30" w:type="dxa"/>
              <w:left w:w="20" w:type="dxa"/>
              <w:bottom w:w="30" w:type="dxa"/>
              <w:right w:w="20" w:type="dxa"/>
            </w:tcMar>
            <w:vAlign w:val="bottom"/>
            <w:hideMark/>
          </w:tcPr>
          <w:p w14:paraId="7F0423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Long-term debt</w:t>
            </w:r>
          </w:p>
        </w:tc>
        <w:tc>
          <w:tcPr>
            <w:tcW w:w="0" w:type="auto"/>
            <w:gridSpan w:val="2"/>
            <w:shd w:val="clear" w:color="auto" w:fill="CCEEFF"/>
            <w:tcMar>
              <w:top w:w="30" w:type="dxa"/>
              <w:left w:w="20" w:type="dxa"/>
              <w:bottom w:w="30" w:type="dxa"/>
              <w:right w:w="0" w:type="dxa"/>
            </w:tcMar>
            <w:vAlign w:val="bottom"/>
            <w:hideMark/>
          </w:tcPr>
          <w:p w14:paraId="5CD308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36,377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7043F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9093F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38,116 </w:t>
            </w:r>
          </w:p>
        </w:tc>
        <w:tc>
          <w:tcPr>
            <w:tcW w:w="0" w:type="auto"/>
            <w:shd w:val="clear" w:color="auto" w:fill="CCEEFF"/>
            <w:tcMar>
              <w:top w:w="30" w:type="dxa"/>
              <w:left w:w="0" w:type="dxa"/>
              <w:bottom w:w="30" w:type="dxa"/>
              <w:right w:w="20" w:type="dxa"/>
            </w:tcMar>
            <w:vAlign w:val="bottom"/>
            <w:hideMark/>
          </w:tcPr>
          <w:p w14:paraId="22E560E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BC7E103" w14:textId="77777777" w:rsidTr="00393E2E">
        <w:tc>
          <w:tcPr>
            <w:tcW w:w="0" w:type="auto"/>
            <w:gridSpan w:val="3"/>
            <w:shd w:val="clear" w:color="auto" w:fill="FFFFFF"/>
            <w:tcMar>
              <w:top w:w="30" w:type="dxa"/>
              <w:left w:w="20" w:type="dxa"/>
              <w:bottom w:w="30" w:type="dxa"/>
              <w:right w:w="20" w:type="dxa"/>
            </w:tcMar>
            <w:vAlign w:val="bottom"/>
            <w:hideMark/>
          </w:tcPr>
          <w:p w14:paraId="6335F4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27E742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7,922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DDC71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CF4E0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8,607 </w:t>
            </w:r>
          </w:p>
        </w:tc>
        <w:tc>
          <w:tcPr>
            <w:tcW w:w="0" w:type="auto"/>
            <w:shd w:val="clear" w:color="auto" w:fill="FFFFFF"/>
            <w:tcMar>
              <w:top w:w="30" w:type="dxa"/>
              <w:left w:w="0" w:type="dxa"/>
              <w:bottom w:w="30" w:type="dxa"/>
              <w:right w:w="20" w:type="dxa"/>
            </w:tcMar>
            <w:vAlign w:val="bottom"/>
            <w:hideMark/>
          </w:tcPr>
          <w:p w14:paraId="196611D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81B3ECE" w14:textId="77777777" w:rsidTr="00393E2E">
        <w:tc>
          <w:tcPr>
            <w:tcW w:w="0" w:type="auto"/>
            <w:gridSpan w:val="3"/>
            <w:shd w:val="clear" w:color="auto" w:fill="CCEEFF"/>
            <w:tcMar>
              <w:top w:w="30" w:type="dxa"/>
              <w:left w:w="20" w:type="dxa"/>
              <w:bottom w:w="30" w:type="dxa"/>
              <w:right w:w="20" w:type="dxa"/>
            </w:tcMar>
            <w:vAlign w:val="bottom"/>
            <w:hideMark/>
          </w:tcPr>
          <w:p w14:paraId="3E1023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 income tax liabilities</w:t>
            </w:r>
          </w:p>
        </w:tc>
        <w:tc>
          <w:tcPr>
            <w:tcW w:w="0" w:type="auto"/>
            <w:gridSpan w:val="2"/>
            <w:shd w:val="clear" w:color="auto" w:fill="CCEEFF"/>
            <w:tcMar>
              <w:top w:w="30" w:type="dxa"/>
              <w:left w:w="20" w:type="dxa"/>
              <w:bottom w:w="30" w:type="dxa"/>
              <w:right w:w="0" w:type="dxa"/>
            </w:tcMar>
            <w:vAlign w:val="bottom"/>
            <w:hideMark/>
          </w:tcPr>
          <w:p w14:paraId="0C3C54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2,914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1810C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ED42D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2,821 </w:t>
            </w:r>
          </w:p>
        </w:tc>
        <w:tc>
          <w:tcPr>
            <w:tcW w:w="0" w:type="auto"/>
            <w:shd w:val="clear" w:color="auto" w:fill="CCEEFF"/>
            <w:tcMar>
              <w:top w:w="30" w:type="dxa"/>
              <w:left w:w="0" w:type="dxa"/>
              <w:bottom w:w="30" w:type="dxa"/>
              <w:right w:w="20" w:type="dxa"/>
            </w:tcMar>
            <w:vAlign w:val="bottom"/>
            <w:hideMark/>
          </w:tcPr>
          <w:p w14:paraId="3CDA91E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52277A2" w14:textId="77777777" w:rsidTr="00393E2E">
        <w:tc>
          <w:tcPr>
            <w:tcW w:w="0" w:type="auto"/>
            <w:gridSpan w:val="3"/>
            <w:shd w:val="clear" w:color="auto" w:fill="FFFFFF"/>
            <w:tcMar>
              <w:top w:w="30" w:type="dxa"/>
              <w:left w:w="20" w:type="dxa"/>
              <w:bottom w:w="30" w:type="dxa"/>
              <w:right w:w="20" w:type="dxa"/>
            </w:tcMar>
            <w:vAlign w:val="bottom"/>
            <w:hideMark/>
          </w:tcPr>
          <w:p w14:paraId="384525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The Coca-Cola Company Shareowners’ Equity</w:t>
            </w:r>
          </w:p>
        </w:tc>
        <w:tc>
          <w:tcPr>
            <w:tcW w:w="0" w:type="auto"/>
            <w:gridSpan w:val="3"/>
            <w:shd w:val="clear" w:color="auto" w:fill="FFFFFF"/>
            <w:tcMar>
              <w:top w:w="30" w:type="dxa"/>
              <w:left w:w="20" w:type="dxa"/>
              <w:bottom w:w="30" w:type="dxa"/>
              <w:right w:w="20" w:type="dxa"/>
            </w:tcMar>
            <w:vAlign w:val="bottom"/>
            <w:hideMark/>
          </w:tcPr>
          <w:p w14:paraId="4FAB30C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FFFFFF"/>
            <w:tcMar>
              <w:top w:w="30" w:type="dxa"/>
              <w:left w:w="20" w:type="dxa"/>
              <w:bottom w:w="30" w:type="dxa"/>
              <w:right w:w="20" w:type="dxa"/>
            </w:tcMar>
            <w:vAlign w:val="bottom"/>
            <w:hideMark/>
          </w:tcPr>
          <w:p w14:paraId="757A051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2D15A2C7" w14:textId="77777777" w:rsidTr="00393E2E">
        <w:tc>
          <w:tcPr>
            <w:tcW w:w="0" w:type="auto"/>
            <w:gridSpan w:val="3"/>
            <w:shd w:val="clear" w:color="auto" w:fill="CCEEFF"/>
            <w:tcMar>
              <w:top w:w="30" w:type="dxa"/>
              <w:left w:w="20" w:type="dxa"/>
              <w:bottom w:w="30" w:type="dxa"/>
              <w:right w:w="20" w:type="dxa"/>
            </w:tcMar>
            <w:vAlign w:val="bottom"/>
            <w:hideMark/>
          </w:tcPr>
          <w:p w14:paraId="76545C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Common stock, $0.25 par value; authorized — 11,200 shares; issued — 7,040 shares</w:t>
            </w:r>
          </w:p>
        </w:tc>
        <w:tc>
          <w:tcPr>
            <w:tcW w:w="0" w:type="auto"/>
            <w:gridSpan w:val="2"/>
            <w:shd w:val="clear" w:color="auto" w:fill="CCEEFF"/>
            <w:tcMar>
              <w:top w:w="30" w:type="dxa"/>
              <w:left w:w="20" w:type="dxa"/>
              <w:bottom w:w="30" w:type="dxa"/>
              <w:right w:w="0" w:type="dxa"/>
            </w:tcMar>
            <w:vAlign w:val="bottom"/>
            <w:hideMark/>
          </w:tcPr>
          <w:p w14:paraId="1D7C64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1,760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837D63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12311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1,760 </w:t>
            </w:r>
          </w:p>
        </w:tc>
        <w:tc>
          <w:tcPr>
            <w:tcW w:w="0" w:type="auto"/>
            <w:shd w:val="clear" w:color="auto" w:fill="CCEEFF"/>
            <w:tcMar>
              <w:top w:w="30" w:type="dxa"/>
              <w:left w:w="0" w:type="dxa"/>
              <w:bottom w:w="30" w:type="dxa"/>
              <w:right w:w="20" w:type="dxa"/>
            </w:tcMar>
            <w:vAlign w:val="bottom"/>
            <w:hideMark/>
          </w:tcPr>
          <w:p w14:paraId="5951AAE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361D508" w14:textId="77777777" w:rsidTr="00393E2E">
        <w:tc>
          <w:tcPr>
            <w:tcW w:w="0" w:type="auto"/>
            <w:gridSpan w:val="3"/>
            <w:shd w:val="clear" w:color="auto" w:fill="FFFFFF"/>
            <w:tcMar>
              <w:top w:w="30" w:type="dxa"/>
              <w:left w:w="20" w:type="dxa"/>
              <w:bottom w:w="30" w:type="dxa"/>
              <w:right w:w="20" w:type="dxa"/>
            </w:tcMar>
            <w:vAlign w:val="bottom"/>
            <w:hideMark/>
          </w:tcPr>
          <w:p w14:paraId="32127D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Capital surplus</w:t>
            </w:r>
          </w:p>
        </w:tc>
        <w:tc>
          <w:tcPr>
            <w:tcW w:w="0" w:type="auto"/>
            <w:gridSpan w:val="2"/>
            <w:shd w:val="clear" w:color="auto" w:fill="FFFFFF"/>
            <w:tcMar>
              <w:top w:w="30" w:type="dxa"/>
              <w:left w:w="20" w:type="dxa"/>
              <w:bottom w:w="30" w:type="dxa"/>
              <w:right w:w="0" w:type="dxa"/>
            </w:tcMar>
            <w:vAlign w:val="bottom"/>
            <w:hideMark/>
          </w:tcPr>
          <w:p w14:paraId="0A6EA6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18,822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1F6A3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DF753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18,116 </w:t>
            </w:r>
          </w:p>
        </w:tc>
        <w:tc>
          <w:tcPr>
            <w:tcW w:w="0" w:type="auto"/>
            <w:shd w:val="clear" w:color="auto" w:fill="FFFFFF"/>
            <w:tcMar>
              <w:top w:w="30" w:type="dxa"/>
              <w:left w:w="0" w:type="dxa"/>
              <w:bottom w:w="30" w:type="dxa"/>
              <w:right w:w="20" w:type="dxa"/>
            </w:tcMar>
            <w:vAlign w:val="bottom"/>
            <w:hideMark/>
          </w:tcPr>
          <w:p w14:paraId="144D452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AC577A0" w14:textId="77777777" w:rsidTr="00393E2E">
        <w:tc>
          <w:tcPr>
            <w:tcW w:w="0" w:type="auto"/>
            <w:gridSpan w:val="3"/>
            <w:shd w:val="clear" w:color="auto" w:fill="CCEEFF"/>
            <w:tcMar>
              <w:top w:w="30" w:type="dxa"/>
              <w:left w:w="20" w:type="dxa"/>
              <w:bottom w:w="30" w:type="dxa"/>
              <w:right w:w="20" w:type="dxa"/>
            </w:tcMar>
            <w:vAlign w:val="bottom"/>
            <w:hideMark/>
          </w:tcPr>
          <w:p w14:paraId="0B36902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Reinvested earnings</w:t>
            </w:r>
          </w:p>
        </w:tc>
        <w:tc>
          <w:tcPr>
            <w:tcW w:w="0" w:type="auto"/>
            <w:gridSpan w:val="2"/>
            <w:shd w:val="clear" w:color="auto" w:fill="CCEEFF"/>
            <w:tcMar>
              <w:top w:w="30" w:type="dxa"/>
              <w:left w:w="20" w:type="dxa"/>
              <w:bottom w:w="30" w:type="dxa"/>
              <w:right w:w="0" w:type="dxa"/>
            </w:tcMar>
            <w:vAlign w:val="bottom"/>
            <w:hideMark/>
          </w:tcPr>
          <w:p w14:paraId="47446E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71,019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75D56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2C839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69,094 </w:t>
            </w:r>
          </w:p>
        </w:tc>
        <w:tc>
          <w:tcPr>
            <w:tcW w:w="0" w:type="auto"/>
            <w:shd w:val="clear" w:color="auto" w:fill="CCEEFF"/>
            <w:tcMar>
              <w:top w:w="30" w:type="dxa"/>
              <w:left w:w="0" w:type="dxa"/>
              <w:bottom w:w="30" w:type="dxa"/>
              <w:right w:w="20" w:type="dxa"/>
            </w:tcMar>
            <w:vAlign w:val="bottom"/>
            <w:hideMark/>
          </w:tcPr>
          <w:p w14:paraId="1646876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D667BCC" w14:textId="77777777" w:rsidTr="00393E2E">
        <w:tc>
          <w:tcPr>
            <w:tcW w:w="0" w:type="auto"/>
            <w:gridSpan w:val="3"/>
            <w:shd w:val="clear" w:color="auto" w:fill="FFFFFF"/>
            <w:tcMar>
              <w:top w:w="30" w:type="dxa"/>
              <w:left w:w="20" w:type="dxa"/>
              <w:bottom w:w="30" w:type="dxa"/>
              <w:right w:w="20" w:type="dxa"/>
            </w:tcMar>
            <w:vAlign w:val="bottom"/>
            <w:hideMark/>
          </w:tcPr>
          <w:p w14:paraId="748AFC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Accumulated other comprehensive income (loss)</w:t>
            </w:r>
          </w:p>
        </w:tc>
        <w:tc>
          <w:tcPr>
            <w:tcW w:w="0" w:type="auto"/>
            <w:gridSpan w:val="2"/>
            <w:shd w:val="clear" w:color="auto" w:fill="FFFFFF"/>
            <w:tcMar>
              <w:top w:w="30" w:type="dxa"/>
              <w:left w:w="20" w:type="dxa"/>
              <w:bottom w:w="30" w:type="dxa"/>
              <w:right w:w="0" w:type="dxa"/>
            </w:tcMar>
            <w:vAlign w:val="bottom"/>
            <w:hideMark/>
          </w:tcPr>
          <w:p w14:paraId="1309AB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(14,895)</w:t>
            </w:r>
          </w:p>
        </w:tc>
        <w:tc>
          <w:tcPr>
            <w:tcW w:w="0" w:type="auto"/>
            <w:shd w:val="clear" w:color="auto" w:fill="FFFFFF"/>
            <w:tcMar>
              <w:top w:w="30" w:type="dxa"/>
              <w:left w:w="0" w:type="dxa"/>
              <w:bottom w:w="30" w:type="dxa"/>
              <w:right w:w="20" w:type="dxa"/>
            </w:tcMar>
            <w:vAlign w:val="bottom"/>
            <w:hideMark/>
          </w:tcPr>
          <w:p w14:paraId="74F550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2249C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(14,330)</w:t>
            </w:r>
          </w:p>
        </w:tc>
        <w:tc>
          <w:tcPr>
            <w:tcW w:w="0" w:type="auto"/>
            <w:shd w:val="clear" w:color="auto" w:fill="FFFFFF"/>
            <w:tcMar>
              <w:top w:w="30" w:type="dxa"/>
              <w:left w:w="0" w:type="dxa"/>
              <w:bottom w:w="30" w:type="dxa"/>
              <w:right w:w="20" w:type="dxa"/>
            </w:tcMar>
            <w:vAlign w:val="bottom"/>
            <w:hideMark/>
          </w:tcPr>
          <w:p w14:paraId="519933D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0F0D812" w14:textId="77777777" w:rsidTr="00393E2E">
        <w:tc>
          <w:tcPr>
            <w:tcW w:w="0" w:type="auto"/>
            <w:gridSpan w:val="3"/>
            <w:shd w:val="clear" w:color="auto" w:fill="CCEEFF"/>
            <w:tcMar>
              <w:top w:w="30" w:type="dxa"/>
              <w:left w:w="20" w:type="dxa"/>
              <w:bottom w:w="30" w:type="dxa"/>
              <w:right w:w="20" w:type="dxa"/>
            </w:tcMar>
            <w:vAlign w:val="bottom"/>
            <w:hideMark/>
          </w:tcPr>
          <w:p w14:paraId="5FA836E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Treasury stock, at cost — 2,712 and 2,715 shares, respectively</w:t>
            </w:r>
          </w:p>
        </w:tc>
        <w:tc>
          <w:tcPr>
            <w:tcW w:w="0" w:type="auto"/>
            <w:gridSpan w:val="2"/>
            <w:shd w:val="clear" w:color="auto" w:fill="CCEEFF"/>
            <w:tcMar>
              <w:top w:w="30" w:type="dxa"/>
              <w:left w:w="20" w:type="dxa"/>
              <w:bottom w:w="30" w:type="dxa"/>
              <w:right w:w="0" w:type="dxa"/>
            </w:tcMar>
            <w:vAlign w:val="bottom"/>
            <w:hideMark/>
          </w:tcPr>
          <w:p w14:paraId="534EDD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(52,601)</w:t>
            </w:r>
          </w:p>
        </w:tc>
        <w:tc>
          <w:tcPr>
            <w:tcW w:w="0" w:type="auto"/>
            <w:shd w:val="clear" w:color="auto" w:fill="CCEEFF"/>
            <w:tcMar>
              <w:top w:w="30" w:type="dxa"/>
              <w:left w:w="0" w:type="dxa"/>
              <w:bottom w:w="30" w:type="dxa"/>
              <w:right w:w="20" w:type="dxa"/>
            </w:tcMar>
            <w:vAlign w:val="bottom"/>
            <w:hideMark/>
          </w:tcPr>
          <w:p w14:paraId="139C65E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1FD75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(51,641)</w:t>
            </w:r>
          </w:p>
        </w:tc>
        <w:tc>
          <w:tcPr>
            <w:tcW w:w="0" w:type="auto"/>
            <w:shd w:val="clear" w:color="auto" w:fill="CCEEFF"/>
            <w:tcMar>
              <w:top w:w="30" w:type="dxa"/>
              <w:left w:w="0" w:type="dxa"/>
              <w:bottom w:w="30" w:type="dxa"/>
              <w:right w:w="20" w:type="dxa"/>
            </w:tcMar>
            <w:vAlign w:val="bottom"/>
            <w:hideMark/>
          </w:tcPr>
          <w:p w14:paraId="23A3E0B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8E24CF7"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29E139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Equity Attributable to Shareowners of The Coca-Cola Company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6254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24,105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5691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C25B2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22,999 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D43B0C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12ADFF" w14:textId="77777777" w:rsidTr="00393E2E">
        <w:tc>
          <w:tcPr>
            <w:tcW w:w="0" w:type="auto"/>
            <w:gridSpan w:val="3"/>
            <w:shd w:val="clear" w:color="auto" w:fill="CCEEFF"/>
            <w:tcMar>
              <w:top w:w="30" w:type="dxa"/>
              <w:left w:w="20" w:type="dxa"/>
              <w:bottom w:w="30" w:type="dxa"/>
              <w:right w:w="20" w:type="dxa"/>
            </w:tcMar>
            <w:vAlign w:val="bottom"/>
            <w:hideMark/>
          </w:tcPr>
          <w:p w14:paraId="0CAF64E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attributable to noncontrolling interests</w:t>
            </w:r>
          </w:p>
        </w:tc>
        <w:tc>
          <w:tcPr>
            <w:tcW w:w="0" w:type="auto"/>
            <w:gridSpan w:val="2"/>
            <w:shd w:val="clear" w:color="auto" w:fill="CCEEFF"/>
            <w:tcMar>
              <w:top w:w="30" w:type="dxa"/>
              <w:left w:w="20" w:type="dxa"/>
              <w:bottom w:w="30" w:type="dxa"/>
              <w:right w:w="0" w:type="dxa"/>
            </w:tcMar>
            <w:vAlign w:val="bottom"/>
            <w:hideMark/>
          </w:tcPr>
          <w:p w14:paraId="3FBE4B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1,721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25FA0B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9A4337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1,861 </w:t>
            </w:r>
          </w:p>
        </w:tc>
        <w:tc>
          <w:tcPr>
            <w:tcW w:w="0" w:type="auto"/>
            <w:shd w:val="clear" w:color="auto" w:fill="CCEEFF"/>
            <w:tcMar>
              <w:top w:w="30" w:type="dxa"/>
              <w:left w:w="0" w:type="dxa"/>
              <w:bottom w:w="30" w:type="dxa"/>
              <w:right w:w="20" w:type="dxa"/>
            </w:tcMar>
            <w:vAlign w:val="bottom"/>
            <w:hideMark/>
          </w:tcPr>
          <w:p w14:paraId="1B581B0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1C9DF4F"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DA9D5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63C2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25,826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17D7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2AB34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24,860 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F8044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7ACC205"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8888B4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Total Liabilities and Equity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954EC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9F846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92,763</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4C6506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707A3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B0D2B0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94,354 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3379DC8"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99C14C8"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Refer to Notes to Consolidated Financial Statements.</w:t>
      </w:r>
    </w:p>
    <w:p w14:paraId="63D603C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63</w:t>
      </w:r>
    </w:p>
    <w:p w14:paraId="245B3824"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C0B9FEE">
          <v:rect id="_x0000_i1091" style="width:0;height:1.5pt" o:hralign="center" o:hrstd="t" o:hrnoshade="t" o:hr="t" fillcolor="black" stroked="f"/>
        </w:pict>
      </w:r>
    </w:p>
    <w:p w14:paraId="5A8590E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5115916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377732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888B5F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0FB9C40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THE COCA-COLA COMPANY AND SUBSIDIARIES</w:t>
      </w:r>
    </w:p>
    <w:p w14:paraId="64A2580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CONSOLIDATED STATEMENTS OF CASH FLOWS</w:t>
      </w:r>
    </w:p>
    <w:p w14:paraId="4318A8D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millions)</w:t>
      </w:r>
    </w:p>
    <w:p w14:paraId="241209D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4421"/>
        <w:gridCol w:w="36"/>
        <w:gridCol w:w="178"/>
        <w:gridCol w:w="1779"/>
        <w:gridCol w:w="36"/>
        <w:gridCol w:w="178"/>
        <w:gridCol w:w="1779"/>
        <w:gridCol w:w="36"/>
        <w:gridCol w:w="178"/>
        <w:gridCol w:w="1779"/>
        <w:gridCol w:w="36"/>
      </w:tblGrid>
      <w:tr w:rsidR="00393E2E" w:rsidRPr="00393E2E" w14:paraId="052943B0" w14:textId="77777777" w:rsidTr="00393E2E">
        <w:tc>
          <w:tcPr>
            <w:tcW w:w="176" w:type="dxa"/>
            <w:vAlign w:val="center"/>
            <w:hideMark/>
          </w:tcPr>
          <w:p w14:paraId="6310266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4270" w:type="dxa"/>
            <w:vAlign w:val="center"/>
            <w:hideMark/>
          </w:tcPr>
          <w:p w14:paraId="7D9DA7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2B71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B6FB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0" w:type="dxa"/>
            <w:vAlign w:val="center"/>
            <w:hideMark/>
          </w:tcPr>
          <w:p w14:paraId="53C861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3F39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99011F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0" w:type="dxa"/>
            <w:vAlign w:val="center"/>
            <w:hideMark/>
          </w:tcPr>
          <w:p w14:paraId="470F1E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1038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B55A4E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0" w:type="dxa"/>
            <w:vAlign w:val="center"/>
            <w:hideMark/>
          </w:tcPr>
          <w:p w14:paraId="2FA50B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A54A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AA45F55" w14:textId="77777777" w:rsidTr="00393E2E">
        <w:tc>
          <w:tcPr>
            <w:tcW w:w="0" w:type="auto"/>
            <w:gridSpan w:val="3"/>
            <w:tcMar>
              <w:top w:w="30" w:type="dxa"/>
              <w:left w:w="20" w:type="dxa"/>
              <w:bottom w:w="30" w:type="dxa"/>
              <w:right w:w="20" w:type="dxa"/>
            </w:tcMar>
            <w:vAlign w:val="bottom"/>
            <w:hideMark/>
          </w:tcPr>
          <w:p w14:paraId="1B1669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45CF38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9ADBD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59591C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759072E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EEA22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3F8A2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A2CF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F8C45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035902F4" w14:textId="77777777" w:rsidTr="00393E2E">
        <w:tc>
          <w:tcPr>
            <w:tcW w:w="0" w:type="auto"/>
            <w:gridSpan w:val="3"/>
            <w:shd w:val="clear" w:color="auto" w:fill="FFFFFF"/>
            <w:tcMar>
              <w:top w:w="30" w:type="dxa"/>
              <w:left w:w="20" w:type="dxa"/>
              <w:bottom w:w="30" w:type="dxa"/>
              <w:right w:w="20" w:type="dxa"/>
            </w:tcMar>
            <w:vAlign w:val="bottom"/>
            <w:hideMark/>
          </w:tcPr>
          <w:p w14:paraId="4194DE1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Consolidated net income</w:t>
            </w:r>
          </w:p>
        </w:tc>
        <w:tc>
          <w:tcPr>
            <w:tcW w:w="0" w:type="auto"/>
            <w:shd w:val="clear" w:color="auto" w:fill="FFFFFF"/>
            <w:tcMar>
              <w:top w:w="30" w:type="dxa"/>
              <w:left w:w="20" w:type="dxa"/>
              <w:bottom w:w="30" w:type="dxa"/>
              <w:right w:w="0" w:type="dxa"/>
            </w:tcMar>
            <w:vAlign w:val="bottom"/>
            <w:hideMark/>
          </w:tcPr>
          <w:p w14:paraId="0718C7A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CAF83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9,571</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44CAE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CC513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F864D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9,804 </w:t>
            </w:r>
          </w:p>
        </w:tc>
        <w:tc>
          <w:tcPr>
            <w:tcW w:w="0" w:type="auto"/>
            <w:shd w:val="clear" w:color="auto" w:fill="FFFFFF"/>
            <w:tcMar>
              <w:top w:w="30" w:type="dxa"/>
              <w:left w:w="0" w:type="dxa"/>
              <w:bottom w:w="30" w:type="dxa"/>
              <w:right w:w="20" w:type="dxa"/>
            </w:tcMar>
            <w:vAlign w:val="bottom"/>
            <w:hideMark/>
          </w:tcPr>
          <w:p w14:paraId="6E68726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7FAF7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1F1CD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7,768 </w:t>
            </w:r>
          </w:p>
        </w:tc>
        <w:tc>
          <w:tcPr>
            <w:tcW w:w="0" w:type="auto"/>
            <w:shd w:val="clear" w:color="auto" w:fill="FFFFFF"/>
            <w:tcMar>
              <w:top w:w="30" w:type="dxa"/>
              <w:left w:w="0" w:type="dxa"/>
              <w:bottom w:w="30" w:type="dxa"/>
              <w:right w:w="20" w:type="dxa"/>
            </w:tcMar>
            <w:vAlign w:val="bottom"/>
            <w:hideMark/>
          </w:tcPr>
          <w:p w14:paraId="245C489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2E87D66" w14:textId="77777777" w:rsidTr="00393E2E">
        <w:tc>
          <w:tcPr>
            <w:tcW w:w="0" w:type="auto"/>
            <w:gridSpan w:val="3"/>
            <w:shd w:val="clear" w:color="auto" w:fill="CCEEFF"/>
            <w:tcMar>
              <w:top w:w="30" w:type="dxa"/>
              <w:left w:w="20" w:type="dxa"/>
              <w:bottom w:w="30" w:type="dxa"/>
              <w:right w:w="20" w:type="dxa"/>
            </w:tcMar>
            <w:vAlign w:val="bottom"/>
            <w:hideMark/>
          </w:tcPr>
          <w:p w14:paraId="08D2EC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lastRenderedPageBreak/>
              <w:t>Depreciation and amortization</w:t>
            </w:r>
          </w:p>
        </w:tc>
        <w:tc>
          <w:tcPr>
            <w:tcW w:w="0" w:type="auto"/>
            <w:gridSpan w:val="2"/>
            <w:shd w:val="clear" w:color="auto" w:fill="CCEEFF"/>
            <w:tcMar>
              <w:top w:w="30" w:type="dxa"/>
              <w:left w:w="20" w:type="dxa"/>
              <w:bottom w:w="30" w:type="dxa"/>
              <w:right w:w="0" w:type="dxa"/>
            </w:tcMar>
            <w:vAlign w:val="bottom"/>
            <w:hideMark/>
          </w:tcPr>
          <w:p w14:paraId="1EB6D5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1,260</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673288C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8B621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1,452 </w:t>
            </w:r>
          </w:p>
        </w:tc>
        <w:tc>
          <w:tcPr>
            <w:tcW w:w="0" w:type="auto"/>
            <w:shd w:val="clear" w:color="auto" w:fill="CCEEFF"/>
            <w:tcMar>
              <w:top w:w="30" w:type="dxa"/>
              <w:left w:w="0" w:type="dxa"/>
              <w:bottom w:w="30" w:type="dxa"/>
              <w:right w:w="20" w:type="dxa"/>
            </w:tcMar>
            <w:vAlign w:val="bottom"/>
            <w:hideMark/>
          </w:tcPr>
          <w:p w14:paraId="1E29174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96E42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1,536 </w:t>
            </w:r>
          </w:p>
        </w:tc>
        <w:tc>
          <w:tcPr>
            <w:tcW w:w="0" w:type="auto"/>
            <w:shd w:val="clear" w:color="auto" w:fill="CCEEFF"/>
            <w:tcMar>
              <w:top w:w="30" w:type="dxa"/>
              <w:left w:w="0" w:type="dxa"/>
              <w:bottom w:w="30" w:type="dxa"/>
              <w:right w:w="20" w:type="dxa"/>
            </w:tcMar>
            <w:vAlign w:val="bottom"/>
            <w:hideMark/>
          </w:tcPr>
          <w:p w14:paraId="05F353F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11D4CBF" w14:textId="77777777" w:rsidTr="00393E2E">
        <w:tc>
          <w:tcPr>
            <w:tcW w:w="0" w:type="auto"/>
            <w:gridSpan w:val="3"/>
            <w:shd w:val="clear" w:color="auto" w:fill="FFFFFF"/>
            <w:tcMar>
              <w:top w:w="30" w:type="dxa"/>
              <w:left w:w="20" w:type="dxa"/>
              <w:bottom w:w="30" w:type="dxa"/>
              <w:right w:w="20" w:type="dxa"/>
            </w:tcMar>
            <w:vAlign w:val="bottom"/>
            <w:hideMark/>
          </w:tcPr>
          <w:p w14:paraId="0C1F90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14:paraId="31E4BA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356</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EDD34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73A1A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337 </w:t>
            </w:r>
          </w:p>
        </w:tc>
        <w:tc>
          <w:tcPr>
            <w:tcW w:w="0" w:type="auto"/>
            <w:shd w:val="clear" w:color="auto" w:fill="FFFFFF"/>
            <w:tcMar>
              <w:top w:w="30" w:type="dxa"/>
              <w:left w:w="0" w:type="dxa"/>
              <w:bottom w:w="30" w:type="dxa"/>
              <w:right w:w="20" w:type="dxa"/>
            </w:tcMar>
            <w:vAlign w:val="bottom"/>
            <w:hideMark/>
          </w:tcPr>
          <w:p w14:paraId="0B0CECF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EB04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126 </w:t>
            </w:r>
          </w:p>
        </w:tc>
        <w:tc>
          <w:tcPr>
            <w:tcW w:w="0" w:type="auto"/>
            <w:shd w:val="clear" w:color="auto" w:fill="FFFFFF"/>
            <w:tcMar>
              <w:top w:w="30" w:type="dxa"/>
              <w:left w:w="0" w:type="dxa"/>
              <w:bottom w:w="30" w:type="dxa"/>
              <w:right w:w="20" w:type="dxa"/>
            </w:tcMar>
            <w:vAlign w:val="bottom"/>
            <w:hideMark/>
          </w:tcPr>
          <w:p w14:paraId="1805C9D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3A46C86" w14:textId="77777777" w:rsidTr="00393E2E">
        <w:tc>
          <w:tcPr>
            <w:tcW w:w="0" w:type="auto"/>
            <w:gridSpan w:val="3"/>
            <w:shd w:val="clear" w:color="auto" w:fill="CCEEFF"/>
            <w:tcMar>
              <w:top w:w="30" w:type="dxa"/>
              <w:left w:w="20" w:type="dxa"/>
              <w:bottom w:w="30" w:type="dxa"/>
              <w:right w:w="20" w:type="dxa"/>
            </w:tcMar>
            <w:vAlign w:val="bottom"/>
            <w:hideMark/>
          </w:tcPr>
          <w:p w14:paraId="4C15F6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Deferred income taxes</w:t>
            </w:r>
          </w:p>
        </w:tc>
        <w:tc>
          <w:tcPr>
            <w:tcW w:w="0" w:type="auto"/>
            <w:gridSpan w:val="2"/>
            <w:shd w:val="clear" w:color="auto" w:fill="CCEEFF"/>
            <w:tcMar>
              <w:top w:w="30" w:type="dxa"/>
              <w:left w:w="20" w:type="dxa"/>
              <w:bottom w:w="30" w:type="dxa"/>
              <w:right w:w="0" w:type="dxa"/>
            </w:tcMar>
            <w:vAlign w:val="bottom"/>
            <w:hideMark/>
          </w:tcPr>
          <w:p w14:paraId="01A738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(122)</w:t>
            </w:r>
          </w:p>
        </w:tc>
        <w:tc>
          <w:tcPr>
            <w:tcW w:w="0" w:type="auto"/>
            <w:shd w:val="clear" w:color="auto" w:fill="CCEEFF"/>
            <w:tcMar>
              <w:top w:w="30" w:type="dxa"/>
              <w:left w:w="0" w:type="dxa"/>
              <w:bottom w:w="30" w:type="dxa"/>
              <w:right w:w="20" w:type="dxa"/>
            </w:tcMar>
            <w:vAlign w:val="bottom"/>
            <w:hideMark/>
          </w:tcPr>
          <w:p w14:paraId="072AAFE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BAB733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894 </w:t>
            </w:r>
          </w:p>
        </w:tc>
        <w:tc>
          <w:tcPr>
            <w:tcW w:w="0" w:type="auto"/>
            <w:shd w:val="clear" w:color="auto" w:fill="CCEEFF"/>
            <w:tcMar>
              <w:top w:w="30" w:type="dxa"/>
              <w:left w:w="0" w:type="dxa"/>
              <w:bottom w:w="30" w:type="dxa"/>
              <w:right w:w="20" w:type="dxa"/>
            </w:tcMar>
            <w:vAlign w:val="bottom"/>
            <w:hideMark/>
          </w:tcPr>
          <w:p w14:paraId="4B6F9D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3F510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(18)</w:t>
            </w:r>
          </w:p>
        </w:tc>
        <w:tc>
          <w:tcPr>
            <w:tcW w:w="0" w:type="auto"/>
            <w:shd w:val="clear" w:color="auto" w:fill="CCEEFF"/>
            <w:tcMar>
              <w:top w:w="30" w:type="dxa"/>
              <w:left w:w="0" w:type="dxa"/>
              <w:bottom w:w="30" w:type="dxa"/>
              <w:right w:w="20" w:type="dxa"/>
            </w:tcMar>
            <w:vAlign w:val="bottom"/>
            <w:hideMark/>
          </w:tcPr>
          <w:p w14:paraId="3B973A4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4310D4F" w14:textId="77777777" w:rsidTr="00393E2E">
        <w:tc>
          <w:tcPr>
            <w:tcW w:w="0" w:type="auto"/>
            <w:gridSpan w:val="3"/>
            <w:shd w:val="clear" w:color="auto" w:fill="FFFFFF"/>
            <w:tcMar>
              <w:top w:w="30" w:type="dxa"/>
              <w:left w:w="20" w:type="dxa"/>
              <w:bottom w:w="30" w:type="dxa"/>
              <w:right w:w="20" w:type="dxa"/>
            </w:tcMar>
            <w:vAlign w:val="bottom"/>
            <w:hideMark/>
          </w:tcPr>
          <w:p w14:paraId="45E40E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Equity (income) loss — net of dividends</w:t>
            </w:r>
          </w:p>
        </w:tc>
        <w:tc>
          <w:tcPr>
            <w:tcW w:w="0" w:type="auto"/>
            <w:gridSpan w:val="2"/>
            <w:shd w:val="clear" w:color="auto" w:fill="FFFFFF"/>
            <w:tcMar>
              <w:top w:w="30" w:type="dxa"/>
              <w:left w:w="20" w:type="dxa"/>
              <w:bottom w:w="30" w:type="dxa"/>
              <w:right w:w="0" w:type="dxa"/>
            </w:tcMar>
            <w:vAlign w:val="bottom"/>
            <w:hideMark/>
          </w:tcPr>
          <w:p w14:paraId="590452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(838)</w:t>
            </w:r>
          </w:p>
        </w:tc>
        <w:tc>
          <w:tcPr>
            <w:tcW w:w="0" w:type="auto"/>
            <w:shd w:val="clear" w:color="auto" w:fill="FFFFFF"/>
            <w:tcMar>
              <w:top w:w="30" w:type="dxa"/>
              <w:left w:w="0" w:type="dxa"/>
              <w:bottom w:w="30" w:type="dxa"/>
              <w:right w:w="20" w:type="dxa"/>
            </w:tcMar>
            <w:vAlign w:val="bottom"/>
            <w:hideMark/>
          </w:tcPr>
          <w:p w14:paraId="15E72F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116DB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(615)</w:t>
            </w:r>
          </w:p>
        </w:tc>
        <w:tc>
          <w:tcPr>
            <w:tcW w:w="0" w:type="auto"/>
            <w:shd w:val="clear" w:color="auto" w:fill="FFFFFF"/>
            <w:tcMar>
              <w:top w:w="30" w:type="dxa"/>
              <w:left w:w="0" w:type="dxa"/>
              <w:bottom w:w="30" w:type="dxa"/>
              <w:right w:w="20" w:type="dxa"/>
            </w:tcMar>
            <w:vAlign w:val="bottom"/>
            <w:hideMark/>
          </w:tcPr>
          <w:p w14:paraId="44F95E2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D9E76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(511)</w:t>
            </w:r>
          </w:p>
        </w:tc>
        <w:tc>
          <w:tcPr>
            <w:tcW w:w="0" w:type="auto"/>
            <w:shd w:val="clear" w:color="auto" w:fill="FFFFFF"/>
            <w:tcMar>
              <w:top w:w="30" w:type="dxa"/>
              <w:left w:w="0" w:type="dxa"/>
              <w:bottom w:w="30" w:type="dxa"/>
              <w:right w:w="20" w:type="dxa"/>
            </w:tcMar>
            <w:vAlign w:val="bottom"/>
            <w:hideMark/>
          </w:tcPr>
          <w:p w14:paraId="333145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BA2A883" w14:textId="77777777" w:rsidTr="00393E2E">
        <w:tc>
          <w:tcPr>
            <w:tcW w:w="0" w:type="auto"/>
            <w:gridSpan w:val="3"/>
            <w:shd w:val="clear" w:color="auto" w:fill="CCEEFF"/>
            <w:tcMar>
              <w:top w:w="30" w:type="dxa"/>
              <w:left w:w="20" w:type="dxa"/>
              <w:bottom w:w="30" w:type="dxa"/>
              <w:right w:w="20" w:type="dxa"/>
            </w:tcMar>
            <w:vAlign w:val="bottom"/>
            <w:hideMark/>
          </w:tcPr>
          <w:p w14:paraId="68D850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Foreign currency adjustments</w:t>
            </w:r>
          </w:p>
        </w:tc>
        <w:tc>
          <w:tcPr>
            <w:tcW w:w="0" w:type="auto"/>
            <w:gridSpan w:val="2"/>
            <w:shd w:val="clear" w:color="auto" w:fill="CCEEFF"/>
            <w:tcMar>
              <w:top w:w="30" w:type="dxa"/>
              <w:left w:w="20" w:type="dxa"/>
              <w:bottom w:w="30" w:type="dxa"/>
              <w:right w:w="0" w:type="dxa"/>
            </w:tcMar>
            <w:vAlign w:val="bottom"/>
            <w:hideMark/>
          </w:tcPr>
          <w:p w14:paraId="4D8CF0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203</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2EEE7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22386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86 </w:t>
            </w:r>
          </w:p>
        </w:tc>
        <w:tc>
          <w:tcPr>
            <w:tcW w:w="0" w:type="auto"/>
            <w:shd w:val="clear" w:color="auto" w:fill="CCEEFF"/>
            <w:tcMar>
              <w:top w:w="30" w:type="dxa"/>
              <w:left w:w="0" w:type="dxa"/>
              <w:bottom w:w="30" w:type="dxa"/>
              <w:right w:w="20" w:type="dxa"/>
            </w:tcMar>
            <w:vAlign w:val="bottom"/>
            <w:hideMark/>
          </w:tcPr>
          <w:p w14:paraId="77FD7B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264EE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(88)</w:t>
            </w:r>
          </w:p>
        </w:tc>
        <w:tc>
          <w:tcPr>
            <w:tcW w:w="0" w:type="auto"/>
            <w:shd w:val="clear" w:color="auto" w:fill="CCEEFF"/>
            <w:tcMar>
              <w:top w:w="30" w:type="dxa"/>
              <w:left w:w="0" w:type="dxa"/>
              <w:bottom w:w="30" w:type="dxa"/>
              <w:right w:w="20" w:type="dxa"/>
            </w:tcMar>
            <w:vAlign w:val="bottom"/>
            <w:hideMark/>
          </w:tcPr>
          <w:p w14:paraId="051682C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FE1CE8D" w14:textId="77777777" w:rsidTr="00393E2E">
        <w:tc>
          <w:tcPr>
            <w:tcW w:w="0" w:type="auto"/>
            <w:gridSpan w:val="3"/>
            <w:shd w:val="clear" w:color="auto" w:fill="FFFFFF"/>
            <w:tcMar>
              <w:top w:w="30" w:type="dxa"/>
              <w:left w:w="20" w:type="dxa"/>
              <w:bottom w:w="30" w:type="dxa"/>
              <w:right w:w="20" w:type="dxa"/>
            </w:tcMar>
            <w:vAlign w:val="bottom"/>
            <w:hideMark/>
          </w:tcPr>
          <w:p w14:paraId="3A277C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Significant (gains) losses — net</w:t>
            </w:r>
          </w:p>
        </w:tc>
        <w:tc>
          <w:tcPr>
            <w:tcW w:w="0" w:type="auto"/>
            <w:gridSpan w:val="2"/>
            <w:shd w:val="clear" w:color="auto" w:fill="FFFFFF"/>
            <w:tcMar>
              <w:top w:w="30" w:type="dxa"/>
              <w:left w:w="20" w:type="dxa"/>
              <w:bottom w:w="30" w:type="dxa"/>
              <w:right w:w="0" w:type="dxa"/>
            </w:tcMar>
            <w:vAlign w:val="bottom"/>
            <w:hideMark/>
          </w:tcPr>
          <w:p w14:paraId="17D5F1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(129)</w:t>
            </w:r>
          </w:p>
        </w:tc>
        <w:tc>
          <w:tcPr>
            <w:tcW w:w="0" w:type="auto"/>
            <w:shd w:val="clear" w:color="auto" w:fill="FFFFFF"/>
            <w:tcMar>
              <w:top w:w="30" w:type="dxa"/>
              <w:left w:w="0" w:type="dxa"/>
              <w:bottom w:w="30" w:type="dxa"/>
              <w:right w:w="20" w:type="dxa"/>
            </w:tcMar>
            <w:vAlign w:val="bottom"/>
            <w:hideMark/>
          </w:tcPr>
          <w:p w14:paraId="058D3EB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6ACA9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(1,365)</w:t>
            </w:r>
          </w:p>
        </w:tc>
        <w:tc>
          <w:tcPr>
            <w:tcW w:w="0" w:type="auto"/>
            <w:shd w:val="clear" w:color="auto" w:fill="FFFFFF"/>
            <w:tcMar>
              <w:top w:w="30" w:type="dxa"/>
              <w:left w:w="0" w:type="dxa"/>
              <w:bottom w:w="30" w:type="dxa"/>
              <w:right w:w="20" w:type="dxa"/>
            </w:tcMar>
            <w:vAlign w:val="bottom"/>
            <w:hideMark/>
          </w:tcPr>
          <w:p w14:paraId="78E71A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4E052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(914)</w:t>
            </w:r>
          </w:p>
        </w:tc>
        <w:tc>
          <w:tcPr>
            <w:tcW w:w="0" w:type="auto"/>
            <w:shd w:val="clear" w:color="auto" w:fill="FFFFFF"/>
            <w:tcMar>
              <w:top w:w="30" w:type="dxa"/>
              <w:left w:w="0" w:type="dxa"/>
              <w:bottom w:w="30" w:type="dxa"/>
              <w:right w:w="20" w:type="dxa"/>
            </w:tcMar>
            <w:vAlign w:val="bottom"/>
            <w:hideMark/>
          </w:tcPr>
          <w:p w14:paraId="3CD62F4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169E2A7" w14:textId="77777777" w:rsidTr="00393E2E">
        <w:tc>
          <w:tcPr>
            <w:tcW w:w="0" w:type="auto"/>
            <w:gridSpan w:val="3"/>
            <w:shd w:val="clear" w:color="auto" w:fill="CCEEFF"/>
            <w:tcMar>
              <w:top w:w="30" w:type="dxa"/>
              <w:left w:w="20" w:type="dxa"/>
              <w:bottom w:w="30" w:type="dxa"/>
              <w:right w:w="20" w:type="dxa"/>
            </w:tcMar>
            <w:vAlign w:val="bottom"/>
            <w:hideMark/>
          </w:tcPr>
          <w:p w14:paraId="14BDE3C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Other operating charges</w:t>
            </w:r>
          </w:p>
        </w:tc>
        <w:tc>
          <w:tcPr>
            <w:tcW w:w="0" w:type="auto"/>
            <w:gridSpan w:val="2"/>
            <w:shd w:val="clear" w:color="auto" w:fill="CCEEFF"/>
            <w:tcMar>
              <w:top w:w="30" w:type="dxa"/>
              <w:left w:w="20" w:type="dxa"/>
              <w:bottom w:w="30" w:type="dxa"/>
              <w:right w:w="0" w:type="dxa"/>
            </w:tcMar>
            <w:vAlign w:val="bottom"/>
            <w:hideMark/>
          </w:tcPr>
          <w:p w14:paraId="53D8C4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1,086</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DECCA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0338D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506 </w:t>
            </w:r>
          </w:p>
        </w:tc>
        <w:tc>
          <w:tcPr>
            <w:tcW w:w="0" w:type="auto"/>
            <w:shd w:val="clear" w:color="auto" w:fill="CCEEFF"/>
            <w:tcMar>
              <w:top w:w="30" w:type="dxa"/>
              <w:left w:w="0" w:type="dxa"/>
              <w:bottom w:w="30" w:type="dxa"/>
              <w:right w:w="20" w:type="dxa"/>
            </w:tcMar>
            <w:vAlign w:val="bottom"/>
            <w:hideMark/>
          </w:tcPr>
          <w:p w14:paraId="14C80F3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9FC6EC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556 </w:t>
            </w:r>
          </w:p>
        </w:tc>
        <w:tc>
          <w:tcPr>
            <w:tcW w:w="0" w:type="auto"/>
            <w:shd w:val="clear" w:color="auto" w:fill="CCEEFF"/>
            <w:tcMar>
              <w:top w:w="30" w:type="dxa"/>
              <w:left w:w="0" w:type="dxa"/>
              <w:bottom w:w="30" w:type="dxa"/>
              <w:right w:w="20" w:type="dxa"/>
            </w:tcMar>
            <w:vAlign w:val="bottom"/>
            <w:hideMark/>
          </w:tcPr>
          <w:p w14:paraId="44335C5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E6B3C9A" w14:textId="77777777" w:rsidTr="00393E2E">
        <w:tc>
          <w:tcPr>
            <w:tcW w:w="0" w:type="auto"/>
            <w:gridSpan w:val="3"/>
            <w:shd w:val="clear" w:color="auto" w:fill="FFFFFF"/>
            <w:tcMar>
              <w:top w:w="30" w:type="dxa"/>
              <w:left w:w="20" w:type="dxa"/>
              <w:bottom w:w="30" w:type="dxa"/>
              <w:right w:w="20" w:type="dxa"/>
            </w:tcMar>
            <w:vAlign w:val="bottom"/>
            <w:hideMark/>
          </w:tcPr>
          <w:p w14:paraId="5628D5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Other items</w:t>
            </w:r>
          </w:p>
        </w:tc>
        <w:tc>
          <w:tcPr>
            <w:tcW w:w="0" w:type="auto"/>
            <w:gridSpan w:val="2"/>
            <w:shd w:val="clear" w:color="auto" w:fill="FFFFFF"/>
            <w:tcMar>
              <w:top w:w="30" w:type="dxa"/>
              <w:left w:w="20" w:type="dxa"/>
              <w:bottom w:w="30" w:type="dxa"/>
              <w:right w:w="0" w:type="dxa"/>
            </w:tcMar>
            <w:vAlign w:val="bottom"/>
            <w:hideMark/>
          </w:tcPr>
          <w:p w14:paraId="77A17E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236</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970FDE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EC849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201 </w:t>
            </w:r>
          </w:p>
        </w:tc>
        <w:tc>
          <w:tcPr>
            <w:tcW w:w="0" w:type="auto"/>
            <w:shd w:val="clear" w:color="auto" w:fill="FFFFFF"/>
            <w:tcMar>
              <w:top w:w="30" w:type="dxa"/>
              <w:left w:w="0" w:type="dxa"/>
              <w:bottom w:w="30" w:type="dxa"/>
              <w:right w:w="20" w:type="dxa"/>
            </w:tcMar>
            <w:vAlign w:val="bottom"/>
            <w:hideMark/>
          </w:tcPr>
          <w:p w14:paraId="74AFE6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B2BE3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699 </w:t>
            </w:r>
          </w:p>
        </w:tc>
        <w:tc>
          <w:tcPr>
            <w:tcW w:w="0" w:type="auto"/>
            <w:shd w:val="clear" w:color="auto" w:fill="FFFFFF"/>
            <w:tcMar>
              <w:top w:w="30" w:type="dxa"/>
              <w:left w:w="0" w:type="dxa"/>
              <w:bottom w:w="30" w:type="dxa"/>
              <w:right w:w="20" w:type="dxa"/>
            </w:tcMar>
            <w:vAlign w:val="bottom"/>
            <w:hideMark/>
          </w:tcPr>
          <w:p w14:paraId="7DB11B2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F02631B" w14:textId="77777777" w:rsidTr="00393E2E">
        <w:tc>
          <w:tcPr>
            <w:tcW w:w="0" w:type="auto"/>
            <w:gridSpan w:val="3"/>
            <w:shd w:val="clear" w:color="auto" w:fill="CCEEFF"/>
            <w:tcMar>
              <w:top w:w="30" w:type="dxa"/>
              <w:left w:w="20" w:type="dxa"/>
              <w:bottom w:w="30" w:type="dxa"/>
              <w:right w:w="20" w:type="dxa"/>
            </w:tcMar>
            <w:vAlign w:val="bottom"/>
            <w:hideMark/>
          </w:tcPr>
          <w:p w14:paraId="4300919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Net change in operating assets and liabilities</w:t>
            </w:r>
          </w:p>
        </w:tc>
        <w:tc>
          <w:tcPr>
            <w:tcW w:w="0" w:type="auto"/>
            <w:gridSpan w:val="2"/>
            <w:shd w:val="clear" w:color="auto" w:fill="CCEEFF"/>
            <w:tcMar>
              <w:top w:w="30" w:type="dxa"/>
              <w:left w:w="20" w:type="dxa"/>
              <w:bottom w:w="30" w:type="dxa"/>
              <w:right w:w="0" w:type="dxa"/>
            </w:tcMar>
            <w:vAlign w:val="bottom"/>
            <w:hideMark/>
          </w:tcPr>
          <w:p w14:paraId="07DF6B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(605)</w:t>
            </w:r>
          </w:p>
        </w:tc>
        <w:tc>
          <w:tcPr>
            <w:tcW w:w="0" w:type="auto"/>
            <w:shd w:val="clear" w:color="auto" w:fill="CCEEFF"/>
            <w:tcMar>
              <w:top w:w="30" w:type="dxa"/>
              <w:left w:w="0" w:type="dxa"/>
              <w:bottom w:w="30" w:type="dxa"/>
              <w:right w:w="20" w:type="dxa"/>
            </w:tcMar>
            <w:vAlign w:val="bottom"/>
            <w:hideMark/>
          </w:tcPr>
          <w:p w14:paraId="21191B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B38F7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1,325 </w:t>
            </w:r>
          </w:p>
        </w:tc>
        <w:tc>
          <w:tcPr>
            <w:tcW w:w="0" w:type="auto"/>
            <w:shd w:val="clear" w:color="auto" w:fill="CCEEFF"/>
            <w:tcMar>
              <w:top w:w="30" w:type="dxa"/>
              <w:left w:w="0" w:type="dxa"/>
              <w:bottom w:w="30" w:type="dxa"/>
              <w:right w:w="20" w:type="dxa"/>
            </w:tcMar>
            <w:vAlign w:val="bottom"/>
            <w:hideMark/>
          </w:tcPr>
          <w:p w14:paraId="3388ED0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6F97A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690 </w:t>
            </w:r>
          </w:p>
        </w:tc>
        <w:tc>
          <w:tcPr>
            <w:tcW w:w="0" w:type="auto"/>
            <w:shd w:val="clear" w:color="auto" w:fill="CCEEFF"/>
            <w:tcMar>
              <w:top w:w="30" w:type="dxa"/>
              <w:left w:w="0" w:type="dxa"/>
              <w:bottom w:w="30" w:type="dxa"/>
              <w:right w:w="20" w:type="dxa"/>
            </w:tcMar>
            <w:vAlign w:val="bottom"/>
            <w:hideMark/>
          </w:tcPr>
          <w:p w14:paraId="4BD32A1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801B65E"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9A110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F745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11,018</w:t>
            </w:r>
            <w:r w:rsidRPr="00393E2E">
              <w:rPr>
                <w:rFonts w:ascii="Times New Roman" w:eastAsia="宋体" w:hAnsi="Times New Roman" w:cs="Times New Roman"/>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321CD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E330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12,625 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BE5A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9DA9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9,844 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816B6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C9A706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BE023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6828E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F560A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68AF9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7C0AFD09" w14:textId="77777777" w:rsidTr="00393E2E">
        <w:tc>
          <w:tcPr>
            <w:tcW w:w="0" w:type="auto"/>
            <w:gridSpan w:val="3"/>
            <w:shd w:val="clear" w:color="auto" w:fill="FFFFFF"/>
            <w:tcMar>
              <w:top w:w="30" w:type="dxa"/>
              <w:left w:w="20" w:type="dxa"/>
              <w:bottom w:w="30" w:type="dxa"/>
              <w:right w:w="20" w:type="dxa"/>
            </w:tcMar>
            <w:vAlign w:val="bottom"/>
            <w:hideMark/>
          </w:tcPr>
          <w:p w14:paraId="0BD68BC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Purchases of investments</w:t>
            </w:r>
          </w:p>
        </w:tc>
        <w:tc>
          <w:tcPr>
            <w:tcW w:w="0" w:type="auto"/>
            <w:gridSpan w:val="2"/>
            <w:shd w:val="clear" w:color="auto" w:fill="FFFFFF"/>
            <w:tcMar>
              <w:top w:w="30" w:type="dxa"/>
              <w:left w:w="20" w:type="dxa"/>
              <w:bottom w:w="30" w:type="dxa"/>
              <w:right w:w="0" w:type="dxa"/>
            </w:tcMar>
            <w:vAlign w:val="bottom"/>
            <w:hideMark/>
          </w:tcPr>
          <w:p w14:paraId="40BD87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(3,751)</w:t>
            </w:r>
          </w:p>
        </w:tc>
        <w:tc>
          <w:tcPr>
            <w:tcW w:w="0" w:type="auto"/>
            <w:shd w:val="clear" w:color="auto" w:fill="FFFFFF"/>
            <w:tcMar>
              <w:top w:w="30" w:type="dxa"/>
              <w:left w:w="0" w:type="dxa"/>
              <w:bottom w:w="30" w:type="dxa"/>
              <w:right w:w="20" w:type="dxa"/>
            </w:tcMar>
            <w:vAlign w:val="bottom"/>
            <w:hideMark/>
          </w:tcPr>
          <w:p w14:paraId="4207A96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FBF1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(6,030)</w:t>
            </w:r>
          </w:p>
        </w:tc>
        <w:tc>
          <w:tcPr>
            <w:tcW w:w="0" w:type="auto"/>
            <w:shd w:val="clear" w:color="auto" w:fill="FFFFFF"/>
            <w:tcMar>
              <w:top w:w="30" w:type="dxa"/>
              <w:left w:w="0" w:type="dxa"/>
              <w:bottom w:w="30" w:type="dxa"/>
              <w:right w:w="20" w:type="dxa"/>
            </w:tcMar>
            <w:vAlign w:val="bottom"/>
            <w:hideMark/>
          </w:tcPr>
          <w:p w14:paraId="6E723D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FAD58C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(13,583)</w:t>
            </w:r>
          </w:p>
        </w:tc>
        <w:tc>
          <w:tcPr>
            <w:tcW w:w="0" w:type="auto"/>
            <w:shd w:val="clear" w:color="auto" w:fill="FFFFFF"/>
            <w:tcMar>
              <w:top w:w="30" w:type="dxa"/>
              <w:left w:w="0" w:type="dxa"/>
              <w:bottom w:w="30" w:type="dxa"/>
              <w:right w:w="20" w:type="dxa"/>
            </w:tcMar>
            <w:vAlign w:val="bottom"/>
            <w:hideMark/>
          </w:tcPr>
          <w:p w14:paraId="28345E1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D8DD66" w14:textId="77777777" w:rsidTr="00393E2E">
        <w:tc>
          <w:tcPr>
            <w:tcW w:w="0" w:type="auto"/>
            <w:gridSpan w:val="3"/>
            <w:shd w:val="clear" w:color="auto" w:fill="CCEEFF"/>
            <w:tcMar>
              <w:top w:w="30" w:type="dxa"/>
              <w:left w:w="20" w:type="dxa"/>
              <w:bottom w:w="30" w:type="dxa"/>
              <w:right w:w="20" w:type="dxa"/>
            </w:tcMar>
            <w:vAlign w:val="bottom"/>
            <w:hideMark/>
          </w:tcPr>
          <w:p w14:paraId="4C9A2A3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Proceeds from disposals of investments</w:t>
            </w:r>
          </w:p>
        </w:tc>
        <w:tc>
          <w:tcPr>
            <w:tcW w:w="0" w:type="auto"/>
            <w:gridSpan w:val="2"/>
            <w:shd w:val="clear" w:color="auto" w:fill="CCEEFF"/>
            <w:tcMar>
              <w:top w:w="30" w:type="dxa"/>
              <w:left w:w="20" w:type="dxa"/>
              <w:bottom w:w="30" w:type="dxa"/>
              <w:right w:w="0" w:type="dxa"/>
            </w:tcMar>
            <w:vAlign w:val="bottom"/>
            <w:hideMark/>
          </w:tcPr>
          <w:p w14:paraId="515197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4,771</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231EE2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08AF8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7,059 </w:t>
            </w:r>
          </w:p>
        </w:tc>
        <w:tc>
          <w:tcPr>
            <w:tcW w:w="0" w:type="auto"/>
            <w:shd w:val="clear" w:color="auto" w:fill="CCEEFF"/>
            <w:tcMar>
              <w:top w:w="30" w:type="dxa"/>
              <w:left w:w="0" w:type="dxa"/>
              <w:bottom w:w="30" w:type="dxa"/>
              <w:right w:w="20" w:type="dxa"/>
            </w:tcMar>
            <w:vAlign w:val="bottom"/>
            <w:hideMark/>
          </w:tcPr>
          <w:p w14:paraId="3E5EFF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D6E84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13,835 </w:t>
            </w:r>
          </w:p>
        </w:tc>
        <w:tc>
          <w:tcPr>
            <w:tcW w:w="0" w:type="auto"/>
            <w:shd w:val="clear" w:color="auto" w:fill="CCEEFF"/>
            <w:tcMar>
              <w:top w:w="30" w:type="dxa"/>
              <w:left w:w="0" w:type="dxa"/>
              <w:bottom w:w="30" w:type="dxa"/>
              <w:right w:w="20" w:type="dxa"/>
            </w:tcMar>
            <w:vAlign w:val="bottom"/>
            <w:hideMark/>
          </w:tcPr>
          <w:p w14:paraId="73E5E6E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BE99865" w14:textId="77777777" w:rsidTr="00393E2E">
        <w:tc>
          <w:tcPr>
            <w:tcW w:w="0" w:type="auto"/>
            <w:gridSpan w:val="3"/>
            <w:shd w:val="clear" w:color="auto" w:fill="FFFFFF"/>
            <w:tcMar>
              <w:top w:w="30" w:type="dxa"/>
              <w:left w:w="20" w:type="dxa"/>
              <w:bottom w:w="30" w:type="dxa"/>
              <w:right w:w="20" w:type="dxa"/>
            </w:tcMar>
            <w:vAlign w:val="bottom"/>
            <w:hideMark/>
          </w:tcPr>
          <w:p w14:paraId="7BB281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Acquisitions of businesses, equity method investments and nonmarketable securities</w:t>
            </w:r>
          </w:p>
        </w:tc>
        <w:tc>
          <w:tcPr>
            <w:tcW w:w="0" w:type="auto"/>
            <w:gridSpan w:val="2"/>
            <w:shd w:val="clear" w:color="auto" w:fill="FFFFFF"/>
            <w:tcMar>
              <w:top w:w="30" w:type="dxa"/>
              <w:left w:w="20" w:type="dxa"/>
              <w:bottom w:w="30" w:type="dxa"/>
              <w:right w:w="0" w:type="dxa"/>
            </w:tcMar>
            <w:vAlign w:val="bottom"/>
            <w:hideMark/>
          </w:tcPr>
          <w:p w14:paraId="0A0C9D6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(73)</w:t>
            </w:r>
          </w:p>
        </w:tc>
        <w:tc>
          <w:tcPr>
            <w:tcW w:w="0" w:type="auto"/>
            <w:shd w:val="clear" w:color="auto" w:fill="FFFFFF"/>
            <w:tcMar>
              <w:top w:w="30" w:type="dxa"/>
              <w:left w:w="0" w:type="dxa"/>
              <w:bottom w:w="30" w:type="dxa"/>
              <w:right w:w="20" w:type="dxa"/>
            </w:tcMar>
            <w:vAlign w:val="bottom"/>
            <w:hideMark/>
          </w:tcPr>
          <w:p w14:paraId="20FEF9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0C398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(4,766)</w:t>
            </w:r>
          </w:p>
        </w:tc>
        <w:tc>
          <w:tcPr>
            <w:tcW w:w="0" w:type="auto"/>
            <w:shd w:val="clear" w:color="auto" w:fill="FFFFFF"/>
            <w:tcMar>
              <w:top w:w="30" w:type="dxa"/>
              <w:left w:w="0" w:type="dxa"/>
              <w:bottom w:w="30" w:type="dxa"/>
              <w:right w:w="20" w:type="dxa"/>
            </w:tcMar>
            <w:vAlign w:val="bottom"/>
            <w:hideMark/>
          </w:tcPr>
          <w:p w14:paraId="1AB4C5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11B7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(1,052)</w:t>
            </w:r>
          </w:p>
        </w:tc>
        <w:tc>
          <w:tcPr>
            <w:tcW w:w="0" w:type="auto"/>
            <w:shd w:val="clear" w:color="auto" w:fill="FFFFFF"/>
            <w:tcMar>
              <w:top w:w="30" w:type="dxa"/>
              <w:left w:w="0" w:type="dxa"/>
              <w:bottom w:w="30" w:type="dxa"/>
              <w:right w:w="20" w:type="dxa"/>
            </w:tcMar>
            <w:vAlign w:val="bottom"/>
            <w:hideMark/>
          </w:tcPr>
          <w:p w14:paraId="56C12D0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D5312C" w14:textId="77777777" w:rsidTr="00393E2E">
        <w:tc>
          <w:tcPr>
            <w:tcW w:w="0" w:type="auto"/>
            <w:gridSpan w:val="3"/>
            <w:shd w:val="clear" w:color="auto" w:fill="CCEEFF"/>
            <w:tcMar>
              <w:top w:w="30" w:type="dxa"/>
              <w:left w:w="20" w:type="dxa"/>
              <w:bottom w:w="30" w:type="dxa"/>
              <w:right w:w="20" w:type="dxa"/>
            </w:tcMar>
            <w:vAlign w:val="bottom"/>
            <w:hideMark/>
          </w:tcPr>
          <w:p w14:paraId="5B884A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Proceeds from disposals of businesses, equity method investments and nonmarketable securities</w:t>
            </w:r>
          </w:p>
        </w:tc>
        <w:tc>
          <w:tcPr>
            <w:tcW w:w="0" w:type="auto"/>
            <w:gridSpan w:val="2"/>
            <w:shd w:val="clear" w:color="auto" w:fill="CCEEFF"/>
            <w:tcMar>
              <w:top w:w="30" w:type="dxa"/>
              <w:left w:w="20" w:type="dxa"/>
              <w:bottom w:w="30" w:type="dxa"/>
              <w:right w:w="0" w:type="dxa"/>
            </w:tcMar>
            <w:vAlign w:val="bottom"/>
            <w:hideMark/>
          </w:tcPr>
          <w:p w14:paraId="16A410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458</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2F2A39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1E8EE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2,180 </w:t>
            </w:r>
          </w:p>
        </w:tc>
        <w:tc>
          <w:tcPr>
            <w:tcW w:w="0" w:type="auto"/>
            <w:shd w:val="clear" w:color="auto" w:fill="CCEEFF"/>
            <w:tcMar>
              <w:top w:w="30" w:type="dxa"/>
              <w:left w:w="0" w:type="dxa"/>
              <w:bottom w:w="30" w:type="dxa"/>
              <w:right w:w="20" w:type="dxa"/>
            </w:tcMar>
            <w:vAlign w:val="bottom"/>
            <w:hideMark/>
          </w:tcPr>
          <w:p w14:paraId="6002179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B4F90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189 </w:t>
            </w:r>
          </w:p>
        </w:tc>
        <w:tc>
          <w:tcPr>
            <w:tcW w:w="0" w:type="auto"/>
            <w:shd w:val="clear" w:color="auto" w:fill="CCEEFF"/>
            <w:tcMar>
              <w:top w:w="30" w:type="dxa"/>
              <w:left w:w="0" w:type="dxa"/>
              <w:bottom w:w="30" w:type="dxa"/>
              <w:right w:w="20" w:type="dxa"/>
            </w:tcMar>
            <w:vAlign w:val="bottom"/>
            <w:hideMark/>
          </w:tcPr>
          <w:p w14:paraId="46602E1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6E0038A" w14:textId="77777777" w:rsidTr="00393E2E">
        <w:tc>
          <w:tcPr>
            <w:tcW w:w="0" w:type="auto"/>
            <w:gridSpan w:val="3"/>
            <w:shd w:val="clear" w:color="auto" w:fill="FFFFFF"/>
            <w:tcMar>
              <w:top w:w="30" w:type="dxa"/>
              <w:left w:w="20" w:type="dxa"/>
              <w:bottom w:w="30" w:type="dxa"/>
              <w:right w:w="20" w:type="dxa"/>
            </w:tcMar>
            <w:vAlign w:val="bottom"/>
            <w:hideMark/>
          </w:tcPr>
          <w:p w14:paraId="77CC58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Purchases of property, plant and equipment</w:t>
            </w:r>
          </w:p>
        </w:tc>
        <w:tc>
          <w:tcPr>
            <w:tcW w:w="0" w:type="auto"/>
            <w:gridSpan w:val="2"/>
            <w:shd w:val="clear" w:color="auto" w:fill="FFFFFF"/>
            <w:tcMar>
              <w:top w:w="30" w:type="dxa"/>
              <w:left w:w="20" w:type="dxa"/>
              <w:bottom w:w="30" w:type="dxa"/>
              <w:right w:w="0" w:type="dxa"/>
            </w:tcMar>
            <w:vAlign w:val="bottom"/>
            <w:hideMark/>
          </w:tcPr>
          <w:p w14:paraId="757589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(1,484)</w:t>
            </w:r>
          </w:p>
        </w:tc>
        <w:tc>
          <w:tcPr>
            <w:tcW w:w="0" w:type="auto"/>
            <w:shd w:val="clear" w:color="auto" w:fill="FFFFFF"/>
            <w:tcMar>
              <w:top w:w="30" w:type="dxa"/>
              <w:left w:w="0" w:type="dxa"/>
              <w:bottom w:w="30" w:type="dxa"/>
              <w:right w:w="20" w:type="dxa"/>
            </w:tcMar>
            <w:vAlign w:val="bottom"/>
            <w:hideMark/>
          </w:tcPr>
          <w:p w14:paraId="392EA5A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D95FD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(1,367)</w:t>
            </w:r>
          </w:p>
        </w:tc>
        <w:tc>
          <w:tcPr>
            <w:tcW w:w="0" w:type="auto"/>
            <w:shd w:val="clear" w:color="auto" w:fill="FFFFFF"/>
            <w:tcMar>
              <w:top w:w="30" w:type="dxa"/>
              <w:left w:w="0" w:type="dxa"/>
              <w:bottom w:w="30" w:type="dxa"/>
              <w:right w:w="20" w:type="dxa"/>
            </w:tcMar>
            <w:vAlign w:val="bottom"/>
            <w:hideMark/>
          </w:tcPr>
          <w:p w14:paraId="0E332D9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C6911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(1,177)</w:t>
            </w:r>
          </w:p>
        </w:tc>
        <w:tc>
          <w:tcPr>
            <w:tcW w:w="0" w:type="auto"/>
            <w:shd w:val="clear" w:color="auto" w:fill="FFFFFF"/>
            <w:tcMar>
              <w:top w:w="30" w:type="dxa"/>
              <w:left w:w="0" w:type="dxa"/>
              <w:bottom w:w="30" w:type="dxa"/>
              <w:right w:w="20" w:type="dxa"/>
            </w:tcMar>
            <w:vAlign w:val="bottom"/>
            <w:hideMark/>
          </w:tcPr>
          <w:p w14:paraId="45CEBAC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9F0D4D0" w14:textId="77777777" w:rsidTr="00393E2E">
        <w:tc>
          <w:tcPr>
            <w:tcW w:w="0" w:type="auto"/>
            <w:gridSpan w:val="3"/>
            <w:shd w:val="clear" w:color="auto" w:fill="CCEEFF"/>
            <w:tcMar>
              <w:top w:w="30" w:type="dxa"/>
              <w:left w:w="20" w:type="dxa"/>
              <w:bottom w:w="30" w:type="dxa"/>
              <w:right w:w="20" w:type="dxa"/>
            </w:tcMar>
            <w:vAlign w:val="bottom"/>
            <w:hideMark/>
          </w:tcPr>
          <w:p w14:paraId="7AF495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Proceeds from disposals of property, plant and equipment</w:t>
            </w:r>
          </w:p>
        </w:tc>
        <w:tc>
          <w:tcPr>
            <w:tcW w:w="0" w:type="auto"/>
            <w:gridSpan w:val="2"/>
            <w:shd w:val="clear" w:color="auto" w:fill="CCEEFF"/>
            <w:tcMar>
              <w:top w:w="30" w:type="dxa"/>
              <w:left w:w="20" w:type="dxa"/>
              <w:bottom w:w="30" w:type="dxa"/>
              <w:right w:w="0" w:type="dxa"/>
            </w:tcMar>
            <w:vAlign w:val="bottom"/>
            <w:hideMark/>
          </w:tcPr>
          <w:p w14:paraId="140AF9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75</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40203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C57B3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108 </w:t>
            </w:r>
          </w:p>
        </w:tc>
        <w:tc>
          <w:tcPr>
            <w:tcW w:w="0" w:type="auto"/>
            <w:shd w:val="clear" w:color="auto" w:fill="CCEEFF"/>
            <w:tcMar>
              <w:top w:w="30" w:type="dxa"/>
              <w:left w:w="0" w:type="dxa"/>
              <w:bottom w:w="30" w:type="dxa"/>
              <w:right w:w="20" w:type="dxa"/>
            </w:tcMar>
            <w:vAlign w:val="bottom"/>
            <w:hideMark/>
          </w:tcPr>
          <w:p w14:paraId="2B987B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3C810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189 </w:t>
            </w:r>
          </w:p>
        </w:tc>
        <w:tc>
          <w:tcPr>
            <w:tcW w:w="0" w:type="auto"/>
            <w:shd w:val="clear" w:color="auto" w:fill="CCEEFF"/>
            <w:tcMar>
              <w:top w:w="30" w:type="dxa"/>
              <w:left w:w="0" w:type="dxa"/>
              <w:bottom w:w="30" w:type="dxa"/>
              <w:right w:w="20" w:type="dxa"/>
            </w:tcMar>
            <w:vAlign w:val="bottom"/>
            <w:hideMark/>
          </w:tcPr>
          <w:p w14:paraId="7D4061B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C3645B3" w14:textId="77777777" w:rsidTr="00393E2E">
        <w:tc>
          <w:tcPr>
            <w:tcW w:w="0" w:type="auto"/>
            <w:gridSpan w:val="3"/>
            <w:shd w:val="clear" w:color="auto" w:fill="FFFFFF"/>
            <w:tcMar>
              <w:top w:w="30" w:type="dxa"/>
              <w:left w:w="20" w:type="dxa"/>
              <w:bottom w:w="30" w:type="dxa"/>
              <w:right w:w="20" w:type="dxa"/>
            </w:tcMar>
            <w:vAlign w:val="bottom"/>
            <w:hideMark/>
          </w:tcPr>
          <w:p w14:paraId="1720FFD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Collateral (paid) received associated with hedging activities — net</w:t>
            </w:r>
          </w:p>
        </w:tc>
        <w:tc>
          <w:tcPr>
            <w:tcW w:w="0" w:type="auto"/>
            <w:gridSpan w:val="2"/>
            <w:shd w:val="clear" w:color="auto" w:fill="FFFFFF"/>
            <w:tcMar>
              <w:top w:w="30" w:type="dxa"/>
              <w:left w:w="20" w:type="dxa"/>
              <w:bottom w:w="30" w:type="dxa"/>
              <w:right w:w="0" w:type="dxa"/>
            </w:tcMar>
            <w:vAlign w:val="bottom"/>
            <w:hideMark/>
          </w:tcPr>
          <w:p w14:paraId="680296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(1,465)</w:t>
            </w:r>
          </w:p>
        </w:tc>
        <w:tc>
          <w:tcPr>
            <w:tcW w:w="0" w:type="auto"/>
            <w:shd w:val="clear" w:color="auto" w:fill="FFFFFF"/>
            <w:tcMar>
              <w:top w:w="30" w:type="dxa"/>
              <w:left w:w="0" w:type="dxa"/>
              <w:bottom w:w="30" w:type="dxa"/>
              <w:right w:w="20" w:type="dxa"/>
            </w:tcMar>
            <w:vAlign w:val="bottom"/>
            <w:hideMark/>
          </w:tcPr>
          <w:p w14:paraId="465A07B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6E7C8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509BD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1B9D9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1D38F8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19EF8C4" w14:textId="77777777" w:rsidTr="00393E2E">
        <w:tc>
          <w:tcPr>
            <w:tcW w:w="0" w:type="auto"/>
            <w:gridSpan w:val="3"/>
            <w:shd w:val="clear" w:color="auto" w:fill="CCEEFF"/>
            <w:tcMar>
              <w:top w:w="30" w:type="dxa"/>
              <w:left w:w="20" w:type="dxa"/>
              <w:bottom w:w="30" w:type="dxa"/>
              <w:right w:w="20" w:type="dxa"/>
            </w:tcMar>
            <w:vAlign w:val="bottom"/>
            <w:hideMark/>
          </w:tcPr>
          <w:p w14:paraId="691CB01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Other investing activities</w:t>
            </w:r>
          </w:p>
        </w:tc>
        <w:tc>
          <w:tcPr>
            <w:tcW w:w="0" w:type="auto"/>
            <w:gridSpan w:val="2"/>
            <w:shd w:val="clear" w:color="auto" w:fill="CCEEFF"/>
            <w:tcMar>
              <w:top w:w="30" w:type="dxa"/>
              <w:left w:w="20" w:type="dxa"/>
              <w:bottom w:w="30" w:type="dxa"/>
              <w:right w:w="0" w:type="dxa"/>
            </w:tcMar>
            <w:vAlign w:val="bottom"/>
            <w:hideMark/>
          </w:tcPr>
          <w:p w14:paraId="0C9BD7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706</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1986A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F32BB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51 </w:t>
            </w:r>
          </w:p>
        </w:tc>
        <w:tc>
          <w:tcPr>
            <w:tcW w:w="0" w:type="auto"/>
            <w:shd w:val="clear" w:color="auto" w:fill="CCEEFF"/>
            <w:tcMar>
              <w:top w:w="30" w:type="dxa"/>
              <w:left w:w="0" w:type="dxa"/>
              <w:bottom w:w="30" w:type="dxa"/>
              <w:right w:w="20" w:type="dxa"/>
            </w:tcMar>
            <w:vAlign w:val="bottom"/>
            <w:hideMark/>
          </w:tcPr>
          <w:p w14:paraId="3854D7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9CAAC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122 </w:t>
            </w:r>
          </w:p>
        </w:tc>
        <w:tc>
          <w:tcPr>
            <w:tcW w:w="0" w:type="auto"/>
            <w:shd w:val="clear" w:color="auto" w:fill="CCEEFF"/>
            <w:tcMar>
              <w:top w:w="30" w:type="dxa"/>
              <w:left w:w="0" w:type="dxa"/>
              <w:bottom w:w="30" w:type="dxa"/>
              <w:right w:w="20" w:type="dxa"/>
            </w:tcMar>
            <w:vAlign w:val="bottom"/>
            <w:hideMark/>
          </w:tcPr>
          <w:p w14:paraId="5F51D68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2270384"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ABA52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Net Cash Provided by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F1E2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(763)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8EEB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F76C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(2,765)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F95B9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3B55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(1,477)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535D1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918084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DBE8F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8E7CF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5BC5C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C00F4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5C287CBA" w14:textId="77777777" w:rsidTr="00393E2E">
        <w:tc>
          <w:tcPr>
            <w:tcW w:w="0" w:type="auto"/>
            <w:gridSpan w:val="3"/>
            <w:shd w:val="clear" w:color="auto" w:fill="FFFFFF"/>
            <w:tcMar>
              <w:top w:w="30" w:type="dxa"/>
              <w:left w:w="20" w:type="dxa"/>
              <w:bottom w:w="30" w:type="dxa"/>
              <w:right w:w="20" w:type="dxa"/>
            </w:tcMar>
            <w:vAlign w:val="bottom"/>
            <w:hideMark/>
          </w:tcPr>
          <w:p w14:paraId="1A01E5F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Issuances of debt</w:t>
            </w:r>
          </w:p>
        </w:tc>
        <w:tc>
          <w:tcPr>
            <w:tcW w:w="0" w:type="auto"/>
            <w:gridSpan w:val="2"/>
            <w:shd w:val="clear" w:color="auto" w:fill="FFFFFF"/>
            <w:tcMar>
              <w:top w:w="30" w:type="dxa"/>
              <w:left w:w="20" w:type="dxa"/>
              <w:bottom w:w="30" w:type="dxa"/>
              <w:right w:w="0" w:type="dxa"/>
            </w:tcMar>
            <w:vAlign w:val="bottom"/>
            <w:hideMark/>
          </w:tcPr>
          <w:p w14:paraId="55DFA5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3,972</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FEC1D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02FEE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13,094 </w:t>
            </w:r>
          </w:p>
        </w:tc>
        <w:tc>
          <w:tcPr>
            <w:tcW w:w="0" w:type="auto"/>
            <w:shd w:val="clear" w:color="auto" w:fill="FFFFFF"/>
            <w:tcMar>
              <w:top w:w="30" w:type="dxa"/>
              <w:left w:w="0" w:type="dxa"/>
              <w:bottom w:w="30" w:type="dxa"/>
              <w:right w:w="20" w:type="dxa"/>
            </w:tcMar>
            <w:vAlign w:val="bottom"/>
            <w:hideMark/>
          </w:tcPr>
          <w:p w14:paraId="69D3E92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1A5AB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26,934 </w:t>
            </w:r>
          </w:p>
        </w:tc>
        <w:tc>
          <w:tcPr>
            <w:tcW w:w="0" w:type="auto"/>
            <w:shd w:val="clear" w:color="auto" w:fill="FFFFFF"/>
            <w:tcMar>
              <w:top w:w="30" w:type="dxa"/>
              <w:left w:w="0" w:type="dxa"/>
              <w:bottom w:w="30" w:type="dxa"/>
              <w:right w:w="20" w:type="dxa"/>
            </w:tcMar>
            <w:vAlign w:val="bottom"/>
            <w:hideMark/>
          </w:tcPr>
          <w:p w14:paraId="4BAD8DD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6B50CFF" w14:textId="77777777" w:rsidTr="00393E2E">
        <w:tc>
          <w:tcPr>
            <w:tcW w:w="0" w:type="auto"/>
            <w:gridSpan w:val="3"/>
            <w:shd w:val="clear" w:color="auto" w:fill="CCEEFF"/>
            <w:tcMar>
              <w:top w:w="30" w:type="dxa"/>
              <w:left w:w="20" w:type="dxa"/>
              <w:bottom w:w="30" w:type="dxa"/>
              <w:right w:w="20" w:type="dxa"/>
            </w:tcMar>
            <w:vAlign w:val="bottom"/>
            <w:hideMark/>
          </w:tcPr>
          <w:p w14:paraId="1845D3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Payments of debt</w:t>
            </w:r>
          </w:p>
        </w:tc>
        <w:tc>
          <w:tcPr>
            <w:tcW w:w="0" w:type="auto"/>
            <w:gridSpan w:val="2"/>
            <w:shd w:val="clear" w:color="auto" w:fill="CCEEFF"/>
            <w:tcMar>
              <w:top w:w="30" w:type="dxa"/>
              <w:left w:w="20" w:type="dxa"/>
              <w:bottom w:w="30" w:type="dxa"/>
              <w:right w:w="0" w:type="dxa"/>
            </w:tcMar>
            <w:vAlign w:val="bottom"/>
            <w:hideMark/>
          </w:tcPr>
          <w:p w14:paraId="49C6E6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(4,930)</w:t>
            </w:r>
          </w:p>
        </w:tc>
        <w:tc>
          <w:tcPr>
            <w:tcW w:w="0" w:type="auto"/>
            <w:shd w:val="clear" w:color="auto" w:fill="CCEEFF"/>
            <w:tcMar>
              <w:top w:w="30" w:type="dxa"/>
              <w:left w:w="0" w:type="dxa"/>
              <w:bottom w:w="30" w:type="dxa"/>
              <w:right w:w="20" w:type="dxa"/>
            </w:tcMar>
            <w:vAlign w:val="bottom"/>
            <w:hideMark/>
          </w:tcPr>
          <w:p w14:paraId="6E94971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57514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(12,866)</w:t>
            </w:r>
          </w:p>
        </w:tc>
        <w:tc>
          <w:tcPr>
            <w:tcW w:w="0" w:type="auto"/>
            <w:shd w:val="clear" w:color="auto" w:fill="CCEEFF"/>
            <w:tcMar>
              <w:top w:w="30" w:type="dxa"/>
              <w:left w:w="0" w:type="dxa"/>
              <w:bottom w:w="30" w:type="dxa"/>
              <w:right w:w="20" w:type="dxa"/>
            </w:tcMar>
            <w:vAlign w:val="bottom"/>
            <w:hideMark/>
          </w:tcPr>
          <w:p w14:paraId="07935BC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B340C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(28,796)</w:t>
            </w:r>
          </w:p>
        </w:tc>
        <w:tc>
          <w:tcPr>
            <w:tcW w:w="0" w:type="auto"/>
            <w:shd w:val="clear" w:color="auto" w:fill="CCEEFF"/>
            <w:tcMar>
              <w:top w:w="30" w:type="dxa"/>
              <w:left w:w="0" w:type="dxa"/>
              <w:bottom w:w="30" w:type="dxa"/>
              <w:right w:w="20" w:type="dxa"/>
            </w:tcMar>
            <w:vAlign w:val="bottom"/>
            <w:hideMark/>
          </w:tcPr>
          <w:p w14:paraId="56DAE5F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957447D" w14:textId="77777777" w:rsidTr="00393E2E">
        <w:tc>
          <w:tcPr>
            <w:tcW w:w="0" w:type="auto"/>
            <w:gridSpan w:val="3"/>
            <w:shd w:val="clear" w:color="auto" w:fill="FFFFFF"/>
            <w:tcMar>
              <w:top w:w="30" w:type="dxa"/>
              <w:left w:w="20" w:type="dxa"/>
              <w:bottom w:w="30" w:type="dxa"/>
              <w:right w:w="20" w:type="dxa"/>
            </w:tcMar>
            <w:vAlign w:val="bottom"/>
            <w:hideMark/>
          </w:tcPr>
          <w:p w14:paraId="0AC06B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Issuances of stock</w:t>
            </w:r>
          </w:p>
        </w:tc>
        <w:tc>
          <w:tcPr>
            <w:tcW w:w="0" w:type="auto"/>
            <w:gridSpan w:val="2"/>
            <w:shd w:val="clear" w:color="auto" w:fill="FFFFFF"/>
            <w:tcMar>
              <w:top w:w="30" w:type="dxa"/>
              <w:left w:w="20" w:type="dxa"/>
              <w:bottom w:w="30" w:type="dxa"/>
              <w:right w:w="0" w:type="dxa"/>
            </w:tcMar>
            <w:vAlign w:val="bottom"/>
            <w:hideMark/>
          </w:tcPr>
          <w:p w14:paraId="12E617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837</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02C00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31047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702 </w:t>
            </w:r>
          </w:p>
        </w:tc>
        <w:tc>
          <w:tcPr>
            <w:tcW w:w="0" w:type="auto"/>
            <w:shd w:val="clear" w:color="auto" w:fill="FFFFFF"/>
            <w:tcMar>
              <w:top w:w="30" w:type="dxa"/>
              <w:left w:w="0" w:type="dxa"/>
              <w:bottom w:w="30" w:type="dxa"/>
              <w:right w:w="20" w:type="dxa"/>
            </w:tcMar>
            <w:vAlign w:val="bottom"/>
            <w:hideMark/>
          </w:tcPr>
          <w:p w14:paraId="32862D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07E51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647 </w:t>
            </w:r>
          </w:p>
        </w:tc>
        <w:tc>
          <w:tcPr>
            <w:tcW w:w="0" w:type="auto"/>
            <w:shd w:val="clear" w:color="auto" w:fill="FFFFFF"/>
            <w:tcMar>
              <w:top w:w="30" w:type="dxa"/>
              <w:left w:w="0" w:type="dxa"/>
              <w:bottom w:w="30" w:type="dxa"/>
              <w:right w:w="20" w:type="dxa"/>
            </w:tcMar>
            <w:vAlign w:val="bottom"/>
            <w:hideMark/>
          </w:tcPr>
          <w:p w14:paraId="69003DF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526CE81" w14:textId="77777777" w:rsidTr="00393E2E">
        <w:tc>
          <w:tcPr>
            <w:tcW w:w="0" w:type="auto"/>
            <w:gridSpan w:val="3"/>
            <w:shd w:val="clear" w:color="auto" w:fill="CCEEFF"/>
            <w:tcMar>
              <w:top w:w="30" w:type="dxa"/>
              <w:left w:w="20" w:type="dxa"/>
              <w:bottom w:w="30" w:type="dxa"/>
              <w:right w:w="20" w:type="dxa"/>
            </w:tcMar>
            <w:vAlign w:val="bottom"/>
            <w:hideMark/>
          </w:tcPr>
          <w:p w14:paraId="33EB5B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Purchases of stock for treasury</w:t>
            </w:r>
          </w:p>
        </w:tc>
        <w:tc>
          <w:tcPr>
            <w:tcW w:w="0" w:type="auto"/>
            <w:gridSpan w:val="2"/>
            <w:shd w:val="clear" w:color="auto" w:fill="CCEEFF"/>
            <w:tcMar>
              <w:top w:w="30" w:type="dxa"/>
              <w:left w:w="20" w:type="dxa"/>
              <w:bottom w:w="30" w:type="dxa"/>
              <w:right w:w="0" w:type="dxa"/>
            </w:tcMar>
            <w:vAlign w:val="bottom"/>
            <w:hideMark/>
          </w:tcPr>
          <w:p w14:paraId="67348D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(1,418)</w:t>
            </w:r>
          </w:p>
        </w:tc>
        <w:tc>
          <w:tcPr>
            <w:tcW w:w="0" w:type="auto"/>
            <w:shd w:val="clear" w:color="auto" w:fill="CCEEFF"/>
            <w:tcMar>
              <w:top w:w="30" w:type="dxa"/>
              <w:left w:w="0" w:type="dxa"/>
              <w:bottom w:w="30" w:type="dxa"/>
              <w:right w:w="20" w:type="dxa"/>
            </w:tcMar>
            <w:vAlign w:val="bottom"/>
            <w:hideMark/>
          </w:tcPr>
          <w:p w14:paraId="6628B8C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345FC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(111)</w:t>
            </w:r>
          </w:p>
        </w:tc>
        <w:tc>
          <w:tcPr>
            <w:tcW w:w="0" w:type="auto"/>
            <w:shd w:val="clear" w:color="auto" w:fill="CCEEFF"/>
            <w:tcMar>
              <w:top w:w="30" w:type="dxa"/>
              <w:left w:w="0" w:type="dxa"/>
              <w:bottom w:w="30" w:type="dxa"/>
              <w:right w:w="20" w:type="dxa"/>
            </w:tcMar>
            <w:vAlign w:val="bottom"/>
            <w:hideMark/>
          </w:tcPr>
          <w:p w14:paraId="6EF62E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5571B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(118)</w:t>
            </w:r>
          </w:p>
        </w:tc>
        <w:tc>
          <w:tcPr>
            <w:tcW w:w="0" w:type="auto"/>
            <w:shd w:val="clear" w:color="auto" w:fill="CCEEFF"/>
            <w:tcMar>
              <w:top w:w="30" w:type="dxa"/>
              <w:left w:w="0" w:type="dxa"/>
              <w:bottom w:w="30" w:type="dxa"/>
              <w:right w:w="20" w:type="dxa"/>
            </w:tcMar>
            <w:vAlign w:val="bottom"/>
            <w:hideMark/>
          </w:tcPr>
          <w:p w14:paraId="29D4D61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3B3342F" w14:textId="77777777" w:rsidTr="00393E2E">
        <w:tc>
          <w:tcPr>
            <w:tcW w:w="0" w:type="auto"/>
            <w:gridSpan w:val="3"/>
            <w:shd w:val="clear" w:color="auto" w:fill="FFFFFF"/>
            <w:tcMar>
              <w:top w:w="30" w:type="dxa"/>
              <w:left w:w="20" w:type="dxa"/>
              <w:bottom w:w="30" w:type="dxa"/>
              <w:right w:w="20" w:type="dxa"/>
            </w:tcMar>
            <w:vAlign w:val="bottom"/>
            <w:hideMark/>
          </w:tcPr>
          <w:p w14:paraId="1CCD1F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Dividends</w:t>
            </w:r>
          </w:p>
        </w:tc>
        <w:tc>
          <w:tcPr>
            <w:tcW w:w="0" w:type="auto"/>
            <w:gridSpan w:val="2"/>
            <w:shd w:val="clear" w:color="auto" w:fill="FFFFFF"/>
            <w:tcMar>
              <w:top w:w="30" w:type="dxa"/>
              <w:left w:w="20" w:type="dxa"/>
              <w:bottom w:w="30" w:type="dxa"/>
              <w:right w:w="0" w:type="dxa"/>
            </w:tcMar>
            <w:vAlign w:val="bottom"/>
            <w:hideMark/>
          </w:tcPr>
          <w:p w14:paraId="042B31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(7,616)</w:t>
            </w:r>
          </w:p>
        </w:tc>
        <w:tc>
          <w:tcPr>
            <w:tcW w:w="0" w:type="auto"/>
            <w:shd w:val="clear" w:color="auto" w:fill="FFFFFF"/>
            <w:tcMar>
              <w:top w:w="30" w:type="dxa"/>
              <w:left w:w="0" w:type="dxa"/>
              <w:bottom w:w="30" w:type="dxa"/>
              <w:right w:w="20" w:type="dxa"/>
            </w:tcMar>
            <w:vAlign w:val="bottom"/>
            <w:hideMark/>
          </w:tcPr>
          <w:p w14:paraId="081D51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7D8EA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(7,252)</w:t>
            </w:r>
          </w:p>
        </w:tc>
        <w:tc>
          <w:tcPr>
            <w:tcW w:w="0" w:type="auto"/>
            <w:shd w:val="clear" w:color="auto" w:fill="FFFFFF"/>
            <w:tcMar>
              <w:top w:w="30" w:type="dxa"/>
              <w:left w:w="0" w:type="dxa"/>
              <w:bottom w:w="30" w:type="dxa"/>
              <w:right w:w="20" w:type="dxa"/>
            </w:tcMar>
            <w:vAlign w:val="bottom"/>
            <w:hideMark/>
          </w:tcPr>
          <w:p w14:paraId="07A0DC2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2B3B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(7,047)</w:t>
            </w:r>
          </w:p>
        </w:tc>
        <w:tc>
          <w:tcPr>
            <w:tcW w:w="0" w:type="auto"/>
            <w:shd w:val="clear" w:color="auto" w:fill="FFFFFF"/>
            <w:tcMar>
              <w:top w:w="30" w:type="dxa"/>
              <w:left w:w="0" w:type="dxa"/>
              <w:bottom w:w="30" w:type="dxa"/>
              <w:right w:w="20" w:type="dxa"/>
            </w:tcMar>
            <w:vAlign w:val="bottom"/>
            <w:hideMark/>
          </w:tcPr>
          <w:p w14:paraId="32A2340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0086DE" w14:textId="77777777" w:rsidTr="00393E2E">
        <w:tc>
          <w:tcPr>
            <w:tcW w:w="0" w:type="auto"/>
            <w:gridSpan w:val="3"/>
            <w:shd w:val="clear" w:color="auto" w:fill="CCEEFF"/>
            <w:tcMar>
              <w:top w:w="30" w:type="dxa"/>
              <w:left w:w="20" w:type="dxa"/>
              <w:bottom w:w="30" w:type="dxa"/>
              <w:right w:w="20" w:type="dxa"/>
            </w:tcMar>
            <w:vAlign w:val="bottom"/>
            <w:hideMark/>
          </w:tcPr>
          <w:p w14:paraId="5CE5ACA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Other financing activities</w:t>
            </w:r>
          </w:p>
        </w:tc>
        <w:tc>
          <w:tcPr>
            <w:tcW w:w="0" w:type="auto"/>
            <w:gridSpan w:val="2"/>
            <w:shd w:val="clear" w:color="auto" w:fill="CCEEFF"/>
            <w:tcMar>
              <w:top w:w="30" w:type="dxa"/>
              <w:left w:w="20" w:type="dxa"/>
              <w:bottom w:w="30" w:type="dxa"/>
              <w:right w:w="0" w:type="dxa"/>
            </w:tcMar>
            <w:vAlign w:val="bottom"/>
            <w:hideMark/>
          </w:tcPr>
          <w:p w14:paraId="721DDB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(1,095)</w:t>
            </w:r>
          </w:p>
        </w:tc>
        <w:tc>
          <w:tcPr>
            <w:tcW w:w="0" w:type="auto"/>
            <w:shd w:val="clear" w:color="auto" w:fill="CCEEFF"/>
            <w:tcMar>
              <w:top w:w="30" w:type="dxa"/>
              <w:left w:w="0" w:type="dxa"/>
              <w:bottom w:w="30" w:type="dxa"/>
              <w:right w:w="20" w:type="dxa"/>
            </w:tcMar>
            <w:vAlign w:val="bottom"/>
            <w:hideMark/>
          </w:tcPr>
          <w:p w14:paraId="7E781DD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11CDB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(353)</w:t>
            </w:r>
          </w:p>
        </w:tc>
        <w:tc>
          <w:tcPr>
            <w:tcW w:w="0" w:type="auto"/>
            <w:shd w:val="clear" w:color="auto" w:fill="CCEEFF"/>
            <w:tcMar>
              <w:top w:w="30" w:type="dxa"/>
              <w:left w:w="0" w:type="dxa"/>
              <w:bottom w:w="30" w:type="dxa"/>
              <w:right w:w="20" w:type="dxa"/>
            </w:tcMar>
            <w:vAlign w:val="bottom"/>
            <w:hideMark/>
          </w:tcPr>
          <w:p w14:paraId="2B2651B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81925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310 </w:t>
            </w:r>
          </w:p>
        </w:tc>
        <w:tc>
          <w:tcPr>
            <w:tcW w:w="0" w:type="auto"/>
            <w:shd w:val="clear" w:color="auto" w:fill="CCEEFF"/>
            <w:tcMar>
              <w:top w:w="30" w:type="dxa"/>
              <w:left w:w="0" w:type="dxa"/>
              <w:bottom w:w="30" w:type="dxa"/>
              <w:right w:w="20" w:type="dxa"/>
            </w:tcMar>
            <w:vAlign w:val="bottom"/>
            <w:hideMark/>
          </w:tcPr>
          <w:p w14:paraId="77CB36C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C9D7B97"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142DD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Net Cash Provided by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29CC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(10,250)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9237B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716F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(6,786)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BE4F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0315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(8,070)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6E32B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3B384E"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9B1E2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lastRenderedPageBreak/>
              <w:t>Effect of Exchange Rate Changes on Cash, Cash Equivalents, Restricted Cash and</w:t>
            </w:r>
            <w:r w:rsidRPr="00393E2E">
              <w:rPr>
                <w:rFonts w:ascii="Times New Roman" w:eastAsia="宋体" w:hAnsi="Times New Roman" w:cs="Times New Roman"/>
                <w:b/>
                <w:bCs/>
                <w:color w:val="000000"/>
                <w:kern w:val="0"/>
                <w:sz w:val="18"/>
                <w:szCs w:val="18"/>
              </w:rPr>
              <w:br/>
              <w:t>   Restricted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E0B7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(205)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E3007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95E8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FE346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2D50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511D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FC5C15"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4EBED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Cash, Cash Equivalents, Restricted Cash and Restricted Cash Equivalents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F7372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C0BE8E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F1B0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0318F291" w14:textId="77777777" w:rsidTr="00393E2E">
        <w:tc>
          <w:tcPr>
            <w:tcW w:w="0" w:type="auto"/>
            <w:gridSpan w:val="3"/>
            <w:shd w:val="clear" w:color="auto" w:fill="CCEEFF"/>
            <w:tcMar>
              <w:top w:w="30" w:type="dxa"/>
              <w:left w:w="20" w:type="dxa"/>
              <w:bottom w:w="30" w:type="dxa"/>
              <w:right w:w="20" w:type="dxa"/>
            </w:tcMar>
            <w:vAlign w:val="bottom"/>
            <w:hideMark/>
          </w:tcPr>
          <w:p w14:paraId="4D657E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Net increase (decrease) in cash, cash equivalents, restricted cash and restricted cash</w:t>
            </w:r>
            <w:r w:rsidRPr="00393E2E">
              <w:rPr>
                <w:rFonts w:ascii="Times New Roman" w:eastAsia="宋体" w:hAnsi="Times New Roman" w:cs="Times New Roman"/>
                <w:color w:val="000000"/>
                <w:kern w:val="0"/>
                <w:sz w:val="18"/>
                <w:szCs w:val="18"/>
              </w:rPr>
              <w:br/>
              <w:t>   equivalents during the year</w:t>
            </w:r>
          </w:p>
        </w:tc>
        <w:tc>
          <w:tcPr>
            <w:tcW w:w="0" w:type="auto"/>
            <w:gridSpan w:val="2"/>
            <w:shd w:val="clear" w:color="auto" w:fill="CCEEFF"/>
            <w:tcMar>
              <w:top w:w="30" w:type="dxa"/>
              <w:left w:w="20" w:type="dxa"/>
              <w:bottom w:w="30" w:type="dxa"/>
              <w:right w:w="0" w:type="dxa"/>
            </w:tcMar>
            <w:vAlign w:val="bottom"/>
            <w:hideMark/>
          </w:tcPr>
          <w:p w14:paraId="49B88B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(200)</w:t>
            </w:r>
          </w:p>
        </w:tc>
        <w:tc>
          <w:tcPr>
            <w:tcW w:w="0" w:type="auto"/>
            <w:shd w:val="clear" w:color="auto" w:fill="CCEEFF"/>
            <w:tcMar>
              <w:top w:w="30" w:type="dxa"/>
              <w:left w:w="0" w:type="dxa"/>
              <w:bottom w:w="30" w:type="dxa"/>
              <w:right w:w="20" w:type="dxa"/>
            </w:tcMar>
            <w:vAlign w:val="bottom"/>
            <w:hideMark/>
          </w:tcPr>
          <w:p w14:paraId="47BF6A1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55648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2,915 </w:t>
            </w:r>
          </w:p>
        </w:tc>
        <w:tc>
          <w:tcPr>
            <w:tcW w:w="0" w:type="auto"/>
            <w:shd w:val="clear" w:color="auto" w:fill="CCEEFF"/>
            <w:tcMar>
              <w:top w:w="30" w:type="dxa"/>
              <w:left w:w="0" w:type="dxa"/>
              <w:bottom w:w="30" w:type="dxa"/>
              <w:right w:w="20" w:type="dxa"/>
            </w:tcMar>
            <w:vAlign w:val="bottom"/>
            <w:hideMark/>
          </w:tcPr>
          <w:p w14:paraId="2A35B2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8FF7B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373 </w:t>
            </w:r>
          </w:p>
        </w:tc>
        <w:tc>
          <w:tcPr>
            <w:tcW w:w="0" w:type="auto"/>
            <w:shd w:val="clear" w:color="auto" w:fill="CCEEFF"/>
            <w:tcMar>
              <w:top w:w="30" w:type="dxa"/>
              <w:left w:w="0" w:type="dxa"/>
              <w:bottom w:w="30" w:type="dxa"/>
              <w:right w:w="20" w:type="dxa"/>
            </w:tcMar>
            <w:vAlign w:val="bottom"/>
            <w:hideMark/>
          </w:tcPr>
          <w:p w14:paraId="2C242E8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09E0C7" w14:textId="77777777" w:rsidTr="00393E2E">
        <w:tc>
          <w:tcPr>
            <w:tcW w:w="0" w:type="auto"/>
            <w:gridSpan w:val="3"/>
            <w:shd w:val="clear" w:color="auto" w:fill="FFFFFF"/>
            <w:tcMar>
              <w:top w:w="30" w:type="dxa"/>
              <w:left w:w="20" w:type="dxa"/>
              <w:bottom w:w="30" w:type="dxa"/>
              <w:right w:w="20" w:type="dxa"/>
            </w:tcMar>
            <w:vAlign w:val="bottom"/>
            <w:hideMark/>
          </w:tcPr>
          <w:p w14:paraId="6F1E67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Cash, cash equivalents, restricted cash and restricted cash equivalents at beginning of year</w:t>
            </w:r>
          </w:p>
        </w:tc>
        <w:tc>
          <w:tcPr>
            <w:tcW w:w="0" w:type="auto"/>
            <w:gridSpan w:val="2"/>
            <w:shd w:val="clear" w:color="auto" w:fill="FFFFFF"/>
            <w:tcMar>
              <w:top w:w="30" w:type="dxa"/>
              <w:left w:w="20" w:type="dxa"/>
              <w:bottom w:w="30" w:type="dxa"/>
              <w:right w:w="0" w:type="dxa"/>
            </w:tcMar>
            <w:vAlign w:val="bottom"/>
            <w:hideMark/>
          </w:tcPr>
          <w:p w14:paraId="7C6787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10,025</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AD85FB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9DC6D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7,110 </w:t>
            </w:r>
          </w:p>
        </w:tc>
        <w:tc>
          <w:tcPr>
            <w:tcW w:w="0" w:type="auto"/>
            <w:shd w:val="clear" w:color="auto" w:fill="FFFFFF"/>
            <w:tcMar>
              <w:top w:w="30" w:type="dxa"/>
              <w:left w:w="0" w:type="dxa"/>
              <w:bottom w:w="30" w:type="dxa"/>
              <w:right w:w="20" w:type="dxa"/>
            </w:tcMar>
            <w:vAlign w:val="bottom"/>
            <w:hideMark/>
          </w:tcPr>
          <w:p w14:paraId="28547F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CAD62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6,737 </w:t>
            </w:r>
          </w:p>
        </w:tc>
        <w:tc>
          <w:tcPr>
            <w:tcW w:w="0" w:type="auto"/>
            <w:shd w:val="clear" w:color="auto" w:fill="FFFFFF"/>
            <w:tcMar>
              <w:top w:w="30" w:type="dxa"/>
              <w:left w:w="0" w:type="dxa"/>
              <w:bottom w:w="30" w:type="dxa"/>
              <w:right w:w="20" w:type="dxa"/>
            </w:tcMar>
            <w:vAlign w:val="bottom"/>
            <w:hideMark/>
          </w:tcPr>
          <w:p w14:paraId="32B1E0C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EA87BEB"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0116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Cash, Cash Equivalents, Restricted Cash and Restricted Cash Equivalents at End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DC13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9,825</w:t>
            </w:r>
            <w:r w:rsidRPr="00393E2E">
              <w:rPr>
                <w:rFonts w:ascii="Times New Roman" w:eastAsia="宋体" w:hAnsi="Times New Roman" w:cs="Times New Roman"/>
                <w:color w:val="000000"/>
                <w:kern w:val="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DC27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EC75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10,025 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6AE0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450D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7,110 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33AE0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075CE4B" w14:textId="77777777" w:rsidTr="00393E2E">
        <w:tc>
          <w:tcPr>
            <w:tcW w:w="0" w:type="auto"/>
            <w:gridSpan w:val="3"/>
            <w:shd w:val="clear" w:color="auto" w:fill="FFFFFF"/>
            <w:tcMar>
              <w:top w:w="30" w:type="dxa"/>
              <w:left w:w="20" w:type="dxa"/>
              <w:bottom w:w="30" w:type="dxa"/>
              <w:right w:w="20" w:type="dxa"/>
            </w:tcMar>
            <w:vAlign w:val="bottom"/>
            <w:hideMark/>
          </w:tcPr>
          <w:p w14:paraId="70A6A86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Less: Restricted cash and restricted cash equivalents at end of year</w:t>
            </w:r>
          </w:p>
        </w:tc>
        <w:tc>
          <w:tcPr>
            <w:tcW w:w="0" w:type="auto"/>
            <w:gridSpan w:val="2"/>
            <w:shd w:val="clear" w:color="auto" w:fill="FFFFFF"/>
            <w:tcMar>
              <w:top w:w="30" w:type="dxa"/>
              <w:left w:w="20" w:type="dxa"/>
              <w:bottom w:w="30" w:type="dxa"/>
              <w:right w:w="0" w:type="dxa"/>
            </w:tcMar>
            <w:vAlign w:val="bottom"/>
            <w:hideMark/>
          </w:tcPr>
          <w:p w14:paraId="449692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306</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F7BCC0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B4F8C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341 </w:t>
            </w:r>
          </w:p>
        </w:tc>
        <w:tc>
          <w:tcPr>
            <w:tcW w:w="0" w:type="auto"/>
            <w:shd w:val="clear" w:color="auto" w:fill="FFFFFF"/>
            <w:tcMar>
              <w:top w:w="30" w:type="dxa"/>
              <w:left w:w="0" w:type="dxa"/>
              <w:bottom w:w="30" w:type="dxa"/>
              <w:right w:w="20" w:type="dxa"/>
            </w:tcMar>
            <w:vAlign w:val="bottom"/>
            <w:hideMark/>
          </w:tcPr>
          <w:p w14:paraId="25C16D7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89072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315 </w:t>
            </w:r>
          </w:p>
        </w:tc>
        <w:tc>
          <w:tcPr>
            <w:tcW w:w="0" w:type="auto"/>
            <w:shd w:val="clear" w:color="auto" w:fill="FFFFFF"/>
            <w:tcMar>
              <w:top w:w="30" w:type="dxa"/>
              <w:left w:w="0" w:type="dxa"/>
              <w:bottom w:w="30" w:type="dxa"/>
              <w:right w:w="20" w:type="dxa"/>
            </w:tcMar>
            <w:vAlign w:val="bottom"/>
            <w:hideMark/>
          </w:tcPr>
          <w:p w14:paraId="288EFC6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F8551C"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277C2A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Cash and Cash Equivalents at End of Year</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7743F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1C2D3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9,519</w:t>
            </w:r>
            <w:r w:rsidRPr="00393E2E">
              <w:rPr>
                <w:rFonts w:ascii="Times New Roman" w:eastAsia="宋体" w:hAnsi="Times New Roman" w:cs="Times New Roman"/>
                <w:color w:val="000000"/>
                <w:kern w:val="0"/>
                <w:sz w:val="18"/>
                <w:szCs w:val="18"/>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A26BA4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AC48CD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15AAD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9,684 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EB837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C4817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4C35DD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6,795 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5F3D328"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2E5FA1F"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Refer to Notes to Consolidated Financial Statements.</w:t>
      </w:r>
    </w:p>
    <w:p w14:paraId="5BB9674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64</w:t>
      </w:r>
    </w:p>
    <w:p w14:paraId="72BBFDD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503596E">
          <v:rect id="_x0000_i1092" style="width:0;height:1.5pt" o:hralign="center" o:hrstd="t" o:hrnoshade="t" o:hr="t" fillcolor="black" stroked="f"/>
        </w:pict>
      </w:r>
    </w:p>
    <w:p w14:paraId="3105DBED"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8D2DD3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C7CE00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DAAE84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09D91B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THE COCA-COLA COMPANY AND SUBSIDIARIES</w:t>
      </w:r>
    </w:p>
    <w:p w14:paraId="17EBA32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CONSOLIDATED STATEMENTS OF SHAREOWNERS’ EQUITY</w:t>
      </w:r>
    </w:p>
    <w:p w14:paraId="45DEACD7"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millions except per share data)</w:t>
      </w:r>
    </w:p>
    <w:p w14:paraId="0A998B4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4423"/>
        <w:gridCol w:w="36"/>
        <w:gridCol w:w="178"/>
        <w:gridCol w:w="1778"/>
        <w:gridCol w:w="36"/>
        <w:gridCol w:w="178"/>
        <w:gridCol w:w="1778"/>
        <w:gridCol w:w="36"/>
        <w:gridCol w:w="178"/>
        <w:gridCol w:w="1779"/>
        <w:gridCol w:w="36"/>
      </w:tblGrid>
      <w:tr w:rsidR="00393E2E" w:rsidRPr="00393E2E" w14:paraId="09F1B735" w14:textId="77777777" w:rsidTr="00393E2E">
        <w:tc>
          <w:tcPr>
            <w:tcW w:w="176" w:type="dxa"/>
            <w:vAlign w:val="center"/>
            <w:hideMark/>
          </w:tcPr>
          <w:p w14:paraId="3F7FD33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4270" w:type="dxa"/>
            <w:vAlign w:val="center"/>
            <w:hideMark/>
          </w:tcPr>
          <w:p w14:paraId="25D7C5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CCCA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6F45F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2FDCAD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F57F5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8222F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6272E8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5D92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9D2B4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0" w:type="dxa"/>
            <w:vAlign w:val="center"/>
            <w:hideMark/>
          </w:tcPr>
          <w:p w14:paraId="6371BD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92206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BA2C99B" w14:textId="77777777" w:rsidTr="00393E2E">
        <w:tc>
          <w:tcPr>
            <w:tcW w:w="0" w:type="auto"/>
            <w:gridSpan w:val="3"/>
            <w:tcMar>
              <w:top w:w="30" w:type="dxa"/>
              <w:left w:w="20" w:type="dxa"/>
              <w:bottom w:w="30" w:type="dxa"/>
              <w:right w:w="20" w:type="dxa"/>
            </w:tcMar>
            <w:vAlign w:val="bottom"/>
            <w:hideMark/>
          </w:tcPr>
          <w:p w14:paraId="190E31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507C1C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446712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413B51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74795CC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1D088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Equity Attributable to Shareowners of The Coca-Cola Company</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DC75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8885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88DC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530F4494" w14:textId="77777777" w:rsidTr="00393E2E">
        <w:tc>
          <w:tcPr>
            <w:tcW w:w="0" w:type="auto"/>
            <w:gridSpan w:val="3"/>
            <w:shd w:val="clear" w:color="auto" w:fill="FFFFFF"/>
            <w:tcMar>
              <w:top w:w="30" w:type="dxa"/>
              <w:left w:w="20" w:type="dxa"/>
              <w:bottom w:w="30" w:type="dxa"/>
              <w:right w:w="20" w:type="dxa"/>
            </w:tcMar>
            <w:vAlign w:val="bottom"/>
            <w:hideMark/>
          </w:tcPr>
          <w:p w14:paraId="6EEA1FF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Number of Common Shares Outstanding</w:t>
            </w:r>
          </w:p>
        </w:tc>
        <w:tc>
          <w:tcPr>
            <w:tcW w:w="0" w:type="auto"/>
            <w:gridSpan w:val="3"/>
            <w:shd w:val="clear" w:color="auto" w:fill="FFFFFF"/>
            <w:tcMar>
              <w:top w:w="30" w:type="dxa"/>
              <w:left w:w="20" w:type="dxa"/>
              <w:bottom w:w="30" w:type="dxa"/>
              <w:right w:w="20" w:type="dxa"/>
            </w:tcMar>
            <w:vAlign w:val="bottom"/>
            <w:hideMark/>
          </w:tcPr>
          <w:p w14:paraId="26D8BA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w:t>
            </w:r>
          </w:p>
        </w:tc>
        <w:tc>
          <w:tcPr>
            <w:tcW w:w="0" w:type="auto"/>
            <w:gridSpan w:val="3"/>
            <w:shd w:val="clear" w:color="auto" w:fill="FFFFFF"/>
            <w:tcMar>
              <w:top w:w="30" w:type="dxa"/>
              <w:left w:w="20" w:type="dxa"/>
              <w:bottom w:w="30" w:type="dxa"/>
              <w:right w:w="20" w:type="dxa"/>
            </w:tcMar>
            <w:vAlign w:val="bottom"/>
            <w:hideMark/>
          </w:tcPr>
          <w:p w14:paraId="637E02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shd w:val="clear" w:color="auto" w:fill="FFFFFF"/>
            <w:tcMar>
              <w:top w:w="30" w:type="dxa"/>
              <w:left w:w="20" w:type="dxa"/>
              <w:bottom w:w="30" w:type="dxa"/>
              <w:right w:w="20" w:type="dxa"/>
            </w:tcMar>
            <w:vAlign w:val="bottom"/>
            <w:hideMark/>
          </w:tcPr>
          <w:p w14:paraId="74393E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07D32F11" w14:textId="77777777" w:rsidTr="00393E2E">
        <w:tc>
          <w:tcPr>
            <w:tcW w:w="0" w:type="auto"/>
            <w:gridSpan w:val="3"/>
            <w:shd w:val="clear" w:color="auto" w:fill="CCEEFF"/>
            <w:tcMar>
              <w:top w:w="30" w:type="dxa"/>
              <w:left w:w="245" w:type="dxa"/>
              <w:bottom w:w="30" w:type="dxa"/>
              <w:right w:w="20" w:type="dxa"/>
            </w:tcMar>
            <w:vAlign w:val="bottom"/>
            <w:hideMark/>
          </w:tcPr>
          <w:p w14:paraId="0BC6CE5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beginning of year</w:t>
            </w:r>
          </w:p>
        </w:tc>
        <w:tc>
          <w:tcPr>
            <w:tcW w:w="0" w:type="auto"/>
            <w:gridSpan w:val="2"/>
            <w:shd w:val="clear" w:color="auto" w:fill="CCEEFF"/>
            <w:tcMar>
              <w:top w:w="30" w:type="dxa"/>
              <w:left w:w="20" w:type="dxa"/>
              <w:bottom w:w="30" w:type="dxa"/>
              <w:right w:w="0" w:type="dxa"/>
            </w:tcMar>
            <w:vAlign w:val="bottom"/>
            <w:hideMark/>
          </w:tcPr>
          <w:p w14:paraId="64E69A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4,325</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DC7B1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0E750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4,302 </w:t>
            </w:r>
          </w:p>
        </w:tc>
        <w:tc>
          <w:tcPr>
            <w:tcW w:w="0" w:type="auto"/>
            <w:shd w:val="clear" w:color="auto" w:fill="CCEEFF"/>
            <w:tcMar>
              <w:top w:w="30" w:type="dxa"/>
              <w:left w:w="0" w:type="dxa"/>
              <w:bottom w:w="30" w:type="dxa"/>
              <w:right w:w="20" w:type="dxa"/>
            </w:tcMar>
            <w:vAlign w:val="bottom"/>
            <w:hideMark/>
          </w:tcPr>
          <w:p w14:paraId="750127A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85A8D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4,280 </w:t>
            </w:r>
          </w:p>
        </w:tc>
        <w:tc>
          <w:tcPr>
            <w:tcW w:w="0" w:type="auto"/>
            <w:shd w:val="clear" w:color="auto" w:fill="CCEEFF"/>
            <w:tcMar>
              <w:top w:w="30" w:type="dxa"/>
              <w:left w:w="0" w:type="dxa"/>
              <w:bottom w:w="30" w:type="dxa"/>
              <w:right w:w="20" w:type="dxa"/>
            </w:tcMar>
            <w:vAlign w:val="bottom"/>
            <w:hideMark/>
          </w:tcPr>
          <w:p w14:paraId="5503A4B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8C87F57" w14:textId="77777777" w:rsidTr="00393E2E">
        <w:tc>
          <w:tcPr>
            <w:tcW w:w="0" w:type="auto"/>
            <w:gridSpan w:val="3"/>
            <w:shd w:val="clear" w:color="auto" w:fill="FFFFFF"/>
            <w:tcMar>
              <w:top w:w="30" w:type="dxa"/>
              <w:left w:w="380" w:type="dxa"/>
              <w:bottom w:w="30" w:type="dxa"/>
              <w:right w:w="20" w:type="dxa"/>
            </w:tcMar>
            <w:vAlign w:val="bottom"/>
            <w:hideMark/>
          </w:tcPr>
          <w:p w14:paraId="4BC15B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Treasury stock issued to employees related to stock-based compensation plans</w:t>
            </w:r>
          </w:p>
        </w:tc>
        <w:tc>
          <w:tcPr>
            <w:tcW w:w="0" w:type="auto"/>
            <w:gridSpan w:val="2"/>
            <w:shd w:val="clear" w:color="auto" w:fill="FFFFFF"/>
            <w:tcMar>
              <w:top w:w="30" w:type="dxa"/>
              <w:left w:w="20" w:type="dxa"/>
              <w:bottom w:w="30" w:type="dxa"/>
              <w:right w:w="0" w:type="dxa"/>
            </w:tcMar>
            <w:vAlign w:val="bottom"/>
            <w:hideMark/>
          </w:tcPr>
          <w:p w14:paraId="53D453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24</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397E4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52707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23 </w:t>
            </w:r>
          </w:p>
        </w:tc>
        <w:tc>
          <w:tcPr>
            <w:tcW w:w="0" w:type="auto"/>
            <w:shd w:val="clear" w:color="auto" w:fill="FFFFFF"/>
            <w:tcMar>
              <w:top w:w="30" w:type="dxa"/>
              <w:left w:w="0" w:type="dxa"/>
              <w:bottom w:w="30" w:type="dxa"/>
              <w:right w:w="20" w:type="dxa"/>
            </w:tcMar>
            <w:vAlign w:val="bottom"/>
            <w:hideMark/>
          </w:tcPr>
          <w:p w14:paraId="0569E2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A13E8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78DC5C2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0373EB8" w14:textId="77777777" w:rsidTr="00393E2E">
        <w:tc>
          <w:tcPr>
            <w:tcW w:w="0" w:type="auto"/>
            <w:gridSpan w:val="3"/>
            <w:shd w:val="clear" w:color="auto" w:fill="CCEEFF"/>
            <w:tcMar>
              <w:top w:w="30" w:type="dxa"/>
              <w:left w:w="380" w:type="dxa"/>
              <w:bottom w:w="30" w:type="dxa"/>
              <w:right w:w="20" w:type="dxa"/>
            </w:tcMar>
            <w:vAlign w:val="bottom"/>
            <w:hideMark/>
          </w:tcPr>
          <w:p w14:paraId="7EC9FC8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Purchases of stock for treasury</w:t>
            </w:r>
          </w:p>
        </w:tc>
        <w:tc>
          <w:tcPr>
            <w:tcW w:w="0" w:type="auto"/>
            <w:gridSpan w:val="2"/>
            <w:shd w:val="clear" w:color="auto" w:fill="CCEEFF"/>
            <w:tcMar>
              <w:top w:w="30" w:type="dxa"/>
              <w:left w:w="20" w:type="dxa"/>
              <w:bottom w:w="30" w:type="dxa"/>
              <w:right w:w="0" w:type="dxa"/>
            </w:tcMar>
            <w:vAlign w:val="bottom"/>
            <w:hideMark/>
          </w:tcPr>
          <w:p w14:paraId="25EAA6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(21)</w:t>
            </w:r>
          </w:p>
        </w:tc>
        <w:tc>
          <w:tcPr>
            <w:tcW w:w="0" w:type="auto"/>
            <w:shd w:val="clear" w:color="auto" w:fill="CCEEFF"/>
            <w:tcMar>
              <w:top w:w="30" w:type="dxa"/>
              <w:left w:w="0" w:type="dxa"/>
              <w:bottom w:w="30" w:type="dxa"/>
              <w:right w:w="20" w:type="dxa"/>
            </w:tcMar>
            <w:vAlign w:val="bottom"/>
            <w:hideMark/>
          </w:tcPr>
          <w:p w14:paraId="35F52C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9CAD0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4B936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079C54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A92E3B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BA03BB7" w14:textId="77777777" w:rsidTr="00393E2E">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126E05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end of year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CCD5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4,328</w:t>
            </w:r>
            <w:r w:rsidRPr="00393E2E">
              <w:rPr>
                <w:rFonts w:ascii="Times New Roman" w:eastAsia="宋体" w:hAnsi="Times New Roman" w:cs="Times New Roman"/>
                <w:color w:val="000000"/>
                <w:kern w:val="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1DC00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5CCD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4,325 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38CC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01CD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4,302 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29549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0254E4F"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2D1FC12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Common Stock</w:t>
            </w: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364208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1E3ACE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1,760</w:t>
            </w:r>
            <w:r w:rsidRPr="00393E2E">
              <w:rPr>
                <w:rFonts w:ascii="Times New Roman" w:eastAsia="宋体" w:hAnsi="Times New Roman" w:cs="Times New Roman"/>
                <w:color w:val="000000"/>
                <w:kern w:val="0"/>
                <w:sz w:val="18"/>
                <w:szCs w:val="18"/>
              </w:rPr>
              <w:t>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512356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53B040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2BB855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1,760 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59A6F5A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tcBorders>
            <w:shd w:val="clear" w:color="auto" w:fill="CCEEFF"/>
            <w:tcMar>
              <w:top w:w="30" w:type="dxa"/>
              <w:left w:w="20" w:type="dxa"/>
              <w:bottom w:w="30" w:type="dxa"/>
              <w:right w:w="0" w:type="dxa"/>
            </w:tcMar>
            <w:vAlign w:val="bottom"/>
            <w:hideMark/>
          </w:tcPr>
          <w:p w14:paraId="752B14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tcBorders>
              <w:top w:val="single" w:sz="18" w:space="0" w:color="000000"/>
            </w:tcBorders>
            <w:shd w:val="clear" w:color="auto" w:fill="CCEEFF"/>
            <w:tcMar>
              <w:top w:w="30" w:type="dxa"/>
              <w:left w:w="0" w:type="dxa"/>
              <w:bottom w:w="30" w:type="dxa"/>
              <w:right w:w="0" w:type="dxa"/>
            </w:tcMar>
            <w:vAlign w:val="bottom"/>
            <w:hideMark/>
          </w:tcPr>
          <w:p w14:paraId="10D0D1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1,760 </w:t>
            </w:r>
          </w:p>
        </w:tc>
        <w:tc>
          <w:tcPr>
            <w:tcW w:w="0" w:type="auto"/>
            <w:tcBorders>
              <w:top w:val="single" w:sz="18" w:space="0" w:color="000000"/>
            </w:tcBorders>
            <w:shd w:val="clear" w:color="auto" w:fill="CCEEFF"/>
            <w:tcMar>
              <w:top w:w="30" w:type="dxa"/>
              <w:left w:w="0" w:type="dxa"/>
              <w:bottom w:w="30" w:type="dxa"/>
              <w:right w:w="20" w:type="dxa"/>
            </w:tcMar>
            <w:vAlign w:val="bottom"/>
            <w:hideMark/>
          </w:tcPr>
          <w:p w14:paraId="35F0C0E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02806A6"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23A18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Capital Surplus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C00F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81A0F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AC986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5198AFBF" w14:textId="77777777" w:rsidTr="00393E2E">
        <w:tc>
          <w:tcPr>
            <w:tcW w:w="0" w:type="auto"/>
            <w:gridSpan w:val="3"/>
            <w:shd w:val="clear" w:color="auto" w:fill="CCEEFF"/>
            <w:tcMar>
              <w:top w:w="30" w:type="dxa"/>
              <w:left w:w="245" w:type="dxa"/>
              <w:bottom w:w="30" w:type="dxa"/>
              <w:right w:w="20" w:type="dxa"/>
            </w:tcMar>
            <w:vAlign w:val="bottom"/>
            <w:hideMark/>
          </w:tcPr>
          <w:p w14:paraId="2A93E00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beginning of year</w:t>
            </w:r>
          </w:p>
        </w:tc>
        <w:tc>
          <w:tcPr>
            <w:tcW w:w="0" w:type="auto"/>
            <w:gridSpan w:val="2"/>
            <w:shd w:val="clear" w:color="auto" w:fill="CCEEFF"/>
            <w:tcMar>
              <w:top w:w="30" w:type="dxa"/>
              <w:left w:w="20" w:type="dxa"/>
              <w:bottom w:w="30" w:type="dxa"/>
              <w:right w:w="0" w:type="dxa"/>
            </w:tcMar>
            <w:vAlign w:val="bottom"/>
            <w:hideMark/>
          </w:tcPr>
          <w:p w14:paraId="060733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18,116</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D3F76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6BAD6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17,601 </w:t>
            </w:r>
          </w:p>
        </w:tc>
        <w:tc>
          <w:tcPr>
            <w:tcW w:w="0" w:type="auto"/>
            <w:shd w:val="clear" w:color="auto" w:fill="CCEEFF"/>
            <w:tcMar>
              <w:top w:w="30" w:type="dxa"/>
              <w:left w:w="0" w:type="dxa"/>
              <w:bottom w:w="30" w:type="dxa"/>
              <w:right w:w="20" w:type="dxa"/>
            </w:tcMar>
            <w:vAlign w:val="bottom"/>
            <w:hideMark/>
          </w:tcPr>
          <w:p w14:paraId="28C0DC0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9C6D1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17,154 </w:t>
            </w:r>
          </w:p>
        </w:tc>
        <w:tc>
          <w:tcPr>
            <w:tcW w:w="0" w:type="auto"/>
            <w:shd w:val="clear" w:color="auto" w:fill="CCEEFF"/>
            <w:tcMar>
              <w:top w:w="30" w:type="dxa"/>
              <w:left w:w="0" w:type="dxa"/>
              <w:bottom w:w="30" w:type="dxa"/>
              <w:right w:w="20" w:type="dxa"/>
            </w:tcMar>
            <w:vAlign w:val="bottom"/>
            <w:hideMark/>
          </w:tcPr>
          <w:p w14:paraId="2B5AB32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F26EA81" w14:textId="77777777" w:rsidTr="00393E2E">
        <w:tc>
          <w:tcPr>
            <w:tcW w:w="0" w:type="auto"/>
            <w:gridSpan w:val="3"/>
            <w:shd w:val="clear" w:color="auto" w:fill="FFFFFF"/>
            <w:tcMar>
              <w:top w:w="30" w:type="dxa"/>
              <w:left w:w="380" w:type="dxa"/>
              <w:bottom w:w="30" w:type="dxa"/>
              <w:right w:w="20" w:type="dxa"/>
            </w:tcMar>
            <w:vAlign w:val="bottom"/>
            <w:hideMark/>
          </w:tcPr>
          <w:p w14:paraId="699B098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lastRenderedPageBreak/>
              <w:t>Stock issued to employees related to stock-based compensation plans</w:t>
            </w:r>
          </w:p>
        </w:tc>
        <w:tc>
          <w:tcPr>
            <w:tcW w:w="0" w:type="auto"/>
            <w:gridSpan w:val="2"/>
            <w:shd w:val="clear" w:color="auto" w:fill="FFFFFF"/>
            <w:tcMar>
              <w:top w:w="30" w:type="dxa"/>
              <w:left w:w="20" w:type="dxa"/>
              <w:bottom w:w="30" w:type="dxa"/>
              <w:right w:w="0" w:type="dxa"/>
            </w:tcMar>
            <w:vAlign w:val="bottom"/>
            <w:hideMark/>
          </w:tcPr>
          <w:p w14:paraId="7BC963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373</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7F7145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CD481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216 </w:t>
            </w:r>
          </w:p>
        </w:tc>
        <w:tc>
          <w:tcPr>
            <w:tcW w:w="0" w:type="auto"/>
            <w:shd w:val="clear" w:color="auto" w:fill="FFFFFF"/>
            <w:tcMar>
              <w:top w:w="30" w:type="dxa"/>
              <w:left w:w="0" w:type="dxa"/>
              <w:bottom w:w="30" w:type="dxa"/>
              <w:right w:w="20" w:type="dxa"/>
            </w:tcMar>
            <w:vAlign w:val="bottom"/>
            <w:hideMark/>
          </w:tcPr>
          <w:p w14:paraId="5F7936B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834BFD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307 </w:t>
            </w:r>
          </w:p>
        </w:tc>
        <w:tc>
          <w:tcPr>
            <w:tcW w:w="0" w:type="auto"/>
            <w:shd w:val="clear" w:color="auto" w:fill="FFFFFF"/>
            <w:tcMar>
              <w:top w:w="30" w:type="dxa"/>
              <w:left w:w="0" w:type="dxa"/>
              <w:bottom w:w="30" w:type="dxa"/>
              <w:right w:w="20" w:type="dxa"/>
            </w:tcMar>
            <w:vAlign w:val="bottom"/>
            <w:hideMark/>
          </w:tcPr>
          <w:p w14:paraId="2AB00E7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6950BCA" w14:textId="77777777" w:rsidTr="00393E2E">
        <w:tc>
          <w:tcPr>
            <w:tcW w:w="0" w:type="auto"/>
            <w:vAlign w:val="center"/>
            <w:hideMark/>
          </w:tcPr>
          <w:p w14:paraId="52FF2E7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2A5FE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3245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A069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EA40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BC64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66853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1074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5437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E750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F76C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0D19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FB52800" w14:textId="77777777" w:rsidTr="00393E2E">
        <w:tc>
          <w:tcPr>
            <w:tcW w:w="0" w:type="auto"/>
            <w:gridSpan w:val="3"/>
            <w:shd w:val="clear" w:color="auto" w:fill="CCEEFF"/>
            <w:tcMar>
              <w:top w:w="30" w:type="dxa"/>
              <w:left w:w="380" w:type="dxa"/>
              <w:bottom w:w="30" w:type="dxa"/>
              <w:right w:w="20" w:type="dxa"/>
            </w:tcMar>
            <w:vAlign w:val="bottom"/>
            <w:hideMark/>
          </w:tcPr>
          <w:p w14:paraId="5EF230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14:paraId="0C2D43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332</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F82387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1BE3B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299 </w:t>
            </w:r>
          </w:p>
        </w:tc>
        <w:tc>
          <w:tcPr>
            <w:tcW w:w="0" w:type="auto"/>
            <w:shd w:val="clear" w:color="auto" w:fill="CCEEFF"/>
            <w:tcMar>
              <w:top w:w="30" w:type="dxa"/>
              <w:left w:w="0" w:type="dxa"/>
              <w:bottom w:w="30" w:type="dxa"/>
              <w:right w:w="20" w:type="dxa"/>
            </w:tcMar>
            <w:vAlign w:val="bottom"/>
            <w:hideMark/>
          </w:tcPr>
          <w:p w14:paraId="79F0FB6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CEA42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141 </w:t>
            </w:r>
          </w:p>
        </w:tc>
        <w:tc>
          <w:tcPr>
            <w:tcW w:w="0" w:type="auto"/>
            <w:shd w:val="clear" w:color="auto" w:fill="CCEEFF"/>
            <w:tcMar>
              <w:top w:w="30" w:type="dxa"/>
              <w:left w:w="0" w:type="dxa"/>
              <w:bottom w:w="30" w:type="dxa"/>
              <w:right w:w="20" w:type="dxa"/>
            </w:tcMar>
            <w:vAlign w:val="bottom"/>
            <w:hideMark/>
          </w:tcPr>
          <w:p w14:paraId="3202C7B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7A846E" w14:textId="77777777" w:rsidTr="00393E2E">
        <w:tc>
          <w:tcPr>
            <w:tcW w:w="0" w:type="auto"/>
            <w:gridSpan w:val="3"/>
            <w:shd w:val="clear" w:color="auto" w:fill="FFFFFF"/>
            <w:tcMar>
              <w:top w:w="30" w:type="dxa"/>
              <w:left w:w="380" w:type="dxa"/>
              <w:bottom w:w="30" w:type="dxa"/>
              <w:right w:w="20" w:type="dxa"/>
            </w:tcMar>
            <w:vAlign w:val="bottom"/>
            <w:hideMark/>
          </w:tcPr>
          <w:p w14:paraId="53CC646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Other activities</w:t>
            </w:r>
          </w:p>
        </w:tc>
        <w:tc>
          <w:tcPr>
            <w:tcW w:w="0" w:type="auto"/>
            <w:gridSpan w:val="2"/>
            <w:shd w:val="clear" w:color="auto" w:fill="FFFFFF"/>
            <w:tcMar>
              <w:top w:w="30" w:type="dxa"/>
              <w:left w:w="20" w:type="dxa"/>
              <w:bottom w:w="30" w:type="dxa"/>
              <w:right w:w="0" w:type="dxa"/>
            </w:tcMar>
            <w:vAlign w:val="bottom"/>
            <w:hideMark/>
          </w:tcPr>
          <w:p w14:paraId="633402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D4C29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DF2C3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54A4AC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E234F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w:t>
            </w:r>
          </w:p>
        </w:tc>
        <w:tc>
          <w:tcPr>
            <w:tcW w:w="0" w:type="auto"/>
            <w:shd w:val="clear" w:color="auto" w:fill="FFFFFF"/>
            <w:tcMar>
              <w:top w:w="30" w:type="dxa"/>
              <w:left w:w="0" w:type="dxa"/>
              <w:bottom w:w="30" w:type="dxa"/>
              <w:right w:w="20" w:type="dxa"/>
            </w:tcMar>
            <w:vAlign w:val="bottom"/>
            <w:hideMark/>
          </w:tcPr>
          <w:p w14:paraId="6BBBCB7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1C44A87" w14:textId="77777777" w:rsidTr="00393E2E">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5D3739E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end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B5AA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18,822</w:t>
            </w:r>
            <w:r w:rsidRPr="00393E2E">
              <w:rPr>
                <w:rFonts w:ascii="Times New Roman" w:eastAsia="宋体" w:hAnsi="Times New Roman" w:cs="Times New Roman"/>
                <w:color w:val="000000"/>
                <w:kern w:val="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5D27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AE69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18,116 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16AFD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646B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17,601 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81AC8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B31D74"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26BD93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Reinvested Earnings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E78C0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99071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563A4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6A646CB8" w14:textId="77777777" w:rsidTr="00393E2E">
        <w:tc>
          <w:tcPr>
            <w:tcW w:w="0" w:type="auto"/>
            <w:gridSpan w:val="3"/>
            <w:shd w:val="clear" w:color="auto" w:fill="CCEEFF"/>
            <w:tcMar>
              <w:top w:w="30" w:type="dxa"/>
              <w:left w:w="245" w:type="dxa"/>
              <w:bottom w:w="30" w:type="dxa"/>
              <w:right w:w="20" w:type="dxa"/>
            </w:tcMar>
            <w:vAlign w:val="bottom"/>
            <w:hideMark/>
          </w:tcPr>
          <w:p w14:paraId="547DD99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beginning of year</w:t>
            </w:r>
          </w:p>
        </w:tc>
        <w:tc>
          <w:tcPr>
            <w:tcW w:w="0" w:type="auto"/>
            <w:gridSpan w:val="2"/>
            <w:shd w:val="clear" w:color="auto" w:fill="CCEEFF"/>
            <w:tcMar>
              <w:top w:w="30" w:type="dxa"/>
              <w:left w:w="20" w:type="dxa"/>
              <w:bottom w:w="30" w:type="dxa"/>
              <w:right w:w="0" w:type="dxa"/>
            </w:tcMar>
            <w:vAlign w:val="bottom"/>
            <w:hideMark/>
          </w:tcPr>
          <w:p w14:paraId="7B111F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69,094</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AEA44E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86154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66,555 </w:t>
            </w:r>
          </w:p>
        </w:tc>
        <w:tc>
          <w:tcPr>
            <w:tcW w:w="0" w:type="auto"/>
            <w:shd w:val="clear" w:color="auto" w:fill="CCEEFF"/>
            <w:tcMar>
              <w:top w:w="30" w:type="dxa"/>
              <w:left w:w="0" w:type="dxa"/>
              <w:bottom w:w="30" w:type="dxa"/>
              <w:right w:w="20" w:type="dxa"/>
            </w:tcMar>
            <w:vAlign w:val="bottom"/>
            <w:hideMark/>
          </w:tcPr>
          <w:p w14:paraId="78EA771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5E784A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65,855 </w:t>
            </w:r>
          </w:p>
        </w:tc>
        <w:tc>
          <w:tcPr>
            <w:tcW w:w="0" w:type="auto"/>
            <w:shd w:val="clear" w:color="auto" w:fill="CCEEFF"/>
            <w:tcMar>
              <w:top w:w="30" w:type="dxa"/>
              <w:left w:w="0" w:type="dxa"/>
              <w:bottom w:w="30" w:type="dxa"/>
              <w:right w:w="20" w:type="dxa"/>
            </w:tcMar>
            <w:vAlign w:val="bottom"/>
            <w:hideMark/>
          </w:tcPr>
          <w:p w14:paraId="2DD89F4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0ADEE6D" w14:textId="77777777" w:rsidTr="00393E2E">
        <w:tc>
          <w:tcPr>
            <w:tcW w:w="0" w:type="auto"/>
            <w:gridSpan w:val="3"/>
            <w:shd w:val="clear" w:color="auto" w:fill="FFFFFF"/>
            <w:tcMar>
              <w:top w:w="30" w:type="dxa"/>
              <w:left w:w="20" w:type="dxa"/>
              <w:bottom w:w="30" w:type="dxa"/>
              <w:right w:w="20" w:type="dxa"/>
            </w:tcMar>
            <w:vAlign w:val="bottom"/>
            <w:hideMark/>
          </w:tcPr>
          <w:p w14:paraId="29ABB2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Adoption of accounting standards</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3AEE82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B04CA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1E699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19 </w:t>
            </w:r>
          </w:p>
        </w:tc>
        <w:tc>
          <w:tcPr>
            <w:tcW w:w="0" w:type="auto"/>
            <w:shd w:val="clear" w:color="auto" w:fill="FFFFFF"/>
            <w:tcMar>
              <w:top w:w="30" w:type="dxa"/>
              <w:left w:w="0" w:type="dxa"/>
              <w:bottom w:w="30" w:type="dxa"/>
              <w:right w:w="20" w:type="dxa"/>
            </w:tcMar>
            <w:vAlign w:val="bottom"/>
            <w:hideMark/>
          </w:tcPr>
          <w:p w14:paraId="76A67B4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BD422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442C5E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0EAF06A" w14:textId="77777777" w:rsidTr="00393E2E">
        <w:tc>
          <w:tcPr>
            <w:tcW w:w="0" w:type="auto"/>
            <w:gridSpan w:val="3"/>
            <w:shd w:val="clear" w:color="auto" w:fill="CCEEFF"/>
            <w:tcMar>
              <w:top w:w="30" w:type="dxa"/>
              <w:left w:w="380" w:type="dxa"/>
              <w:bottom w:w="30" w:type="dxa"/>
              <w:right w:w="20" w:type="dxa"/>
            </w:tcMar>
            <w:vAlign w:val="bottom"/>
            <w:hideMark/>
          </w:tcPr>
          <w:p w14:paraId="3BA0B37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Net income attributable to shareowners of The Coca-Cola Company</w:t>
            </w:r>
          </w:p>
        </w:tc>
        <w:tc>
          <w:tcPr>
            <w:tcW w:w="0" w:type="auto"/>
            <w:gridSpan w:val="2"/>
            <w:shd w:val="clear" w:color="auto" w:fill="CCEEFF"/>
            <w:tcMar>
              <w:top w:w="30" w:type="dxa"/>
              <w:left w:w="20" w:type="dxa"/>
              <w:bottom w:w="30" w:type="dxa"/>
              <w:right w:w="0" w:type="dxa"/>
            </w:tcMar>
            <w:vAlign w:val="bottom"/>
            <w:hideMark/>
          </w:tcPr>
          <w:p w14:paraId="1F1113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9,542</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6D197B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59E8C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9,771 </w:t>
            </w:r>
          </w:p>
        </w:tc>
        <w:tc>
          <w:tcPr>
            <w:tcW w:w="0" w:type="auto"/>
            <w:shd w:val="clear" w:color="auto" w:fill="CCEEFF"/>
            <w:tcMar>
              <w:top w:w="30" w:type="dxa"/>
              <w:left w:w="0" w:type="dxa"/>
              <w:bottom w:w="30" w:type="dxa"/>
              <w:right w:w="20" w:type="dxa"/>
            </w:tcMar>
            <w:vAlign w:val="bottom"/>
            <w:hideMark/>
          </w:tcPr>
          <w:p w14:paraId="2E88C13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F691D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7,747 </w:t>
            </w:r>
          </w:p>
        </w:tc>
        <w:tc>
          <w:tcPr>
            <w:tcW w:w="0" w:type="auto"/>
            <w:shd w:val="clear" w:color="auto" w:fill="CCEEFF"/>
            <w:tcMar>
              <w:top w:w="30" w:type="dxa"/>
              <w:left w:w="0" w:type="dxa"/>
              <w:bottom w:w="30" w:type="dxa"/>
              <w:right w:w="20" w:type="dxa"/>
            </w:tcMar>
            <w:vAlign w:val="bottom"/>
            <w:hideMark/>
          </w:tcPr>
          <w:p w14:paraId="0E8CF6F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C0DD3C4" w14:textId="77777777" w:rsidTr="00393E2E">
        <w:tc>
          <w:tcPr>
            <w:tcW w:w="0" w:type="auto"/>
            <w:gridSpan w:val="3"/>
            <w:shd w:val="clear" w:color="auto" w:fill="FFFFFF"/>
            <w:tcMar>
              <w:top w:w="30" w:type="dxa"/>
              <w:left w:w="20" w:type="dxa"/>
              <w:bottom w:w="30" w:type="dxa"/>
              <w:right w:w="20" w:type="dxa"/>
            </w:tcMar>
            <w:vAlign w:val="bottom"/>
            <w:hideMark/>
          </w:tcPr>
          <w:p w14:paraId="601603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Dividends (per share — $1.76, $1.68 and $1.64 in 2022, 2021 and 2020, respectively)</w:t>
            </w:r>
          </w:p>
        </w:tc>
        <w:tc>
          <w:tcPr>
            <w:tcW w:w="0" w:type="auto"/>
            <w:gridSpan w:val="2"/>
            <w:shd w:val="clear" w:color="auto" w:fill="FFFFFF"/>
            <w:tcMar>
              <w:top w:w="30" w:type="dxa"/>
              <w:left w:w="20" w:type="dxa"/>
              <w:bottom w:w="30" w:type="dxa"/>
              <w:right w:w="0" w:type="dxa"/>
            </w:tcMar>
            <w:vAlign w:val="bottom"/>
            <w:hideMark/>
          </w:tcPr>
          <w:p w14:paraId="478E3C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(7,617)</w:t>
            </w:r>
          </w:p>
        </w:tc>
        <w:tc>
          <w:tcPr>
            <w:tcW w:w="0" w:type="auto"/>
            <w:shd w:val="clear" w:color="auto" w:fill="FFFFFF"/>
            <w:tcMar>
              <w:top w:w="30" w:type="dxa"/>
              <w:left w:w="0" w:type="dxa"/>
              <w:bottom w:w="30" w:type="dxa"/>
              <w:right w:w="20" w:type="dxa"/>
            </w:tcMar>
            <w:vAlign w:val="bottom"/>
            <w:hideMark/>
          </w:tcPr>
          <w:p w14:paraId="36A73A1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86BDF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(7,251)</w:t>
            </w:r>
          </w:p>
        </w:tc>
        <w:tc>
          <w:tcPr>
            <w:tcW w:w="0" w:type="auto"/>
            <w:shd w:val="clear" w:color="auto" w:fill="FFFFFF"/>
            <w:tcMar>
              <w:top w:w="30" w:type="dxa"/>
              <w:left w:w="0" w:type="dxa"/>
              <w:bottom w:w="30" w:type="dxa"/>
              <w:right w:w="20" w:type="dxa"/>
            </w:tcMar>
            <w:vAlign w:val="bottom"/>
            <w:hideMark/>
          </w:tcPr>
          <w:p w14:paraId="6D7530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3BF9E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(7,047)</w:t>
            </w:r>
          </w:p>
        </w:tc>
        <w:tc>
          <w:tcPr>
            <w:tcW w:w="0" w:type="auto"/>
            <w:shd w:val="clear" w:color="auto" w:fill="FFFFFF"/>
            <w:tcMar>
              <w:top w:w="30" w:type="dxa"/>
              <w:left w:w="0" w:type="dxa"/>
              <w:bottom w:w="30" w:type="dxa"/>
              <w:right w:w="20" w:type="dxa"/>
            </w:tcMar>
            <w:vAlign w:val="bottom"/>
            <w:hideMark/>
          </w:tcPr>
          <w:p w14:paraId="29339CA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697BEB" w14:textId="77777777" w:rsidTr="00393E2E">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7981CD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end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3C536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71,019</w:t>
            </w:r>
            <w:r w:rsidRPr="00393E2E">
              <w:rPr>
                <w:rFonts w:ascii="Times New Roman" w:eastAsia="宋体" w:hAnsi="Times New Roman" w:cs="Times New Roman"/>
                <w:color w:val="000000"/>
                <w:kern w:val="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DA7A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AC62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69,094 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550D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EF33D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66,555 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A433F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3A0C7AB"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EC3B8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Accumulated Other Comprehensive Income (Loss)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580F6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F907C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512F7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5B4199C7" w14:textId="77777777" w:rsidTr="00393E2E">
        <w:tc>
          <w:tcPr>
            <w:tcW w:w="0" w:type="auto"/>
            <w:gridSpan w:val="3"/>
            <w:shd w:val="clear" w:color="auto" w:fill="CCEEFF"/>
            <w:tcMar>
              <w:top w:w="30" w:type="dxa"/>
              <w:left w:w="245" w:type="dxa"/>
              <w:bottom w:w="30" w:type="dxa"/>
              <w:right w:w="20" w:type="dxa"/>
            </w:tcMar>
            <w:vAlign w:val="bottom"/>
            <w:hideMark/>
          </w:tcPr>
          <w:p w14:paraId="7A18DA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beginning of year</w:t>
            </w:r>
          </w:p>
        </w:tc>
        <w:tc>
          <w:tcPr>
            <w:tcW w:w="0" w:type="auto"/>
            <w:gridSpan w:val="2"/>
            <w:shd w:val="clear" w:color="auto" w:fill="CCEEFF"/>
            <w:tcMar>
              <w:top w:w="30" w:type="dxa"/>
              <w:left w:w="20" w:type="dxa"/>
              <w:bottom w:w="30" w:type="dxa"/>
              <w:right w:w="0" w:type="dxa"/>
            </w:tcMar>
            <w:vAlign w:val="bottom"/>
            <w:hideMark/>
          </w:tcPr>
          <w:p w14:paraId="2695FD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(14,330)</w:t>
            </w:r>
          </w:p>
        </w:tc>
        <w:tc>
          <w:tcPr>
            <w:tcW w:w="0" w:type="auto"/>
            <w:shd w:val="clear" w:color="auto" w:fill="CCEEFF"/>
            <w:tcMar>
              <w:top w:w="30" w:type="dxa"/>
              <w:left w:w="0" w:type="dxa"/>
              <w:bottom w:w="30" w:type="dxa"/>
              <w:right w:w="20" w:type="dxa"/>
            </w:tcMar>
            <w:vAlign w:val="bottom"/>
            <w:hideMark/>
          </w:tcPr>
          <w:p w14:paraId="631B4B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938A9C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(14,601)</w:t>
            </w:r>
          </w:p>
        </w:tc>
        <w:tc>
          <w:tcPr>
            <w:tcW w:w="0" w:type="auto"/>
            <w:shd w:val="clear" w:color="auto" w:fill="CCEEFF"/>
            <w:tcMar>
              <w:top w:w="30" w:type="dxa"/>
              <w:left w:w="0" w:type="dxa"/>
              <w:bottom w:w="30" w:type="dxa"/>
              <w:right w:w="20" w:type="dxa"/>
            </w:tcMar>
            <w:vAlign w:val="bottom"/>
            <w:hideMark/>
          </w:tcPr>
          <w:p w14:paraId="7DD6261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B80F2D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(13,544)</w:t>
            </w:r>
          </w:p>
        </w:tc>
        <w:tc>
          <w:tcPr>
            <w:tcW w:w="0" w:type="auto"/>
            <w:shd w:val="clear" w:color="auto" w:fill="CCEEFF"/>
            <w:tcMar>
              <w:top w:w="30" w:type="dxa"/>
              <w:left w:w="0" w:type="dxa"/>
              <w:bottom w:w="30" w:type="dxa"/>
              <w:right w:w="20" w:type="dxa"/>
            </w:tcMar>
            <w:vAlign w:val="bottom"/>
            <w:hideMark/>
          </w:tcPr>
          <w:p w14:paraId="3CEFEC1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A8CDC0" w14:textId="77777777" w:rsidTr="00393E2E">
        <w:tc>
          <w:tcPr>
            <w:tcW w:w="0" w:type="auto"/>
            <w:vAlign w:val="center"/>
            <w:hideMark/>
          </w:tcPr>
          <w:p w14:paraId="7EB55C8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EAC97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442E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BABB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B712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DE1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C6BD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513D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9FF4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7FA84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67938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93A1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2494365" w14:textId="77777777" w:rsidTr="00393E2E">
        <w:tc>
          <w:tcPr>
            <w:tcW w:w="0" w:type="auto"/>
            <w:gridSpan w:val="3"/>
            <w:shd w:val="clear" w:color="auto" w:fill="FFFFFF"/>
            <w:tcMar>
              <w:top w:w="30" w:type="dxa"/>
              <w:left w:w="380" w:type="dxa"/>
              <w:bottom w:w="30" w:type="dxa"/>
              <w:right w:w="20" w:type="dxa"/>
            </w:tcMar>
            <w:vAlign w:val="bottom"/>
            <w:hideMark/>
          </w:tcPr>
          <w:p w14:paraId="1BEA157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Net other comprehensive income (loss)</w:t>
            </w:r>
          </w:p>
        </w:tc>
        <w:tc>
          <w:tcPr>
            <w:tcW w:w="0" w:type="auto"/>
            <w:gridSpan w:val="2"/>
            <w:shd w:val="clear" w:color="auto" w:fill="FFFFFF"/>
            <w:tcMar>
              <w:top w:w="30" w:type="dxa"/>
              <w:left w:w="20" w:type="dxa"/>
              <w:bottom w:w="30" w:type="dxa"/>
              <w:right w:w="0" w:type="dxa"/>
            </w:tcMar>
            <w:vAlign w:val="bottom"/>
            <w:hideMark/>
          </w:tcPr>
          <w:p w14:paraId="7E456F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(565)</w:t>
            </w:r>
          </w:p>
        </w:tc>
        <w:tc>
          <w:tcPr>
            <w:tcW w:w="0" w:type="auto"/>
            <w:shd w:val="clear" w:color="auto" w:fill="FFFFFF"/>
            <w:tcMar>
              <w:top w:w="30" w:type="dxa"/>
              <w:left w:w="0" w:type="dxa"/>
              <w:bottom w:w="30" w:type="dxa"/>
              <w:right w:w="20" w:type="dxa"/>
            </w:tcMar>
            <w:vAlign w:val="bottom"/>
            <w:hideMark/>
          </w:tcPr>
          <w:p w14:paraId="48E4F70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2E586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271 </w:t>
            </w:r>
          </w:p>
        </w:tc>
        <w:tc>
          <w:tcPr>
            <w:tcW w:w="0" w:type="auto"/>
            <w:shd w:val="clear" w:color="auto" w:fill="FFFFFF"/>
            <w:tcMar>
              <w:top w:w="30" w:type="dxa"/>
              <w:left w:w="0" w:type="dxa"/>
              <w:bottom w:w="30" w:type="dxa"/>
              <w:right w:w="20" w:type="dxa"/>
            </w:tcMar>
            <w:vAlign w:val="bottom"/>
            <w:hideMark/>
          </w:tcPr>
          <w:p w14:paraId="0A56AD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450C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(1,057)</w:t>
            </w:r>
          </w:p>
        </w:tc>
        <w:tc>
          <w:tcPr>
            <w:tcW w:w="0" w:type="auto"/>
            <w:shd w:val="clear" w:color="auto" w:fill="FFFFFF"/>
            <w:tcMar>
              <w:top w:w="30" w:type="dxa"/>
              <w:left w:w="0" w:type="dxa"/>
              <w:bottom w:w="30" w:type="dxa"/>
              <w:right w:w="20" w:type="dxa"/>
            </w:tcMar>
            <w:vAlign w:val="bottom"/>
            <w:hideMark/>
          </w:tcPr>
          <w:p w14:paraId="0601E8B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F4F205E" w14:textId="77777777" w:rsidTr="00393E2E">
        <w:tc>
          <w:tcPr>
            <w:tcW w:w="0" w:type="auto"/>
            <w:gridSpan w:val="3"/>
            <w:tcBorders>
              <w:top w:val="single" w:sz="8" w:space="0" w:color="000000"/>
            </w:tcBorders>
            <w:shd w:val="clear" w:color="auto" w:fill="CCEEFF"/>
            <w:tcMar>
              <w:top w:w="30" w:type="dxa"/>
              <w:left w:w="245" w:type="dxa"/>
              <w:bottom w:w="30" w:type="dxa"/>
              <w:right w:w="20" w:type="dxa"/>
            </w:tcMar>
            <w:vAlign w:val="bottom"/>
            <w:hideMark/>
          </w:tcPr>
          <w:p w14:paraId="1FAB32C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end of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C832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(14,895)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49C86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59B34A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(14,330)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3F948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832D3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(14,601)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EF16E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8E96B71"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9999EA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Treasury Stock</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56915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B6076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E9F1B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6CCFE2D9" w14:textId="77777777" w:rsidTr="00393E2E">
        <w:tc>
          <w:tcPr>
            <w:tcW w:w="0" w:type="auto"/>
            <w:gridSpan w:val="3"/>
            <w:shd w:val="clear" w:color="auto" w:fill="CCEEFF"/>
            <w:tcMar>
              <w:top w:w="30" w:type="dxa"/>
              <w:left w:w="245" w:type="dxa"/>
              <w:bottom w:w="30" w:type="dxa"/>
              <w:right w:w="20" w:type="dxa"/>
            </w:tcMar>
            <w:vAlign w:val="bottom"/>
            <w:hideMark/>
          </w:tcPr>
          <w:p w14:paraId="0DCBB1C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beginning of year</w:t>
            </w:r>
          </w:p>
        </w:tc>
        <w:tc>
          <w:tcPr>
            <w:tcW w:w="0" w:type="auto"/>
            <w:gridSpan w:val="2"/>
            <w:shd w:val="clear" w:color="auto" w:fill="CCEEFF"/>
            <w:tcMar>
              <w:top w:w="30" w:type="dxa"/>
              <w:left w:w="20" w:type="dxa"/>
              <w:bottom w:w="30" w:type="dxa"/>
              <w:right w:w="0" w:type="dxa"/>
            </w:tcMar>
            <w:vAlign w:val="bottom"/>
            <w:hideMark/>
          </w:tcPr>
          <w:p w14:paraId="5A7016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(51,641)</w:t>
            </w:r>
          </w:p>
        </w:tc>
        <w:tc>
          <w:tcPr>
            <w:tcW w:w="0" w:type="auto"/>
            <w:shd w:val="clear" w:color="auto" w:fill="CCEEFF"/>
            <w:tcMar>
              <w:top w:w="30" w:type="dxa"/>
              <w:left w:w="0" w:type="dxa"/>
              <w:bottom w:w="30" w:type="dxa"/>
              <w:right w:w="20" w:type="dxa"/>
            </w:tcMar>
            <w:vAlign w:val="bottom"/>
            <w:hideMark/>
          </w:tcPr>
          <w:p w14:paraId="19194C7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A96FDD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(52,016)</w:t>
            </w:r>
          </w:p>
        </w:tc>
        <w:tc>
          <w:tcPr>
            <w:tcW w:w="0" w:type="auto"/>
            <w:shd w:val="clear" w:color="auto" w:fill="CCEEFF"/>
            <w:tcMar>
              <w:top w:w="30" w:type="dxa"/>
              <w:left w:w="0" w:type="dxa"/>
              <w:bottom w:w="30" w:type="dxa"/>
              <w:right w:w="20" w:type="dxa"/>
            </w:tcMar>
            <w:vAlign w:val="bottom"/>
            <w:hideMark/>
          </w:tcPr>
          <w:p w14:paraId="0D9428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7E452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(52,244)</w:t>
            </w:r>
          </w:p>
        </w:tc>
        <w:tc>
          <w:tcPr>
            <w:tcW w:w="0" w:type="auto"/>
            <w:shd w:val="clear" w:color="auto" w:fill="CCEEFF"/>
            <w:tcMar>
              <w:top w:w="30" w:type="dxa"/>
              <w:left w:w="0" w:type="dxa"/>
              <w:bottom w:w="30" w:type="dxa"/>
              <w:right w:w="20" w:type="dxa"/>
            </w:tcMar>
            <w:vAlign w:val="bottom"/>
            <w:hideMark/>
          </w:tcPr>
          <w:p w14:paraId="5D49A1C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1837D4" w14:textId="77777777" w:rsidTr="00393E2E">
        <w:tc>
          <w:tcPr>
            <w:tcW w:w="0" w:type="auto"/>
            <w:gridSpan w:val="3"/>
            <w:shd w:val="clear" w:color="auto" w:fill="FFFFFF"/>
            <w:tcMar>
              <w:top w:w="30" w:type="dxa"/>
              <w:left w:w="380" w:type="dxa"/>
              <w:bottom w:w="30" w:type="dxa"/>
              <w:right w:w="20" w:type="dxa"/>
            </w:tcMar>
            <w:vAlign w:val="bottom"/>
            <w:hideMark/>
          </w:tcPr>
          <w:p w14:paraId="7E3E88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Treasury stock issued to employees related to stock-based compensation plans</w:t>
            </w:r>
          </w:p>
        </w:tc>
        <w:tc>
          <w:tcPr>
            <w:tcW w:w="0" w:type="auto"/>
            <w:gridSpan w:val="2"/>
            <w:shd w:val="clear" w:color="auto" w:fill="FFFFFF"/>
            <w:tcMar>
              <w:top w:w="30" w:type="dxa"/>
              <w:left w:w="20" w:type="dxa"/>
              <w:bottom w:w="30" w:type="dxa"/>
              <w:right w:w="0" w:type="dxa"/>
            </w:tcMar>
            <w:vAlign w:val="bottom"/>
            <w:hideMark/>
          </w:tcPr>
          <w:p w14:paraId="4000F5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376</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FC8BB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2C051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375 </w:t>
            </w:r>
          </w:p>
        </w:tc>
        <w:tc>
          <w:tcPr>
            <w:tcW w:w="0" w:type="auto"/>
            <w:shd w:val="clear" w:color="auto" w:fill="FFFFFF"/>
            <w:tcMar>
              <w:top w:w="30" w:type="dxa"/>
              <w:left w:w="0" w:type="dxa"/>
              <w:bottom w:w="30" w:type="dxa"/>
              <w:right w:w="20" w:type="dxa"/>
            </w:tcMar>
            <w:vAlign w:val="bottom"/>
            <w:hideMark/>
          </w:tcPr>
          <w:p w14:paraId="36F845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D86AB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228 </w:t>
            </w:r>
          </w:p>
        </w:tc>
        <w:tc>
          <w:tcPr>
            <w:tcW w:w="0" w:type="auto"/>
            <w:shd w:val="clear" w:color="auto" w:fill="FFFFFF"/>
            <w:tcMar>
              <w:top w:w="30" w:type="dxa"/>
              <w:left w:w="0" w:type="dxa"/>
              <w:bottom w:w="30" w:type="dxa"/>
              <w:right w:w="20" w:type="dxa"/>
            </w:tcMar>
            <w:vAlign w:val="bottom"/>
            <w:hideMark/>
          </w:tcPr>
          <w:p w14:paraId="62731C7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53286FA" w14:textId="77777777" w:rsidTr="00393E2E">
        <w:tc>
          <w:tcPr>
            <w:tcW w:w="0" w:type="auto"/>
            <w:gridSpan w:val="3"/>
            <w:shd w:val="clear" w:color="auto" w:fill="CCEEFF"/>
            <w:tcMar>
              <w:top w:w="30" w:type="dxa"/>
              <w:left w:w="380" w:type="dxa"/>
              <w:bottom w:w="30" w:type="dxa"/>
              <w:right w:w="20" w:type="dxa"/>
            </w:tcMar>
            <w:vAlign w:val="bottom"/>
            <w:hideMark/>
          </w:tcPr>
          <w:p w14:paraId="3D22B3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Purchases of stock for treasury</w:t>
            </w:r>
          </w:p>
        </w:tc>
        <w:tc>
          <w:tcPr>
            <w:tcW w:w="0" w:type="auto"/>
            <w:gridSpan w:val="2"/>
            <w:shd w:val="clear" w:color="auto" w:fill="CCEEFF"/>
            <w:tcMar>
              <w:top w:w="30" w:type="dxa"/>
              <w:left w:w="20" w:type="dxa"/>
              <w:bottom w:w="30" w:type="dxa"/>
              <w:right w:w="0" w:type="dxa"/>
            </w:tcMar>
            <w:vAlign w:val="bottom"/>
            <w:hideMark/>
          </w:tcPr>
          <w:p w14:paraId="773DECA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(1,336)</w:t>
            </w:r>
          </w:p>
        </w:tc>
        <w:tc>
          <w:tcPr>
            <w:tcW w:w="0" w:type="auto"/>
            <w:shd w:val="clear" w:color="auto" w:fill="CCEEFF"/>
            <w:tcMar>
              <w:top w:w="30" w:type="dxa"/>
              <w:left w:w="0" w:type="dxa"/>
              <w:bottom w:w="30" w:type="dxa"/>
              <w:right w:w="20" w:type="dxa"/>
            </w:tcMar>
            <w:vAlign w:val="bottom"/>
            <w:hideMark/>
          </w:tcPr>
          <w:p w14:paraId="1DAC6DF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B03E9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601C4A9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866202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0EC52D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87C017" w14:textId="77777777" w:rsidTr="00393E2E">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3E70F7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end of year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C9D7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(52,601)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6B51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1E38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(51,641)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76EC3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750D3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(52,016)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D2515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5B3A79"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E0F66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Total Equity Attributable to Shareowners of The Coca-Cola Company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59317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CBAB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24,105</w:t>
            </w:r>
            <w:r w:rsidRPr="00393E2E">
              <w:rPr>
                <w:rFonts w:ascii="Times New Roman" w:eastAsia="宋体" w:hAnsi="Times New Roman" w:cs="Times New Roman"/>
                <w:color w:val="000000"/>
                <w:kern w:val="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905DB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6850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F3BD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22,999 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B20C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99C51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2C2A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19,299 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6EF93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942513E"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8DF14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Equity Attributable to Noncontrolling Interests</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11291E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074BC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697E31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w:t>
            </w:r>
          </w:p>
        </w:tc>
      </w:tr>
      <w:tr w:rsidR="00393E2E" w:rsidRPr="00393E2E" w14:paraId="4D1E176F" w14:textId="77777777" w:rsidTr="00393E2E">
        <w:tc>
          <w:tcPr>
            <w:tcW w:w="0" w:type="auto"/>
            <w:gridSpan w:val="3"/>
            <w:shd w:val="clear" w:color="auto" w:fill="CCEEFF"/>
            <w:tcMar>
              <w:top w:w="30" w:type="dxa"/>
              <w:left w:w="245" w:type="dxa"/>
              <w:bottom w:w="30" w:type="dxa"/>
              <w:right w:w="20" w:type="dxa"/>
            </w:tcMar>
            <w:vAlign w:val="bottom"/>
            <w:hideMark/>
          </w:tcPr>
          <w:p w14:paraId="70337F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Balance at beginning of year</w:t>
            </w:r>
          </w:p>
        </w:tc>
        <w:tc>
          <w:tcPr>
            <w:tcW w:w="0" w:type="auto"/>
            <w:shd w:val="clear" w:color="auto" w:fill="CCEEFF"/>
            <w:tcMar>
              <w:top w:w="30" w:type="dxa"/>
              <w:left w:w="20" w:type="dxa"/>
              <w:bottom w:w="30" w:type="dxa"/>
              <w:right w:w="0" w:type="dxa"/>
            </w:tcMar>
            <w:vAlign w:val="bottom"/>
            <w:hideMark/>
          </w:tcPr>
          <w:p w14:paraId="029C2E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3CA300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1,861</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460D89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262CA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42F094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1,985 </w:t>
            </w:r>
          </w:p>
        </w:tc>
        <w:tc>
          <w:tcPr>
            <w:tcW w:w="0" w:type="auto"/>
            <w:shd w:val="clear" w:color="auto" w:fill="CCEEFF"/>
            <w:tcMar>
              <w:top w:w="30" w:type="dxa"/>
              <w:left w:w="0" w:type="dxa"/>
              <w:bottom w:w="30" w:type="dxa"/>
              <w:right w:w="20" w:type="dxa"/>
            </w:tcMar>
            <w:vAlign w:val="bottom"/>
            <w:hideMark/>
          </w:tcPr>
          <w:p w14:paraId="227EB84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270C0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6A83C1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2,117 </w:t>
            </w:r>
          </w:p>
        </w:tc>
        <w:tc>
          <w:tcPr>
            <w:tcW w:w="0" w:type="auto"/>
            <w:shd w:val="clear" w:color="auto" w:fill="CCEEFF"/>
            <w:tcMar>
              <w:top w:w="30" w:type="dxa"/>
              <w:left w:w="0" w:type="dxa"/>
              <w:bottom w:w="30" w:type="dxa"/>
              <w:right w:w="20" w:type="dxa"/>
            </w:tcMar>
            <w:vAlign w:val="bottom"/>
            <w:hideMark/>
          </w:tcPr>
          <w:p w14:paraId="5BB1BFF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CAE61A4" w14:textId="77777777" w:rsidTr="00393E2E">
        <w:tc>
          <w:tcPr>
            <w:tcW w:w="0" w:type="auto"/>
            <w:gridSpan w:val="3"/>
            <w:shd w:val="clear" w:color="auto" w:fill="FFFFFF"/>
            <w:tcMar>
              <w:top w:w="30" w:type="dxa"/>
              <w:left w:w="380" w:type="dxa"/>
              <w:bottom w:w="30" w:type="dxa"/>
              <w:right w:w="20" w:type="dxa"/>
            </w:tcMar>
            <w:vAlign w:val="bottom"/>
            <w:hideMark/>
          </w:tcPr>
          <w:p w14:paraId="1675D9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Net income attributable to noncontrolling interests</w:t>
            </w:r>
          </w:p>
        </w:tc>
        <w:tc>
          <w:tcPr>
            <w:tcW w:w="0" w:type="auto"/>
            <w:gridSpan w:val="2"/>
            <w:shd w:val="clear" w:color="auto" w:fill="FFFFFF"/>
            <w:tcMar>
              <w:top w:w="30" w:type="dxa"/>
              <w:left w:w="20" w:type="dxa"/>
              <w:bottom w:w="30" w:type="dxa"/>
              <w:right w:w="0" w:type="dxa"/>
            </w:tcMar>
            <w:vAlign w:val="bottom"/>
            <w:hideMark/>
          </w:tcPr>
          <w:p w14:paraId="422DF3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29</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7E48F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653E6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33 </w:t>
            </w:r>
          </w:p>
        </w:tc>
        <w:tc>
          <w:tcPr>
            <w:tcW w:w="0" w:type="auto"/>
            <w:shd w:val="clear" w:color="auto" w:fill="FFFFFF"/>
            <w:tcMar>
              <w:top w:w="30" w:type="dxa"/>
              <w:left w:w="0" w:type="dxa"/>
              <w:bottom w:w="30" w:type="dxa"/>
              <w:right w:w="20" w:type="dxa"/>
            </w:tcMar>
            <w:vAlign w:val="bottom"/>
            <w:hideMark/>
          </w:tcPr>
          <w:p w14:paraId="2BB778A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89DA1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21 </w:t>
            </w:r>
          </w:p>
        </w:tc>
        <w:tc>
          <w:tcPr>
            <w:tcW w:w="0" w:type="auto"/>
            <w:shd w:val="clear" w:color="auto" w:fill="FFFFFF"/>
            <w:tcMar>
              <w:top w:w="30" w:type="dxa"/>
              <w:left w:w="0" w:type="dxa"/>
              <w:bottom w:w="30" w:type="dxa"/>
              <w:right w:w="20" w:type="dxa"/>
            </w:tcMar>
            <w:vAlign w:val="bottom"/>
            <w:hideMark/>
          </w:tcPr>
          <w:p w14:paraId="1247846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E46F97E" w14:textId="77777777" w:rsidTr="00393E2E">
        <w:tc>
          <w:tcPr>
            <w:tcW w:w="0" w:type="auto"/>
            <w:gridSpan w:val="3"/>
            <w:shd w:val="clear" w:color="auto" w:fill="CCEEFF"/>
            <w:tcMar>
              <w:top w:w="30" w:type="dxa"/>
              <w:left w:w="380" w:type="dxa"/>
              <w:bottom w:w="30" w:type="dxa"/>
              <w:right w:w="20" w:type="dxa"/>
            </w:tcMar>
            <w:vAlign w:val="bottom"/>
            <w:hideMark/>
          </w:tcPr>
          <w:p w14:paraId="28E4B9B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69B502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(118)</w:t>
            </w:r>
          </w:p>
        </w:tc>
        <w:tc>
          <w:tcPr>
            <w:tcW w:w="0" w:type="auto"/>
            <w:shd w:val="clear" w:color="auto" w:fill="CCEEFF"/>
            <w:tcMar>
              <w:top w:w="30" w:type="dxa"/>
              <w:left w:w="0" w:type="dxa"/>
              <w:bottom w:w="30" w:type="dxa"/>
              <w:right w:w="20" w:type="dxa"/>
            </w:tcMar>
            <w:vAlign w:val="bottom"/>
            <w:hideMark/>
          </w:tcPr>
          <w:p w14:paraId="6020BB9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2C911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(132)</w:t>
            </w:r>
          </w:p>
        </w:tc>
        <w:tc>
          <w:tcPr>
            <w:tcW w:w="0" w:type="auto"/>
            <w:shd w:val="clear" w:color="auto" w:fill="CCEEFF"/>
            <w:tcMar>
              <w:top w:w="30" w:type="dxa"/>
              <w:left w:w="0" w:type="dxa"/>
              <w:bottom w:w="30" w:type="dxa"/>
              <w:right w:w="20" w:type="dxa"/>
            </w:tcMar>
            <w:vAlign w:val="bottom"/>
            <w:hideMark/>
          </w:tcPr>
          <w:p w14:paraId="56A01C5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76B9E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(153)</w:t>
            </w:r>
          </w:p>
        </w:tc>
        <w:tc>
          <w:tcPr>
            <w:tcW w:w="0" w:type="auto"/>
            <w:shd w:val="clear" w:color="auto" w:fill="CCEEFF"/>
            <w:tcMar>
              <w:top w:w="30" w:type="dxa"/>
              <w:left w:w="0" w:type="dxa"/>
              <w:bottom w:w="30" w:type="dxa"/>
              <w:right w:w="20" w:type="dxa"/>
            </w:tcMar>
            <w:vAlign w:val="bottom"/>
            <w:hideMark/>
          </w:tcPr>
          <w:p w14:paraId="56BEBC3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4946745" w14:textId="77777777" w:rsidTr="00393E2E">
        <w:tc>
          <w:tcPr>
            <w:tcW w:w="0" w:type="auto"/>
            <w:gridSpan w:val="3"/>
            <w:shd w:val="clear" w:color="auto" w:fill="FFFFFF"/>
            <w:tcMar>
              <w:top w:w="30" w:type="dxa"/>
              <w:left w:w="380" w:type="dxa"/>
              <w:bottom w:w="30" w:type="dxa"/>
              <w:right w:w="20" w:type="dxa"/>
            </w:tcMar>
            <w:vAlign w:val="bottom"/>
            <w:hideMark/>
          </w:tcPr>
          <w:p w14:paraId="33DE58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Dividends paid to noncontrolling interests</w:t>
            </w:r>
          </w:p>
        </w:tc>
        <w:tc>
          <w:tcPr>
            <w:tcW w:w="0" w:type="auto"/>
            <w:gridSpan w:val="2"/>
            <w:shd w:val="clear" w:color="auto" w:fill="FFFFFF"/>
            <w:tcMar>
              <w:top w:w="30" w:type="dxa"/>
              <w:left w:w="20" w:type="dxa"/>
              <w:bottom w:w="30" w:type="dxa"/>
              <w:right w:w="0" w:type="dxa"/>
            </w:tcMar>
            <w:vAlign w:val="bottom"/>
            <w:hideMark/>
          </w:tcPr>
          <w:p w14:paraId="73F503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(51)</w:t>
            </w:r>
          </w:p>
        </w:tc>
        <w:tc>
          <w:tcPr>
            <w:tcW w:w="0" w:type="auto"/>
            <w:shd w:val="clear" w:color="auto" w:fill="FFFFFF"/>
            <w:tcMar>
              <w:top w:w="30" w:type="dxa"/>
              <w:left w:w="0" w:type="dxa"/>
              <w:bottom w:w="30" w:type="dxa"/>
              <w:right w:w="20" w:type="dxa"/>
            </w:tcMar>
            <w:vAlign w:val="bottom"/>
            <w:hideMark/>
          </w:tcPr>
          <w:p w14:paraId="19A68E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5C2EC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(43)</w:t>
            </w:r>
          </w:p>
        </w:tc>
        <w:tc>
          <w:tcPr>
            <w:tcW w:w="0" w:type="auto"/>
            <w:shd w:val="clear" w:color="auto" w:fill="FFFFFF"/>
            <w:tcMar>
              <w:top w:w="30" w:type="dxa"/>
              <w:left w:w="0" w:type="dxa"/>
              <w:bottom w:w="30" w:type="dxa"/>
              <w:right w:w="20" w:type="dxa"/>
            </w:tcMar>
            <w:vAlign w:val="bottom"/>
            <w:hideMark/>
          </w:tcPr>
          <w:p w14:paraId="41FACA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D28F7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(18)</w:t>
            </w:r>
          </w:p>
        </w:tc>
        <w:tc>
          <w:tcPr>
            <w:tcW w:w="0" w:type="auto"/>
            <w:shd w:val="clear" w:color="auto" w:fill="FFFFFF"/>
            <w:tcMar>
              <w:top w:w="30" w:type="dxa"/>
              <w:left w:w="0" w:type="dxa"/>
              <w:bottom w:w="30" w:type="dxa"/>
              <w:right w:w="20" w:type="dxa"/>
            </w:tcMar>
            <w:vAlign w:val="bottom"/>
            <w:hideMark/>
          </w:tcPr>
          <w:p w14:paraId="37B48D1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4EDE9C6" w14:textId="77777777" w:rsidTr="00393E2E">
        <w:tc>
          <w:tcPr>
            <w:tcW w:w="0" w:type="auto"/>
            <w:vAlign w:val="center"/>
            <w:hideMark/>
          </w:tcPr>
          <w:p w14:paraId="6C4A8E5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3439C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D25F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B5B2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862A3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0E25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B6B9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039D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B988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ACDC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8CB3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CDC4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636E152" w14:textId="77777777" w:rsidTr="00393E2E">
        <w:tc>
          <w:tcPr>
            <w:tcW w:w="0" w:type="auto"/>
            <w:gridSpan w:val="3"/>
            <w:shd w:val="clear" w:color="auto" w:fill="CCEEFF"/>
            <w:tcMar>
              <w:top w:w="30" w:type="dxa"/>
              <w:left w:w="380" w:type="dxa"/>
              <w:bottom w:w="30" w:type="dxa"/>
              <w:right w:w="20" w:type="dxa"/>
            </w:tcMar>
            <w:vAlign w:val="bottom"/>
            <w:hideMark/>
          </w:tcPr>
          <w:p w14:paraId="362DF8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Contributions by noncontrolling interests</w:t>
            </w:r>
          </w:p>
        </w:tc>
        <w:tc>
          <w:tcPr>
            <w:tcW w:w="0" w:type="auto"/>
            <w:gridSpan w:val="2"/>
            <w:shd w:val="clear" w:color="auto" w:fill="CCEEFF"/>
            <w:tcMar>
              <w:top w:w="30" w:type="dxa"/>
              <w:left w:w="20" w:type="dxa"/>
              <w:bottom w:w="30" w:type="dxa"/>
              <w:right w:w="0" w:type="dxa"/>
            </w:tcMar>
            <w:vAlign w:val="bottom"/>
            <w:hideMark/>
          </w:tcPr>
          <w:p w14:paraId="1C9D10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r w:rsidRPr="00393E2E">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08632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73E20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20 </w:t>
            </w:r>
          </w:p>
        </w:tc>
        <w:tc>
          <w:tcPr>
            <w:tcW w:w="0" w:type="auto"/>
            <w:shd w:val="clear" w:color="auto" w:fill="CCEEFF"/>
            <w:tcMar>
              <w:top w:w="30" w:type="dxa"/>
              <w:left w:w="0" w:type="dxa"/>
              <w:bottom w:w="30" w:type="dxa"/>
              <w:right w:w="20" w:type="dxa"/>
            </w:tcMar>
            <w:vAlign w:val="bottom"/>
            <w:hideMark/>
          </w:tcPr>
          <w:p w14:paraId="35844D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F9255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17 </w:t>
            </w:r>
          </w:p>
        </w:tc>
        <w:tc>
          <w:tcPr>
            <w:tcW w:w="0" w:type="auto"/>
            <w:shd w:val="clear" w:color="auto" w:fill="CCEEFF"/>
            <w:tcMar>
              <w:top w:w="30" w:type="dxa"/>
              <w:left w:w="0" w:type="dxa"/>
              <w:bottom w:w="30" w:type="dxa"/>
              <w:right w:w="20" w:type="dxa"/>
            </w:tcMar>
            <w:vAlign w:val="bottom"/>
            <w:hideMark/>
          </w:tcPr>
          <w:p w14:paraId="1BE11D8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24CEF37" w14:textId="77777777" w:rsidTr="00393E2E">
        <w:tc>
          <w:tcPr>
            <w:tcW w:w="0" w:type="auto"/>
            <w:vAlign w:val="center"/>
            <w:hideMark/>
          </w:tcPr>
          <w:p w14:paraId="226EC46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E70A2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26D7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64A4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FD4F0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D9E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58D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5175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1118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DE2A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1CB25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F3AD5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E2E9C8C" w14:textId="77777777" w:rsidTr="00393E2E">
        <w:tc>
          <w:tcPr>
            <w:tcW w:w="0" w:type="auto"/>
            <w:vAlign w:val="center"/>
            <w:hideMark/>
          </w:tcPr>
          <w:p w14:paraId="6C81F5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ACB9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62DE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027D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A21D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5C8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025B1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E55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D9CE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D3D99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5074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A287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1BFC917" w14:textId="77777777" w:rsidTr="00393E2E">
        <w:tc>
          <w:tcPr>
            <w:tcW w:w="0" w:type="auto"/>
            <w:gridSpan w:val="3"/>
            <w:shd w:val="clear" w:color="auto" w:fill="FFFFFF"/>
            <w:tcMar>
              <w:top w:w="30" w:type="dxa"/>
              <w:left w:w="20" w:type="dxa"/>
              <w:bottom w:w="30" w:type="dxa"/>
              <w:right w:w="20" w:type="dxa"/>
            </w:tcMar>
            <w:vAlign w:val="bottom"/>
            <w:hideMark/>
          </w:tcPr>
          <w:p w14:paraId="6D388A7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        Other activities</w:t>
            </w:r>
          </w:p>
        </w:tc>
        <w:tc>
          <w:tcPr>
            <w:tcW w:w="0" w:type="auto"/>
            <w:gridSpan w:val="2"/>
            <w:shd w:val="clear" w:color="auto" w:fill="FFFFFF"/>
            <w:tcMar>
              <w:top w:w="30" w:type="dxa"/>
              <w:left w:w="20" w:type="dxa"/>
              <w:bottom w:w="30" w:type="dxa"/>
              <w:right w:w="0" w:type="dxa"/>
            </w:tcMar>
            <w:vAlign w:val="bottom"/>
            <w:hideMark/>
          </w:tcPr>
          <w:p w14:paraId="2D23D3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r w:rsidRPr="00393E2E">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284863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1D51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1CCAC3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9C688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1 </w:t>
            </w:r>
          </w:p>
        </w:tc>
        <w:tc>
          <w:tcPr>
            <w:tcW w:w="0" w:type="auto"/>
            <w:shd w:val="clear" w:color="auto" w:fill="FFFFFF"/>
            <w:tcMar>
              <w:top w:w="30" w:type="dxa"/>
              <w:left w:w="0" w:type="dxa"/>
              <w:bottom w:w="30" w:type="dxa"/>
              <w:right w:w="20" w:type="dxa"/>
            </w:tcMar>
            <w:vAlign w:val="bottom"/>
            <w:hideMark/>
          </w:tcPr>
          <w:p w14:paraId="40719DC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1700AC3"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5926E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Total Equity Attributable to Noncontrolling Interests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DAE49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25530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8"/>
                <w:szCs w:val="18"/>
              </w:rPr>
              <w:t>1,721</w:t>
            </w:r>
            <w:r w:rsidRPr="00393E2E">
              <w:rPr>
                <w:rFonts w:ascii="Times New Roman" w:eastAsia="宋体" w:hAnsi="Times New Roman" w:cs="Times New Roman"/>
                <w:color w:val="000000"/>
                <w:kern w:val="0"/>
                <w:sz w:val="18"/>
                <w:szCs w:val="18"/>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921517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E3F2D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8D0D1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1,861 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DFF52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71F68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AEDB1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1,985 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BB45D67"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259CC95" w14:textId="77777777" w:rsidR="00393E2E" w:rsidRPr="00393E2E" w:rsidRDefault="00393E2E" w:rsidP="00393E2E">
      <w:pPr>
        <w:widowControl/>
        <w:ind w:hanging="90"/>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2"/>
          <w:szCs w:val="12"/>
        </w:rPr>
        <w:lastRenderedPageBreak/>
        <w:t>1 </w:t>
      </w:r>
      <w:r w:rsidRPr="00393E2E">
        <w:rPr>
          <w:rFonts w:ascii="Times New Roman" w:eastAsia="微软雅黑" w:hAnsi="Times New Roman" w:cs="Times New Roman"/>
          <w:color w:val="000000"/>
          <w:kern w:val="0"/>
          <w:sz w:val="18"/>
          <w:szCs w:val="18"/>
        </w:rPr>
        <w:t>Represents the adoption of Accounting Standards Update (“ASU”) 2019-12, </w:t>
      </w:r>
      <w:r w:rsidRPr="00393E2E">
        <w:rPr>
          <w:rFonts w:ascii="Times New Roman" w:eastAsia="微软雅黑" w:hAnsi="Times New Roman" w:cs="Times New Roman"/>
          <w:i/>
          <w:iCs/>
          <w:color w:val="000000"/>
          <w:kern w:val="0"/>
          <w:sz w:val="18"/>
          <w:szCs w:val="18"/>
        </w:rPr>
        <w:t>Simplifying the Accounting for Income Taxes</w:t>
      </w:r>
      <w:r w:rsidRPr="00393E2E">
        <w:rPr>
          <w:rFonts w:ascii="Times New Roman" w:eastAsia="微软雅黑" w:hAnsi="Times New Roman" w:cs="Times New Roman"/>
          <w:color w:val="000000"/>
          <w:kern w:val="0"/>
          <w:sz w:val="18"/>
          <w:szCs w:val="18"/>
        </w:rPr>
        <w:t>, effective January 1, 2021.</w:t>
      </w:r>
    </w:p>
    <w:p w14:paraId="6A0A3FA0"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Refer to Notes to Consolidated Financial Statements.</w:t>
      </w:r>
    </w:p>
    <w:p w14:paraId="2637D29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65</w:t>
      </w:r>
    </w:p>
    <w:p w14:paraId="4697A3A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C8AC75A">
          <v:rect id="_x0000_i1093" style="width:0;height:1.5pt" o:hralign="center" o:hrstd="t" o:hrnoshade="t" o:hr="t" fillcolor="black" stroked="f"/>
        </w:pict>
      </w:r>
    </w:p>
    <w:p w14:paraId="426F3176"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EC9613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EA47E8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7962C2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7288F5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THE COCA-COLA COMPANY AND SUBSIDIARIES</w:t>
      </w:r>
    </w:p>
    <w:p w14:paraId="6A10A94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NOTES TO CONSOLIDATED FINANCIAL STATEMENTS</w:t>
      </w:r>
    </w:p>
    <w:p w14:paraId="1C3B793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1: BUSINESS AND SUMMARY OF SIGNIFICANT ACCOUNTING POLICIES</w:t>
      </w:r>
    </w:p>
    <w:p w14:paraId="30A6EE94"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When used in these notes, the terms “The Coca-Cola Company,” “Company,” “we,” “us” and “our” mean The Coca-Cola Company and all entities included in our consolidated financial statements.</w:t>
      </w:r>
    </w:p>
    <w:p w14:paraId="0F1B804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Description of Business</w:t>
      </w:r>
    </w:p>
    <w:p w14:paraId="2D15F05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Coca-Cola Company is a total beverage company. We own or license and market numerous beverage brands, which we group into the following categories: Trademark Coca-Cola; sparkling flavors; water, sports, coffee and tea; juice, value-added dairy and plant-based beverages; and emerging beverages. We own and market five of the world’s top six nonalcoholic sparkling soft drink brands: Coca-Cola, Sprite, Fanta, Coca-Cola Zero Sugar and Diet Coke/Coca-Cola Light. Finished beverage products bearing our trademarks, sold in the United States since 1886, are now sold in more than 200 countries and territories.</w:t>
      </w:r>
    </w:p>
    <w:p w14:paraId="3DB17EA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make our branded beverage products available to consumers throughout the world through our network of independent bottling partners, distributors, wholesalers and retailers as well as the Company’s consolidated bottling and distribution operations. Beverages bearing trademarks owned by or licensed to us account for 2.2 billion of the estimated 64 billion servings of all beverages consumed worldwide every day.</w:t>
      </w:r>
    </w:p>
    <w:p w14:paraId="5D540EE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Summary of Significant Accounting Policies</w:t>
      </w:r>
    </w:p>
    <w:p w14:paraId="7CCD808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Basis of Presentation</w:t>
      </w:r>
    </w:p>
    <w:p w14:paraId="72C87A2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accompanying consolidated financial statements have been prepared in accordance with accounting principles generally accepted in the United States (“U.S. GAAP”). The preparation of our consolidated financial statements requires us to make estimates and assumptions that affect the reported amounts of assets, liabilities, revenues and expenses and the disclosure of contingent assets and liabilities in our consolidated financial statements and accompanying notes. Although these estimates are based on our knowledge of current events and actions we may undertake in the future, actual results may ultimately differ from these estimates and assumptions. Furthermore, when testing assets for impairment in future periods, if management uses different assumptions or if different conditions occur, impairment charges may result.</w:t>
      </w:r>
    </w:p>
    <w:p w14:paraId="1002421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Principles of Consolidation</w:t>
      </w:r>
    </w:p>
    <w:p w14:paraId="41AE612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Our Company consolidates all entities that we control by ownership of a majority voting interest. Additionally, there are situations in which consolidation is required even though the usual condition of consolidation (i.e., ownership of a majority voting interest) does not apply. Generally, this occurs when an entity holds an interest in another business enterprise that was achieved through arrangements that do not involve voting interests, which results in a disproportionate relationship between such entity’s voting interests in, and its exposure to the economic risks and potential rewards of, the other business enterprise. This disproportionate relationship results in what is known as a variable interest, and the entity in which we have the variable interest is referred to as a “VIE.” An enterprise must consolidate a VIE if it is determined to be the primary beneficiary of the VIE. The primary beneficiary has both (1) the power to direct the activities of the VIE that most significantly impact the entity’s economic performance and (2) the obligation to absorb losses or the right to receive benefits from the VIE that could potentially be significant to the VIE.</w:t>
      </w:r>
    </w:p>
    <w:p w14:paraId="59D28F4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Company holds interests in certain VIEs, primarily bottling operations, for which we were not determined to be the primary beneficiary. Our variable interests in these VIEs primarily relate to equity investments, profit guarantees or subordinated financial support. Refer to Note 11. Although these financial arrangements resulted in our holding variable interests in these entities, they did not empower us to direct the activities of the VIEs that most significantly impact the VIEs’ economic performance. Our Company’s investments, plus any loans and guarantees, and other subordinated financial support related to these VIEs totaled $1,626 million and $1,980 million as of December 31, 2022 and 2021, respectively, representing our maximum exposures to loss. The Company’s investments, plus any loans and guarantees, related to these VIEs were not individually significant to the Company’s consolidated financial statements.</w:t>
      </w:r>
    </w:p>
    <w:p w14:paraId="7DCF7CC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addition, our Company holds interests in certain VIEs, primarily bottling operations, for which we were determined to be the primary beneficiary. As a result, we have consolidated these entities. Our Company’s investments, plus any loans and guarantees, related to these VIEs totaled $109 million and $103 million as of December 31, 2022 and 2021, respectively, representing our maximum exposures to loss. The assets and liabilities of VIEs for which we are the primary beneficiary were not significant to the Company’s consolidated financial statements.</w:t>
      </w:r>
    </w:p>
    <w:p w14:paraId="1BF2739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Creditors of our VIEs do not have recourse against the general credit of the Company, regardless of whether they are accounted for as consolidated entities.</w:t>
      </w:r>
    </w:p>
    <w:p w14:paraId="3F48985B"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66</w:t>
      </w:r>
    </w:p>
    <w:p w14:paraId="5F09BF9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30E7AE0">
          <v:rect id="_x0000_i1094" style="width:0;height:1.5pt" o:hralign="center" o:hrstd="t" o:hrnoshade="t" o:hr="t" fillcolor="black" stroked="f"/>
        </w:pict>
      </w:r>
    </w:p>
    <w:p w14:paraId="1408BAB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2DF089D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FE4411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2A1D63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5A4B5B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 xml:space="preserve">We use the equity method to account for investments in companies if our investment provides us with the ability to exercise significant influence over operating and financial policies of the investee. Our consolidated net income includes our Company’s proportionate share of the net income or loss of these companies. Our judgment regarding the level of influence over each equity method investee includes </w:t>
      </w:r>
      <w:r w:rsidRPr="00393E2E">
        <w:rPr>
          <w:rFonts w:ascii="Times New Roman" w:eastAsia="宋体" w:hAnsi="Times New Roman" w:cs="Times New Roman"/>
          <w:color w:val="000000"/>
          <w:kern w:val="0"/>
          <w:sz w:val="20"/>
          <w:szCs w:val="20"/>
        </w:rPr>
        <w:lastRenderedPageBreak/>
        <w:t>considering key factors, such as our ownership interest, representation on the board of directors, participation in policy-making decisions, other commercial arrangements and material intercompany transactions.</w:t>
      </w:r>
    </w:p>
    <w:p w14:paraId="5ADBA89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eliminate from our financial results all significant intercompany transactions, including the intercompany transactions with consolidated VIEs and the intercompany portion of transactions with equity method investees.</w:t>
      </w:r>
    </w:p>
    <w:p w14:paraId="37E049E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Revenue Recognition</w:t>
      </w:r>
    </w:p>
    <w:p w14:paraId="3281007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Company recognizes revenue when performance obligations under the terms of the contracts with our customers are satisfied. Our performance obligation generally consists of the promise to sell concentrates, syrups or finished products to our bottling partners, wholesalers, distributors or retailers. Refer to Note 3. </w:t>
      </w:r>
    </w:p>
    <w:p w14:paraId="19FB6FE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Advertising Costs</w:t>
      </w:r>
    </w:p>
    <w:p w14:paraId="5E00E43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Company expenses production costs of print, radio, television and other advertisements as of the first date the advertisements take place. All other marketing expenditures are expensed in the annual period in which the expenditure is incurred. Advertising costs included in the line item selling, general and administrative expenses in our consolidated statements of income were $4 billion, $4 billion and $3 billion in 2022, 2021 and 2020, respectively. As of December 31, 2022 and 2021, advertising and production costs of $35 million and $57 million, respectively, were primarily recorded in the line item prepaid expenses and other current assets in our consolidated balance sheets.</w:t>
      </w:r>
    </w:p>
    <w:p w14:paraId="63409A2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Shipping and Handling Costs</w:t>
      </w:r>
    </w:p>
    <w:p w14:paraId="40679C0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Shipping and handling costs related to the movement of goods from our manufacturing locations to our sales distribution centers are included in the line item cost of goods sold in our consolidated statement of income. Shipping and handling costs incurred to move goods from our manufacturing locations or sales distribution centers to our customers are also included in the line item cost of goods sold in our consolidated statement of income, except for costs incurred to distribute goods sold by our consolidated bottlers to our customers, which are included in the line item selling, general and administrative expenses in our consolidated statement of income. Our customers generally do not pay us separately for shipping and handling costs. We recognize the cost of shipping and handling activities that are performed after a customer obtains control of the goods as costs to fulfill our promise to provide goods to the customer. As a result of this election, the Company does not evaluate whether shipping and handling activities are services promised to customers. If revenue is recognized for the related goods before the shipping and handling activities occur, the related costs of those shipping and handling activities are accrued.</w:t>
      </w:r>
    </w:p>
    <w:p w14:paraId="61D9465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Sales, Use, Value-Added and Excise Taxes</w:t>
      </w:r>
    </w:p>
    <w:p w14:paraId="676BEE8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collects taxes imposed directly on its customers related to sales, use, value-added, excise and other similar taxes. The Company then remits such taxes on behalf of its customers to the applicable governmental authorities. We exclude from net operating revenues the tax amounts imposed on revenue-producing transactions that were collected from our customers to be remitted to governmental authorities. Accordingly, such tax amounts are recorded in the line item trade accounts receivable in our consolidated balance sheet when collection of taxes from the customer has not yet occurred and are recorded in the line item accounts payable and accrued expenses in our consolidated balance sheet until they are remitted to the applicable governmental authorities. Taxes imposed directly on the Company, whether based on receipts from sales, inventory procurement costs or manufacturing activities, are recorded in the line item cost of goods sold in our consolidated statement of income.</w:t>
      </w:r>
    </w:p>
    <w:p w14:paraId="32AAFEC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lastRenderedPageBreak/>
        <w:t>Net Income Per Share</w:t>
      </w:r>
    </w:p>
    <w:p w14:paraId="64FDA9B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Basic net income per share is computed by dividing net income attributable to shareowners of The Coca-Cola Company by the weighted-average number of common shares outstanding during the reporting period. Diluted net income per share is computed similarly to basic net income per share, except that it includes the potential dilution that could occur if dilutive securities were exercised. We excluded 8 million, 6 million and 6 million stock options from the computation of diluted net income per share in 2022, 2021 and 2020, respectively, because the stock options would have been antidilutive.</w:t>
      </w:r>
    </w:p>
    <w:p w14:paraId="7264572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Cash, Cash Equivalents, Restricted Cash and Restricted Cash Equivalents</w:t>
      </w:r>
    </w:p>
    <w:p w14:paraId="0E712BB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classify time deposits and other investments that are highly liquid and have maturities of three months or less at the date of purchase as cash equivalents or restricted cash equivalents, as applicable. Restricted cash and restricted cash equivalents generally consist of amounts held by our captive insurance companies, which are included in the line item other noncurrent assets in our consolidated balance sheet. We manage our exposure to counterparty credit risk through specific minimum credit standards, diversification of counterparties and procedures to monitor our concentrations of credit risk.</w:t>
      </w:r>
    </w:p>
    <w:p w14:paraId="26A6171E"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67</w:t>
      </w:r>
    </w:p>
    <w:p w14:paraId="4CD1B05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D8C992D">
          <v:rect id="_x0000_i1095" style="width:0;height:1.5pt" o:hralign="center" o:hrstd="t" o:hrnoshade="t" o:hr="t" fillcolor="black" stroked="f"/>
        </w:pict>
      </w:r>
    </w:p>
    <w:p w14:paraId="2367D127"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0CF983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70E4D2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AB33B6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8FA642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provides a summary of cash, cash equivalents, restricted cash and restricted cash equivalents that constitute the total amounts shown in our consolidated statements of cash flows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65A7DAB7" w14:textId="77777777" w:rsidTr="00393E2E">
        <w:tc>
          <w:tcPr>
            <w:tcW w:w="176" w:type="dxa"/>
            <w:vAlign w:val="center"/>
            <w:hideMark/>
          </w:tcPr>
          <w:p w14:paraId="68E25EC0" w14:textId="77777777" w:rsidR="00393E2E" w:rsidRPr="00393E2E" w:rsidRDefault="00393E2E" w:rsidP="00393E2E">
            <w:pPr>
              <w:widowControl/>
              <w:jc w:val="left"/>
              <w:rPr>
                <w:rFonts w:ascii="宋体" w:eastAsia="宋体" w:hAnsi="宋体" w:cs="宋体"/>
                <w:kern w:val="0"/>
                <w:sz w:val="24"/>
                <w:szCs w:val="24"/>
              </w:rPr>
            </w:pPr>
          </w:p>
        </w:tc>
        <w:tc>
          <w:tcPr>
            <w:tcW w:w="13098" w:type="dxa"/>
            <w:vAlign w:val="center"/>
            <w:hideMark/>
          </w:tcPr>
          <w:p w14:paraId="4F59D95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F4E1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1775E9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5B73C5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5C796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DA9D09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46B2F8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0698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71F5A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8CE0C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BD71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9B0801C" w14:textId="77777777" w:rsidTr="00393E2E">
        <w:tc>
          <w:tcPr>
            <w:tcW w:w="0" w:type="auto"/>
            <w:gridSpan w:val="3"/>
            <w:tcMar>
              <w:top w:w="30" w:type="dxa"/>
              <w:left w:w="20" w:type="dxa"/>
              <w:bottom w:w="30" w:type="dxa"/>
              <w:right w:w="20" w:type="dxa"/>
            </w:tcMar>
            <w:vAlign w:val="bottom"/>
            <w:hideMark/>
          </w:tcPr>
          <w:p w14:paraId="737E7F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56E047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52B33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155F07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5B93BEB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32FA9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8A8DD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6FD4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9,519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42FA8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92399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B8AF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1E55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C72D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3782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99350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5FA3EE0" w14:textId="77777777" w:rsidTr="00393E2E">
        <w:tc>
          <w:tcPr>
            <w:tcW w:w="0" w:type="auto"/>
            <w:vAlign w:val="center"/>
            <w:hideMark/>
          </w:tcPr>
          <w:p w14:paraId="4E0800F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418F99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2AE5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A99D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01469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FDA8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40D4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2AEC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CF12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0244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1258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E764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F66B3CF" w14:textId="77777777" w:rsidTr="00393E2E">
        <w:tc>
          <w:tcPr>
            <w:tcW w:w="0" w:type="auto"/>
            <w:gridSpan w:val="3"/>
            <w:shd w:val="clear" w:color="auto" w:fill="FFFFFF"/>
            <w:tcMar>
              <w:top w:w="30" w:type="dxa"/>
              <w:left w:w="20" w:type="dxa"/>
              <w:bottom w:w="30" w:type="dxa"/>
              <w:right w:w="20" w:type="dxa"/>
            </w:tcMar>
            <w:vAlign w:val="bottom"/>
            <w:hideMark/>
          </w:tcPr>
          <w:p w14:paraId="4C4B0A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Restricted cash and restricted cash equivalents</w:t>
            </w:r>
            <w:r w:rsidRPr="00393E2E">
              <w:rPr>
                <w:rFonts w:ascii="Times New Roman" w:eastAsia="宋体" w:hAnsi="Times New Roman" w:cs="Times New Roman"/>
                <w:color w:val="000000"/>
                <w:kern w:val="0"/>
                <w:sz w:val="12"/>
                <w:szCs w:val="12"/>
              </w:rPr>
              <w:t>1,2</w:t>
            </w:r>
          </w:p>
        </w:tc>
        <w:tc>
          <w:tcPr>
            <w:tcW w:w="0" w:type="auto"/>
            <w:gridSpan w:val="2"/>
            <w:shd w:val="clear" w:color="auto" w:fill="FFFFFF"/>
            <w:tcMar>
              <w:top w:w="30" w:type="dxa"/>
              <w:left w:w="20" w:type="dxa"/>
              <w:bottom w:w="30" w:type="dxa"/>
              <w:right w:w="0" w:type="dxa"/>
            </w:tcMar>
            <w:vAlign w:val="bottom"/>
            <w:hideMark/>
          </w:tcPr>
          <w:p w14:paraId="75D4B1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BA8B3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1FC8D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341 </w:t>
            </w:r>
          </w:p>
        </w:tc>
        <w:tc>
          <w:tcPr>
            <w:tcW w:w="0" w:type="auto"/>
            <w:shd w:val="clear" w:color="auto" w:fill="FFFFFF"/>
            <w:tcMar>
              <w:top w:w="30" w:type="dxa"/>
              <w:left w:w="0" w:type="dxa"/>
              <w:bottom w:w="30" w:type="dxa"/>
              <w:right w:w="20" w:type="dxa"/>
            </w:tcMar>
            <w:vAlign w:val="bottom"/>
            <w:hideMark/>
          </w:tcPr>
          <w:p w14:paraId="20CC3AC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F83D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315 </w:t>
            </w:r>
          </w:p>
        </w:tc>
        <w:tc>
          <w:tcPr>
            <w:tcW w:w="0" w:type="auto"/>
            <w:shd w:val="clear" w:color="auto" w:fill="FFFFFF"/>
            <w:tcMar>
              <w:top w:w="30" w:type="dxa"/>
              <w:left w:w="0" w:type="dxa"/>
              <w:bottom w:w="30" w:type="dxa"/>
              <w:right w:w="20" w:type="dxa"/>
            </w:tcMar>
            <w:vAlign w:val="bottom"/>
            <w:hideMark/>
          </w:tcPr>
          <w:p w14:paraId="2F59B44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C46419F"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20CCA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Cash, cash equivalents, restricted cash and restricted cash equivalents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FCB8E6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F21FC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9,825</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5E1801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6FAC8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DE78C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10,025 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6FAB73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B53199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E09653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7,110 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97C9AA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EC82A64" w14:textId="77777777" w:rsidTr="00393E2E">
        <w:tc>
          <w:tcPr>
            <w:tcW w:w="0" w:type="auto"/>
            <w:vAlign w:val="center"/>
            <w:hideMark/>
          </w:tcPr>
          <w:p w14:paraId="2E50771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FF63A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D64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4D82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A535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0E33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D58FF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FFCE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A280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198A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D2642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57F1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9C2377B" w14:textId="77777777" w:rsidTr="00393E2E">
        <w:tc>
          <w:tcPr>
            <w:tcW w:w="0" w:type="auto"/>
            <w:vAlign w:val="center"/>
            <w:hideMark/>
          </w:tcPr>
          <w:p w14:paraId="300EF2B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81BB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1474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BEA7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1BB2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943B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BF07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84B0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6F6C8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A44B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032E6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17FF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81603C8" w14:textId="77777777" w:rsidTr="00393E2E">
        <w:tc>
          <w:tcPr>
            <w:tcW w:w="0" w:type="auto"/>
            <w:vAlign w:val="center"/>
            <w:hideMark/>
          </w:tcPr>
          <w:p w14:paraId="5AD76AB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2599B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86D3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7C174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95571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3A90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BDD0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022B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5D64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E048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498A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5F88F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175A52E" w14:textId="77777777" w:rsidTr="00393E2E">
        <w:tc>
          <w:tcPr>
            <w:tcW w:w="0" w:type="auto"/>
            <w:vAlign w:val="center"/>
            <w:hideMark/>
          </w:tcPr>
          <w:p w14:paraId="2F9BF54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1CCA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91956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1E32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941D5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356B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78EC4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0D79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0B1E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A32D2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731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F9D5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C817704" w14:textId="77777777" w:rsidTr="00393E2E">
        <w:tc>
          <w:tcPr>
            <w:tcW w:w="0" w:type="auto"/>
            <w:vAlign w:val="center"/>
            <w:hideMark/>
          </w:tcPr>
          <w:p w14:paraId="194E95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C932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B295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1007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EB65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9EC9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9422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0746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33C8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9C6F4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6629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46F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E5EEE79" w14:textId="77777777" w:rsidTr="00393E2E">
        <w:tc>
          <w:tcPr>
            <w:tcW w:w="0" w:type="auto"/>
            <w:vAlign w:val="center"/>
            <w:hideMark/>
          </w:tcPr>
          <w:p w14:paraId="1DBFBE1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ECC9A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000B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D55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6349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1289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395E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E105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917AD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21CF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310C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AB58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9F4F71D" w14:textId="77777777" w:rsidTr="00393E2E">
        <w:tc>
          <w:tcPr>
            <w:tcW w:w="0" w:type="auto"/>
            <w:vAlign w:val="center"/>
            <w:hideMark/>
          </w:tcPr>
          <w:p w14:paraId="4AEF97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9ECF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85F85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57F2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3C72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0A4F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8BF9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E76F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ABEB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5C5E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667A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7927B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bl>
    <w:p w14:paraId="65B8DB64"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Amounts include cash and cash equivalents in our solvency capital portfolio, which are included in the line item other noncurrent assets in our consolidated balance sheets. Refer to Note 4.</w:t>
      </w:r>
    </w:p>
    <w:p w14:paraId="7FC56C9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Amounts as of December 31, 2022 and 2021 include cash and cash equivalents related to assets held for sale, which are included in the line item prepaid expenses and other current assets in our consolidated balance sheets. Refer to Note 2.</w:t>
      </w:r>
    </w:p>
    <w:p w14:paraId="53E3877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Short-Term Investments</w:t>
      </w:r>
    </w:p>
    <w:p w14:paraId="5AD1ADE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classify time deposits and other investments that have maturities of greater than three months but less than one year as short-term investments.</w:t>
      </w:r>
    </w:p>
    <w:p w14:paraId="3908B16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Investments in Equity and Debt Securities</w:t>
      </w:r>
    </w:p>
    <w:p w14:paraId="1D89E73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We measure all equity investments that do not result in consolidation and are not accounted for under the equity method at fair value with the change in fair value included in net income. We use quoted market prices to determine the fair value of equity securities with readily determinable fair values.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Management assesses each of these investments on an individual basis. Our investments in debt securities are carried at either amortized cost or fair value.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Refer to Note 4 for additional information on our policy for investments, which includes our assessment of impairments.</w:t>
      </w:r>
    </w:p>
    <w:p w14:paraId="4E7861C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Trade Accounts Receivable</w:t>
      </w:r>
    </w:p>
    <w:p w14:paraId="7B4B001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record trade accounts receivable at net realizable value. This value includes an appropriate allowance for estimated uncollectible accounts to reflect any expected loss on the trade accounts receivable balances and charged to the provision for doubtful accounts. We calculate this allowance based on available relevant information, in addition to historical loss information, the level of past-due accounts based on the contractual terms of the receivables, and our relationships with, and the economic status of, our bottling partners and customers. We believe our exposure to concentrations of credit risk is limited due to the diverse geographic areas covered by our operations.</w:t>
      </w:r>
    </w:p>
    <w:p w14:paraId="074FE13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has a trade accounts receivable factoring program in certain countries. Under this program, we can elect to sell trade accounts receivables to unaffiliated financial institutions at a discount. In these factoring arrangements, for ease of administration, the Company collects customer payments related to the factored receivables and remits those payments to the financial institutions. The Company sold $10,709 million and $6,266 million of trade accounts receivables under this program during the years ended December 31, 2022 and 2021, respectively. The costs of factoring such receivables were $27 million and $5 million for the years ended December 31, 2022 and 2021, respectively. The Company accounts for this program as a sale, and accordingly, the trade receivables sold are excluded from the line item trade accounts receivable in our consolidated balance sheet. The cash received from the financial institutions is classified within the operating activities section in our consolidated statement of cash flows.</w:t>
      </w:r>
    </w:p>
    <w:p w14:paraId="1E804A9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Inventories</w:t>
      </w:r>
    </w:p>
    <w:p w14:paraId="3ABB02A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Inventories consist primarily of raw materials and packaging (which include ingredients and supplies) and finished goods (which include concentrates and syrups in our concentrate operations and finished beverages in our finished product operations). Inventories are valued at the lower of cost or net realizable value. We determine cost on the basis of the average cost or first-in, first-out methods.</w:t>
      </w:r>
    </w:p>
    <w:p w14:paraId="3361EBE1"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68</w:t>
      </w:r>
    </w:p>
    <w:p w14:paraId="4EA2F27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5DD16DD">
          <v:rect id="_x0000_i1096" style="width:0;height:1.5pt" o:hralign="center" o:hrstd="t" o:hrnoshade="t" o:hr="t" fillcolor="black" stroked="f"/>
        </w:pict>
      </w:r>
    </w:p>
    <w:p w14:paraId="5C3C0C34"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06AD0C5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7BF639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45B4BC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D75E6A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Inventories consisted of the following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09504408" w14:textId="77777777" w:rsidTr="00393E2E">
        <w:tc>
          <w:tcPr>
            <w:tcW w:w="176" w:type="dxa"/>
            <w:vAlign w:val="center"/>
            <w:hideMark/>
          </w:tcPr>
          <w:p w14:paraId="2F1F8A90" w14:textId="77777777" w:rsidR="00393E2E" w:rsidRPr="00393E2E" w:rsidRDefault="00393E2E" w:rsidP="00393E2E">
            <w:pPr>
              <w:widowControl/>
              <w:jc w:val="left"/>
              <w:rPr>
                <w:rFonts w:ascii="宋体" w:eastAsia="宋体" w:hAnsi="宋体" w:cs="宋体"/>
                <w:kern w:val="0"/>
                <w:sz w:val="24"/>
                <w:szCs w:val="24"/>
              </w:rPr>
            </w:pPr>
          </w:p>
        </w:tc>
        <w:tc>
          <w:tcPr>
            <w:tcW w:w="15512" w:type="dxa"/>
            <w:vAlign w:val="center"/>
            <w:hideMark/>
          </w:tcPr>
          <w:p w14:paraId="681378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0D223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8E578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4650C5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A634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A3582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31D49B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6C49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6C3ED8C" w14:textId="77777777" w:rsidTr="00393E2E">
        <w:tc>
          <w:tcPr>
            <w:tcW w:w="0" w:type="auto"/>
            <w:gridSpan w:val="3"/>
            <w:tcMar>
              <w:top w:w="30" w:type="dxa"/>
              <w:left w:w="20" w:type="dxa"/>
              <w:bottom w:w="30" w:type="dxa"/>
              <w:right w:w="20" w:type="dxa"/>
            </w:tcMar>
            <w:vAlign w:val="bottom"/>
            <w:hideMark/>
          </w:tcPr>
          <w:p w14:paraId="674EAB6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5011F5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5C1403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1642248A"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57CBF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Raw materials and packaging</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CA2D7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401E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2,627</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ED6AF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2E502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C636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238F6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2F25AE" w14:textId="77777777" w:rsidTr="00393E2E">
        <w:tc>
          <w:tcPr>
            <w:tcW w:w="0" w:type="auto"/>
            <w:gridSpan w:val="3"/>
            <w:shd w:val="clear" w:color="auto" w:fill="FFFFFF"/>
            <w:tcMar>
              <w:top w:w="30" w:type="dxa"/>
              <w:left w:w="20" w:type="dxa"/>
              <w:bottom w:w="30" w:type="dxa"/>
              <w:right w:w="20" w:type="dxa"/>
            </w:tcMar>
            <w:vAlign w:val="bottom"/>
            <w:hideMark/>
          </w:tcPr>
          <w:p w14:paraId="028070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Finished goods</w:t>
            </w:r>
          </w:p>
        </w:tc>
        <w:tc>
          <w:tcPr>
            <w:tcW w:w="0" w:type="auto"/>
            <w:gridSpan w:val="2"/>
            <w:shd w:val="clear" w:color="auto" w:fill="FFFFFF"/>
            <w:tcMar>
              <w:top w:w="30" w:type="dxa"/>
              <w:left w:w="20" w:type="dxa"/>
              <w:bottom w:w="30" w:type="dxa"/>
              <w:right w:w="0" w:type="dxa"/>
            </w:tcMar>
            <w:vAlign w:val="bottom"/>
            <w:hideMark/>
          </w:tcPr>
          <w:p w14:paraId="1471DB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1,247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F082D7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7C521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982 </w:t>
            </w:r>
          </w:p>
        </w:tc>
        <w:tc>
          <w:tcPr>
            <w:tcW w:w="0" w:type="auto"/>
            <w:shd w:val="clear" w:color="auto" w:fill="FFFFFF"/>
            <w:tcMar>
              <w:top w:w="30" w:type="dxa"/>
              <w:left w:w="0" w:type="dxa"/>
              <w:bottom w:w="30" w:type="dxa"/>
              <w:right w:w="20" w:type="dxa"/>
            </w:tcMar>
            <w:vAlign w:val="bottom"/>
            <w:hideMark/>
          </w:tcPr>
          <w:p w14:paraId="50A1E08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CA866D" w14:textId="77777777" w:rsidTr="00393E2E">
        <w:tc>
          <w:tcPr>
            <w:tcW w:w="0" w:type="auto"/>
            <w:gridSpan w:val="3"/>
            <w:shd w:val="clear" w:color="auto" w:fill="CCEEFF"/>
            <w:tcMar>
              <w:top w:w="30" w:type="dxa"/>
              <w:left w:w="20" w:type="dxa"/>
              <w:bottom w:w="30" w:type="dxa"/>
              <w:right w:w="20" w:type="dxa"/>
            </w:tcMar>
            <w:vAlign w:val="bottom"/>
            <w:hideMark/>
          </w:tcPr>
          <w:p w14:paraId="44C57C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6744F5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B9CCD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986D6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299 </w:t>
            </w:r>
          </w:p>
        </w:tc>
        <w:tc>
          <w:tcPr>
            <w:tcW w:w="0" w:type="auto"/>
            <w:shd w:val="clear" w:color="auto" w:fill="CCEEFF"/>
            <w:tcMar>
              <w:top w:w="30" w:type="dxa"/>
              <w:left w:w="0" w:type="dxa"/>
              <w:bottom w:w="30" w:type="dxa"/>
              <w:right w:w="20" w:type="dxa"/>
            </w:tcMar>
            <w:vAlign w:val="bottom"/>
            <w:hideMark/>
          </w:tcPr>
          <w:p w14:paraId="34CF325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351C56"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393C9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inventories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797E66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96F01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4,233</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29A07B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A2694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509B2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3,414 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00815B2" w14:textId="77777777" w:rsidR="00393E2E" w:rsidRPr="00393E2E" w:rsidRDefault="00393E2E" w:rsidP="00393E2E">
            <w:pPr>
              <w:widowControl/>
              <w:spacing w:after="100"/>
              <w:jc w:val="right"/>
              <w:rPr>
                <w:rFonts w:ascii="宋体" w:eastAsia="宋体" w:hAnsi="宋体" w:cs="宋体"/>
                <w:kern w:val="0"/>
                <w:sz w:val="24"/>
                <w:szCs w:val="24"/>
              </w:rPr>
            </w:pPr>
          </w:p>
        </w:tc>
      </w:tr>
    </w:tbl>
    <w:p w14:paraId="1D8D04C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Derivative Instruments</w:t>
      </w:r>
    </w:p>
    <w:p w14:paraId="45FE2C8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When deemed appropriate, our Company uses derivatives as a risk management tool to mitigate the potential impact of certain market risks. The primary market risks managed by the Company through the use of derivative instruments are foreign currency exchange rate risk, commodity price risk and interest rate risk. All derivatives are carried at fair value in our consolidated balance sheet in the following line items, as applicable: prepaid expenses and other current assets; other noncurrent assets; accounts payable and accrued expenses; and other noncurrent liabilities. The cash flow impact of the Company’s derivative instruments is primarily included in our consolidated statement of cash flows in net cash provided by operating activities. Refer to Note 5.</w:t>
      </w:r>
    </w:p>
    <w:p w14:paraId="42FEFAC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Leases</w:t>
      </w:r>
    </w:p>
    <w:p w14:paraId="4AE785E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determine if a contract contains a lease at its inception based on whether or not the Company has the right to control the asset during the contract period and other facts and circumstances. We are the lessee in a lease contract when we obtain the right to control the asset. Operating lease right-of-use (“ROU”) assets represent our right to use an underlying asset for the lease term and are included in the line item other noncurrent assets in our consolidated balance sheet. Operating lease liabilities represent our obligation to make lease payments arising from the lease and are included in the line items accounts payable and accrued expenses and other noncurrent liabilities in our consolidated balance sheet. Operating lease ROU assets and operating lease liabilities are recognized based on the present value of the future minimum lease payments over the lease term at the commencement date. When determining the lease term, we include renewal or termination options that we are reasonably certain to exercise. Leases with a lease term of 12 months or less at inception are not recorded in our consolidated balance sheet. Operating lease expense is recognized on a straight-line basis over the lease term in our consolidated statement of income. As most of our leases do not provide an implicit interest rate, we use our local incremental borrowing rate based on the information available at the commencement date in determining the present value of future payments. When our contracts contain lease and non-lease components, we account for both components as a single lease component. Refer to Note 9.</w:t>
      </w:r>
    </w:p>
    <w:p w14:paraId="2F09A29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have various contracts for certain fountain equipment under which we are the lessor. These leases meet the criteria for operating lease classification. Lease income associated with these leases is not material.</w:t>
      </w:r>
    </w:p>
    <w:p w14:paraId="1FAEB43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Property, Plant and Equipment</w:t>
      </w:r>
    </w:p>
    <w:p w14:paraId="0C43D75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Property, plant and equipment are stated at cost. Repair and maintenance costs that do not improve service potential or extend economic life are expensed as incurred. Depreciation is recorded principally by the straight-line method over the estimated useful lives of our assets, which are reviewed periodically and generally have the following ranges: buildings and improvements: 40 years or less; and machinery and equipment: 20 years or less. Land is not depreciated, and construction in progress is not depreciated until ready for service. Leasehold improvements are amortized using the straight-line method over the shorter of the remaining lease term, including renewal options that we are reasonably certain to exercise, or the estimated useful life of the improvement. Depreciation is not recorded during the period in which a long-lived asset or disposal group is classified as held for sale, even if the asset or disposal group continues to generate revenue during the period. Depreciation expense, including the depreciation expense of assets under finance leases, totaled $1,125 million, $1,262 million and $1,301 million in 2022, 2021 and 2020, respectively. Amortization expense for leasehold improvements totaled $13 million, $15 million and $18 million in 2022, 2021 and 2020, respectively.</w:t>
      </w:r>
    </w:p>
    <w:p w14:paraId="21A974D5"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69</w:t>
      </w:r>
    </w:p>
    <w:p w14:paraId="7CF3E0B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DC2C2A7">
          <v:rect id="_x0000_i1097" style="width:0;height:1.5pt" o:hralign="center" o:hrstd="t" o:hrnoshade="t" o:hr="t" fillcolor="black" stroked="f"/>
        </w:pict>
      </w:r>
    </w:p>
    <w:p w14:paraId="330209A1"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038444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9A002A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A92969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4A8C59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summarizes our property, plant and equipment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77865FA4" w14:textId="77777777" w:rsidTr="00393E2E">
        <w:tc>
          <w:tcPr>
            <w:tcW w:w="176" w:type="dxa"/>
            <w:vAlign w:val="center"/>
            <w:hideMark/>
          </w:tcPr>
          <w:p w14:paraId="09B254A2" w14:textId="77777777" w:rsidR="00393E2E" w:rsidRPr="00393E2E" w:rsidRDefault="00393E2E" w:rsidP="00393E2E">
            <w:pPr>
              <w:widowControl/>
              <w:jc w:val="left"/>
              <w:rPr>
                <w:rFonts w:ascii="宋体" w:eastAsia="宋体" w:hAnsi="宋体" w:cs="宋体"/>
                <w:kern w:val="0"/>
                <w:sz w:val="24"/>
                <w:szCs w:val="24"/>
              </w:rPr>
            </w:pPr>
          </w:p>
        </w:tc>
        <w:tc>
          <w:tcPr>
            <w:tcW w:w="15513" w:type="dxa"/>
            <w:vAlign w:val="center"/>
            <w:hideMark/>
          </w:tcPr>
          <w:p w14:paraId="196585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C5E1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0694A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24D07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16AF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5535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4CF90D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8612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85ADE2A" w14:textId="77777777" w:rsidTr="00393E2E">
        <w:tc>
          <w:tcPr>
            <w:tcW w:w="0" w:type="auto"/>
            <w:gridSpan w:val="3"/>
            <w:tcMar>
              <w:top w:w="30" w:type="dxa"/>
              <w:left w:w="20" w:type="dxa"/>
              <w:bottom w:w="30" w:type="dxa"/>
              <w:right w:w="20" w:type="dxa"/>
            </w:tcMar>
            <w:vAlign w:val="bottom"/>
            <w:hideMark/>
          </w:tcPr>
          <w:p w14:paraId="791001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761C2C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1F252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4D7C7C7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09BBE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Land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79CA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4780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611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2121E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1F65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7A49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54CE5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EFA685" w14:textId="77777777" w:rsidTr="00393E2E">
        <w:tc>
          <w:tcPr>
            <w:tcW w:w="0" w:type="auto"/>
            <w:gridSpan w:val="3"/>
            <w:shd w:val="clear" w:color="auto" w:fill="FFFFFF"/>
            <w:tcMar>
              <w:top w:w="30" w:type="dxa"/>
              <w:left w:w="20" w:type="dxa"/>
              <w:bottom w:w="30" w:type="dxa"/>
              <w:right w:w="20" w:type="dxa"/>
            </w:tcMar>
            <w:vAlign w:val="bottom"/>
            <w:hideMark/>
          </w:tcPr>
          <w:p w14:paraId="3BBF455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Buildings and improvements</w:t>
            </w:r>
          </w:p>
        </w:tc>
        <w:tc>
          <w:tcPr>
            <w:tcW w:w="0" w:type="auto"/>
            <w:gridSpan w:val="2"/>
            <w:shd w:val="clear" w:color="auto" w:fill="FFFFFF"/>
            <w:tcMar>
              <w:top w:w="30" w:type="dxa"/>
              <w:left w:w="20" w:type="dxa"/>
              <w:bottom w:w="30" w:type="dxa"/>
              <w:right w:w="0" w:type="dxa"/>
            </w:tcMar>
            <w:vAlign w:val="bottom"/>
            <w:hideMark/>
          </w:tcPr>
          <w:p w14:paraId="33D49E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4,434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ECCE5C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597C4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4,349 </w:t>
            </w:r>
          </w:p>
        </w:tc>
        <w:tc>
          <w:tcPr>
            <w:tcW w:w="0" w:type="auto"/>
            <w:shd w:val="clear" w:color="auto" w:fill="FFFFFF"/>
            <w:tcMar>
              <w:top w:w="30" w:type="dxa"/>
              <w:left w:w="0" w:type="dxa"/>
              <w:bottom w:w="30" w:type="dxa"/>
              <w:right w:w="20" w:type="dxa"/>
            </w:tcMar>
            <w:vAlign w:val="bottom"/>
            <w:hideMark/>
          </w:tcPr>
          <w:p w14:paraId="7A569DC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DDBB1DC" w14:textId="77777777" w:rsidTr="00393E2E">
        <w:tc>
          <w:tcPr>
            <w:tcW w:w="0" w:type="auto"/>
            <w:gridSpan w:val="3"/>
            <w:shd w:val="clear" w:color="auto" w:fill="CCEEFF"/>
            <w:tcMar>
              <w:top w:w="30" w:type="dxa"/>
              <w:left w:w="20" w:type="dxa"/>
              <w:bottom w:w="30" w:type="dxa"/>
              <w:right w:w="20" w:type="dxa"/>
            </w:tcMar>
            <w:vAlign w:val="bottom"/>
            <w:hideMark/>
          </w:tcPr>
          <w:p w14:paraId="6FD424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Machinery and equipment</w:t>
            </w:r>
          </w:p>
        </w:tc>
        <w:tc>
          <w:tcPr>
            <w:tcW w:w="0" w:type="auto"/>
            <w:gridSpan w:val="2"/>
            <w:shd w:val="clear" w:color="auto" w:fill="CCEEFF"/>
            <w:tcMar>
              <w:top w:w="30" w:type="dxa"/>
              <w:left w:w="20" w:type="dxa"/>
              <w:bottom w:w="30" w:type="dxa"/>
              <w:right w:w="0" w:type="dxa"/>
            </w:tcMar>
            <w:vAlign w:val="bottom"/>
            <w:hideMark/>
          </w:tcPr>
          <w:p w14:paraId="387F35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14,030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3433DE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5A990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13,861 </w:t>
            </w:r>
          </w:p>
        </w:tc>
        <w:tc>
          <w:tcPr>
            <w:tcW w:w="0" w:type="auto"/>
            <w:shd w:val="clear" w:color="auto" w:fill="CCEEFF"/>
            <w:tcMar>
              <w:top w:w="30" w:type="dxa"/>
              <w:left w:w="0" w:type="dxa"/>
              <w:bottom w:w="30" w:type="dxa"/>
              <w:right w:w="20" w:type="dxa"/>
            </w:tcMar>
            <w:vAlign w:val="bottom"/>
            <w:hideMark/>
          </w:tcPr>
          <w:p w14:paraId="150F7A8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4A04B1" w14:textId="77777777" w:rsidTr="00393E2E">
        <w:tc>
          <w:tcPr>
            <w:tcW w:w="0" w:type="auto"/>
            <w:vAlign w:val="center"/>
            <w:hideMark/>
          </w:tcPr>
          <w:p w14:paraId="4042F63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3ECD6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ECE4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F8AF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79BE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853F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D465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F71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AF04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93546AB"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FA2E97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Property, plant and equipment — cost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E475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19,075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8B93F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B8CA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18,862 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2DC04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98FE63" w14:textId="77777777" w:rsidTr="00393E2E">
        <w:tc>
          <w:tcPr>
            <w:tcW w:w="0" w:type="auto"/>
            <w:gridSpan w:val="3"/>
            <w:shd w:val="clear" w:color="auto" w:fill="CCEEFF"/>
            <w:tcMar>
              <w:top w:w="30" w:type="dxa"/>
              <w:left w:w="20" w:type="dxa"/>
              <w:bottom w:w="30" w:type="dxa"/>
              <w:right w:w="20" w:type="dxa"/>
            </w:tcMar>
            <w:vAlign w:val="bottom"/>
            <w:hideMark/>
          </w:tcPr>
          <w:p w14:paraId="1BE4EBD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Less: Accumulated depreciation</w:t>
            </w:r>
          </w:p>
        </w:tc>
        <w:tc>
          <w:tcPr>
            <w:tcW w:w="0" w:type="auto"/>
            <w:gridSpan w:val="2"/>
            <w:shd w:val="clear" w:color="auto" w:fill="CCEEFF"/>
            <w:tcMar>
              <w:top w:w="30" w:type="dxa"/>
              <w:left w:w="20" w:type="dxa"/>
              <w:bottom w:w="30" w:type="dxa"/>
              <w:right w:w="0" w:type="dxa"/>
            </w:tcMar>
            <w:vAlign w:val="bottom"/>
            <w:hideMark/>
          </w:tcPr>
          <w:p w14:paraId="383913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9,234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0A6CD5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A203D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8,942 </w:t>
            </w:r>
          </w:p>
        </w:tc>
        <w:tc>
          <w:tcPr>
            <w:tcW w:w="0" w:type="auto"/>
            <w:shd w:val="clear" w:color="auto" w:fill="CCEEFF"/>
            <w:tcMar>
              <w:top w:w="30" w:type="dxa"/>
              <w:left w:w="0" w:type="dxa"/>
              <w:bottom w:w="30" w:type="dxa"/>
              <w:right w:w="20" w:type="dxa"/>
            </w:tcMar>
            <w:vAlign w:val="bottom"/>
            <w:hideMark/>
          </w:tcPr>
          <w:p w14:paraId="61F567B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DEE1D6F"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6E63D36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Property, plant and equipment — net</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6B24C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13BC5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9,841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D230B6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47A21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C6032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9,920 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17D45DD"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2EBDF4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Certain events or changes in circumstances may indicate that the recoverability of the carrying amount of property, plant and equipment should be assessed, including, among others, a significant decrease in market value, a significant change in the business climate in a particular market, or a current period operating or cash flow loss combined with historical losses or projected future losses. When such events or changes in circumstances are present and a recoverability test is performed, we estimate the future cash flows expected to result from the use of the asset or asset group and its eventual disposition. These estimated future cash flows are consistent with those we use in our internal planning. If the sum of the expected future cash flows (undiscounted and without interest charges) is less than the carrying amount, we recognize an impairment charge. The impairment charge recognized is the amount by </w:t>
      </w:r>
      <w:r w:rsidRPr="00393E2E">
        <w:rPr>
          <w:rFonts w:ascii="Times New Roman" w:eastAsia="宋体" w:hAnsi="Times New Roman" w:cs="Times New Roman"/>
          <w:color w:val="000000"/>
          <w:kern w:val="0"/>
          <w:sz w:val="20"/>
          <w:szCs w:val="20"/>
        </w:rPr>
        <w:lastRenderedPageBreak/>
        <w:t>which the carrying amount of the asset or asset group exceeds the fair value. We use a variety of methodologies to determine the fair value of property, plant and equipment, including appraisals and discounted cash flow models. These appraisals and models include assumptions we believe are consistent with those a market participant would use.</w:t>
      </w:r>
    </w:p>
    <w:p w14:paraId="3DE06F5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Goodwill, Trademarks and Other Intangible Assets</w:t>
      </w:r>
    </w:p>
    <w:p w14:paraId="661D502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classify intangible assets into three categories: (1) intangible assets with definite lives subject to amortization; (2) intangible assets with indefinite lives not subject to amortization; and (3) goodwill. We determine the useful lives of our identifiable intangible assets after considering the specific facts and circumstances related to each intangible asset. Factors we consider when determining useful lives include the contractual term of any agreement related to the asset, the historical performance of the asset, the Company’s long-term strategy for using the asset, any laws or other local regulations which could impact the useful life of the asset, and other economic factors, including competition and specific market conditions. Intangible assets that are deemed to have definite lives are amortized, primarily on a straight-line basis, over their useful lives, which is less than 20 years. Refer to Note 7.</w:t>
      </w:r>
    </w:p>
    <w:p w14:paraId="0D999ED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When events or circumstances indicate that the carrying value of definite-lived intangible assets may not be recoverable, management performs a recoverability test of the carrying value by preparing estimates of sales volume and the resulting profit and cash flows expected to result from the use of the asset or asset group and its eventual disposition. These estimated future cash flows are consistent with those we use in our internal planning. If the sum of the expected future cash flows (undiscounted and without interest charges) is less than the carrying amount, we recognize an impairment charge. The impairment charge recognized is the amount by which the carrying amount of the asset or asset group exceeds the fair value. We use a variety of methodologies to determine the fair value of these assets, including discounted cash flow models, which include assumptions we believe are consistent with those a market participant would use.</w:t>
      </w:r>
    </w:p>
    <w:p w14:paraId="596EBB4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test intangible assets determined to have indefinite useful lives, including trademarks, franchise rights and goodwill, for impairment annually, or more frequently if events or circumstances indicate that assets might be impaired. Our Company performs these annual impairment tests as of the first day of our third fiscal quarter. We use a variety of methodologies in conducting impairment tests of indefinite-lived intangible assets, including, but not limited to, discounted cash flow models, which include assumptions we believe are consistent with those a market participant would use. For indefinite-lived intangible assets, other than goodwill, if the carrying amount exceeds the fair value, an impairment charge is recognized in an amount equal to that excess. The Company has the option to perform a qualitative assessment of indefinite-lived intangible assets, other than goodwill, rather than completing the impairment test. The Company must assess whether it is more likely than not that the fair value of the intangible asset is less than its carrying amount. If the Company concludes that this is the case, it must perform the impairment testing described above. Otherwise, the Company does not need to perform any further assessment.</w:t>
      </w:r>
    </w:p>
    <w:p w14:paraId="0813563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We perform impairment tests of goodwill at our reporting unit level, which is generally one level below our operating segments. Our operating segments are primarily based on geographic responsibility, which is consistent with the way management runs our business. Our geographic operating segments are generally subdivided into smaller geographic regions. These geographic regions are our reporting units. Our Global Ventures operating segment includes the results of our Costa Limited (“Costa”), innocent and doğadan businesses, as well as fees earned pursuant to distribution coordination </w:t>
      </w:r>
      <w:r w:rsidRPr="00393E2E">
        <w:rPr>
          <w:rFonts w:ascii="Times New Roman" w:eastAsia="宋体" w:hAnsi="Times New Roman" w:cs="Times New Roman"/>
          <w:color w:val="000000"/>
          <w:kern w:val="0"/>
          <w:sz w:val="20"/>
          <w:szCs w:val="20"/>
        </w:rPr>
        <w:lastRenderedPageBreak/>
        <w:t>agreements between the Company and Monster Beverage Corporation (“Monster”), each of which is its own reporting unit. The Bottling</w:t>
      </w:r>
    </w:p>
    <w:p w14:paraId="68DFDB31"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70</w:t>
      </w:r>
    </w:p>
    <w:p w14:paraId="6EE8C4C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3B23426">
          <v:rect id="_x0000_i1098" style="width:0;height:1.5pt" o:hralign="center" o:hrstd="t" o:hrnoshade="t" o:hr="t" fillcolor="black" stroked="f"/>
        </w:pict>
      </w:r>
    </w:p>
    <w:p w14:paraId="72D13E22"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6049A1B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03CD39E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73331FA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0B51D6C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Investments operating segment includes all of our consolidated bottling operations, regardless of geographic location. Generally, each consolidated bottling operation within our Bottling Investments operating segment is its own reporting unit. Goodwill is assigned to the reporting unit or units that benefit from the synergies arising from each business combination.</w:t>
      </w:r>
    </w:p>
    <w:p w14:paraId="5DA9886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order to test for goodwill impairment, the Company compares the fair value of the reporting unit to its carrying value,</w:t>
      </w:r>
    </w:p>
    <w:p w14:paraId="4BE2B7C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including goodwill. If the fair value of the reporting unit is less than its carrying amount, goodwill is written down for the amount by which the carrying amount exceeds the fair value. However, the impairment charge recognized cannot exceed the carrying amount of goodwill. We typically use discounted cash flow models to determine the fair value of a reporting unit. The assumptions used in these models are consistent with those we believe a market participant would use. The Company has the option to perform a qualitative assessment of goodwill in order to determine whether it is more likely than not that the fair value of the reporting unit is less than its carrying amount. If the Company concludes that this is the case, it must perform the impairment testing discussed above. Otherwise, the Company does not need to perform any further assessment.</w:t>
      </w:r>
    </w:p>
    <w:p w14:paraId="53B1176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Impairment charges related to intangible assets, including goodwill, are generally recorded in the line item other operating charges or, to the extent they relate to equity method investees, in the line item equity income (loss) — net in our consolidated statement of income.</w:t>
      </w:r>
    </w:p>
    <w:p w14:paraId="4BDB702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Contingencies</w:t>
      </w:r>
    </w:p>
    <w:p w14:paraId="3C6B838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Company is involved in various legal proceedings and tax matters. Due to their nature, such legal proceedings and tax matters involve inherent uncertainties, including, but not limited to, court rulings, negotiations between affected parties and governmental actions. Management assesses the probability of loss for such contingencies and accrues a liability and/or discloses the relevant circumstances, as appropriate. Refer to Note 11.</w:t>
      </w:r>
    </w:p>
    <w:p w14:paraId="03A1C4B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Stock-Based Compensation</w:t>
      </w:r>
    </w:p>
    <w:p w14:paraId="700343F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Company grants long-term equity awards under its stock-based compensation plans to certain employees of the Company. These awards include stock options, performance share units, restricted stock and restricted stock units. The fair value of stock option awards is estimated using a Black-Scholes-Merton option-pricing model. The Company recognizes compensation expense on a straight-line basis over the vesting period, which is generally four years.</w:t>
      </w:r>
    </w:p>
    <w:p w14:paraId="4853452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The fair value of restricted stock, restricted stock units and certain performance share units is the closing market price per share of the Company’s stock on the grant date less the present value of the </w:t>
      </w:r>
      <w:r w:rsidRPr="00393E2E">
        <w:rPr>
          <w:rFonts w:ascii="Times New Roman" w:eastAsia="宋体" w:hAnsi="Times New Roman" w:cs="Times New Roman"/>
          <w:color w:val="000000"/>
          <w:kern w:val="0"/>
          <w:sz w:val="20"/>
          <w:szCs w:val="20"/>
        </w:rPr>
        <w:lastRenderedPageBreak/>
        <w:t>expected dividends not received during the vesting period. The Company included a relative total shareowner return (“TSR”) modifier for most performance share unit awards granted from 2014 through 2017 as well as for performance share unit awards granted to executives from 2018 through 2022. For these awards, the number of performance share units earned based on the certified achievement of the predefined performance criteria will be reduced or increased if the Company’s total shareowner return over the performance period relative to a predefined compensation comparator group of companies falls outside of a predefined range. The fair value of performance share units that include a TSR modifier is determined using a Monte Carlo valuation model.</w:t>
      </w:r>
    </w:p>
    <w:p w14:paraId="3D8FDA2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the reporting period it becomes probable that the minimum performance threshold specified in the performance share unit award will be achieved, we recognize compensation expense for the proportionate share of the total fair value of the performance share units related to the vesting period that has already lapsed for the performance share units expected to vest. The remaining fair value of the performance share units expected to vest is expensed on a straight-line basis over the remainder of the vesting period. In the event the Company determines it is no longer probable that the minimum performance threshold specified in the award will be achieved, we reverse all of the previously recognized compensation expense in the reporting period such a determination is made.</w:t>
      </w:r>
    </w:p>
    <w:p w14:paraId="52B0075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has made a policy election to estimate the number of stock-based compensation awards that will ultimately vest to determine the amount of compensation expense recognized each reporting period. Forfeiture estimates are trued-up at the end of the vesting period in order to ensure that compensation expense is recognized only for those awards that ultimately vest. Refer to Note 12.</w:t>
      </w:r>
    </w:p>
    <w:p w14:paraId="46168F4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Income Taxes</w:t>
      </w:r>
    </w:p>
    <w:p w14:paraId="6A82E47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tax expense includes U.S., state, local and international income taxes. Deferred tax assets and liabilities are recognized for the tax consequences of temporary differences between the book basis and the tax basis of assets and liabilities. The tax rate used to determine the deferred tax assets and liabilities is the enacted tax rate for the year and manner in which the differences are expected to reverse. Valuation allowances are recorded to reduce deferred tax assets to the amount that will more likely than not be realized.</w:t>
      </w:r>
    </w:p>
    <w:p w14:paraId="3A829A7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is involved in various tax matters, with respect to some of which the outcome is uncertain. We establish reserves to remove some or all of the tax benefit of any of our tax positions at the time we determine that it becomes uncertain based</w:t>
      </w:r>
    </w:p>
    <w:p w14:paraId="3F6DACA4"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71</w:t>
      </w:r>
    </w:p>
    <w:p w14:paraId="6D84D36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687411C">
          <v:rect id="_x0000_i1099" style="width:0;height:1.5pt" o:hralign="center" o:hrstd="t" o:hrnoshade="t" o:hr="t" fillcolor="black" stroked="f"/>
        </w:pict>
      </w:r>
    </w:p>
    <w:p w14:paraId="1BAE6591"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0C7B350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DAE471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1E9959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091BCAA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 xml:space="preserve">upon one of the following conditions: (1) the tax position is not “more likely than not” to be sustained; (2) the tax position is “more likely than not” to be sustained, but for a lesser amount; or (3) the tax position is “more likely than not” to be sustained, but not in the financial period in which the tax position was originally taken. For purposes of evaluating whether or not a tax position is uncertain, </w:t>
      </w:r>
      <w:r w:rsidRPr="00393E2E">
        <w:rPr>
          <w:rFonts w:ascii="Times New Roman" w:eastAsia="宋体" w:hAnsi="Times New Roman" w:cs="Times New Roman"/>
          <w:color w:val="000000"/>
          <w:kern w:val="0"/>
          <w:sz w:val="20"/>
          <w:szCs w:val="20"/>
        </w:rPr>
        <w:lastRenderedPageBreak/>
        <w:t>(1) we presume the tax position will be examined by the relevant taxing authority that has full knowledge of all relevant information; (2) the technical merits of a tax position are derived from authorities such as legislation and statutes, legislative intent, regulations, rulings and caselaw and their applicability to the facts and circumstances of the tax position; and (3) each tax position is evaluated without consideration of the possibility of offset or aggregation with other tax positions taken. A number of years may elapse before a particular uncertain tax position is audited and finally resolved or when a tax assessment is raised. The number of years subject to tax assessments varies depending on the tax jurisdiction. The tax benefit that has been previously reserved because of a failure to meet the “more likely than not” recognition threshold would be recognized in income tax expense in the first interim period when the uncertainty disappears under any one of the following conditions: (1) the tax position is “more likely than not” to be sustained; (2) the tax position, amount and/or timing is ultimately settled through negotiation or litigation; or (3) the statute of limitations for the tax position has expired. Refer to Note 11 and Note 14.</w:t>
      </w:r>
    </w:p>
    <w:p w14:paraId="0A39F62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Translation and Remeasurement</w:t>
      </w:r>
    </w:p>
    <w:p w14:paraId="6CA52AA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translate the assets and liabilities of our foreign subsidiaries from their respective functional currencies to U.S. dollars at the appropriate spot rates as of the balance sheet date. Generally, our foreign subsidiaries use the local currency as their functional currency. Changes in the carrying values of these assets and liabilities attributable to fluctuations in spot rates are recognized in net foreign currency translation adjustments, a component of accumulated other comprehensive income (loss) (“AOCI”). Refer to Note 15. Accounts in our consolidated statement of income are translated using the monthly average exchange rates during the year.</w:t>
      </w:r>
    </w:p>
    <w:p w14:paraId="1763405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Monetary assets and liabilities denominated in a currency that is different from a reporting entity’s functional currency must be remeasured from the applicable currency to the reporting entity’s functional currency. The effects of the remeasurement of these assets and liabilities are recognized in the line item other income (loss) — net in our consolidated statement of income and are partially offset by the impact of our economic hedging program for certain exposures on our consolidated balance sheet. Refer to Note 5.</w:t>
      </w:r>
    </w:p>
    <w:p w14:paraId="55A8D9AB"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2: ACQUISITIONS AND DIVESTITURES</w:t>
      </w:r>
    </w:p>
    <w:p w14:paraId="49B3639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Acquisitions</w:t>
      </w:r>
    </w:p>
    <w:p w14:paraId="01FF817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2022, our Company’s acquisitions of businesses, equity method investments and nonmarketable securities totaled $73 million. During 2021, our Company’s acquisitions of businesses, equity method investments and nonmarketable securities totaled $4,766 million, which primarily related to the acquisition of the remaining ownership interest in BA Sports Nutrition, LLC (“BodyArmor”). During 2020, our Company’s acquisitions of businesses, equity method investments and nonmarketable securities totaled $1,052 million, which primarily related to the acquisition of the remaining ownership interest in fairlife, LLC (“fairlife”).</w:t>
      </w:r>
    </w:p>
    <w:p w14:paraId="4216E9F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BA Sports Nutrition, LLC</w:t>
      </w:r>
    </w:p>
    <w:p w14:paraId="041A1E2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In November 2021, the Company acquired the remaining 85 percent ownership interest in, and now owns 100 percent of, BodyArmor, which offers a line of sports performance and hydration beverages in the United States. We acquired the remaining ownership interest in exchange for approximately $5,600 million of cash, of which $4,745 million was paid at close, net of cash acquired. The purchase price reflected the contractual discount included in the purchase option we obtained with our initial investment in 2018. The remaining $860 million of the purchase price was held back related to indemnification obligations, of which $540 million was included in the line item accounts payable and </w:t>
      </w:r>
      <w:r w:rsidRPr="00393E2E">
        <w:rPr>
          <w:rFonts w:ascii="Times New Roman" w:eastAsia="宋体" w:hAnsi="Times New Roman" w:cs="Times New Roman"/>
          <w:color w:val="000000"/>
          <w:kern w:val="0"/>
          <w:sz w:val="20"/>
          <w:szCs w:val="20"/>
        </w:rPr>
        <w:lastRenderedPageBreak/>
        <w:t>accrued expenses and $320 million was included in the line item other noncurrent liabilities in our consolidated balance sheet as of December 31, 2021. As of December 31, 2022, $549 million of the $860 million had been paid and $311 million remained in the line item accounts payable and accrued expenses in our consolidated balance sheet. Upon consolidation, we recognized a gain of $834 million resulting from the remeasurement of our previously held equity interest in BodyArmor to fair value. The fair value of our previously held equity interest was determined using a discounted cash flow model based on Level 3 inputs, as defined in Note 16. The gain was recorded in the line item other income (loss) — net in our consolidated statement of income. Upon finalization of purchase accounting, $4.2 billion of the purchase price was allocated to the BodyArmor trademark and $2.2 billion was allocated to goodwill, of which $1.2 billion is tax deductible. The goodwill recognized as part of this acquisition is primarily related to the synergistic value created from leveraging the capabilities, assets and scale of the Company and the opportunity for international expansion. It also includes certain other intangible assets that do not qualify for separate recognition, such as an assembled workforce. Of the total amount allocated to goodwill, $1.9 billion has been assigned to the North America operating segment and $0.3 billion has been assigned to our other geographic operating segments.</w:t>
      </w:r>
    </w:p>
    <w:p w14:paraId="79043102"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72</w:t>
      </w:r>
    </w:p>
    <w:p w14:paraId="30D90E5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DD9CEEC">
          <v:rect id="_x0000_i1100" style="width:0;height:1.5pt" o:hralign="center" o:hrstd="t" o:hrnoshade="t" o:hr="t" fillcolor="black" stroked="f"/>
        </w:pict>
      </w:r>
    </w:p>
    <w:p w14:paraId="1207052E"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325E81B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EA21DD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C5ED5C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D3D3BD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i/>
          <w:iCs/>
          <w:color w:val="000000"/>
          <w:kern w:val="0"/>
          <w:sz w:val="20"/>
          <w:szCs w:val="20"/>
        </w:rPr>
        <w:t>fairlife, LLC</w:t>
      </w:r>
    </w:p>
    <w:p w14:paraId="712D988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In January 2020, the Company acquired the remaining 57.5 percent ownership interest in, and now owns 100 percent of, fairlife. fairlife offers a broad portfolio of products in the value-added dairy category across North America. Upon consolidation, we recognized a gain of $902 million resulting from the remeasurement of our previously held equity interest in fairlife to fair value. The fair value of our previously held equity interest was determined using a discounted cash flow model based on Level 3 inputs, as defined in Note 16. The gain was recorded in the line item other income (loss) — net in our consolidated statement of income. We acquired the remaining ownership interest in exchange for $979 million of cash, net of cash acquired, and effectively settled our $306 million note receivable from fairlife at the recorded amount. Under the terms of the agreement, we are subject to making future milestone payments which are contingent on fairlife achieving certain financial targets through 2024 and, if achieved, are payable in 2021, 2023 and 2025. These milestone payments are based on agreed-upon formulas related to fairlife’s operating results, the resulting values of which are not subject to a ceiling. Under the applicable accounting guidance, we recorded a $270 million liability representing our best estimate of the fair value of this contingent consideration as of the acquisition date. The fair value of this contingent consideration was determined using a Monte Carlo valuation model based on Level 3 inputs, including management’s latest estimates of future operating results. We are required to remeasure this liability to fair value quarterly, with any changes in the fair value recorded in income </w:t>
      </w:r>
      <w:r w:rsidRPr="00393E2E">
        <w:rPr>
          <w:rFonts w:ascii="Times New Roman" w:eastAsia="宋体" w:hAnsi="Times New Roman" w:cs="Times New Roman"/>
          <w:color w:val="000000"/>
          <w:kern w:val="0"/>
          <w:sz w:val="20"/>
          <w:szCs w:val="20"/>
        </w:rPr>
        <w:lastRenderedPageBreak/>
        <w:t>until the final milestone payment is made. Upon finalization of purchase accounting, $1.3 billion of the purchase price was allocated to the fairlife trademark and $0.8 billion was allocated to goodwill. The goodwill recognized as part of this acquisition is primarily related to synergistic value created from the opportunity for additional expansion. It also includes certain other intangible assets that do not qualify for separate recognition, such as an assembled workforce. The goodwill is not tax deductible and has been assigned to the North America operating segment.</w:t>
      </w:r>
    </w:p>
    <w:p w14:paraId="7D420CD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the years ended December 31, 2022, 2021 and 2020, we recorded charges of $1,000 million, $369 million and $51 million, respectively. These charges related to the remeasurement of the contingent consideration liability to fair value and were recorded in the line item other operating charges in our consolidated statements of income. During the year ended December 31, 2021, we made the first milestone payment of $100 million based on fairlife meeting its financial targets in 2020.</w:t>
      </w:r>
    </w:p>
    <w:p w14:paraId="69F3C08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Divestitures</w:t>
      </w:r>
    </w:p>
    <w:p w14:paraId="472D602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2022, proceeds from disposals of businesses, equity method investments and nonmarketable securities totaled $458 million, which primarily related to the refranchising of our bottling operations in Cambodia. We received net cash proceeds of $228 million and recognized a net gain of $153 million as a result of the refranchising. Also included was the sale of our ownership interest in one of our equity method investees, for which we received cash proceeds of $123 million and recognized a net gain of $13 million.</w:t>
      </w:r>
    </w:p>
    <w:p w14:paraId="32CE3D4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2021, proceeds from disposals of businesses, equity method investments and nonmarketable securities totaled $2,180 million, which primarily related to the sale of our ownership interest in Coca-Cola Amatil Limited (“CCA”), an equity method investee, to Coca-Cola Europacific Partners plc (“CCEP”), also an equity method investee. We received cash proceeds of $1,738 million and recognized a net gain of $695 million as a result of the sale and the related reversal of cumulative translation adjustments. Also included were the sale of our ownership interest in an equity method investee and the sale of a portion of our ownership interest in another equity method investee. We received cash proceeds of $293 million and recognized a net gain of $114 million as a result of these sales.</w:t>
      </w:r>
    </w:p>
    <w:p w14:paraId="2D111AA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2020, proceeds from disposals of businesses, equity method investments and nonmarketable securities totaled $189 million, which primarily related to the sale of our ownership interest in Piedmont Coca-Cola Bottling Partnership to Coca-Cola Consolidated, Inc., an equity method investee. We received cash proceeds of $100 million and recognized a net loss of $2 million as a result of this sale. Also included were the sale of our ownership interest in an equity method investee and the sale of a portion of our ownership interest in another equity method investee. We received cash proceeds of $62 million and recognized a net gain of $35 million as a result of these sales.</w:t>
      </w:r>
    </w:p>
    <w:p w14:paraId="0438D81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All of the gains and losses discussed above were recorded in the line item other income (loss) — net in our consolidated statements of income.</w:t>
      </w:r>
    </w:p>
    <w:p w14:paraId="13C7505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Assets and Liabilities Held for Sale</w:t>
      </w:r>
    </w:p>
    <w:p w14:paraId="6060D1F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 of December 31, 2021, the Company’s bottling operations in Vietnam and Cambodia met the criteria to be classified as held for sale. As a result, we were required to record their assets and liabilities at the lower of carrying value or fair value less any costs to sell. As the fair value less any costs to sell exceeded the carrying value, the related assets and liabilities were recorded at their carrying value. These assets and liabilities were included in the Bottling Investments operating segment.</w:t>
      </w:r>
    </w:p>
    <w:p w14:paraId="7D6501A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The Company refranchised its bottling operations in Cambodia in November 2022. In December 2022, the Company received cash proceeds of $823 million in advance of refranchising its bottling operations in Vietnam. This advance was included in the</w:t>
      </w:r>
    </w:p>
    <w:p w14:paraId="26FDFBC0"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73</w:t>
      </w:r>
    </w:p>
    <w:p w14:paraId="78AFCDB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7E42852">
          <v:rect id="_x0000_i1101" style="width:0;height:1.5pt" o:hralign="center" o:hrstd="t" o:hrnoshade="t" o:hr="t" fillcolor="black" stroked="f"/>
        </w:pict>
      </w:r>
    </w:p>
    <w:p w14:paraId="0B72CA15"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DBF45E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DE939D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375D745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17449854"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line item accounts payable and accrued expenses in our consolidated balance sheet as of December 31, 2022, and was included in the line item other investing activities in our consolidated statement of cash flows for the year ended December 31, 2022. The Company refranchised its bottling operations in Vietnam in January 2023.</w:t>
      </w:r>
    </w:p>
    <w:p w14:paraId="3D9491E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presents information related to the major classes of assets and liabilities that were classified as held for sale and were included in the line items prepaid expenses and other current assets and accounts payable and accrued expenses, respectively, in our consolidated balance sheets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4D466B51" w14:textId="77777777" w:rsidTr="00393E2E">
        <w:tc>
          <w:tcPr>
            <w:tcW w:w="176" w:type="dxa"/>
            <w:vAlign w:val="center"/>
            <w:hideMark/>
          </w:tcPr>
          <w:p w14:paraId="07AD2388" w14:textId="77777777" w:rsidR="00393E2E" w:rsidRPr="00393E2E" w:rsidRDefault="00393E2E" w:rsidP="00393E2E">
            <w:pPr>
              <w:widowControl/>
              <w:jc w:val="left"/>
              <w:rPr>
                <w:rFonts w:ascii="宋体" w:eastAsia="宋体" w:hAnsi="宋体" w:cs="宋体"/>
                <w:kern w:val="0"/>
                <w:sz w:val="24"/>
                <w:szCs w:val="24"/>
              </w:rPr>
            </w:pPr>
          </w:p>
        </w:tc>
        <w:tc>
          <w:tcPr>
            <w:tcW w:w="15513" w:type="dxa"/>
            <w:vAlign w:val="center"/>
            <w:hideMark/>
          </w:tcPr>
          <w:p w14:paraId="1838D4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2EA0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2D1FB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3CA23D5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173A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1376C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165B22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3FF2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8F529CC" w14:textId="77777777" w:rsidTr="00393E2E">
        <w:tc>
          <w:tcPr>
            <w:tcW w:w="0" w:type="auto"/>
            <w:gridSpan w:val="3"/>
            <w:tcMar>
              <w:top w:w="30" w:type="dxa"/>
              <w:left w:w="20" w:type="dxa"/>
              <w:bottom w:w="30" w:type="dxa"/>
              <w:right w:w="20" w:type="dxa"/>
            </w:tcMar>
            <w:vAlign w:val="bottom"/>
            <w:hideMark/>
          </w:tcPr>
          <w:p w14:paraId="218FEE5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29B6AF3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606C61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34B842A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513E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Cash, cash equivalents and short-term investments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C9CC6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B3B0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78057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7600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BFCC0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6FF93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38492C0" w14:textId="77777777" w:rsidTr="00393E2E">
        <w:tc>
          <w:tcPr>
            <w:tcW w:w="0" w:type="auto"/>
            <w:gridSpan w:val="3"/>
            <w:shd w:val="clear" w:color="auto" w:fill="FFFFFF"/>
            <w:tcMar>
              <w:top w:w="30" w:type="dxa"/>
              <w:left w:w="20" w:type="dxa"/>
              <w:bottom w:w="30" w:type="dxa"/>
              <w:right w:w="20" w:type="dxa"/>
            </w:tcMar>
            <w:vAlign w:val="bottom"/>
            <w:hideMark/>
          </w:tcPr>
          <w:p w14:paraId="1BE166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Trade accounts receivable, less allowances</w:t>
            </w:r>
          </w:p>
        </w:tc>
        <w:tc>
          <w:tcPr>
            <w:tcW w:w="0" w:type="auto"/>
            <w:gridSpan w:val="2"/>
            <w:shd w:val="clear" w:color="auto" w:fill="FFFFFF"/>
            <w:tcMar>
              <w:top w:w="30" w:type="dxa"/>
              <w:left w:w="20" w:type="dxa"/>
              <w:bottom w:w="30" w:type="dxa"/>
              <w:right w:w="0" w:type="dxa"/>
            </w:tcMar>
            <w:vAlign w:val="bottom"/>
            <w:hideMark/>
          </w:tcPr>
          <w:p w14:paraId="311587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20A4C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03335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21 </w:t>
            </w:r>
          </w:p>
        </w:tc>
        <w:tc>
          <w:tcPr>
            <w:tcW w:w="0" w:type="auto"/>
            <w:shd w:val="clear" w:color="auto" w:fill="FFFFFF"/>
            <w:tcMar>
              <w:top w:w="30" w:type="dxa"/>
              <w:left w:w="0" w:type="dxa"/>
              <w:bottom w:w="30" w:type="dxa"/>
              <w:right w:w="20" w:type="dxa"/>
            </w:tcMar>
            <w:vAlign w:val="bottom"/>
            <w:hideMark/>
          </w:tcPr>
          <w:p w14:paraId="4786A56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C8FD23" w14:textId="77777777" w:rsidTr="00393E2E">
        <w:tc>
          <w:tcPr>
            <w:tcW w:w="0" w:type="auto"/>
            <w:gridSpan w:val="3"/>
            <w:shd w:val="clear" w:color="auto" w:fill="CCEEFF"/>
            <w:tcMar>
              <w:top w:w="30" w:type="dxa"/>
              <w:left w:w="20" w:type="dxa"/>
              <w:bottom w:w="30" w:type="dxa"/>
              <w:right w:w="20" w:type="dxa"/>
            </w:tcMar>
            <w:vAlign w:val="bottom"/>
            <w:hideMark/>
          </w:tcPr>
          <w:p w14:paraId="5FFE9D4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45E56C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D89595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93622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55 </w:t>
            </w:r>
          </w:p>
        </w:tc>
        <w:tc>
          <w:tcPr>
            <w:tcW w:w="0" w:type="auto"/>
            <w:shd w:val="clear" w:color="auto" w:fill="CCEEFF"/>
            <w:tcMar>
              <w:top w:w="30" w:type="dxa"/>
              <w:left w:w="0" w:type="dxa"/>
              <w:bottom w:w="30" w:type="dxa"/>
              <w:right w:w="20" w:type="dxa"/>
            </w:tcMar>
            <w:vAlign w:val="bottom"/>
            <w:hideMark/>
          </w:tcPr>
          <w:p w14:paraId="5CCE8B7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8F3DA82" w14:textId="77777777" w:rsidTr="00393E2E">
        <w:tc>
          <w:tcPr>
            <w:tcW w:w="0" w:type="auto"/>
            <w:gridSpan w:val="3"/>
            <w:shd w:val="clear" w:color="auto" w:fill="FFFFFF"/>
            <w:tcMar>
              <w:top w:w="30" w:type="dxa"/>
              <w:left w:w="20" w:type="dxa"/>
              <w:bottom w:w="30" w:type="dxa"/>
              <w:right w:w="20" w:type="dxa"/>
            </w:tcMar>
            <w:vAlign w:val="bottom"/>
            <w:hideMark/>
          </w:tcPr>
          <w:p w14:paraId="0BA42EA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349EE8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F497D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15D37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36 </w:t>
            </w:r>
          </w:p>
        </w:tc>
        <w:tc>
          <w:tcPr>
            <w:tcW w:w="0" w:type="auto"/>
            <w:shd w:val="clear" w:color="auto" w:fill="FFFFFF"/>
            <w:tcMar>
              <w:top w:w="30" w:type="dxa"/>
              <w:left w:w="0" w:type="dxa"/>
              <w:bottom w:w="30" w:type="dxa"/>
              <w:right w:w="20" w:type="dxa"/>
            </w:tcMar>
            <w:vAlign w:val="bottom"/>
            <w:hideMark/>
          </w:tcPr>
          <w:p w14:paraId="002079F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05C0361" w14:textId="77777777" w:rsidTr="00393E2E">
        <w:tc>
          <w:tcPr>
            <w:tcW w:w="0" w:type="auto"/>
            <w:gridSpan w:val="3"/>
            <w:shd w:val="clear" w:color="auto" w:fill="CCEEFF"/>
            <w:tcMar>
              <w:top w:w="30" w:type="dxa"/>
              <w:left w:w="20" w:type="dxa"/>
              <w:bottom w:w="30" w:type="dxa"/>
              <w:right w:w="20" w:type="dxa"/>
            </w:tcMar>
            <w:vAlign w:val="bottom"/>
            <w:hideMark/>
          </w:tcPr>
          <w:p w14:paraId="3E12AF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6DD0924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58985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7C48E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CCEEFF"/>
            <w:tcMar>
              <w:top w:w="30" w:type="dxa"/>
              <w:left w:w="0" w:type="dxa"/>
              <w:bottom w:w="30" w:type="dxa"/>
              <w:right w:w="20" w:type="dxa"/>
            </w:tcMar>
            <w:vAlign w:val="bottom"/>
            <w:hideMark/>
          </w:tcPr>
          <w:p w14:paraId="0A8EB9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B2B539D" w14:textId="77777777" w:rsidTr="00393E2E">
        <w:tc>
          <w:tcPr>
            <w:tcW w:w="0" w:type="auto"/>
            <w:gridSpan w:val="3"/>
            <w:shd w:val="clear" w:color="auto" w:fill="FFFFFF"/>
            <w:tcMar>
              <w:top w:w="30" w:type="dxa"/>
              <w:left w:w="20" w:type="dxa"/>
              <w:bottom w:w="30" w:type="dxa"/>
              <w:right w:w="20" w:type="dxa"/>
            </w:tcMar>
            <w:vAlign w:val="bottom"/>
            <w:hideMark/>
          </w:tcPr>
          <w:p w14:paraId="04FA539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 income tax assets</w:t>
            </w:r>
          </w:p>
        </w:tc>
        <w:tc>
          <w:tcPr>
            <w:tcW w:w="0" w:type="auto"/>
            <w:gridSpan w:val="2"/>
            <w:shd w:val="clear" w:color="auto" w:fill="FFFFFF"/>
            <w:tcMar>
              <w:top w:w="30" w:type="dxa"/>
              <w:left w:w="20" w:type="dxa"/>
              <w:bottom w:w="30" w:type="dxa"/>
              <w:right w:w="0" w:type="dxa"/>
            </w:tcMar>
            <w:vAlign w:val="bottom"/>
            <w:hideMark/>
          </w:tcPr>
          <w:p w14:paraId="1264A5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A2A8EC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DB435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557F995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C26EF2B" w14:textId="77777777" w:rsidTr="00393E2E">
        <w:tc>
          <w:tcPr>
            <w:tcW w:w="0" w:type="auto"/>
            <w:gridSpan w:val="3"/>
            <w:shd w:val="clear" w:color="auto" w:fill="CCEEFF"/>
            <w:tcMar>
              <w:top w:w="30" w:type="dxa"/>
              <w:left w:w="20" w:type="dxa"/>
              <w:bottom w:w="30" w:type="dxa"/>
              <w:right w:w="20" w:type="dxa"/>
            </w:tcMar>
            <w:vAlign w:val="bottom"/>
            <w:hideMark/>
          </w:tcPr>
          <w:p w14:paraId="683364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Property, plant and equipment — net</w:t>
            </w:r>
          </w:p>
        </w:tc>
        <w:tc>
          <w:tcPr>
            <w:tcW w:w="0" w:type="auto"/>
            <w:gridSpan w:val="2"/>
            <w:shd w:val="clear" w:color="auto" w:fill="CCEEFF"/>
            <w:tcMar>
              <w:top w:w="30" w:type="dxa"/>
              <w:left w:w="20" w:type="dxa"/>
              <w:bottom w:w="30" w:type="dxa"/>
              <w:right w:w="0" w:type="dxa"/>
            </w:tcMar>
            <w:vAlign w:val="bottom"/>
            <w:hideMark/>
          </w:tcPr>
          <w:p w14:paraId="16AF2A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90106E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77344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282 </w:t>
            </w:r>
          </w:p>
        </w:tc>
        <w:tc>
          <w:tcPr>
            <w:tcW w:w="0" w:type="auto"/>
            <w:shd w:val="clear" w:color="auto" w:fill="CCEEFF"/>
            <w:tcMar>
              <w:top w:w="30" w:type="dxa"/>
              <w:left w:w="0" w:type="dxa"/>
              <w:bottom w:w="30" w:type="dxa"/>
              <w:right w:w="20" w:type="dxa"/>
            </w:tcMar>
            <w:vAlign w:val="bottom"/>
            <w:hideMark/>
          </w:tcPr>
          <w:p w14:paraId="3C07A3E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376E3F" w14:textId="77777777" w:rsidTr="00393E2E">
        <w:tc>
          <w:tcPr>
            <w:tcW w:w="0" w:type="auto"/>
            <w:gridSpan w:val="3"/>
            <w:shd w:val="clear" w:color="auto" w:fill="FFFFFF"/>
            <w:tcMar>
              <w:top w:w="30" w:type="dxa"/>
              <w:left w:w="20" w:type="dxa"/>
              <w:bottom w:w="30" w:type="dxa"/>
              <w:right w:w="20" w:type="dxa"/>
            </w:tcMar>
            <w:vAlign w:val="bottom"/>
            <w:hideMark/>
          </w:tcPr>
          <w:p w14:paraId="4CB204D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Goodwill</w:t>
            </w:r>
          </w:p>
        </w:tc>
        <w:tc>
          <w:tcPr>
            <w:tcW w:w="0" w:type="auto"/>
            <w:gridSpan w:val="2"/>
            <w:shd w:val="clear" w:color="auto" w:fill="FFFFFF"/>
            <w:tcMar>
              <w:top w:w="30" w:type="dxa"/>
              <w:left w:w="20" w:type="dxa"/>
              <w:bottom w:w="30" w:type="dxa"/>
              <w:right w:w="0" w:type="dxa"/>
            </w:tcMar>
            <w:vAlign w:val="bottom"/>
            <w:hideMark/>
          </w:tcPr>
          <w:p w14:paraId="647052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4241EE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8C2DE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26E0EED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CF9463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8D2C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Assets held for sale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0213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AE7D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602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1C19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15C3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E6E3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BDA1E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D0620AC"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2071B9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B992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301FC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40A9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BA71B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E677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735EB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811F01C" w14:textId="77777777" w:rsidTr="00393E2E">
        <w:tc>
          <w:tcPr>
            <w:tcW w:w="0" w:type="auto"/>
            <w:gridSpan w:val="3"/>
            <w:shd w:val="clear" w:color="auto" w:fill="CCEEFF"/>
            <w:tcMar>
              <w:top w:w="30" w:type="dxa"/>
              <w:left w:w="20" w:type="dxa"/>
              <w:bottom w:w="30" w:type="dxa"/>
              <w:right w:w="20" w:type="dxa"/>
            </w:tcMar>
            <w:vAlign w:val="bottom"/>
            <w:hideMark/>
          </w:tcPr>
          <w:p w14:paraId="4F20402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income taxes</w:t>
            </w:r>
          </w:p>
        </w:tc>
        <w:tc>
          <w:tcPr>
            <w:tcW w:w="0" w:type="auto"/>
            <w:gridSpan w:val="2"/>
            <w:shd w:val="clear" w:color="auto" w:fill="CCEEFF"/>
            <w:tcMar>
              <w:top w:w="30" w:type="dxa"/>
              <w:left w:w="20" w:type="dxa"/>
              <w:bottom w:w="30" w:type="dxa"/>
              <w:right w:w="0" w:type="dxa"/>
            </w:tcMar>
            <w:vAlign w:val="bottom"/>
            <w:hideMark/>
          </w:tcPr>
          <w:p w14:paraId="234AC2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604814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5DFB4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222888B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CF4B5DE" w14:textId="77777777" w:rsidTr="00393E2E">
        <w:tc>
          <w:tcPr>
            <w:tcW w:w="0" w:type="auto"/>
            <w:gridSpan w:val="3"/>
            <w:shd w:val="clear" w:color="auto" w:fill="FFFFFF"/>
            <w:tcMar>
              <w:top w:w="30" w:type="dxa"/>
              <w:left w:w="20" w:type="dxa"/>
              <w:bottom w:w="30" w:type="dxa"/>
              <w:right w:w="20" w:type="dxa"/>
            </w:tcMar>
            <w:vAlign w:val="bottom"/>
            <w:hideMark/>
          </w:tcPr>
          <w:p w14:paraId="33351FE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181621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406C5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2C943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6E3406C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1CCEDB7" w14:textId="77777777" w:rsidTr="00393E2E">
        <w:tc>
          <w:tcPr>
            <w:tcW w:w="0" w:type="auto"/>
            <w:gridSpan w:val="3"/>
            <w:shd w:val="clear" w:color="auto" w:fill="CCEEFF"/>
            <w:tcMar>
              <w:top w:w="30" w:type="dxa"/>
              <w:left w:w="20" w:type="dxa"/>
              <w:bottom w:w="30" w:type="dxa"/>
              <w:right w:w="20" w:type="dxa"/>
            </w:tcMar>
            <w:vAlign w:val="bottom"/>
            <w:hideMark/>
          </w:tcPr>
          <w:p w14:paraId="32F1DAB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 income tax liabilities</w:t>
            </w:r>
          </w:p>
        </w:tc>
        <w:tc>
          <w:tcPr>
            <w:tcW w:w="0" w:type="auto"/>
            <w:gridSpan w:val="2"/>
            <w:shd w:val="clear" w:color="auto" w:fill="CCEEFF"/>
            <w:tcMar>
              <w:top w:w="30" w:type="dxa"/>
              <w:left w:w="20" w:type="dxa"/>
              <w:bottom w:w="30" w:type="dxa"/>
              <w:right w:w="0" w:type="dxa"/>
            </w:tcMar>
            <w:vAlign w:val="bottom"/>
            <w:hideMark/>
          </w:tcPr>
          <w:p w14:paraId="035F98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564D6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87334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46A1372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7A090D4"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1DC8619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Liabilities held for sale</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B53DA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AF556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1168E4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95D5B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D9443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BDF7BE3"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5E0D4EE"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lastRenderedPageBreak/>
        <w:t>NOTE 3: NET OPERATING REVENUES</w:t>
      </w:r>
    </w:p>
    <w:p w14:paraId="3D5585F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Our Company markets, manufactures and sells:</w:t>
      </w:r>
    </w:p>
    <w:p w14:paraId="1501A7A8"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•beverage concentrates, sometimes referred to as “beverage bases,” and syrups, including fountain syrups (we refer to this part of our business as our “concentrate operations”); and</w:t>
      </w:r>
    </w:p>
    <w:p w14:paraId="7B8997B8"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•finished sparkling soft drinks and other beverages (we refer to this part of our business as our “finished product operations”).</w:t>
      </w:r>
    </w:p>
    <w:p w14:paraId="688E56D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Generally, finished product operations generate higher net operating revenues but lower gross profit margins than concentrate operations.</w:t>
      </w:r>
    </w:p>
    <w:p w14:paraId="37A57C3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concentrate operations typically generate net operating revenues by selling concentrates, syrups and certain finished beverages to authorized bottling operations (to which we typically refer as our “bottlers” or our “bottling partners”). Our bottling partners either combine concentrates with still or sparkling water and sweeteners (depending on the product), or combine syrups with still or sparkling water, to produce finished beverages. The finished beverages are packaged in authorized containers, such as cans and refillable and nonrefillable glass and plastic bottles, bearing our trademarks or trademarks licensed to us and are then sold to retailers directly or, in some cases, through wholesalers or other bottlers. In addition, outside the United States, our bottling partners are typically authorized to manufacture fountain syrups, using our concentrates, which they sell to fountain retailers for use in producing beverages for immediate consumption, or to authorized fountain wholesalers who in turn sell and distribute the fountain syrups to fountain retailers. Our concentrate operations are included in our geographic operating segments and our Global Ventures operating segment.</w:t>
      </w:r>
    </w:p>
    <w:p w14:paraId="629A760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finished product operations generate net operating revenues by selling sparkling soft drinks and a variety of other finished beverages to retailers, or to distributors and wholesalers who in turn sell the beverages to retailers. These operations consist primarily of our consolidated bottling and distribution operations, which are included in our Bottling Investments operating segment. In certain markets, the Company also operates non-bottling finished product operations in which we sell finished beverages to distributors and wholesalers that are generally not one of the Company’s bottling partners. These operations are generally included in one of our geographic operating segments or our Global Ventures operating segment. Additionally, we sell directly to consumers through retail stores operated by Costa. These sales are included in our Global Ventures operating segment. In the United States, we manufacture fountain syrups and sell them to fountain retailers, who use the fountain syrups to produce beverages for immediate consumption, or to authorized fountain wholesalers or bottling partners who in turn sell the fountain syrups to fountain retailers. These fountain syrup sales are included in our North America operating segment.</w:t>
      </w:r>
    </w:p>
    <w:p w14:paraId="5AB00CDE"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74</w:t>
      </w:r>
    </w:p>
    <w:p w14:paraId="2EEA7E4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6EBC3E7">
          <v:rect id="_x0000_i1102" style="width:0;height:1.5pt" o:hralign="center" o:hrstd="t" o:hrnoshade="t" o:hr="t" fillcolor="black" stroked="f"/>
        </w:pict>
      </w:r>
    </w:p>
    <w:p w14:paraId="74FC787C"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14A71A7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 xml:space="preserve">Revenue is recognized when performance obligations under the terms of the contracts with our customers are satisfied. Our performance obligation generally consists of the promise to sell concentrates, syrups or finished products to our bottling partners, wholesalers, distributors or retailers. Control of the concentrates, syrups or finished products is transferred upon shipment to, or receipt at, our customers’ locations, as determined by the specific terms of the contract. Upon transfer of control to the customer, which completes our performance obligation, revenue is recognized. Our sales terms generally do not allow for a right of return except for matters related to any manufacturing defects on </w:t>
      </w:r>
      <w:r w:rsidRPr="00393E2E">
        <w:rPr>
          <w:rFonts w:ascii="Times New Roman" w:eastAsia="宋体" w:hAnsi="Times New Roman" w:cs="Times New Roman"/>
          <w:color w:val="000000"/>
          <w:kern w:val="0"/>
          <w:sz w:val="20"/>
          <w:szCs w:val="20"/>
        </w:rPr>
        <w:lastRenderedPageBreak/>
        <w:t>our part. After completion of our performance obligation, we have an unconditional right to consideration as outlined in the contract. Our receivables will generally be collected in less than six months, in accordance with the underlying payment terms. All of our performance obligations under the terms of contracts with our customers have an original duration of one year or less.</w:t>
      </w:r>
    </w:p>
    <w:p w14:paraId="69AE426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customers and bottling partners may be entitled to cash discounts, funds for promotional and marketing activities, volume-based incentive programs, support for infrastructure programs and other similar programs. In most markets, in an effort to allow our Company and our bottling partners to grow together through shared value, aligned financial objectives and the flexibility necessary to meet consumers’ always changing needs and tastes, we have implemented an incidence-based concentrate pricing model. Under this model, the price we charge bottlers for concentrates they use to prepare and package finished products is impacted by a number of factors, including, but not limited to, the prices charged by the bottlers for such finished products, the channels in which they are sold, and package mix. The amounts associated with the arrangements described above represent variable consideration, an estimate of which is included in the transaction price as a component of net operating revenues in our consolidated statement of income upon completion of our performance obligations. The total revenue recorded, including any variable consideration, cannot exceed the amount for which it is probable that a significant reversal will not occur when uncertainties related to variability are resolved. As a result, we are recognizing revenue based on our faithful depiction of the consideration that we expect to receive. In making our estimates of variable consideration, we consider past results and make significant assumptions related to: (1) customer sales volumes; (2) customer ending inventories; (3) customer selling price per unit; (4) selling channels; and (5) discount rates, rebates and other pricing allowances, as applicable. In gathering data to estimate our variable consideration, we generally calculate our estimates using a portfolio approach at the country and product line level rather than at the individual contract level. The result of making these estimates will impact the line items trade accounts receivable or accounts payable and accrued expenses in our consolidated balance sheet, as applicable. The actual amounts ultimately paid and/or received may be different from our estimates. The change in the amount of variable consideration recognized during the year ended December 31, 2022 related to performance obligations satisfied in prior periods was immaterial.</w:t>
      </w:r>
    </w:p>
    <w:p w14:paraId="5D35819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presents net operating revenues disaggregated between the United States and International and further by line of business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6"/>
        <w:gridCol w:w="36"/>
        <w:gridCol w:w="178"/>
        <w:gridCol w:w="2173"/>
        <w:gridCol w:w="36"/>
        <w:gridCol w:w="178"/>
        <w:gridCol w:w="2174"/>
        <w:gridCol w:w="36"/>
        <w:gridCol w:w="178"/>
        <w:gridCol w:w="2174"/>
        <w:gridCol w:w="36"/>
      </w:tblGrid>
      <w:tr w:rsidR="00393E2E" w:rsidRPr="00393E2E" w14:paraId="6BE10752" w14:textId="77777777" w:rsidTr="00393E2E">
        <w:tc>
          <w:tcPr>
            <w:tcW w:w="176" w:type="dxa"/>
            <w:vAlign w:val="center"/>
            <w:hideMark/>
          </w:tcPr>
          <w:p w14:paraId="68B87AF4" w14:textId="77777777" w:rsidR="00393E2E" w:rsidRPr="00393E2E" w:rsidRDefault="00393E2E" w:rsidP="00393E2E">
            <w:pPr>
              <w:widowControl/>
              <w:jc w:val="left"/>
              <w:rPr>
                <w:rFonts w:ascii="宋体" w:eastAsia="宋体" w:hAnsi="宋体" w:cs="宋体"/>
                <w:kern w:val="0"/>
                <w:sz w:val="24"/>
                <w:szCs w:val="24"/>
              </w:rPr>
            </w:pPr>
          </w:p>
        </w:tc>
        <w:tc>
          <w:tcPr>
            <w:tcW w:w="13096" w:type="dxa"/>
            <w:vAlign w:val="center"/>
            <w:hideMark/>
          </w:tcPr>
          <w:p w14:paraId="0851D6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983FB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9D20C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6A3F17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86EA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FDBF1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33D055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6EA3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17485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4E3CC8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E5ED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BAADF95" w14:textId="77777777" w:rsidTr="00393E2E">
        <w:tc>
          <w:tcPr>
            <w:tcW w:w="0" w:type="auto"/>
            <w:gridSpan w:val="3"/>
            <w:tcMar>
              <w:top w:w="0" w:type="dxa"/>
              <w:left w:w="20" w:type="dxa"/>
              <w:bottom w:w="0" w:type="dxa"/>
              <w:right w:w="20" w:type="dxa"/>
            </w:tcMar>
            <w:vAlign w:val="center"/>
            <w:hideMark/>
          </w:tcPr>
          <w:p w14:paraId="32E2CEE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22910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United States</w:t>
            </w:r>
          </w:p>
        </w:tc>
        <w:tc>
          <w:tcPr>
            <w:tcW w:w="0" w:type="auto"/>
            <w:gridSpan w:val="3"/>
            <w:tcMar>
              <w:top w:w="30" w:type="dxa"/>
              <w:left w:w="20" w:type="dxa"/>
              <w:bottom w:w="30" w:type="dxa"/>
              <w:right w:w="20" w:type="dxa"/>
            </w:tcMar>
            <w:vAlign w:val="bottom"/>
            <w:hideMark/>
          </w:tcPr>
          <w:p w14:paraId="3C6D8C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International</w:t>
            </w:r>
          </w:p>
        </w:tc>
        <w:tc>
          <w:tcPr>
            <w:tcW w:w="0" w:type="auto"/>
            <w:gridSpan w:val="3"/>
            <w:tcMar>
              <w:top w:w="30" w:type="dxa"/>
              <w:left w:w="20" w:type="dxa"/>
              <w:bottom w:w="30" w:type="dxa"/>
              <w:right w:w="20" w:type="dxa"/>
            </w:tcMar>
            <w:vAlign w:val="bottom"/>
            <w:hideMark/>
          </w:tcPr>
          <w:p w14:paraId="51C347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5D7C119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hideMark/>
          </w:tcPr>
          <w:p w14:paraId="75502F7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Year Ended December 31,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39EE5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79D1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776C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6C870F9" w14:textId="77777777" w:rsidTr="00393E2E">
        <w:tc>
          <w:tcPr>
            <w:tcW w:w="0" w:type="auto"/>
            <w:gridSpan w:val="3"/>
            <w:shd w:val="clear" w:color="auto" w:fill="FFFFFF"/>
            <w:tcMar>
              <w:top w:w="30" w:type="dxa"/>
              <w:left w:w="20" w:type="dxa"/>
              <w:bottom w:w="30" w:type="dxa"/>
              <w:right w:w="20" w:type="dxa"/>
            </w:tcMar>
            <w:hideMark/>
          </w:tcPr>
          <w:p w14:paraId="7BBAD0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Concentrate operations</w:t>
            </w:r>
          </w:p>
        </w:tc>
        <w:tc>
          <w:tcPr>
            <w:tcW w:w="0" w:type="auto"/>
            <w:shd w:val="clear" w:color="auto" w:fill="FFFFFF"/>
            <w:tcMar>
              <w:top w:w="30" w:type="dxa"/>
              <w:left w:w="20" w:type="dxa"/>
              <w:bottom w:w="30" w:type="dxa"/>
              <w:right w:w="0" w:type="dxa"/>
            </w:tcMar>
            <w:vAlign w:val="bottom"/>
            <w:hideMark/>
          </w:tcPr>
          <w:p w14:paraId="48EC07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1EB89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7,702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3FFA60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190CD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B1A577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16,369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C9B0A7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2EE1A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36C36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24,071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96946A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D724584" w14:textId="77777777" w:rsidTr="00393E2E">
        <w:tc>
          <w:tcPr>
            <w:tcW w:w="0" w:type="auto"/>
            <w:gridSpan w:val="3"/>
            <w:shd w:val="clear" w:color="auto" w:fill="CCEEFF"/>
            <w:tcMar>
              <w:top w:w="30" w:type="dxa"/>
              <w:left w:w="20" w:type="dxa"/>
              <w:bottom w:w="30" w:type="dxa"/>
              <w:right w:w="20" w:type="dxa"/>
            </w:tcMar>
            <w:hideMark/>
          </w:tcPr>
          <w:p w14:paraId="02A2E76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Finished product operations</w:t>
            </w:r>
          </w:p>
        </w:tc>
        <w:tc>
          <w:tcPr>
            <w:tcW w:w="0" w:type="auto"/>
            <w:gridSpan w:val="2"/>
            <w:shd w:val="clear" w:color="auto" w:fill="CCEEFF"/>
            <w:tcMar>
              <w:top w:w="30" w:type="dxa"/>
              <w:left w:w="20" w:type="dxa"/>
              <w:bottom w:w="30" w:type="dxa"/>
              <w:right w:w="0" w:type="dxa"/>
            </w:tcMar>
            <w:vAlign w:val="bottom"/>
            <w:hideMark/>
          </w:tcPr>
          <w:p w14:paraId="3E9470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7,711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FB8312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8429D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11,222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E9B6D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BB245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18,933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11428E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6485EE" w14:textId="77777777" w:rsidTr="00393E2E">
        <w:tc>
          <w:tcPr>
            <w:tcW w:w="0" w:type="auto"/>
            <w:gridSpan w:val="3"/>
            <w:tcBorders>
              <w:top w:val="single" w:sz="8" w:space="0" w:color="000000"/>
            </w:tcBorders>
            <w:shd w:val="clear" w:color="auto" w:fill="FFFFFF"/>
            <w:tcMar>
              <w:top w:w="30" w:type="dxa"/>
              <w:left w:w="20" w:type="dxa"/>
              <w:bottom w:w="30" w:type="dxa"/>
              <w:right w:w="20" w:type="dxa"/>
            </w:tcMar>
            <w:hideMark/>
          </w:tcPr>
          <w:p w14:paraId="03E1AEC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F9AE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A477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15,413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7C66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7985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0372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27,591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3BC5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1B4C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64CC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43,004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1687C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4A5D78F"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hideMark/>
          </w:tcPr>
          <w:p w14:paraId="7D7300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Year Ended December 31, 2021</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FD712F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8FECE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24D25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6818ED7" w14:textId="77777777" w:rsidTr="00393E2E">
        <w:tc>
          <w:tcPr>
            <w:tcW w:w="0" w:type="auto"/>
            <w:gridSpan w:val="3"/>
            <w:shd w:val="clear" w:color="auto" w:fill="FFFFFF"/>
            <w:tcMar>
              <w:top w:w="30" w:type="dxa"/>
              <w:left w:w="20" w:type="dxa"/>
              <w:bottom w:w="30" w:type="dxa"/>
              <w:right w:w="20" w:type="dxa"/>
            </w:tcMar>
            <w:hideMark/>
          </w:tcPr>
          <w:p w14:paraId="694B33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Concentrate operations</w:t>
            </w:r>
          </w:p>
        </w:tc>
        <w:tc>
          <w:tcPr>
            <w:tcW w:w="0" w:type="auto"/>
            <w:shd w:val="clear" w:color="auto" w:fill="FFFFFF"/>
            <w:tcMar>
              <w:top w:w="30" w:type="dxa"/>
              <w:left w:w="20" w:type="dxa"/>
              <w:bottom w:w="30" w:type="dxa"/>
              <w:right w:w="0" w:type="dxa"/>
            </w:tcMar>
            <w:vAlign w:val="bottom"/>
            <w:hideMark/>
          </w:tcPr>
          <w:p w14:paraId="050F62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A34E6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6,551 </w:t>
            </w:r>
          </w:p>
        </w:tc>
        <w:tc>
          <w:tcPr>
            <w:tcW w:w="0" w:type="auto"/>
            <w:shd w:val="clear" w:color="auto" w:fill="FFFFFF"/>
            <w:tcMar>
              <w:top w:w="30" w:type="dxa"/>
              <w:left w:w="0" w:type="dxa"/>
              <w:bottom w:w="30" w:type="dxa"/>
              <w:right w:w="20" w:type="dxa"/>
            </w:tcMar>
            <w:vAlign w:val="bottom"/>
            <w:hideMark/>
          </w:tcPr>
          <w:p w14:paraId="1A698A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DEFBF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188E3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15,248 </w:t>
            </w:r>
          </w:p>
        </w:tc>
        <w:tc>
          <w:tcPr>
            <w:tcW w:w="0" w:type="auto"/>
            <w:shd w:val="clear" w:color="auto" w:fill="FFFFFF"/>
            <w:tcMar>
              <w:top w:w="30" w:type="dxa"/>
              <w:left w:w="0" w:type="dxa"/>
              <w:bottom w:w="30" w:type="dxa"/>
              <w:right w:w="20" w:type="dxa"/>
            </w:tcMar>
            <w:vAlign w:val="bottom"/>
            <w:hideMark/>
          </w:tcPr>
          <w:p w14:paraId="0B932D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83717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48182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21,799 </w:t>
            </w:r>
          </w:p>
        </w:tc>
        <w:tc>
          <w:tcPr>
            <w:tcW w:w="0" w:type="auto"/>
            <w:shd w:val="clear" w:color="auto" w:fill="FFFFFF"/>
            <w:tcMar>
              <w:top w:w="30" w:type="dxa"/>
              <w:left w:w="0" w:type="dxa"/>
              <w:bottom w:w="30" w:type="dxa"/>
              <w:right w:w="20" w:type="dxa"/>
            </w:tcMar>
            <w:vAlign w:val="bottom"/>
            <w:hideMark/>
          </w:tcPr>
          <w:p w14:paraId="576DB33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CB179D3" w14:textId="77777777" w:rsidTr="00393E2E">
        <w:tc>
          <w:tcPr>
            <w:tcW w:w="0" w:type="auto"/>
            <w:gridSpan w:val="3"/>
            <w:shd w:val="clear" w:color="auto" w:fill="CCEEFF"/>
            <w:tcMar>
              <w:top w:w="30" w:type="dxa"/>
              <w:left w:w="20" w:type="dxa"/>
              <w:bottom w:w="30" w:type="dxa"/>
              <w:right w:w="20" w:type="dxa"/>
            </w:tcMar>
            <w:hideMark/>
          </w:tcPr>
          <w:p w14:paraId="53518E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Finished product operations</w:t>
            </w:r>
          </w:p>
        </w:tc>
        <w:tc>
          <w:tcPr>
            <w:tcW w:w="0" w:type="auto"/>
            <w:gridSpan w:val="2"/>
            <w:shd w:val="clear" w:color="auto" w:fill="CCEEFF"/>
            <w:tcMar>
              <w:top w:w="30" w:type="dxa"/>
              <w:left w:w="20" w:type="dxa"/>
              <w:bottom w:w="30" w:type="dxa"/>
              <w:right w:w="0" w:type="dxa"/>
            </w:tcMar>
            <w:vAlign w:val="bottom"/>
            <w:hideMark/>
          </w:tcPr>
          <w:p w14:paraId="7AD92C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6,459 </w:t>
            </w:r>
          </w:p>
        </w:tc>
        <w:tc>
          <w:tcPr>
            <w:tcW w:w="0" w:type="auto"/>
            <w:shd w:val="clear" w:color="auto" w:fill="CCEEFF"/>
            <w:tcMar>
              <w:top w:w="30" w:type="dxa"/>
              <w:left w:w="0" w:type="dxa"/>
              <w:bottom w:w="30" w:type="dxa"/>
              <w:right w:w="20" w:type="dxa"/>
            </w:tcMar>
            <w:vAlign w:val="bottom"/>
            <w:hideMark/>
          </w:tcPr>
          <w:p w14:paraId="788544D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BAEAE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10,397 </w:t>
            </w:r>
          </w:p>
        </w:tc>
        <w:tc>
          <w:tcPr>
            <w:tcW w:w="0" w:type="auto"/>
            <w:shd w:val="clear" w:color="auto" w:fill="CCEEFF"/>
            <w:tcMar>
              <w:top w:w="30" w:type="dxa"/>
              <w:left w:w="0" w:type="dxa"/>
              <w:bottom w:w="30" w:type="dxa"/>
              <w:right w:w="20" w:type="dxa"/>
            </w:tcMar>
            <w:vAlign w:val="bottom"/>
            <w:hideMark/>
          </w:tcPr>
          <w:p w14:paraId="67774E7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70B1B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16,856 </w:t>
            </w:r>
          </w:p>
        </w:tc>
        <w:tc>
          <w:tcPr>
            <w:tcW w:w="0" w:type="auto"/>
            <w:shd w:val="clear" w:color="auto" w:fill="CCEEFF"/>
            <w:tcMar>
              <w:top w:w="30" w:type="dxa"/>
              <w:left w:w="0" w:type="dxa"/>
              <w:bottom w:w="30" w:type="dxa"/>
              <w:right w:w="20" w:type="dxa"/>
            </w:tcMar>
            <w:vAlign w:val="bottom"/>
            <w:hideMark/>
          </w:tcPr>
          <w:p w14:paraId="302814C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C6DE134" w14:textId="77777777" w:rsidTr="00393E2E">
        <w:tc>
          <w:tcPr>
            <w:tcW w:w="0" w:type="auto"/>
            <w:gridSpan w:val="3"/>
            <w:tcBorders>
              <w:top w:val="single" w:sz="8" w:space="0" w:color="000000"/>
            </w:tcBorders>
            <w:shd w:val="clear" w:color="auto" w:fill="FFFFFF"/>
            <w:tcMar>
              <w:top w:w="30" w:type="dxa"/>
              <w:left w:w="20" w:type="dxa"/>
              <w:bottom w:w="30" w:type="dxa"/>
              <w:right w:w="20" w:type="dxa"/>
            </w:tcMar>
            <w:hideMark/>
          </w:tcPr>
          <w:p w14:paraId="0F9B46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E210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594CC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13,010 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66A4C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CD8F3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FBE7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25,645 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F6A8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AA80E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20E2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38,655 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A9E97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66AA4C"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hideMark/>
          </w:tcPr>
          <w:p w14:paraId="4E656E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Year Ended December 31, 2020</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44BBEB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8DF88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296E89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C7AB256" w14:textId="77777777" w:rsidTr="00393E2E">
        <w:tc>
          <w:tcPr>
            <w:tcW w:w="0" w:type="auto"/>
            <w:gridSpan w:val="3"/>
            <w:shd w:val="clear" w:color="auto" w:fill="FFFFFF"/>
            <w:tcMar>
              <w:top w:w="30" w:type="dxa"/>
              <w:left w:w="20" w:type="dxa"/>
              <w:bottom w:w="30" w:type="dxa"/>
              <w:right w:w="20" w:type="dxa"/>
            </w:tcMar>
            <w:hideMark/>
          </w:tcPr>
          <w:p w14:paraId="67A0089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Concentrate operations</w:t>
            </w:r>
          </w:p>
        </w:tc>
        <w:tc>
          <w:tcPr>
            <w:tcW w:w="0" w:type="auto"/>
            <w:shd w:val="clear" w:color="auto" w:fill="FFFFFF"/>
            <w:tcMar>
              <w:top w:w="30" w:type="dxa"/>
              <w:left w:w="20" w:type="dxa"/>
              <w:bottom w:w="30" w:type="dxa"/>
              <w:right w:w="0" w:type="dxa"/>
            </w:tcMar>
            <w:vAlign w:val="bottom"/>
            <w:hideMark/>
          </w:tcPr>
          <w:p w14:paraId="017677A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8D9F4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5,443 </w:t>
            </w:r>
          </w:p>
        </w:tc>
        <w:tc>
          <w:tcPr>
            <w:tcW w:w="0" w:type="auto"/>
            <w:shd w:val="clear" w:color="auto" w:fill="FFFFFF"/>
            <w:tcMar>
              <w:top w:w="30" w:type="dxa"/>
              <w:left w:w="0" w:type="dxa"/>
              <w:bottom w:w="30" w:type="dxa"/>
              <w:right w:w="20" w:type="dxa"/>
            </w:tcMar>
            <w:vAlign w:val="bottom"/>
            <w:hideMark/>
          </w:tcPr>
          <w:p w14:paraId="1C7746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6C5FD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493DB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13,139 </w:t>
            </w:r>
          </w:p>
        </w:tc>
        <w:tc>
          <w:tcPr>
            <w:tcW w:w="0" w:type="auto"/>
            <w:shd w:val="clear" w:color="auto" w:fill="FFFFFF"/>
            <w:tcMar>
              <w:top w:w="30" w:type="dxa"/>
              <w:left w:w="0" w:type="dxa"/>
              <w:bottom w:w="30" w:type="dxa"/>
              <w:right w:w="20" w:type="dxa"/>
            </w:tcMar>
            <w:vAlign w:val="bottom"/>
            <w:hideMark/>
          </w:tcPr>
          <w:p w14:paraId="075A82D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65B65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B610D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18,582 </w:t>
            </w:r>
          </w:p>
        </w:tc>
        <w:tc>
          <w:tcPr>
            <w:tcW w:w="0" w:type="auto"/>
            <w:shd w:val="clear" w:color="auto" w:fill="FFFFFF"/>
            <w:tcMar>
              <w:top w:w="30" w:type="dxa"/>
              <w:left w:w="0" w:type="dxa"/>
              <w:bottom w:w="30" w:type="dxa"/>
              <w:right w:w="20" w:type="dxa"/>
            </w:tcMar>
            <w:vAlign w:val="bottom"/>
            <w:hideMark/>
          </w:tcPr>
          <w:p w14:paraId="05605A7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08EB036" w14:textId="77777777" w:rsidTr="00393E2E">
        <w:tc>
          <w:tcPr>
            <w:tcW w:w="0" w:type="auto"/>
            <w:gridSpan w:val="3"/>
            <w:shd w:val="clear" w:color="auto" w:fill="CCEEFF"/>
            <w:tcMar>
              <w:top w:w="30" w:type="dxa"/>
              <w:left w:w="20" w:type="dxa"/>
              <w:bottom w:w="30" w:type="dxa"/>
              <w:right w:w="20" w:type="dxa"/>
            </w:tcMar>
            <w:hideMark/>
          </w:tcPr>
          <w:p w14:paraId="6A186EC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Finished product operations</w:t>
            </w:r>
          </w:p>
        </w:tc>
        <w:tc>
          <w:tcPr>
            <w:tcW w:w="0" w:type="auto"/>
            <w:gridSpan w:val="2"/>
            <w:shd w:val="clear" w:color="auto" w:fill="CCEEFF"/>
            <w:tcMar>
              <w:top w:w="30" w:type="dxa"/>
              <w:left w:w="20" w:type="dxa"/>
              <w:bottom w:w="30" w:type="dxa"/>
              <w:right w:w="0" w:type="dxa"/>
            </w:tcMar>
            <w:vAlign w:val="bottom"/>
            <w:hideMark/>
          </w:tcPr>
          <w:p w14:paraId="465F74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5,838 </w:t>
            </w:r>
          </w:p>
        </w:tc>
        <w:tc>
          <w:tcPr>
            <w:tcW w:w="0" w:type="auto"/>
            <w:shd w:val="clear" w:color="auto" w:fill="CCEEFF"/>
            <w:tcMar>
              <w:top w:w="30" w:type="dxa"/>
              <w:left w:w="0" w:type="dxa"/>
              <w:bottom w:w="30" w:type="dxa"/>
              <w:right w:w="20" w:type="dxa"/>
            </w:tcMar>
            <w:vAlign w:val="bottom"/>
            <w:hideMark/>
          </w:tcPr>
          <w:p w14:paraId="5717981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F32EB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8,594 </w:t>
            </w:r>
          </w:p>
        </w:tc>
        <w:tc>
          <w:tcPr>
            <w:tcW w:w="0" w:type="auto"/>
            <w:shd w:val="clear" w:color="auto" w:fill="CCEEFF"/>
            <w:tcMar>
              <w:top w:w="30" w:type="dxa"/>
              <w:left w:w="0" w:type="dxa"/>
              <w:bottom w:w="30" w:type="dxa"/>
              <w:right w:w="20" w:type="dxa"/>
            </w:tcMar>
            <w:vAlign w:val="bottom"/>
            <w:hideMark/>
          </w:tcPr>
          <w:p w14:paraId="1F9090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811BA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14,432 </w:t>
            </w:r>
          </w:p>
        </w:tc>
        <w:tc>
          <w:tcPr>
            <w:tcW w:w="0" w:type="auto"/>
            <w:shd w:val="clear" w:color="auto" w:fill="CCEEFF"/>
            <w:tcMar>
              <w:top w:w="30" w:type="dxa"/>
              <w:left w:w="0" w:type="dxa"/>
              <w:bottom w:w="30" w:type="dxa"/>
              <w:right w:w="20" w:type="dxa"/>
            </w:tcMar>
            <w:vAlign w:val="bottom"/>
            <w:hideMark/>
          </w:tcPr>
          <w:p w14:paraId="2B38793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1ED6D5C"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hideMark/>
          </w:tcPr>
          <w:p w14:paraId="6D0AC5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15366E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79F51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11,281 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5F94FF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87C6CF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86C7A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21,733 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492FB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5B5C9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9F7CB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33,014 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250D44D"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C891EA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Refer to Note 19 for additional revenue disclosures by operating segment and Corporate.</w:t>
      </w:r>
    </w:p>
    <w:p w14:paraId="036A3B1A"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75</w:t>
      </w:r>
    </w:p>
    <w:p w14:paraId="1D6A08A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DC76741">
          <v:rect id="_x0000_i1103" style="width:0;height:1.5pt" o:hralign="center" o:hrstd="t" o:hrnoshade="t" o:hr="t" fillcolor="black" stroked="f"/>
        </w:pict>
      </w:r>
    </w:p>
    <w:p w14:paraId="07DB1D22"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BF956D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4: INVESTMENTS</w:t>
      </w:r>
    </w:p>
    <w:p w14:paraId="2785B73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We measure all equity investments that do not result in consolidation and are not accounted for under the equity method at fair value with the change in fair value included in net income. We use quoted market prices to determine the fair values of equity securities with readily determinable fair values. For equity securities without readily determinable fair values, we have elected the measurement alternative under which we measure these investments at cost minus impairment, if any, plus or minus changes resulting from observable price changes in orderly transactions for the identical or a similar investment of the same issuer. Management assesses each of these investments on an individual basis.</w:t>
      </w:r>
    </w:p>
    <w:p w14:paraId="4FD1D67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investments in debt securities are carried at either amortized cost or fair value. The cost basis is determined by the specific identification method. Investments in debt securities that the Company has the positive intent and ability to hold to maturity are carried at amortized cost and classified as held-to-maturity. Investments in debt securities that are not classified as held-to-maturity are carried at fair value and classified as either trading or available-for-sale. Realized and unrealized gains and losses on trading debt securities as well as realized gains and losses on available-for-sale debt securities are included in net income. Unrealized gains and losses, net of tax, on available-for-sale debt securities are included in our consolidated balance sheet as a component of AOCI, except for the changes in fair values attributable to the currency risk being hedged, if applicable, which are included in net income. Refer to Note 5 for additional information related to the Company’s fair value hedges of available-for-sale debt securities.</w:t>
      </w:r>
    </w:p>
    <w:p w14:paraId="401CD91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Equity securities with readily determinable fair values that are not accounted for under the equity method and debt securities classified as trading are not assessed for impairment, since they are carried at fair value with the change in fair value included in net income. Equity method investments, equity securities without readily determinable fair values and debt securities classified as available-for-sale or held-to-maturity are reviewed each reporting period to determine whether a significant event or change in circumstances has occurred that may have an adverse effect on the fair value of each investment. When such events or changes occur, we evaluate the fair value compared to our cost basis in the investment. We also perform this evaluation every reporting period for each investment for which our cost basis has exceeded the fair value. The fair values of most of our Company’s investments in publicly traded companies are often readily available based on quoted market prices. For investments in nonpublicly traded companies, management’s assessment of fair value is based on various valuation methodologies, including discounted cash flows, estimates of sales proceeds, and appraisals, as appropriate. We consider the assumptions that we believe a market participant would use in evaluating estimated future cash flows when employing the discounted cash flow or estimates of sales proceeds </w:t>
      </w:r>
      <w:r w:rsidRPr="00393E2E">
        <w:rPr>
          <w:rFonts w:ascii="Times New Roman" w:eastAsia="宋体" w:hAnsi="Times New Roman" w:cs="Times New Roman"/>
          <w:color w:val="000000"/>
          <w:kern w:val="0"/>
          <w:sz w:val="20"/>
          <w:szCs w:val="20"/>
        </w:rPr>
        <w:lastRenderedPageBreak/>
        <w:t>valuation methodologies. The ability to accurately predict future cash flows, especially in emerging and developing markets, may impact the determination of fair value. In the event the fair value of an investment declines below our cost basis, management is required to determine if the decline in fair value is other than temporary. If management determines the decline is other than temporary, an impairment charge is recorded. Management’s assessment as to the nature of a decline in fair value is based on, among other things, the length of time and the extent to which the market value has been less than our cost basis; the financial condition and near-term prospects of the issuer; and our intent and ability to retain the investment for a period of time sufficient to allow for any anticipated recovery in market value.</w:t>
      </w:r>
    </w:p>
    <w:p w14:paraId="2DC0FCA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Equity Securities</w:t>
      </w:r>
    </w:p>
    <w:p w14:paraId="5FA88BF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carrying values of our equity securities were included in the following line items in our consolidated balance sheets (in millions):</w:t>
      </w:r>
    </w:p>
    <w:tbl>
      <w:tblPr>
        <w:tblW w:w="20614" w:type="dxa"/>
        <w:tblCellMar>
          <w:top w:w="15" w:type="dxa"/>
          <w:left w:w="15" w:type="dxa"/>
          <w:bottom w:w="15" w:type="dxa"/>
          <w:right w:w="15" w:type="dxa"/>
        </w:tblCellMar>
        <w:tblLook w:val="04A0" w:firstRow="1" w:lastRow="0" w:firstColumn="1" w:lastColumn="0" w:noHBand="0" w:noVBand="1"/>
      </w:tblPr>
      <w:tblGrid>
        <w:gridCol w:w="172"/>
        <w:gridCol w:w="15046"/>
        <w:gridCol w:w="36"/>
        <w:gridCol w:w="229"/>
        <w:gridCol w:w="2766"/>
        <w:gridCol w:w="47"/>
        <w:gridCol w:w="176"/>
        <w:gridCol w:w="2106"/>
        <w:gridCol w:w="36"/>
      </w:tblGrid>
      <w:tr w:rsidR="00393E2E" w:rsidRPr="00393E2E" w14:paraId="6AFBB890" w14:textId="77777777" w:rsidTr="00393E2E">
        <w:tc>
          <w:tcPr>
            <w:tcW w:w="176" w:type="dxa"/>
            <w:vAlign w:val="center"/>
            <w:hideMark/>
          </w:tcPr>
          <w:p w14:paraId="600DAC7D" w14:textId="77777777" w:rsidR="00393E2E" w:rsidRPr="00393E2E" w:rsidRDefault="00393E2E" w:rsidP="00393E2E">
            <w:pPr>
              <w:widowControl/>
              <w:jc w:val="left"/>
              <w:rPr>
                <w:rFonts w:ascii="宋体" w:eastAsia="宋体" w:hAnsi="宋体" w:cs="宋体"/>
                <w:kern w:val="0"/>
                <w:sz w:val="24"/>
                <w:szCs w:val="24"/>
              </w:rPr>
            </w:pPr>
          </w:p>
        </w:tc>
        <w:tc>
          <w:tcPr>
            <w:tcW w:w="15506" w:type="dxa"/>
            <w:vAlign w:val="center"/>
            <w:hideMark/>
          </w:tcPr>
          <w:p w14:paraId="079F0EA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00FA7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C94DD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06139AE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2A71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C5B9B5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5162127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6C62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A7F6DB2" w14:textId="77777777" w:rsidTr="00393E2E">
        <w:tc>
          <w:tcPr>
            <w:tcW w:w="0" w:type="auto"/>
            <w:gridSpan w:val="3"/>
            <w:tcMar>
              <w:top w:w="0" w:type="dxa"/>
              <w:left w:w="20" w:type="dxa"/>
              <w:bottom w:w="0" w:type="dxa"/>
              <w:right w:w="20" w:type="dxa"/>
            </w:tcMar>
            <w:vAlign w:val="center"/>
            <w:hideMark/>
          </w:tcPr>
          <w:p w14:paraId="55E44C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25B4C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Fair Value with Changes Recognized in Income</w:t>
            </w:r>
          </w:p>
        </w:tc>
        <w:tc>
          <w:tcPr>
            <w:tcW w:w="0" w:type="auto"/>
            <w:gridSpan w:val="3"/>
            <w:tcMar>
              <w:top w:w="30" w:type="dxa"/>
              <w:left w:w="20" w:type="dxa"/>
              <w:bottom w:w="30" w:type="dxa"/>
              <w:right w:w="20" w:type="dxa"/>
            </w:tcMar>
            <w:vAlign w:val="bottom"/>
            <w:hideMark/>
          </w:tcPr>
          <w:p w14:paraId="739DDE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Measurement Alternative —</w:t>
            </w:r>
            <w:r w:rsidRPr="00393E2E">
              <w:rPr>
                <w:rFonts w:ascii="Times New Roman" w:eastAsia="宋体" w:hAnsi="Times New Roman" w:cs="Times New Roman"/>
                <w:color w:val="000000"/>
                <w:kern w:val="0"/>
                <w:sz w:val="16"/>
                <w:szCs w:val="16"/>
              </w:rPr>
              <w:br/>
              <w:t>No Readily Determinable</w:t>
            </w:r>
            <w:r w:rsidRPr="00393E2E">
              <w:rPr>
                <w:rFonts w:ascii="Times New Roman" w:eastAsia="宋体" w:hAnsi="Times New Roman" w:cs="Times New Roman"/>
                <w:color w:val="000000"/>
                <w:kern w:val="0"/>
                <w:sz w:val="16"/>
                <w:szCs w:val="16"/>
              </w:rPr>
              <w:br/>
              <w:t>Fair Value</w:t>
            </w:r>
          </w:p>
        </w:tc>
      </w:tr>
      <w:tr w:rsidR="00393E2E" w:rsidRPr="00393E2E" w14:paraId="5F751F6C"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9FEF8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December 31,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B5BC4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05CC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C217EBD" w14:textId="77777777" w:rsidTr="00393E2E">
        <w:tc>
          <w:tcPr>
            <w:tcW w:w="0" w:type="auto"/>
            <w:gridSpan w:val="3"/>
            <w:tcMar>
              <w:top w:w="30" w:type="dxa"/>
              <w:left w:w="20" w:type="dxa"/>
              <w:bottom w:w="30" w:type="dxa"/>
              <w:right w:w="20" w:type="dxa"/>
            </w:tcMar>
            <w:vAlign w:val="bottom"/>
            <w:hideMark/>
          </w:tcPr>
          <w:p w14:paraId="2B4361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Marketable securities</w:t>
            </w:r>
          </w:p>
        </w:tc>
        <w:tc>
          <w:tcPr>
            <w:tcW w:w="0" w:type="auto"/>
            <w:tcMar>
              <w:top w:w="30" w:type="dxa"/>
              <w:left w:w="20" w:type="dxa"/>
              <w:bottom w:w="30" w:type="dxa"/>
              <w:right w:w="0" w:type="dxa"/>
            </w:tcMar>
            <w:vAlign w:val="bottom"/>
            <w:hideMark/>
          </w:tcPr>
          <w:p w14:paraId="530901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Mar>
              <w:top w:w="30" w:type="dxa"/>
              <w:left w:w="0" w:type="dxa"/>
              <w:bottom w:w="30" w:type="dxa"/>
              <w:right w:w="0" w:type="dxa"/>
            </w:tcMar>
            <w:vAlign w:val="bottom"/>
            <w:hideMark/>
          </w:tcPr>
          <w:p w14:paraId="1B7FD93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308</w:t>
            </w:r>
            <w:r w:rsidRPr="00393E2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12BC1A9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Mar>
              <w:top w:w="30" w:type="dxa"/>
              <w:left w:w="20" w:type="dxa"/>
              <w:bottom w:w="30" w:type="dxa"/>
              <w:right w:w="0" w:type="dxa"/>
            </w:tcMar>
            <w:vAlign w:val="bottom"/>
            <w:hideMark/>
          </w:tcPr>
          <w:p w14:paraId="555430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Mar>
              <w:top w:w="30" w:type="dxa"/>
              <w:left w:w="0" w:type="dxa"/>
              <w:bottom w:w="30" w:type="dxa"/>
              <w:right w:w="0" w:type="dxa"/>
            </w:tcMar>
            <w:vAlign w:val="bottom"/>
            <w:hideMark/>
          </w:tcPr>
          <w:p w14:paraId="19E2DE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2F80D2B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ECD0B9B" w14:textId="77777777" w:rsidTr="00393E2E">
        <w:tc>
          <w:tcPr>
            <w:tcW w:w="0" w:type="auto"/>
            <w:gridSpan w:val="3"/>
            <w:shd w:val="clear" w:color="auto" w:fill="CCEEFF"/>
            <w:tcMar>
              <w:top w:w="30" w:type="dxa"/>
              <w:left w:w="20" w:type="dxa"/>
              <w:bottom w:w="30" w:type="dxa"/>
              <w:right w:w="20" w:type="dxa"/>
            </w:tcMar>
            <w:vAlign w:val="bottom"/>
            <w:hideMark/>
          </w:tcPr>
          <w:p w14:paraId="2C080FF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investments</w:t>
            </w:r>
          </w:p>
        </w:tc>
        <w:tc>
          <w:tcPr>
            <w:tcW w:w="0" w:type="auto"/>
            <w:gridSpan w:val="2"/>
            <w:shd w:val="clear" w:color="auto" w:fill="CCEEFF"/>
            <w:tcMar>
              <w:top w:w="30" w:type="dxa"/>
              <w:left w:w="20" w:type="dxa"/>
              <w:bottom w:w="30" w:type="dxa"/>
              <w:right w:w="0" w:type="dxa"/>
            </w:tcMar>
            <w:vAlign w:val="bottom"/>
            <w:hideMark/>
          </w:tcPr>
          <w:p w14:paraId="4C5897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459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DB302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77017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24D694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F8E68BE" w14:textId="77777777" w:rsidTr="00393E2E">
        <w:tc>
          <w:tcPr>
            <w:tcW w:w="0" w:type="auto"/>
            <w:gridSpan w:val="3"/>
            <w:tcMar>
              <w:top w:w="30" w:type="dxa"/>
              <w:left w:w="20" w:type="dxa"/>
              <w:bottom w:w="30" w:type="dxa"/>
              <w:right w:w="20" w:type="dxa"/>
            </w:tcMar>
            <w:vAlign w:val="bottom"/>
            <w:hideMark/>
          </w:tcPr>
          <w:p w14:paraId="4B431D5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tcMar>
              <w:top w:w="30" w:type="dxa"/>
              <w:left w:w="20" w:type="dxa"/>
              <w:bottom w:w="30" w:type="dxa"/>
              <w:right w:w="0" w:type="dxa"/>
            </w:tcMar>
            <w:vAlign w:val="bottom"/>
            <w:hideMark/>
          </w:tcPr>
          <w:p w14:paraId="68C96F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1,303</w:t>
            </w:r>
            <w:r w:rsidRPr="00393E2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12D65D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44BFE3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1081D32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5F7333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5518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8FC67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BE53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2,070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8E52B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0720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674A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91C9C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7F41209"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774568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December 31, 2021</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527CCC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2E721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7112377" w14:textId="77777777" w:rsidTr="00393E2E">
        <w:tc>
          <w:tcPr>
            <w:tcW w:w="0" w:type="auto"/>
            <w:gridSpan w:val="3"/>
            <w:shd w:val="clear" w:color="auto" w:fill="CCEEFF"/>
            <w:tcMar>
              <w:top w:w="30" w:type="dxa"/>
              <w:left w:w="20" w:type="dxa"/>
              <w:bottom w:w="30" w:type="dxa"/>
              <w:right w:w="20" w:type="dxa"/>
            </w:tcMar>
            <w:vAlign w:val="bottom"/>
            <w:hideMark/>
          </w:tcPr>
          <w:p w14:paraId="59649F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Marketable securities</w:t>
            </w:r>
          </w:p>
        </w:tc>
        <w:tc>
          <w:tcPr>
            <w:tcW w:w="0" w:type="auto"/>
            <w:shd w:val="clear" w:color="auto" w:fill="CCEEFF"/>
            <w:tcMar>
              <w:top w:w="30" w:type="dxa"/>
              <w:left w:w="20" w:type="dxa"/>
              <w:bottom w:w="30" w:type="dxa"/>
              <w:right w:w="0" w:type="dxa"/>
            </w:tcMar>
            <w:vAlign w:val="bottom"/>
            <w:hideMark/>
          </w:tcPr>
          <w:p w14:paraId="0439E0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B693F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376 </w:t>
            </w:r>
          </w:p>
        </w:tc>
        <w:tc>
          <w:tcPr>
            <w:tcW w:w="0" w:type="auto"/>
            <w:shd w:val="clear" w:color="auto" w:fill="CCEEFF"/>
            <w:tcMar>
              <w:top w:w="30" w:type="dxa"/>
              <w:left w:w="0" w:type="dxa"/>
              <w:bottom w:w="30" w:type="dxa"/>
              <w:right w:w="20" w:type="dxa"/>
            </w:tcMar>
            <w:vAlign w:val="bottom"/>
            <w:hideMark/>
          </w:tcPr>
          <w:p w14:paraId="4FB97C0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9D872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FBF0D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F70023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867E54" w14:textId="77777777" w:rsidTr="00393E2E">
        <w:tc>
          <w:tcPr>
            <w:tcW w:w="0" w:type="auto"/>
            <w:gridSpan w:val="3"/>
            <w:shd w:val="clear" w:color="auto" w:fill="FFFFFF"/>
            <w:tcMar>
              <w:top w:w="30" w:type="dxa"/>
              <w:left w:w="20" w:type="dxa"/>
              <w:bottom w:w="30" w:type="dxa"/>
              <w:right w:w="20" w:type="dxa"/>
            </w:tcMar>
            <w:vAlign w:val="bottom"/>
            <w:hideMark/>
          </w:tcPr>
          <w:p w14:paraId="378A43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investments</w:t>
            </w:r>
          </w:p>
        </w:tc>
        <w:tc>
          <w:tcPr>
            <w:tcW w:w="0" w:type="auto"/>
            <w:gridSpan w:val="2"/>
            <w:shd w:val="clear" w:color="auto" w:fill="FFFFFF"/>
            <w:tcMar>
              <w:top w:w="30" w:type="dxa"/>
              <w:left w:w="20" w:type="dxa"/>
              <w:bottom w:w="30" w:type="dxa"/>
              <w:right w:w="0" w:type="dxa"/>
            </w:tcMar>
            <w:vAlign w:val="bottom"/>
            <w:hideMark/>
          </w:tcPr>
          <w:p w14:paraId="4E5BCD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771 </w:t>
            </w:r>
          </w:p>
        </w:tc>
        <w:tc>
          <w:tcPr>
            <w:tcW w:w="0" w:type="auto"/>
            <w:shd w:val="clear" w:color="auto" w:fill="FFFFFF"/>
            <w:tcMar>
              <w:top w:w="30" w:type="dxa"/>
              <w:left w:w="0" w:type="dxa"/>
              <w:bottom w:w="30" w:type="dxa"/>
              <w:right w:w="20" w:type="dxa"/>
            </w:tcMar>
            <w:vAlign w:val="bottom"/>
            <w:hideMark/>
          </w:tcPr>
          <w:p w14:paraId="32DB5C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866D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47 </w:t>
            </w:r>
          </w:p>
        </w:tc>
        <w:tc>
          <w:tcPr>
            <w:tcW w:w="0" w:type="auto"/>
            <w:shd w:val="clear" w:color="auto" w:fill="FFFFFF"/>
            <w:tcMar>
              <w:top w:w="30" w:type="dxa"/>
              <w:left w:w="0" w:type="dxa"/>
              <w:bottom w:w="30" w:type="dxa"/>
              <w:right w:w="20" w:type="dxa"/>
            </w:tcMar>
            <w:vAlign w:val="bottom"/>
            <w:hideMark/>
          </w:tcPr>
          <w:p w14:paraId="5423412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F86F147" w14:textId="77777777" w:rsidTr="00393E2E">
        <w:tc>
          <w:tcPr>
            <w:tcW w:w="0" w:type="auto"/>
            <w:gridSpan w:val="3"/>
            <w:shd w:val="clear" w:color="auto" w:fill="CCEEFF"/>
            <w:tcMar>
              <w:top w:w="30" w:type="dxa"/>
              <w:left w:w="20" w:type="dxa"/>
              <w:bottom w:w="30" w:type="dxa"/>
              <w:right w:w="20" w:type="dxa"/>
            </w:tcMar>
            <w:vAlign w:val="bottom"/>
            <w:hideMark/>
          </w:tcPr>
          <w:p w14:paraId="2DA959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54DE15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1,576 </w:t>
            </w:r>
          </w:p>
        </w:tc>
        <w:tc>
          <w:tcPr>
            <w:tcW w:w="0" w:type="auto"/>
            <w:shd w:val="clear" w:color="auto" w:fill="CCEEFF"/>
            <w:tcMar>
              <w:top w:w="30" w:type="dxa"/>
              <w:left w:w="0" w:type="dxa"/>
              <w:bottom w:w="30" w:type="dxa"/>
              <w:right w:w="20" w:type="dxa"/>
            </w:tcMar>
            <w:vAlign w:val="bottom"/>
            <w:hideMark/>
          </w:tcPr>
          <w:p w14:paraId="66FCD1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C0EA2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883B36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E0204F8"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6E30FB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equity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FDF31B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083A0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2,723 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4B64E8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0F060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0A18A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04FBC91" w14:textId="77777777" w:rsidR="00393E2E" w:rsidRPr="00393E2E" w:rsidRDefault="00393E2E" w:rsidP="00393E2E">
            <w:pPr>
              <w:widowControl/>
              <w:spacing w:after="100"/>
              <w:jc w:val="right"/>
              <w:rPr>
                <w:rFonts w:ascii="宋体" w:eastAsia="宋体" w:hAnsi="宋体" w:cs="宋体"/>
                <w:kern w:val="0"/>
                <w:sz w:val="24"/>
                <w:szCs w:val="24"/>
              </w:rPr>
            </w:pPr>
          </w:p>
        </w:tc>
      </w:tr>
    </w:tbl>
    <w:p w14:paraId="6E856ABE"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76</w:t>
      </w:r>
    </w:p>
    <w:p w14:paraId="0F5CF44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5D12FDB">
          <v:rect id="_x0000_i1104" style="width:0;height:1.5pt" o:hralign="center" o:hrstd="t" o:hrnoshade="t" o:hr="t" fillcolor="black" stroked="f"/>
        </w:pict>
      </w:r>
    </w:p>
    <w:p w14:paraId="7C135DEA"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0E06E75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calculation of net unrealized gains and losses recognized during the year related to equity securities still held at the end of the year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630E1E6A" w14:textId="77777777" w:rsidTr="00393E2E">
        <w:tc>
          <w:tcPr>
            <w:tcW w:w="176" w:type="dxa"/>
            <w:vAlign w:val="center"/>
            <w:hideMark/>
          </w:tcPr>
          <w:p w14:paraId="39E524CF" w14:textId="77777777" w:rsidR="00393E2E" w:rsidRPr="00393E2E" w:rsidRDefault="00393E2E" w:rsidP="00393E2E">
            <w:pPr>
              <w:widowControl/>
              <w:jc w:val="left"/>
              <w:rPr>
                <w:rFonts w:ascii="宋体" w:eastAsia="宋体" w:hAnsi="宋体" w:cs="宋体"/>
                <w:kern w:val="0"/>
                <w:sz w:val="24"/>
                <w:szCs w:val="24"/>
              </w:rPr>
            </w:pPr>
          </w:p>
        </w:tc>
        <w:tc>
          <w:tcPr>
            <w:tcW w:w="15513" w:type="dxa"/>
            <w:vAlign w:val="center"/>
            <w:hideMark/>
          </w:tcPr>
          <w:p w14:paraId="26C1E1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0355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60408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3D10C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D418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4B773D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2CE3C0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60579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AB9E5AD" w14:textId="77777777" w:rsidTr="00393E2E">
        <w:tc>
          <w:tcPr>
            <w:tcW w:w="0" w:type="auto"/>
            <w:gridSpan w:val="3"/>
            <w:tcMar>
              <w:top w:w="30" w:type="dxa"/>
              <w:left w:w="20" w:type="dxa"/>
              <w:bottom w:w="30" w:type="dxa"/>
              <w:right w:w="20" w:type="dxa"/>
            </w:tcMar>
            <w:vAlign w:val="bottom"/>
            <w:hideMark/>
          </w:tcPr>
          <w:p w14:paraId="2FB1B6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4FB05F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C4694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03F9366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AD1F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gains (losses) recognized during the year related to equity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94A86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0D3C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CB66F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3AD8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8D58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98CCE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EB68422" w14:textId="77777777" w:rsidTr="00393E2E">
        <w:tc>
          <w:tcPr>
            <w:tcW w:w="0" w:type="auto"/>
            <w:gridSpan w:val="3"/>
            <w:tcMar>
              <w:top w:w="30" w:type="dxa"/>
              <w:left w:w="20" w:type="dxa"/>
              <w:bottom w:w="30" w:type="dxa"/>
              <w:right w:w="20" w:type="dxa"/>
            </w:tcMar>
            <w:vAlign w:val="bottom"/>
            <w:hideMark/>
          </w:tcPr>
          <w:p w14:paraId="0AA8AC4B" w14:textId="77777777" w:rsidR="00393E2E" w:rsidRPr="00393E2E" w:rsidRDefault="00393E2E" w:rsidP="00393E2E">
            <w:pPr>
              <w:widowControl/>
              <w:spacing w:after="100"/>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Less: Net gains (losses) recognized during the year related to equity securities sold during</w:t>
            </w:r>
          </w:p>
          <w:p w14:paraId="03E666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the year</w:t>
            </w:r>
          </w:p>
        </w:tc>
        <w:tc>
          <w:tcPr>
            <w:tcW w:w="0" w:type="auto"/>
            <w:gridSpan w:val="2"/>
            <w:tcMar>
              <w:top w:w="30" w:type="dxa"/>
              <w:left w:w="20" w:type="dxa"/>
              <w:bottom w:w="30" w:type="dxa"/>
              <w:right w:w="0" w:type="dxa"/>
            </w:tcMar>
            <w:vAlign w:val="bottom"/>
            <w:hideMark/>
          </w:tcPr>
          <w:p w14:paraId="38F451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w:t>
            </w:r>
            <w:r w:rsidRPr="00393E2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0FF0C0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220E92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71 </w:t>
            </w:r>
          </w:p>
        </w:tc>
        <w:tc>
          <w:tcPr>
            <w:tcW w:w="0" w:type="auto"/>
            <w:tcMar>
              <w:top w:w="30" w:type="dxa"/>
              <w:left w:w="0" w:type="dxa"/>
              <w:bottom w:w="30" w:type="dxa"/>
              <w:right w:w="20" w:type="dxa"/>
            </w:tcMar>
            <w:vAlign w:val="bottom"/>
            <w:hideMark/>
          </w:tcPr>
          <w:p w14:paraId="240AD5B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30A1860"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AF7E95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Net unrealized gains (losses) recognized during the year related to equity securities still held at</w:t>
            </w:r>
            <w:r w:rsidRPr="00393E2E">
              <w:rPr>
                <w:rFonts w:ascii="Times New Roman" w:eastAsia="宋体" w:hAnsi="Times New Roman" w:cs="Times New Roman"/>
                <w:color w:val="000000"/>
                <w:kern w:val="0"/>
                <w:sz w:val="20"/>
                <w:szCs w:val="20"/>
              </w:rPr>
              <w:br/>
              <w:t>   the end of the year</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3BF72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286D5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(243)</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9C32B1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F58493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8FD1D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15EF5D7" w14:textId="77777777" w:rsidR="00393E2E" w:rsidRPr="00393E2E" w:rsidRDefault="00393E2E" w:rsidP="00393E2E">
            <w:pPr>
              <w:widowControl/>
              <w:spacing w:after="100"/>
              <w:jc w:val="right"/>
              <w:rPr>
                <w:rFonts w:ascii="宋体" w:eastAsia="宋体" w:hAnsi="宋体" w:cs="宋体"/>
                <w:kern w:val="0"/>
                <w:sz w:val="24"/>
                <w:szCs w:val="24"/>
              </w:rPr>
            </w:pPr>
          </w:p>
        </w:tc>
      </w:tr>
    </w:tbl>
    <w:p w14:paraId="6556062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Debt Securities</w:t>
      </w:r>
    </w:p>
    <w:p w14:paraId="3037A40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debt securities consisted of the following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0829"/>
        <w:gridCol w:w="37"/>
        <w:gridCol w:w="178"/>
        <w:gridCol w:w="2178"/>
        <w:gridCol w:w="36"/>
        <w:gridCol w:w="178"/>
        <w:gridCol w:w="2178"/>
        <w:gridCol w:w="36"/>
        <w:gridCol w:w="178"/>
        <w:gridCol w:w="2178"/>
        <w:gridCol w:w="36"/>
        <w:gridCol w:w="178"/>
        <w:gridCol w:w="2179"/>
        <w:gridCol w:w="36"/>
      </w:tblGrid>
      <w:tr w:rsidR="00393E2E" w:rsidRPr="00393E2E" w14:paraId="69FAEFAD" w14:textId="77777777" w:rsidTr="00393E2E">
        <w:tc>
          <w:tcPr>
            <w:tcW w:w="176" w:type="dxa"/>
            <w:vAlign w:val="center"/>
            <w:hideMark/>
          </w:tcPr>
          <w:p w14:paraId="619C2C15" w14:textId="77777777" w:rsidR="00393E2E" w:rsidRPr="00393E2E" w:rsidRDefault="00393E2E" w:rsidP="00393E2E">
            <w:pPr>
              <w:widowControl/>
              <w:jc w:val="left"/>
              <w:rPr>
                <w:rFonts w:ascii="宋体" w:eastAsia="宋体" w:hAnsi="宋体" w:cs="宋体"/>
                <w:kern w:val="0"/>
                <w:sz w:val="24"/>
                <w:szCs w:val="24"/>
              </w:rPr>
            </w:pPr>
          </w:p>
        </w:tc>
        <w:tc>
          <w:tcPr>
            <w:tcW w:w="10685" w:type="dxa"/>
            <w:vAlign w:val="center"/>
            <w:hideMark/>
          </w:tcPr>
          <w:p w14:paraId="3F53FA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BABE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1ACB9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9" w:type="dxa"/>
            <w:vAlign w:val="center"/>
            <w:hideMark/>
          </w:tcPr>
          <w:p w14:paraId="650282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461C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8C5FA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9" w:type="dxa"/>
            <w:vAlign w:val="center"/>
            <w:hideMark/>
          </w:tcPr>
          <w:p w14:paraId="7E1A68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2B01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EE48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9" w:type="dxa"/>
            <w:vAlign w:val="center"/>
            <w:hideMark/>
          </w:tcPr>
          <w:p w14:paraId="325EB5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62F9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01FB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3D0AD3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7065B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B507B76" w14:textId="77777777" w:rsidTr="00393E2E">
        <w:trPr>
          <w:trHeight w:val="240"/>
        </w:trPr>
        <w:tc>
          <w:tcPr>
            <w:tcW w:w="0" w:type="auto"/>
            <w:gridSpan w:val="3"/>
            <w:tcMar>
              <w:top w:w="0" w:type="dxa"/>
              <w:left w:w="20" w:type="dxa"/>
              <w:bottom w:w="0" w:type="dxa"/>
              <w:right w:w="20" w:type="dxa"/>
            </w:tcMar>
            <w:vAlign w:val="center"/>
            <w:hideMark/>
          </w:tcPr>
          <w:p w14:paraId="5AC9A3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9815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597A2B8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Gross Unrealized</w:t>
            </w:r>
          </w:p>
        </w:tc>
        <w:tc>
          <w:tcPr>
            <w:tcW w:w="0" w:type="auto"/>
            <w:gridSpan w:val="3"/>
            <w:vMerge w:val="restart"/>
            <w:tcMar>
              <w:top w:w="30" w:type="dxa"/>
              <w:left w:w="20" w:type="dxa"/>
              <w:bottom w:w="30" w:type="dxa"/>
              <w:right w:w="20" w:type="dxa"/>
            </w:tcMar>
            <w:vAlign w:val="bottom"/>
            <w:hideMark/>
          </w:tcPr>
          <w:p w14:paraId="3EE467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Estimated Fair Value</w:t>
            </w:r>
          </w:p>
        </w:tc>
      </w:tr>
      <w:tr w:rsidR="00393E2E" w:rsidRPr="00393E2E" w14:paraId="6462A1D7" w14:textId="77777777" w:rsidTr="00393E2E">
        <w:trPr>
          <w:trHeight w:val="240"/>
        </w:trPr>
        <w:tc>
          <w:tcPr>
            <w:tcW w:w="0" w:type="auto"/>
            <w:gridSpan w:val="3"/>
            <w:tcMar>
              <w:top w:w="0" w:type="dxa"/>
              <w:left w:w="20" w:type="dxa"/>
              <w:bottom w:w="0" w:type="dxa"/>
              <w:right w:w="20" w:type="dxa"/>
            </w:tcMar>
            <w:vAlign w:val="center"/>
            <w:hideMark/>
          </w:tcPr>
          <w:p w14:paraId="399D3F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099DE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Cost</w:t>
            </w:r>
          </w:p>
        </w:tc>
        <w:tc>
          <w:tcPr>
            <w:tcW w:w="0" w:type="auto"/>
            <w:gridSpan w:val="3"/>
            <w:tcBorders>
              <w:top w:val="single" w:sz="8" w:space="0" w:color="000000"/>
            </w:tcBorders>
            <w:tcMar>
              <w:top w:w="30" w:type="dxa"/>
              <w:left w:w="20" w:type="dxa"/>
              <w:bottom w:w="30" w:type="dxa"/>
              <w:right w:w="20" w:type="dxa"/>
            </w:tcMar>
            <w:vAlign w:val="bottom"/>
            <w:hideMark/>
          </w:tcPr>
          <w:p w14:paraId="0A0BEF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Gains</w:t>
            </w:r>
          </w:p>
        </w:tc>
        <w:tc>
          <w:tcPr>
            <w:tcW w:w="0" w:type="auto"/>
            <w:gridSpan w:val="3"/>
            <w:tcBorders>
              <w:top w:val="single" w:sz="8" w:space="0" w:color="000000"/>
            </w:tcBorders>
            <w:tcMar>
              <w:top w:w="30" w:type="dxa"/>
              <w:left w:w="20" w:type="dxa"/>
              <w:bottom w:w="30" w:type="dxa"/>
              <w:right w:w="20" w:type="dxa"/>
            </w:tcMar>
            <w:vAlign w:val="bottom"/>
            <w:hideMark/>
          </w:tcPr>
          <w:p w14:paraId="06F44F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Losses</w:t>
            </w:r>
          </w:p>
        </w:tc>
        <w:tc>
          <w:tcPr>
            <w:tcW w:w="0" w:type="auto"/>
            <w:gridSpan w:val="3"/>
            <w:vMerge/>
            <w:vAlign w:val="center"/>
            <w:hideMark/>
          </w:tcPr>
          <w:p w14:paraId="65901AD7"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2D01524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E798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December 31, 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E4DA4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95E0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3C811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56FB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5A0A873" w14:textId="77777777" w:rsidTr="00393E2E">
        <w:tc>
          <w:tcPr>
            <w:tcW w:w="0" w:type="auto"/>
            <w:gridSpan w:val="3"/>
            <w:shd w:val="clear" w:color="auto" w:fill="FFFFFF"/>
            <w:tcMar>
              <w:top w:w="30" w:type="dxa"/>
              <w:left w:w="20" w:type="dxa"/>
              <w:bottom w:w="30" w:type="dxa"/>
              <w:right w:w="20" w:type="dxa"/>
            </w:tcMar>
            <w:vAlign w:val="bottom"/>
            <w:hideMark/>
          </w:tcPr>
          <w:p w14:paraId="26BDECA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Trading securities</w:t>
            </w:r>
          </w:p>
        </w:tc>
        <w:tc>
          <w:tcPr>
            <w:tcW w:w="0" w:type="auto"/>
            <w:shd w:val="clear" w:color="auto" w:fill="FFFFFF"/>
            <w:tcMar>
              <w:top w:w="30" w:type="dxa"/>
              <w:left w:w="20" w:type="dxa"/>
              <w:bottom w:w="30" w:type="dxa"/>
              <w:right w:w="0" w:type="dxa"/>
            </w:tcMar>
            <w:vAlign w:val="bottom"/>
            <w:hideMark/>
          </w:tcPr>
          <w:p w14:paraId="5F2D408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6113D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E7CDB9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701A5F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549F5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5E6B8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E5103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4F1A2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54F83F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2A9AD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5FCB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020CE8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4D4C912" w14:textId="77777777" w:rsidTr="00393E2E">
        <w:tc>
          <w:tcPr>
            <w:tcW w:w="0" w:type="auto"/>
            <w:gridSpan w:val="3"/>
            <w:shd w:val="clear" w:color="auto" w:fill="CCEEFF"/>
            <w:tcMar>
              <w:top w:w="30" w:type="dxa"/>
              <w:left w:w="20" w:type="dxa"/>
              <w:bottom w:w="30" w:type="dxa"/>
              <w:right w:w="20" w:type="dxa"/>
            </w:tcMar>
            <w:vAlign w:val="bottom"/>
            <w:hideMark/>
          </w:tcPr>
          <w:p w14:paraId="3F6B2A9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Available-for-sale securities</w:t>
            </w:r>
          </w:p>
        </w:tc>
        <w:tc>
          <w:tcPr>
            <w:tcW w:w="0" w:type="auto"/>
            <w:gridSpan w:val="2"/>
            <w:shd w:val="clear" w:color="auto" w:fill="CCEEFF"/>
            <w:tcMar>
              <w:top w:w="30" w:type="dxa"/>
              <w:left w:w="20" w:type="dxa"/>
              <w:bottom w:w="30" w:type="dxa"/>
              <w:right w:w="0" w:type="dxa"/>
            </w:tcMar>
            <w:vAlign w:val="bottom"/>
            <w:hideMark/>
          </w:tcPr>
          <w:p w14:paraId="0D4D51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979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A4403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E3472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D23998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9C59F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(61)</w:t>
            </w:r>
          </w:p>
        </w:tc>
        <w:tc>
          <w:tcPr>
            <w:tcW w:w="0" w:type="auto"/>
            <w:shd w:val="clear" w:color="auto" w:fill="CCEEFF"/>
            <w:tcMar>
              <w:top w:w="30" w:type="dxa"/>
              <w:left w:w="0" w:type="dxa"/>
              <w:bottom w:w="30" w:type="dxa"/>
              <w:right w:w="20" w:type="dxa"/>
            </w:tcMar>
            <w:vAlign w:val="bottom"/>
            <w:hideMark/>
          </w:tcPr>
          <w:p w14:paraId="5D7527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27539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944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61AFFD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D7CD54F"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23290B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debt securities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E6291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C296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1,022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0208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1373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484D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D5931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78AF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E41D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5BB2F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EE2A6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DD1B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983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7BB93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24AF265"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291014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December 31, 2021</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8E5282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A42184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4AAAA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725F6FA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A9FB0E8" w14:textId="77777777" w:rsidTr="00393E2E">
        <w:tc>
          <w:tcPr>
            <w:tcW w:w="0" w:type="auto"/>
            <w:gridSpan w:val="3"/>
            <w:shd w:val="clear" w:color="auto" w:fill="FFFFFF"/>
            <w:tcMar>
              <w:top w:w="30" w:type="dxa"/>
              <w:left w:w="20" w:type="dxa"/>
              <w:bottom w:w="30" w:type="dxa"/>
              <w:right w:w="20" w:type="dxa"/>
            </w:tcMar>
            <w:vAlign w:val="bottom"/>
            <w:hideMark/>
          </w:tcPr>
          <w:p w14:paraId="2041E46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Trading securities</w:t>
            </w:r>
          </w:p>
        </w:tc>
        <w:tc>
          <w:tcPr>
            <w:tcW w:w="0" w:type="auto"/>
            <w:shd w:val="clear" w:color="auto" w:fill="FFFFFF"/>
            <w:tcMar>
              <w:top w:w="30" w:type="dxa"/>
              <w:left w:w="20" w:type="dxa"/>
              <w:bottom w:w="30" w:type="dxa"/>
              <w:right w:w="0" w:type="dxa"/>
            </w:tcMar>
            <w:vAlign w:val="bottom"/>
            <w:hideMark/>
          </w:tcPr>
          <w:p w14:paraId="1AE544B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88960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7950369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54AAD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CEAEF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0BF6E71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A0B8E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8706D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C27F2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39F17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95F47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6734409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B287D12" w14:textId="77777777" w:rsidTr="00393E2E">
        <w:tc>
          <w:tcPr>
            <w:tcW w:w="0" w:type="auto"/>
            <w:gridSpan w:val="3"/>
            <w:shd w:val="clear" w:color="auto" w:fill="CCEEFF"/>
            <w:tcMar>
              <w:top w:w="30" w:type="dxa"/>
              <w:left w:w="20" w:type="dxa"/>
              <w:bottom w:w="30" w:type="dxa"/>
              <w:right w:w="20" w:type="dxa"/>
            </w:tcMar>
            <w:vAlign w:val="bottom"/>
            <w:hideMark/>
          </w:tcPr>
          <w:p w14:paraId="3B52A75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Available-for-sale securities</w:t>
            </w:r>
          </w:p>
        </w:tc>
        <w:tc>
          <w:tcPr>
            <w:tcW w:w="0" w:type="auto"/>
            <w:gridSpan w:val="2"/>
            <w:shd w:val="clear" w:color="auto" w:fill="CCEEFF"/>
            <w:tcMar>
              <w:top w:w="30" w:type="dxa"/>
              <w:left w:w="20" w:type="dxa"/>
              <w:bottom w:w="30" w:type="dxa"/>
              <w:right w:w="0" w:type="dxa"/>
            </w:tcMar>
            <w:vAlign w:val="bottom"/>
            <w:hideMark/>
          </w:tcPr>
          <w:p w14:paraId="6CEBC1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1,648 </w:t>
            </w:r>
          </w:p>
        </w:tc>
        <w:tc>
          <w:tcPr>
            <w:tcW w:w="0" w:type="auto"/>
            <w:shd w:val="clear" w:color="auto" w:fill="CCEEFF"/>
            <w:tcMar>
              <w:top w:w="30" w:type="dxa"/>
              <w:left w:w="0" w:type="dxa"/>
              <w:bottom w:w="30" w:type="dxa"/>
              <w:right w:w="20" w:type="dxa"/>
            </w:tcMar>
            <w:vAlign w:val="bottom"/>
            <w:hideMark/>
          </w:tcPr>
          <w:p w14:paraId="2B656B5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CD4CE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33 </w:t>
            </w:r>
          </w:p>
        </w:tc>
        <w:tc>
          <w:tcPr>
            <w:tcW w:w="0" w:type="auto"/>
            <w:shd w:val="clear" w:color="auto" w:fill="CCEEFF"/>
            <w:tcMar>
              <w:top w:w="30" w:type="dxa"/>
              <w:left w:w="0" w:type="dxa"/>
              <w:bottom w:w="30" w:type="dxa"/>
              <w:right w:w="20" w:type="dxa"/>
            </w:tcMar>
            <w:vAlign w:val="bottom"/>
            <w:hideMark/>
          </w:tcPr>
          <w:p w14:paraId="3B0A121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C6533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(132)</w:t>
            </w:r>
          </w:p>
        </w:tc>
        <w:tc>
          <w:tcPr>
            <w:tcW w:w="0" w:type="auto"/>
            <w:shd w:val="clear" w:color="auto" w:fill="CCEEFF"/>
            <w:tcMar>
              <w:top w:w="30" w:type="dxa"/>
              <w:left w:w="0" w:type="dxa"/>
              <w:bottom w:w="30" w:type="dxa"/>
              <w:right w:w="20" w:type="dxa"/>
            </w:tcMar>
            <w:vAlign w:val="bottom"/>
            <w:hideMark/>
          </w:tcPr>
          <w:p w14:paraId="21666D7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1828C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1,549 </w:t>
            </w:r>
          </w:p>
        </w:tc>
        <w:tc>
          <w:tcPr>
            <w:tcW w:w="0" w:type="auto"/>
            <w:shd w:val="clear" w:color="auto" w:fill="CCEEFF"/>
            <w:tcMar>
              <w:top w:w="30" w:type="dxa"/>
              <w:left w:w="0" w:type="dxa"/>
              <w:bottom w:w="30" w:type="dxa"/>
              <w:right w:w="20" w:type="dxa"/>
            </w:tcMar>
            <w:vAlign w:val="bottom"/>
            <w:hideMark/>
          </w:tcPr>
          <w:p w14:paraId="3856F60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DC36246"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B530D4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debt securities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C3152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B4285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1,687 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21792F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D6DA9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2F969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558C5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9A938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BDBB8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(132)</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74CCC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85180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9CD61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1,589 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72F5458"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B9DFB0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carrying values of our debt securities were included in the following line items in our consolidated balance sheets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0549"/>
        <w:gridCol w:w="36"/>
        <w:gridCol w:w="178"/>
        <w:gridCol w:w="2178"/>
        <w:gridCol w:w="36"/>
        <w:gridCol w:w="178"/>
        <w:gridCol w:w="2179"/>
        <w:gridCol w:w="37"/>
        <w:gridCol w:w="37"/>
        <w:gridCol w:w="202"/>
        <w:gridCol w:w="37"/>
        <w:gridCol w:w="179"/>
        <w:gridCol w:w="2178"/>
        <w:gridCol w:w="37"/>
        <w:gridCol w:w="179"/>
        <w:gridCol w:w="2180"/>
        <w:gridCol w:w="37"/>
      </w:tblGrid>
      <w:tr w:rsidR="00393E2E" w:rsidRPr="00393E2E" w14:paraId="7972EA03" w14:textId="77777777" w:rsidTr="00393E2E">
        <w:tc>
          <w:tcPr>
            <w:tcW w:w="175" w:type="dxa"/>
            <w:vAlign w:val="center"/>
            <w:hideMark/>
          </w:tcPr>
          <w:p w14:paraId="46B364ED" w14:textId="77777777" w:rsidR="00393E2E" w:rsidRPr="00393E2E" w:rsidRDefault="00393E2E" w:rsidP="00393E2E">
            <w:pPr>
              <w:widowControl/>
              <w:jc w:val="left"/>
              <w:rPr>
                <w:rFonts w:ascii="宋体" w:eastAsia="宋体" w:hAnsi="宋体" w:cs="宋体"/>
                <w:kern w:val="0"/>
                <w:sz w:val="24"/>
                <w:szCs w:val="24"/>
              </w:rPr>
            </w:pPr>
          </w:p>
        </w:tc>
        <w:tc>
          <w:tcPr>
            <w:tcW w:w="10397" w:type="dxa"/>
            <w:vAlign w:val="center"/>
            <w:hideMark/>
          </w:tcPr>
          <w:p w14:paraId="6B33B2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6094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926692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619CB7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370F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F67B3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285D19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9F76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A472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05BFA6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600D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403C3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6F7B3C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CD01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AEF2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468970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BD62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412D32D" w14:textId="77777777" w:rsidTr="00393E2E">
        <w:tc>
          <w:tcPr>
            <w:tcW w:w="0" w:type="auto"/>
            <w:gridSpan w:val="3"/>
            <w:tcMar>
              <w:top w:w="0" w:type="dxa"/>
              <w:left w:w="20" w:type="dxa"/>
              <w:bottom w:w="0" w:type="dxa"/>
              <w:right w:w="20" w:type="dxa"/>
            </w:tcMar>
            <w:vAlign w:val="center"/>
            <w:hideMark/>
          </w:tcPr>
          <w:p w14:paraId="488874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35F1910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0F559482"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12F065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 2021</w:t>
            </w:r>
          </w:p>
        </w:tc>
      </w:tr>
      <w:tr w:rsidR="00393E2E" w:rsidRPr="00393E2E" w14:paraId="450076A9" w14:textId="77777777" w:rsidTr="00393E2E">
        <w:tc>
          <w:tcPr>
            <w:tcW w:w="0" w:type="auto"/>
            <w:gridSpan w:val="3"/>
            <w:tcMar>
              <w:top w:w="0" w:type="dxa"/>
              <w:left w:w="20" w:type="dxa"/>
              <w:bottom w:w="0" w:type="dxa"/>
              <w:right w:w="20" w:type="dxa"/>
            </w:tcMar>
            <w:vAlign w:val="center"/>
            <w:hideMark/>
          </w:tcPr>
          <w:p w14:paraId="413C5F8E"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2AAE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Trading Securities</w:t>
            </w:r>
          </w:p>
        </w:tc>
        <w:tc>
          <w:tcPr>
            <w:tcW w:w="0" w:type="auto"/>
            <w:gridSpan w:val="3"/>
            <w:tcBorders>
              <w:top w:val="single" w:sz="8" w:space="0" w:color="000000"/>
            </w:tcBorders>
            <w:tcMar>
              <w:top w:w="30" w:type="dxa"/>
              <w:left w:w="20" w:type="dxa"/>
              <w:bottom w:w="30" w:type="dxa"/>
              <w:right w:w="20" w:type="dxa"/>
            </w:tcMar>
            <w:vAlign w:val="bottom"/>
            <w:hideMark/>
          </w:tcPr>
          <w:p w14:paraId="346B4A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Available-for-Sale Securities</w:t>
            </w:r>
          </w:p>
        </w:tc>
        <w:tc>
          <w:tcPr>
            <w:tcW w:w="0" w:type="auto"/>
            <w:gridSpan w:val="3"/>
            <w:tcMar>
              <w:top w:w="0" w:type="dxa"/>
              <w:left w:w="20" w:type="dxa"/>
              <w:bottom w:w="0" w:type="dxa"/>
              <w:right w:w="20" w:type="dxa"/>
            </w:tcMar>
            <w:vAlign w:val="center"/>
            <w:hideMark/>
          </w:tcPr>
          <w:p w14:paraId="130F4F2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5BA4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Trading Securities</w:t>
            </w:r>
          </w:p>
        </w:tc>
        <w:tc>
          <w:tcPr>
            <w:tcW w:w="0" w:type="auto"/>
            <w:gridSpan w:val="3"/>
            <w:tcBorders>
              <w:top w:val="single" w:sz="8" w:space="0" w:color="000000"/>
            </w:tcBorders>
            <w:tcMar>
              <w:top w:w="30" w:type="dxa"/>
              <w:left w:w="20" w:type="dxa"/>
              <w:bottom w:w="30" w:type="dxa"/>
              <w:right w:w="20" w:type="dxa"/>
            </w:tcMar>
            <w:vAlign w:val="bottom"/>
            <w:hideMark/>
          </w:tcPr>
          <w:p w14:paraId="4FBA9C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Available-for-Sale Securities</w:t>
            </w:r>
          </w:p>
        </w:tc>
      </w:tr>
      <w:tr w:rsidR="00393E2E" w:rsidRPr="00393E2E" w14:paraId="0C0F00B6" w14:textId="77777777" w:rsidTr="00393E2E">
        <w:tc>
          <w:tcPr>
            <w:tcW w:w="0" w:type="auto"/>
            <w:vAlign w:val="center"/>
            <w:hideMark/>
          </w:tcPr>
          <w:p w14:paraId="3DD4FB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vAlign w:val="center"/>
            <w:hideMark/>
          </w:tcPr>
          <w:p w14:paraId="2EB2CA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06BC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79F8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32BE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BD3A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07F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B762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5876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CBB6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2F1A2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0A1B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D9BA6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D0D1F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13D4B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D323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FC3AB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668BD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089E69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9AFE8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Marketable securities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23C5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570A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27890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C0A2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1450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722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5EC2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57FB2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4B7EA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46CB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F1FB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465B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27DF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BD9F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2CDADD" w14:textId="77777777" w:rsidTr="00393E2E">
        <w:tc>
          <w:tcPr>
            <w:tcW w:w="0" w:type="auto"/>
            <w:gridSpan w:val="3"/>
            <w:shd w:val="clear" w:color="auto" w:fill="FFFFFF"/>
            <w:tcMar>
              <w:top w:w="30" w:type="dxa"/>
              <w:left w:w="20" w:type="dxa"/>
              <w:bottom w:w="30" w:type="dxa"/>
              <w:right w:w="20" w:type="dxa"/>
            </w:tcMar>
            <w:vAlign w:val="bottom"/>
            <w:hideMark/>
          </w:tcPr>
          <w:p w14:paraId="755F368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14:paraId="60BB71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1F44B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3F361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B02424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B5A02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CE6D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44DDBF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9FD7F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266 </w:t>
            </w:r>
          </w:p>
        </w:tc>
        <w:tc>
          <w:tcPr>
            <w:tcW w:w="0" w:type="auto"/>
            <w:shd w:val="clear" w:color="auto" w:fill="FFFFFF"/>
            <w:tcMar>
              <w:top w:w="30" w:type="dxa"/>
              <w:left w:w="0" w:type="dxa"/>
              <w:bottom w:w="30" w:type="dxa"/>
              <w:right w:w="20" w:type="dxa"/>
            </w:tcMar>
            <w:vAlign w:val="bottom"/>
            <w:hideMark/>
          </w:tcPr>
          <w:p w14:paraId="0D0ACB7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F81A7CC"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DD53E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debt securities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8C8DC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CBC18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39</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6F5C8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E2B30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9E5F7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944</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642150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02E108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23BDF9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DFE26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A20C39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5FBD0F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88C89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1,549 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2847B79"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C0F2AF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contractual maturities of these available-for-sale debt securities as of December 31, 2022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6"/>
        <w:gridCol w:w="37"/>
        <w:gridCol w:w="177"/>
        <w:gridCol w:w="2168"/>
        <w:gridCol w:w="36"/>
        <w:gridCol w:w="177"/>
        <w:gridCol w:w="2169"/>
        <w:gridCol w:w="36"/>
      </w:tblGrid>
      <w:tr w:rsidR="00393E2E" w:rsidRPr="00393E2E" w14:paraId="5457763F" w14:textId="77777777" w:rsidTr="00393E2E">
        <w:tc>
          <w:tcPr>
            <w:tcW w:w="176" w:type="dxa"/>
            <w:vAlign w:val="center"/>
            <w:hideMark/>
          </w:tcPr>
          <w:p w14:paraId="4CEFB792" w14:textId="77777777" w:rsidR="00393E2E" w:rsidRPr="00393E2E" w:rsidRDefault="00393E2E" w:rsidP="00393E2E">
            <w:pPr>
              <w:widowControl/>
              <w:jc w:val="left"/>
              <w:rPr>
                <w:rFonts w:ascii="宋体" w:eastAsia="宋体" w:hAnsi="宋体" w:cs="宋体"/>
                <w:kern w:val="0"/>
                <w:sz w:val="24"/>
                <w:szCs w:val="24"/>
              </w:rPr>
            </w:pPr>
          </w:p>
        </w:tc>
        <w:tc>
          <w:tcPr>
            <w:tcW w:w="15511" w:type="dxa"/>
            <w:vAlign w:val="center"/>
            <w:hideMark/>
          </w:tcPr>
          <w:p w14:paraId="236229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D400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1B10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08421E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A1A5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347C6F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63A9AB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17EF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4BBA69B" w14:textId="77777777" w:rsidTr="00393E2E">
        <w:tc>
          <w:tcPr>
            <w:tcW w:w="0" w:type="auto"/>
            <w:gridSpan w:val="3"/>
            <w:tcMar>
              <w:top w:w="0" w:type="dxa"/>
              <w:left w:w="20" w:type="dxa"/>
              <w:bottom w:w="0" w:type="dxa"/>
              <w:right w:w="20" w:type="dxa"/>
            </w:tcMar>
            <w:vAlign w:val="center"/>
            <w:hideMark/>
          </w:tcPr>
          <w:p w14:paraId="3A6022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51B83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Cost</w:t>
            </w:r>
          </w:p>
        </w:tc>
        <w:tc>
          <w:tcPr>
            <w:tcW w:w="0" w:type="auto"/>
            <w:gridSpan w:val="3"/>
            <w:tcMar>
              <w:top w:w="30" w:type="dxa"/>
              <w:left w:w="20" w:type="dxa"/>
              <w:bottom w:w="30" w:type="dxa"/>
              <w:right w:w="20" w:type="dxa"/>
            </w:tcMar>
            <w:vAlign w:val="bottom"/>
            <w:hideMark/>
          </w:tcPr>
          <w:p w14:paraId="5B9DED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Estimated</w:t>
            </w:r>
            <w:r w:rsidRPr="00393E2E">
              <w:rPr>
                <w:rFonts w:ascii="Times New Roman" w:eastAsia="宋体" w:hAnsi="Times New Roman" w:cs="Times New Roman"/>
                <w:color w:val="000000"/>
                <w:kern w:val="0"/>
                <w:sz w:val="16"/>
                <w:szCs w:val="16"/>
              </w:rPr>
              <w:br/>
              <w:t>Fair Value</w:t>
            </w:r>
          </w:p>
        </w:tc>
      </w:tr>
      <w:tr w:rsidR="00393E2E" w:rsidRPr="00393E2E" w14:paraId="3315628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F3684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Within 1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F4D2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4A95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5F86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C9B6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5CE8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49BE4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00A174A" w14:textId="77777777" w:rsidTr="00393E2E">
        <w:tc>
          <w:tcPr>
            <w:tcW w:w="0" w:type="auto"/>
            <w:gridSpan w:val="3"/>
            <w:shd w:val="clear" w:color="auto" w:fill="FFFFFF"/>
            <w:tcMar>
              <w:top w:w="30" w:type="dxa"/>
              <w:left w:w="20" w:type="dxa"/>
              <w:bottom w:w="30" w:type="dxa"/>
              <w:right w:w="20" w:type="dxa"/>
            </w:tcMar>
            <w:vAlign w:val="bottom"/>
            <w:hideMark/>
          </w:tcPr>
          <w:p w14:paraId="567137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After 1 year through 5 years</w:t>
            </w:r>
          </w:p>
        </w:tc>
        <w:tc>
          <w:tcPr>
            <w:tcW w:w="0" w:type="auto"/>
            <w:gridSpan w:val="2"/>
            <w:shd w:val="clear" w:color="auto" w:fill="FFFFFF"/>
            <w:tcMar>
              <w:top w:w="30" w:type="dxa"/>
              <w:left w:w="20" w:type="dxa"/>
              <w:bottom w:w="30" w:type="dxa"/>
              <w:right w:w="0" w:type="dxa"/>
            </w:tcMar>
            <w:vAlign w:val="bottom"/>
            <w:hideMark/>
          </w:tcPr>
          <w:p w14:paraId="505A38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621 </w:t>
            </w:r>
          </w:p>
        </w:tc>
        <w:tc>
          <w:tcPr>
            <w:tcW w:w="0" w:type="auto"/>
            <w:shd w:val="clear" w:color="auto" w:fill="FFFFFF"/>
            <w:tcMar>
              <w:top w:w="30" w:type="dxa"/>
              <w:left w:w="0" w:type="dxa"/>
              <w:bottom w:w="30" w:type="dxa"/>
              <w:right w:w="20" w:type="dxa"/>
            </w:tcMar>
            <w:vAlign w:val="bottom"/>
            <w:hideMark/>
          </w:tcPr>
          <w:p w14:paraId="3039DD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70115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598 </w:t>
            </w:r>
          </w:p>
        </w:tc>
        <w:tc>
          <w:tcPr>
            <w:tcW w:w="0" w:type="auto"/>
            <w:shd w:val="clear" w:color="auto" w:fill="FFFFFF"/>
            <w:tcMar>
              <w:top w:w="30" w:type="dxa"/>
              <w:left w:w="0" w:type="dxa"/>
              <w:bottom w:w="30" w:type="dxa"/>
              <w:right w:w="20" w:type="dxa"/>
            </w:tcMar>
            <w:vAlign w:val="bottom"/>
            <w:hideMark/>
          </w:tcPr>
          <w:p w14:paraId="3F92065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6D438A1" w14:textId="77777777" w:rsidTr="00393E2E">
        <w:tc>
          <w:tcPr>
            <w:tcW w:w="0" w:type="auto"/>
            <w:gridSpan w:val="3"/>
            <w:shd w:val="clear" w:color="auto" w:fill="CCEEFF"/>
            <w:tcMar>
              <w:top w:w="30" w:type="dxa"/>
              <w:left w:w="20" w:type="dxa"/>
              <w:bottom w:w="30" w:type="dxa"/>
              <w:right w:w="20" w:type="dxa"/>
            </w:tcMar>
            <w:vAlign w:val="bottom"/>
            <w:hideMark/>
          </w:tcPr>
          <w:p w14:paraId="7E2C49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After 5 years through 10 years</w:t>
            </w:r>
          </w:p>
        </w:tc>
        <w:tc>
          <w:tcPr>
            <w:tcW w:w="0" w:type="auto"/>
            <w:gridSpan w:val="2"/>
            <w:shd w:val="clear" w:color="auto" w:fill="CCEEFF"/>
            <w:tcMar>
              <w:top w:w="30" w:type="dxa"/>
              <w:left w:w="20" w:type="dxa"/>
              <w:bottom w:w="30" w:type="dxa"/>
              <w:right w:w="0" w:type="dxa"/>
            </w:tcMar>
            <w:vAlign w:val="bottom"/>
            <w:hideMark/>
          </w:tcPr>
          <w:p w14:paraId="041FAC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38 </w:t>
            </w:r>
          </w:p>
        </w:tc>
        <w:tc>
          <w:tcPr>
            <w:tcW w:w="0" w:type="auto"/>
            <w:shd w:val="clear" w:color="auto" w:fill="CCEEFF"/>
            <w:tcMar>
              <w:top w:w="30" w:type="dxa"/>
              <w:left w:w="0" w:type="dxa"/>
              <w:bottom w:w="30" w:type="dxa"/>
              <w:right w:w="20" w:type="dxa"/>
            </w:tcMar>
            <w:vAlign w:val="bottom"/>
            <w:hideMark/>
          </w:tcPr>
          <w:p w14:paraId="4E3712B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1D5E9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49 </w:t>
            </w:r>
          </w:p>
        </w:tc>
        <w:tc>
          <w:tcPr>
            <w:tcW w:w="0" w:type="auto"/>
            <w:shd w:val="clear" w:color="auto" w:fill="CCEEFF"/>
            <w:tcMar>
              <w:top w:w="30" w:type="dxa"/>
              <w:left w:w="0" w:type="dxa"/>
              <w:bottom w:w="30" w:type="dxa"/>
              <w:right w:w="20" w:type="dxa"/>
            </w:tcMar>
            <w:vAlign w:val="bottom"/>
            <w:hideMark/>
          </w:tcPr>
          <w:p w14:paraId="7668A02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95AAE44" w14:textId="77777777" w:rsidTr="00393E2E">
        <w:tc>
          <w:tcPr>
            <w:tcW w:w="0" w:type="auto"/>
            <w:gridSpan w:val="3"/>
            <w:shd w:val="clear" w:color="auto" w:fill="FFFFFF"/>
            <w:tcMar>
              <w:top w:w="30" w:type="dxa"/>
              <w:left w:w="20" w:type="dxa"/>
              <w:bottom w:w="30" w:type="dxa"/>
              <w:right w:w="20" w:type="dxa"/>
            </w:tcMar>
            <w:vAlign w:val="bottom"/>
            <w:hideMark/>
          </w:tcPr>
          <w:p w14:paraId="368D51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After 10 years</w:t>
            </w:r>
          </w:p>
        </w:tc>
        <w:tc>
          <w:tcPr>
            <w:tcW w:w="0" w:type="auto"/>
            <w:gridSpan w:val="2"/>
            <w:shd w:val="clear" w:color="auto" w:fill="FFFFFF"/>
            <w:tcMar>
              <w:top w:w="30" w:type="dxa"/>
              <w:left w:w="20" w:type="dxa"/>
              <w:bottom w:w="30" w:type="dxa"/>
              <w:right w:w="0" w:type="dxa"/>
            </w:tcMar>
            <w:vAlign w:val="bottom"/>
            <w:hideMark/>
          </w:tcPr>
          <w:p w14:paraId="666E34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174 </w:t>
            </w:r>
          </w:p>
        </w:tc>
        <w:tc>
          <w:tcPr>
            <w:tcW w:w="0" w:type="auto"/>
            <w:shd w:val="clear" w:color="auto" w:fill="FFFFFF"/>
            <w:tcMar>
              <w:top w:w="30" w:type="dxa"/>
              <w:left w:w="0" w:type="dxa"/>
              <w:bottom w:w="30" w:type="dxa"/>
              <w:right w:w="20" w:type="dxa"/>
            </w:tcMar>
            <w:vAlign w:val="bottom"/>
            <w:hideMark/>
          </w:tcPr>
          <w:p w14:paraId="2CD7969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5B873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152 </w:t>
            </w:r>
          </w:p>
        </w:tc>
        <w:tc>
          <w:tcPr>
            <w:tcW w:w="0" w:type="auto"/>
            <w:shd w:val="clear" w:color="auto" w:fill="FFFFFF"/>
            <w:tcMar>
              <w:top w:w="30" w:type="dxa"/>
              <w:left w:w="0" w:type="dxa"/>
              <w:bottom w:w="30" w:type="dxa"/>
              <w:right w:w="20" w:type="dxa"/>
            </w:tcMar>
            <w:vAlign w:val="bottom"/>
            <w:hideMark/>
          </w:tcPr>
          <w:p w14:paraId="7046DB5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56F47B4"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6DC50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CFACB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C54E2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F79407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9ABE9E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33A26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944 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8DC45D1"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91EC0F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The Company expects that actual maturities may differ from the contractual maturities above because borrowers have the right to call or prepay certain obligations.</w:t>
      </w:r>
    </w:p>
    <w:p w14:paraId="2BDED31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sale and/or maturity of available-for-sale debt securities resulted in the following realized activity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238"/>
        <w:gridCol w:w="36"/>
        <w:gridCol w:w="178"/>
        <w:gridCol w:w="2173"/>
        <w:gridCol w:w="36"/>
        <w:gridCol w:w="178"/>
        <w:gridCol w:w="2173"/>
        <w:gridCol w:w="36"/>
        <w:gridCol w:w="178"/>
        <w:gridCol w:w="2174"/>
        <w:gridCol w:w="36"/>
      </w:tblGrid>
      <w:tr w:rsidR="00393E2E" w:rsidRPr="00393E2E" w14:paraId="3EBB9B83" w14:textId="77777777" w:rsidTr="00393E2E">
        <w:tc>
          <w:tcPr>
            <w:tcW w:w="176" w:type="dxa"/>
            <w:vAlign w:val="center"/>
            <w:hideMark/>
          </w:tcPr>
          <w:p w14:paraId="1E55459E" w14:textId="77777777" w:rsidR="00393E2E" w:rsidRPr="00393E2E" w:rsidRDefault="00393E2E" w:rsidP="00393E2E">
            <w:pPr>
              <w:widowControl/>
              <w:jc w:val="left"/>
              <w:rPr>
                <w:rFonts w:ascii="宋体" w:eastAsia="宋体" w:hAnsi="宋体" w:cs="宋体"/>
                <w:kern w:val="0"/>
                <w:sz w:val="24"/>
                <w:szCs w:val="24"/>
              </w:rPr>
            </w:pPr>
          </w:p>
        </w:tc>
        <w:tc>
          <w:tcPr>
            <w:tcW w:w="13099" w:type="dxa"/>
            <w:vAlign w:val="center"/>
            <w:hideMark/>
          </w:tcPr>
          <w:p w14:paraId="485C88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F068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1F3AA9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3BE562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FD4F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5DB120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304F95E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3750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D175F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04A5F3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71B8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30861D9" w14:textId="77777777" w:rsidTr="00393E2E">
        <w:tc>
          <w:tcPr>
            <w:tcW w:w="0" w:type="auto"/>
            <w:gridSpan w:val="3"/>
            <w:tcMar>
              <w:top w:w="30" w:type="dxa"/>
              <w:left w:w="20" w:type="dxa"/>
              <w:bottom w:w="30" w:type="dxa"/>
              <w:right w:w="20" w:type="dxa"/>
            </w:tcMar>
            <w:vAlign w:val="bottom"/>
            <w:hideMark/>
          </w:tcPr>
          <w:p w14:paraId="3E49B9A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2D63CC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68AD0B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51A7F2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5491B74E"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39E99C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Gross gains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7F0A6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BE6B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34D0E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3E91E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6FDA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21382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75237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DD5A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B7FC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558801" w14:textId="77777777" w:rsidTr="00393E2E">
        <w:tc>
          <w:tcPr>
            <w:tcW w:w="0" w:type="auto"/>
            <w:gridSpan w:val="3"/>
            <w:shd w:val="clear" w:color="auto" w:fill="FFFFFF"/>
            <w:tcMar>
              <w:top w:w="30" w:type="dxa"/>
              <w:left w:w="20" w:type="dxa"/>
              <w:bottom w:w="30" w:type="dxa"/>
              <w:right w:w="20" w:type="dxa"/>
            </w:tcMar>
            <w:vAlign w:val="bottom"/>
            <w:hideMark/>
          </w:tcPr>
          <w:p w14:paraId="753206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Gross losses</w:t>
            </w:r>
          </w:p>
        </w:tc>
        <w:tc>
          <w:tcPr>
            <w:tcW w:w="0" w:type="auto"/>
            <w:gridSpan w:val="2"/>
            <w:shd w:val="clear" w:color="auto" w:fill="FFFFFF"/>
            <w:tcMar>
              <w:top w:w="30" w:type="dxa"/>
              <w:left w:w="20" w:type="dxa"/>
              <w:bottom w:w="30" w:type="dxa"/>
              <w:right w:w="0" w:type="dxa"/>
            </w:tcMar>
            <w:vAlign w:val="bottom"/>
            <w:hideMark/>
          </w:tcPr>
          <w:p w14:paraId="1B22BF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(136)</w:t>
            </w:r>
          </w:p>
        </w:tc>
        <w:tc>
          <w:tcPr>
            <w:tcW w:w="0" w:type="auto"/>
            <w:shd w:val="clear" w:color="auto" w:fill="FFFFFF"/>
            <w:tcMar>
              <w:top w:w="30" w:type="dxa"/>
              <w:left w:w="0" w:type="dxa"/>
              <w:bottom w:w="30" w:type="dxa"/>
              <w:right w:w="20" w:type="dxa"/>
            </w:tcMar>
            <w:vAlign w:val="bottom"/>
            <w:hideMark/>
          </w:tcPr>
          <w:p w14:paraId="1F1336D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F2C6F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w:t>
            </w:r>
          </w:p>
        </w:tc>
        <w:tc>
          <w:tcPr>
            <w:tcW w:w="0" w:type="auto"/>
            <w:shd w:val="clear" w:color="auto" w:fill="FFFFFF"/>
            <w:tcMar>
              <w:top w:w="30" w:type="dxa"/>
              <w:left w:w="0" w:type="dxa"/>
              <w:bottom w:w="30" w:type="dxa"/>
              <w:right w:w="20" w:type="dxa"/>
            </w:tcMar>
            <w:vAlign w:val="bottom"/>
            <w:hideMark/>
          </w:tcPr>
          <w:p w14:paraId="26D0FD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8B81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w:t>
            </w:r>
          </w:p>
        </w:tc>
        <w:tc>
          <w:tcPr>
            <w:tcW w:w="0" w:type="auto"/>
            <w:shd w:val="clear" w:color="auto" w:fill="FFFFFF"/>
            <w:tcMar>
              <w:top w:w="30" w:type="dxa"/>
              <w:left w:w="0" w:type="dxa"/>
              <w:bottom w:w="30" w:type="dxa"/>
              <w:right w:w="20" w:type="dxa"/>
            </w:tcMar>
            <w:vAlign w:val="bottom"/>
            <w:hideMark/>
          </w:tcPr>
          <w:p w14:paraId="14F9B30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0773A98"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4E4F69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Proceeds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785A2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1,498</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3CC18C2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82B47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1,197 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5F6114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2A5545D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1,559 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464F77D"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90FBE4D"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77</w:t>
      </w:r>
    </w:p>
    <w:p w14:paraId="3C0444B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525DF85">
          <v:rect id="_x0000_i1105" style="width:0;height:1.5pt" o:hralign="center" o:hrstd="t" o:hrnoshade="t" o:hr="t" fillcolor="black" stroked="f"/>
        </w:pict>
      </w:r>
    </w:p>
    <w:p w14:paraId="0ACD4241"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F73714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Captive Insurance Companies</w:t>
      </w:r>
    </w:p>
    <w:p w14:paraId="0ACEB84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accordance with local insurance regulations, our consolidated captive insurance companies are required to meet and maintain minimum solvency capital requirements. The Company elected to invest a majority of its solvency capital in a portfolio of marketable equity and debt securities. These securities are included in the disclosures above. The Company uses one of our consolidated captive insurance companies to reinsure group annuity insurance contracts that cover the obligations of certain of our European and Canadian pension plans. This captive’s solvency capital funds included total equity and debt securities of $1,378 million and $1,670 million as of December 31, 2022 and 2021, respectively, which were classified in the line item other noncurrent assets in our consolidated balance sheets because the assets were not available to satisfy our current obligations.</w:t>
      </w:r>
    </w:p>
    <w:p w14:paraId="3780F1EF"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5: HEDGING TRANSACTIONS AND DERIVATIVE FINANCIAL INSTRUMENTS</w:t>
      </w:r>
    </w:p>
    <w:p w14:paraId="68CE2BB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Company is directly and indirectly affected by changes in certain market conditions. These changes in market conditions may adversely impact the Company’s financial performance and are referred to as “market risks.” When deemed appropriate, our Company uses derivatives as a risk management tool to mitigate the potential impact of certain market risks. The primary market risks managed by the Company through the use of derivative and non-derivative financial instruments are foreign currency exchange rate risk, commodity price risk and interest rate risk.</w:t>
      </w:r>
    </w:p>
    <w:p w14:paraId="48713AF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uses various types of derivative instruments, including, but not limited to, forward contracts, commodity futures contracts, option contracts, collars and swaps. Forward contracts and commodity futures contracts are agreements to buy or sell a quantity of a currency or commodity at a predetermined future date and at a predetermined rate or price. An option contract is an agreement that conveys the purchaser the right, but not the obligation, to buy or sell a quantity of a currency or commodity at a predetermined rate or price during a period or at a time in the future. A collar is a strategy that uses a combination of options to limit the range of possible positive or negative returns on an underlying asset or liability to a specific range, or to protect expected future cash flows. To do this, an investor simultaneously buys a put option and sells (writes) a call option, or alternatively buys a call option and sells (writes) a put option. A swap agreement is a contract between two parties to exchange cash flows based on specified underlying notional amounts, assets and/or indices. We do not enter into derivative financial instruments for trading purposes. The Company may also designate certain non-</w:t>
      </w:r>
      <w:r w:rsidRPr="00393E2E">
        <w:rPr>
          <w:rFonts w:ascii="Times New Roman" w:eastAsia="宋体" w:hAnsi="Times New Roman" w:cs="Times New Roman"/>
          <w:color w:val="000000"/>
          <w:kern w:val="0"/>
          <w:sz w:val="20"/>
          <w:szCs w:val="20"/>
        </w:rPr>
        <w:lastRenderedPageBreak/>
        <w:t>derivative instruments, such as our foreign currency denominated third-party debt, in hedging relationships.</w:t>
      </w:r>
    </w:p>
    <w:p w14:paraId="3AF0FEB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All derivative instruments are carried at fair value in our consolidated balance sheet, primarily in the following line items, as applicable: prepaid expenses and other current assets; other noncurrent assets; accounts payable and accrued expenses; and other noncurrent liabilities. The carrying values of the derivatives reflect the impact of legally enforceable master netting agreements and cash collateral held or placed with the same counterparties, as applicable. These master netting agreements allow the Company to net settle positive and negative positions (assets and liabilities) arising from different transactions with the same counterparty.</w:t>
      </w:r>
    </w:p>
    <w:p w14:paraId="4A6951A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accounting for gains and losses that result from changes in the fair values of derivative instruments depends on whether the derivatives have been designated and qualify as hedging instruments and the type of hedging relationships. Derivatives can be designated as fair value hedges, cash flow hedges or hedges of net investments in foreign operations. The changes in the fair values of derivatives that have been designated and qualify for fair value hedge accounting are recorded in the same line item in our consolidated statement of income as the changes in the fair values of the hedged items attributable to the risk being hedged. The changes in the fair values of derivatives that have been designated and qualify as cash flow hedges or hedges of net investments in foreign operations are recorded in AOCI and are reclassified into the line item in our consolidated statement of income in which the hedged items are recorded in the same period the hedged items affect earnings. Due to the high degree of effectiveness between the hedging instruments and the underlying exposures being hedged, fluctuations in the values of the derivative instruments are generally offset by changes in the fair values or cash flows of the underlying exposures being hedged. The changes in the fair values of derivatives that were not designated and/or did not qualify as hedging instruments are immediately recognized in earnings.</w:t>
      </w:r>
    </w:p>
    <w:p w14:paraId="456F62D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 derivatives that will be accounted for as hedging instruments, the Company formally designates and documents, at inception, the financial instrument as a hedge of a specific underlying exposure, the risk management objective and the strategy for undertaking the hedge transaction. In addition, the Company formally assesses, both at the inception and at least quarterly thereafter, whether the financial instruments used in hedging transactions are effective at offsetting changes in either the fair values or cash flows of the related underlying exposures.</w:t>
      </w:r>
    </w:p>
    <w:p w14:paraId="5D2EC74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determines the fair values of its derivatives based on quoted market prices or pricing models using current market rates. Refer to Note 16. The notional amounts of the derivative financial instruments do not necessarily represent amounts exchanged by the parties and, therefore, are not a direct measure of our exposure to the financial risks described above. The amounts exchanged are calculated by reference to the notional amounts and by other terms of the derivatives, such as interest rates, foreign currency exchange rates, commodity rates or other financial indices. The Company does not view the fair</w:t>
      </w:r>
    </w:p>
    <w:p w14:paraId="669F3F49"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78</w:t>
      </w:r>
    </w:p>
    <w:p w14:paraId="064BCD9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8FCA791">
          <v:rect id="_x0000_i1106" style="width:0;height:1.5pt" o:hralign="center" o:hrstd="t" o:hrnoshade="t" o:hr="t" fillcolor="black" stroked="f"/>
        </w:pict>
      </w:r>
    </w:p>
    <w:p w14:paraId="251A7C7C"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0426731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values of its derivatives in isolation but rather in relation to the fair values or cash flows of the underlying hedged transactions or other exposures. Virtually all of our derivatives are straightforward over-the-counter instruments with liquid markets.</w:t>
      </w:r>
    </w:p>
    <w:p w14:paraId="521A359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The following table presents the fair values of the Company’s derivative instruments that were designated and qualified as part of a hedging relationship (in millions):</w:t>
      </w:r>
    </w:p>
    <w:tbl>
      <w:tblPr>
        <w:tblW w:w="20524" w:type="dxa"/>
        <w:tblCellMar>
          <w:top w:w="15" w:type="dxa"/>
          <w:left w:w="15" w:type="dxa"/>
          <w:bottom w:w="15" w:type="dxa"/>
          <w:right w:w="15" w:type="dxa"/>
        </w:tblCellMar>
        <w:tblLook w:val="04A0" w:firstRow="1" w:lastRow="0" w:firstColumn="1" w:lastColumn="0" w:noHBand="0" w:noVBand="1"/>
      </w:tblPr>
      <w:tblGrid>
        <w:gridCol w:w="177"/>
        <w:gridCol w:w="6643"/>
        <w:gridCol w:w="36"/>
        <w:gridCol w:w="177"/>
        <w:gridCol w:w="8700"/>
        <w:gridCol w:w="36"/>
        <w:gridCol w:w="177"/>
        <w:gridCol w:w="2164"/>
        <w:gridCol w:w="36"/>
        <w:gridCol w:w="177"/>
        <w:gridCol w:w="2165"/>
        <w:gridCol w:w="36"/>
      </w:tblGrid>
      <w:tr w:rsidR="00393E2E" w:rsidRPr="00393E2E" w14:paraId="729C72D6" w14:textId="77777777" w:rsidTr="00393E2E">
        <w:tc>
          <w:tcPr>
            <w:tcW w:w="175" w:type="dxa"/>
            <w:vAlign w:val="center"/>
            <w:hideMark/>
          </w:tcPr>
          <w:p w14:paraId="52869B79" w14:textId="77777777" w:rsidR="00393E2E" w:rsidRPr="00393E2E" w:rsidRDefault="00393E2E" w:rsidP="00393E2E">
            <w:pPr>
              <w:widowControl/>
              <w:jc w:val="left"/>
              <w:rPr>
                <w:rFonts w:ascii="宋体" w:eastAsia="宋体" w:hAnsi="宋体" w:cs="宋体"/>
                <w:kern w:val="0"/>
                <w:sz w:val="24"/>
                <w:szCs w:val="24"/>
              </w:rPr>
            </w:pPr>
          </w:p>
        </w:tc>
        <w:tc>
          <w:tcPr>
            <w:tcW w:w="6571" w:type="dxa"/>
            <w:vAlign w:val="center"/>
            <w:hideMark/>
          </w:tcPr>
          <w:p w14:paraId="110764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B878A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F93E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605" w:type="dxa"/>
            <w:vAlign w:val="center"/>
            <w:hideMark/>
          </w:tcPr>
          <w:p w14:paraId="12EE68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260F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21B3A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0" w:type="dxa"/>
            <w:vAlign w:val="center"/>
            <w:hideMark/>
          </w:tcPr>
          <w:p w14:paraId="79950C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FD02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4E36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1" w:type="dxa"/>
            <w:vAlign w:val="center"/>
            <w:hideMark/>
          </w:tcPr>
          <w:p w14:paraId="71839C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075D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AB28F6C" w14:textId="77777777" w:rsidTr="00393E2E">
        <w:tc>
          <w:tcPr>
            <w:tcW w:w="0" w:type="auto"/>
            <w:gridSpan w:val="3"/>
            <w:tcMar>
              <w:top w:w="0" w:type="dxa"/>
              <w:left w:w="20" w:type="dxa"/>
              <w:bottom w:w="0" w:type="dxa"/>
              <w:right w:w="20" w:type="dxa"/>
            </w:tcMar>
            <w:vAlign w:val="center"/>
            <w:hideMark/>
          </w:tcPr>
          <w:p w14:paraId="76EE77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571EC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6"/>
            <w:tcMar>
              <w:top w:w="30" w:type="dxa"/>
              <w:left w:w="20" w:type="dxa"/>
              <w:bottom w:w="30" w:type="dxa"/>
              <w:right w:w="20" w:type="dxa"/>
            </w:tcMar>
            <w:vAlign w:val="bottom"/>
            <w:hideMark/>
          </w:tcPr>
          <w:p w14:paraId="6E7BB3ED" w14:textId="77777777" w:rsidR="00393E2E" w:rsidRPr="00393E2E" w:rsidRDefault="00393E2E" w:rsidP="00393E2E">
            <w:pPr>
              <w:widowControl/>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Fair Value</w:t>
            </w:r>
            <w:r w:rsidRPr="00393E2E">
              <w:rPr>
                <w:rFonts w:ascii="Times New Roman" w:eastAsia="宋体" w:hAnsi="Times New Roman" w:cs="Times New Roman"/>
                <w:color w:val="000000"/>
                <w:kern w:val="0"/>
                <w:sz w:val="12"/>
                <w:szCs w:val="12"/>
              </w:rPr>
              <w:t>1,2</w:t>
            </w:r>
          </w:p>
        </w:tc>
      </w:tr>
      <w:tr w:rsidR="00393E2E" w:rsidRPr="00393E2E" w14:paraId="098385E3" w14:textId="77777777" w:rsidTr="00393E2E">
        <w:tc>
          <w:tcPr>
            <w:tcW w:w="0" w:type="auto"/>
            <w:gridSpan w:val="3"/>
            <w:tcMar>
              <w:top w:w="30" w:type="dxa"/>
              <w:left w:w="20" w:type="dxa"/>
              <w:bottom w:w="30" w:type="dxa"/>
              <w:right w:w="20" w:type="dxa"/>
            </w:tcMar>
            <w:vAlign w:val="bottom"/>
            <w:hideMark/>
          </w:tcPr>
          <w:p w14:paraId="4F34F3A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Derivatives Designated as Hedging Instruments</w:t>
            </w:r>
          </w:p>
        </w:tc>
        <w:tc>
          <w:tcPr>
            <w:tcW w:w="0" w:type="auto"/>
            <w:gridSpan w:val="3"/>
            <w:tcMar>
              <w:top w:w="30" w:type="dxa"/>
              <w:left w:w="20" w:type="dxa"/>
              <w:bottom w:w="30" w:type="dxa"/>
              <w:right w:w="20" w:type="dxa"/>
            </w:tcMar>
            <w:vAlign w:val="bottom"/>
            <w:hideMark/>
          </w:tcPr>
          <w:p w14:paraId="3D75450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Balance Sheet Location</w:t>
            </w:r>
            <w:r w:rsidRPr="00393E2E">
              <w:rPr>
                <w:rFonts w:ascii="Times New Roman" w:eastAsia="宋体" w:hAnsi="Times New Roman" w:cs="Times New Roman"/>
                <w:color w:val="000000"/>
                <w:kern w:val="0"/>
                <w:sz w:val="12"/>
                <w:szCs w:val="12"/>
              </w:rPr>
              <w:t>1</w:t>
            </w:r>
          </w:p>
        </w:tc>
        <w:tc>
          <w:tcPr>
            <w:tcW w:w="0" w:type="auto"/>
            <w:gridSpan w:val="3"/>
            <w:tcBorders>
              <w:top w:val="single" w:sz="8" w:space="0" w:color="000000"/>
            </w:tcBorders>
            <w:tcMar>
              <w:top w:w="30" w:type="dxa"/>
              <w:left w:w="20" w:type="dxa"/>
              <w:bottom w:w="30" w:type="dxa"/>
              <w:right w:w="20" w:type="dxa"/>
            </w:tcMar>
            <w:vAlign w:val="bottom"/>
            <w:hideMark/>
          </w:tcPr>
          <w:p w14:paraId="56E72B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w:t>
            </w:r>
            <w:r w:rsidRPr="00393E2E">
              <w:rPr>
                <w:rFonts w:ascii="Times New Roman" w:eastAsia="宋体" w:hAnsi="Times New Roman" w:cs="Times New Roman"/>
                <w:b/>
                <w:bCs/>
                <w:color w:val="000000"/>
                <w:kern w:val="0"/>
                <w:sz w:val="16"/>
                <w:szCs w:val="16"/>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7D6AE9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r w:rsidRPr="00393E2E">
              <w:rPr>
                <w:rFonts w:ascii="Times New Roman" w:eastAsia="宋体" w:hAnsi="Times New Roman" w:cs="Times New Roman"/>
                <w:color w:val="000000"/>
                <w:kern w:val="0"/>
                <w:sz w:val="16"/>
                <w:szCs w:val="16"/>
              </w:rPr>
              <w:br/>
              <w:t>2021</w:t>
            </w:r>
          </w:p>
        </w:tc>
      </w:tr>
      <w:tr w:rsidR="00393E2E" w:rsidRPr="00393E2E" w14:paraId="4531141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B401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9CE4A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FD7A7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501B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6528285C" w14:textId="77777777" w:rsidTr="00393E2E">
        <w:tc>
          <w:tcPr>
            <w:tcW w:w="0" w:type="auto"/>
            <w:gridSpan w:val="3"/>
            <w:shd w:val="clear" w:color="auto" w:fill="FFFFFF"/>
            <w:tcMar>
              <w:top w:w="30" w:type="dxa"/>
              <w:left w:w="200" w:type="dxa"/>
              <w:bottom w:w="30" w:type="dxa"/>
              <w:right w:w="20" w:type="dxa"/>
            </w:tcMar>
            <w:vAlign w:val="bottom"/>
            <w:hideMark/>
          </w:tcPr>
          <w:p w14:paraId="06DC09D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4272A7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Prepaid expenses and other current assets</w:t>
            </w:r>
          </w:p>
        </w:tc>
        <w:tc>
          <w:tcPr>
            <w:tcW w:w="0" w:type="auto"/>
            <w:shd w:val="clear" w:color="auto" w:fill="FFFFFF"/>
            <w:tcMar>
              <w:top w:w="30" w:type="dxa"/>
              <w:left w:w="20" w:type="dxa"/>
              <w:bottom w:w="30" w:type="dxa"/>
              <w:right w:w="0" w:type="dxa"/>
            </w:tcMar>
            <w:vAlign w:val="bottom"/>
            <w:hideMark/>
          </w:tcPr>
          <w:p w14:paraId="4399082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0DB61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B25B8E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13390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229E8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151 </w:t>
            </w:r>
          </w:p>
        </w:tc>
        <w:tc>
          <w:tcPr>
            <w:tcW w:w="0" w:type="auto"/>
            <w:shd w:val="clear" w:color="auto" w:fill="FFFFFF"/>
            <w:tcMar>
              <w:top w:w="30" w:type="dxa"/>
              <w:left w:w="0" w:type="dxa"/>
              <w:bottom w:w="30" w:type="dxa"/>
              <w:right w:w="20" w:type="dxa"/>
            </w:tcMar>
            <w:vAlign w:val="bottom"/>
            <w:hideMark/>
          </w:tcPr>
          <w:p w14:paraId="5CBD4C6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AC76AD" w14:textId="77777777" w:rsidTr="00393E2E">
        <w:tc>
          <w:tcPr>
            <w:tcW w:w="0" w:type="auto"/>
            <w:gridSpan w:val="3"/>
            <w:shd w:val="clear" w:color="auto" w:fill="CCEEFF"/>
            <w:tcMar>
              <w:top w:w="30" w:type="dxa"/>
              <w:left w:w="200" w:type="dxa"/>
              <w:bottom w:w="30" w:type="dxa"/>
              <w:right w:w="20" w:type="dxa"/>
            </w:tcMar>
            <w:vAlign w:val="bottom"/>
            <w:hideMark/>
          </w:tcPr>
          <w:p w14:paraId="50A14CA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570781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55F976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E4C265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A67CB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27 </w:t>
            </w:r>
          </w:p>
        </w:tc>
        <w:tc>
          <w:tcPr>
            <w:tcW w:w="0" w:type="auto"/>
            <w:shd w:val="clear" w:color="auto" w:fill="CCEEFF"/>
            <w:tcMar>
              <w:top w:w="30" w:type="dxa"/>
              <w:left w:w="0" w:type="dxa"/>
              <w:bottom w:w="30" w:type="dxa"/>
              <w:right w:w="20" w:type="dxa"/>
            </w:tcMar>
            <w:vAlign w:val="bottom"/>
            <w:hideMark/>
          </w:tcPr>
          <w:p w14:paraId="6B08C64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9FCDF1" w14:textId="77777777" w:rsidTr="00393E2E">
        <w:tc>
          <w:tcPr>
            <w:tcW w:w="0" w:type="auto"/>
            <w:vAlign w:val="center"/>
            <w:hideMark/>
          </w:tcPr>
          <w:p w14:paraId="5551AAA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90DBB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D5E25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5803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81DFE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794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8729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5B09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8FA6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0424A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FEB7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D31A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975D73C" w14:textId="77777777" w:rsidTr="00393E2E">
        <w:tc>
          <w:tcPr>
            <w:tcW w:w="0" w:type="auto"/>
            <w:gridSpan w:val="3"/>
            <w:shd w:val="clear" w:color="auto" w:fill="FFFFFF"/>
            <w:tcMar>
              <w:top w:w="30" w:type="dxa"/>
              <w:left w:w="200" w:type="dxa"/>
              <w:bottom w:w="30" w:type="dxa"/>
              <w:right w:w="20" w:type="dxa"/>
            </w:tcMar>
            <w:vAlign w:val="bottom"/>
            <w:hideMark/>
          </w:tcPr>
          <w:p w14:paraId="26AC8D2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3"/>
            <w:shd w:val="clear" w:color="auto" w:fill="FFFFFF"/>
            <w:tcMar>
              <w:top w:w="30" w:type="dxa"/>
              <w:left w:w="20" w:type="dxa"/>
              <w:bottom w:w="30" w:type="dxa"/>
              <w:right w:w="20" w:type="dxa"/>
            </w:tcMar>
            <w:vAlign w:val="bottom"/>
            <w:hideMark/>
          </w:tcPr>
          <w:p w14:paraId="44B04C6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3A7055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28445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763AA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3586A50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963D00A" w14:textId="77777777" w:rsidTr="00393E2E">
        <w:tc>
          <w:tcPr>
            <w:tcW w:w="0" w:type="auto"/>
            <w:gridSpan w:val="3"/>
            <w:shd w:val="clear" w:color="auto" w:fill="CCEEFF"/>
            <w:tcMar>
              <w:top w:w="30" w:type="dxa"/>
              <w:left w:w="200" w:type="dxa"/>
              <w:bottom w:w="30" w:type="dxa"/>
              <w:right w:w="20" w:type="dxa"/>
            </w:tcMar>
            <w:vAlign w:val="bottom"/>
            <w:hideMark/>
          </w:tcPr>
          <w:p w14:paraId="08CEDC8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3"/>
            <w:shd w:val="clear" w:color="auto" w:fill="CCEEFF"/>
            <w:tcMar>
              <w:top w:w="30" w:type="dxa"/>
              <w:left w:w="20" w:type="dxa"/>
              <w:bottom w:w="30" w:type="dxa"/>
              <w:right w:w="20" w:type="dxa"/>
            </w:tcMar>
            <w:vAlign w:val="bottom"/>
            <w:hideMark/>
          </w:tcPr>
          <w:p w14:paraId="02EF2F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2CEC60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32FE4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F6FE3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282 </w:t>
            </w:r>
          </w:p>
        </w:tc>
        <w:tc>
          <w:tcPr>
            <w:tcW w:w="0" w:type="auto"/>
            <w:shd w:val="clear" w:color="auto" w:fill="CCEEFF"/>
            <w:tcMar>
              <w:top w:w="30" w:type="dxa"/>
              <w:left w:w="0" w:type="dxa"/>
              <w:bottom w:w="30" w:type="dxa"/>
              <w:right w:w="20" w:type="dxa"/>
            </w:tcMar>
            <w:vAlign w:val="bottom"/>
            <w:hideMark/>
          </w:tcPr>
          <w:p w14:paraId="6287A8C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7F00CDB" w14:textId="77777777" w:rsidTr="00393E2E">
        <w:tc>
          <w:tcPr>
            <w:tcW w:w="0" w:type="auto"/>
            <w:gridSpan w:val="3"/>
            <w:tcBorders>
              <w:top w:val="single" w:sz="8" w:space="0" w:color="000000"/>
            </w:tcBorders>
            <w:shd w:val="clear" w:color="auto" w:fill="FFFFFF"/>
            <w:tcMar>
              <w:top w:w="30" w:type="dxa"/>
              <w:left w:w="380" w:type="dxa"/>
              <w:bottom w:w="30" w:type="dxa"/>
              <w:right w:w="20" w:type="dxa"/>
            </w:tcMar>
            <w:vAlign w:val="bottom"/>
            <w:hideMark/>
          </w:tcPr>
          <w:p w14:paraId="5530C4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assets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ADC594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25A608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36AD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ADF4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9C5F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1450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52EA3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E872DC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2A15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814DC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90797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C91C03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51B3DF1A" w14:textId="77777777" w:rsidTr="00393E2E">
        <w:tc>
          <w:tcPr>
            <w:tcW w:w="0" w:type="auto"/>
            <w:gridSpan w:val="3"/>
            <w:shd w:val="clear" w:color="auto" w:fill="FFFFFF"/>
            <w:tcMar>
              <w:top w:w="30" w:type="dxa"/>
              <w:left w:w="200" w:type="dxa"/>
              <w:bottom w:w="30" w:type="dxa"/>
              <w:right w:w="20" w:type="dxa"/>
            </w:tcMar>
            <w:vAlign w:val="bottom"/>
            <w:hideMark/>
          </w:tcPr>
          <w:p w14:paraId="12F52A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626E40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shd w:val="clear" w:color="auto" w:fill="FFFFFF"/>
            <w:tcMar>
              <w:top w:w="30" w:type="dxa"/>
              <w:left w:w="20" w:type="dxa"/>
              <w:bottom w:w="30" w:type="dxa"/>
              <w:right w:w="0" w:type="dxa"/>
            </w:tcMar>
            <w:vAlign w:val="bottom"/>
            <w:hideMark/>
          </w:tcPr>
          <w:p w14:paraId="3AB07A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F54BF4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13BA67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86D23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DE885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6C53461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F84353F" w14:textId="77777777" w:rsidTr="00393E2E">
        <w:tc>
          <w:tcPr>
            <w:tcW w:w="0" w:type="auto"/>
            <w:gridSpan w:val="3"/>
            <w:shd w:val="clear" w:color="auto" w:fill="CCEEFF"/>
            <w:tcMar>
              <w:top w:w="30" w:type="dxa"/>
              <w:left w:w="200" w:type="dxa"/>
              <w:bottom w:w="30" w:type="dxa"/>
              <w:right w:w="20" w:type="dxa"/>
            </w:tcMar>
            <w:vAlign w:val="bottom"/>
            <w:hideMark/>
          </w:tcPr>
          <w:p w14:paraId="7C82DC0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43410FB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liabilities</w:t>
            </w:r>
          </w:p>
        </w:tc>
        <w:tc>
          <w:tcPr>
            <w:tcW w:w="0" w:type="auto"/>
            <w:gridSpan w:val="2"/>
            <w:shd w:val="clear" w:color="auto" w:fill="CCEEFF"/>
            <w:tcMar>
              <w:top w:w="30" w:type="dxa"/>
              <w:left w:w="20" w:type="dxa"/>
              <w:bottom w:w="30" w:type="dxa"/>
              <w:right w:w="0" w:type="dxa"/>
            </w:tcMar>
            <w:vAlign w:val="bottom"/>
            <w:hideMark/>
          </w:tcPr>
          <w:p w14:paraId="320447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108</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94094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D8E86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0FB7F6D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F46C4F7" w14:textId="77777777" w:rsidTr="00393E2E">
        <w:tc>
          <w:tcPr>
            <w:tcW w:w="0" w:type="auto"/>
            <w:gridSpan w:val="3"/>
            <w:shd w:val="clear" w:color="auto" w:fill="FFFFFF"/>
            <w:tcMar>
              <w:top w:w="30" w:type="dxa"/>
              <w:left w:w="200" w:type="dxa"/>
              <w:bottom w:w="30" w:type="dxa"/>
              <w:right w:w="20" w:type="dxa"/>
            </w:tcMar>
            <w:vAlign w:val="bottom"/>
            <w:hideMark/>
          </w:tcPr>
          <w:p w14:paraId="2DFB87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Commodity contracts</w:t>
            </w:r>
          </w:p>
        </w:tc>
        <w:tc>
          <w:tcPr>
            <w:tcW w:w="0" w:type="auto"/>
            <w:gridSpan w:val="3"/>
            <w:shd w:val="clear" w:color="auto" w:fill="FFFFFF"/>
            <w:tcMar>
              <w:top w:w="30" w:type="dxa"/>
              <w:left w:w="20" w:type="dxa"/>
              <w:bottom w:w="30" w:type="dxa"/>
              <w:right w:w="20" w:type="dxa"/>
            </w:tcMar>
            <w:vAlign w:val="bottom"/>
            <w:hideMark/>
          </w:tcPr>
          <w:p w14:paraId="2593D71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14:paraId="33AFA7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4C1AB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DCA0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F190E4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52F0E9B" w14:textId="77777777" w:rsidTr="00393E2E">
        <w:tc>
          <w:tcPr>
            <w:tcW w:w="0" w:type="auto"/>
            <w:vAlign w:val="center"/>
            <w:hideMark/>
          </w:tcPr>
          <w:p w14:paraId="38FF108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C29A1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2658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0C40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179D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0AC8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B9DD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6D37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F57DB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E492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F7F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39E5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1BFE4A9" w14:textId="77777777" w:rsidTr="00393E2E">
        <w:tc>
          <w:tcPr>
            <w:tcW w:w="0" w:type="auto"/>
            <w:gridSpan w:val="3"/>
            <w:shd w:val="clear" w:color="auto" w:fill="CCEEFF"/>
            <w:tcMar>
              <w:top w:w="30" w:type="dxa"/>
              <w:left w:w="200" w:type="dxa"/>
              <w:bottom w:w="30" w:type="dxa"/>
              <w:right w:w="20" w:type="dxa"/>
            </w:tcMar>
            <w:vAlign w:val="bottom"/>
            <w:hideMark/>
          </w:tcPr>
          <w:p w14:paraId="794FF1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3"/>
            <w:shd w:val="clear" w:color="auto" w:fill="CCEEFF"/>
            <w:tcMar>
              <w:top w:w="30" w:type="dxa"/>
              <w:left w:w="20" w:type="dxa"/>
              <w:bottom w:w="30" w:type="dxa"/>
              <w:right w:w="20" w:type="dxa"/>
            </w:tcMar>
            <w:vAlign w:val="bottom"/>
            <w:hideMark/>
          </w:tcPr>
          <w:p w14:paraId="0AEAE78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liabilities</w:t>
            </w:r>
          </w:p>
        </w:tc>
        <w:tc>
          <w:tcPr>
            <w:tcW w:w="0" w:type="auto"/>
            <w:gridSpan w:val="2"/>
            <w:shd w:val="clear" w:color="auto" w:fill="CCEEFF"/>
            <w:tcMar>
              <w:top w:w="30" w:type="dxa"/>
              <w:left w:w="20" w:type="dxa"/>
              <w:bottom w:w="30" w:type="dxa"/>
              <w:right w:w="0" w:type="dxa"/>
            </w:tcMar>
            <w:vAlign w:val="bottom"/>
            <w:hideMark/>
          </w:tcPr>
          <w:p w14:paraId="70C029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1,676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70844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33E50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14 </w:t>
            </w:r>
          </w:p>
        </w:tc>
        <w:tc>
          <w:tcPr>
            <w:tcW w:w="0" w:type="auto"/>
            <w:shd w:val="clear" w:color="auto" w:fill="CCEEFF"/>
            <w:tcMar>
              <w:top w:w="30" w:type="dxa"/>
              <w:left w:w="0" w:type="dxa"/>
              <w:bottom w:w="30" w:type="dxa"/>
              <w:right w:w="20" w:type="dxa"/>
            </w:tcMar>
            <w:vAlign w:val="bottom"/>
            <w:hideMark/>
          </w:tcPr>
          <w:p w14:paraId="789686D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4AF0496" w14:textId="77777777" w:rsidTr="00393E2E">
        <w:tc>
          <w:tcPr>
            <w:tcW w:w="0" w:type="auto"/>
            <w:gridSpan w:val="3"/>
            <w:tcBorders>
              <w:top w:val="single" w:sz="8" w:space="0" w:color="000000"/>
              <w:bottom w:val="single" w:sz="18" w:space="0" w:color="000000"/>
            </w:tcBorders>
            <w:shd w:val="clear" w:color="auto" w:fill="FFFFFF"/>
            <w:tcMar>
              <w:top w:w="30" w:type="dxa"/>
              <w:left w:w="380" w:type="dxa"/>
              <w:bottom w:w="30" w:type="dxa"/>
              <w:right w:w="20" w:type="dxa"/>
            </w:tcMar>
            <w:vAlign w:val="bottom"/>
            <w:hideMark/>
          </w:tcPr>
          <w:p w14:paraId="79B3F94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liabilities</w:t>
            </w: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86F7A2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7AEF8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E82EC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1,840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FAF479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25975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CFC56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798317C"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94FE493"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All of the Company’s derivative instruments are carried at fair value in our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16 for the net presentation of the Company’s derivative instruments.</w:t>
      </w:r>
    </w:p>
    <w:p w14:paraId="0900E5CC"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Refer to Note 16 for additional information related to the estimated fair value.</w:t>
      </w:r>
    </w:p>
    <w:p w14:paraId="027C897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presents the fair values of the Company’s derivative instruments that were not designated as hedging instruments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6641"/>
        <w:gridCol w:w="36"/>
        <w:gridCol w:w="178"/>
        <w:gridCol w:w="8768"/>
        <w:gridCol w:w="36"/>
        <w:gridCol w:w="178"/>
        <w:gridCol w:w="2174"/>
        <w:gridCol w:w="36"/>
        <w:gridCol w:w="178"/>
        <w:gridCol w:w="2174"/>
        <w:gridCol w:w="36"/>
      </w:tblGrid>
      <w:tr w:rsidR="00393E2E" w:rsidRPr="00393E2E" w14:paraId="500F26DF" w14:textId="77777777" w:rsidTr="00393E2E">
        <w:tc>
          <w:tcPr>
            <w:tcW w:w="176" w:type="dxa"/>
            <w:vAlign w:val="center"/>
            <w:hideMark/>
          </w:tcPr>
          <w:p w14:paraId="7EB28992" w14:textId="77777777" w:rsidR="00393E2E" w:rsidRPr="00393E2E" w:rsidRDefault="00393E2E" w:rsidP="00393E2E">
            <w:pPr>
              <w:widowControl/>
              <w:jc w:val="left"/>
              <w:rPr>
                <w:rFonts w:ascii="宋体" w:eastAsia="宋体" w:hAnsi="宋体" w:cs="宋体"/>
                <w:kern w:val="0"/>
                <w:sz w:val="24"/>
                <w:szCs w:val="24"/>
              </w:rPr>
            </w:pPr>
          </w:p>
        </w:tc>
        <w:tc>
          <w:tcPr>
            <w:tcW w:w="6569" w:type="dxa"/>
            <w:vAlign w:val="center"/>
            <w:hideMark/>
          </w:tcPr>
          <w:p w14:paraId="2254A3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01C6A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32DF2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672" w:type="dxa"/>
            <w:vAlign w:val="center"/>
            <w:hideMark/>
          </w:tcPr>
          <w:p w14:paraId="44BABE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33D22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1190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22E0C3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CB53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4924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73109B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36B0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D395916" w14:textId="77777777" w:rsidTr="00393E2E">
        <w:tc>
          <w:tcPr>
            <w:tcW w:w="0" w:type="auto"/>
            <w:gridSpan w:val="3"/>
            <w:tcMar>
              <w:top w:w="0" w:type="dxa"/>
              <w:left w:w="20" w:type="dxa"/>
              <w:bottom w:w="0" w:type="dxa"/>
              <w:right w:w="20" w:type="dxa"/>
            </w:tcMar>
            <w:vAlign w:val="center"/>
            <w:hideMark/>
          </w:tcPr>
          <w:p w14:paraId="705306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C383BB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6"/>
            <w:tcMar>
              <w:top w:w="30" w:type="dxa"/>
              <w:left w:w="20" w:type="dxa"/>
              <w:bottom w:w="30" w:type="dxa"/>
              <w:right w:w="20" w:type="dxa"/>
            </w:tcMar>
            <w:vAlign w:val="bottom"/>
            <w:hideMark/>
          </w:tcPr>
          <w:p w14:paraId="5456B3B7" w14:textId="77777777" w:rsidR="00393E2E" w:rsidRPr="00393E2E" w:rsidRDefault="00393E2E" w:rsidP="00393E2E">
            <w:pPr>
              <w:widowControl/>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Fair Value</w:t>
            </w:r>
            <w:r w:rsidRPr="00393E2E">
              <w:rPr>
                <w:rFonts w:ascii="Times New Roman" w:eastAsia="宋体" w:hAnsi="Times New Roman" w:cs="Times New Roman"/>
                <w:color w:val="000000"/>
                <w:kern w:val="0"/>
                <w:sz w:val="12"/>
                <w:szCs w:val="12"/>
              </w:rPr>
              <w:t>1,2</w:t>
            </w:r>
          </w:p>
        </w:tc>
      </w:tr>
      <w:tr w:rsidR="00393E2E" w:rsidRPr="00393E2E" w14:paraId="46A3D5B2" w14:textId="77777777" w:rsidTr="00393E2E">
        <w:tc>
          <w:tcPr>
            <w:tcW w:w="0" w:type="auto"/>
            <w:gridSpan w:val="3"/>
            <w:tcMar>
              <w:top w:w="30" w:type="dxa"/>
              <w:left w:w="20" w:type="dxa"/>
              <w:bottom w:w="30" w:type="dxa"/>
              <w:right w:w="20" w:type="dxa"/>
            </w:tcMar>
            <w:vAlign w:val="bottom"/>
            <w:hideMark/>
          </w:tcPr>
          <w:p w14:paraId="3C1B602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Derivatives Not Designated as Hedging Instruments</w:t>
            </w:r>
          </w:p>
        </w:tc>
        <w:tc>
          <w:tcPr>
            <w:tcW w:w="0" w:type="auto"/>
            <w:gridSpan w:val="3"/>
            <w:tcMar>
              <w:top w:w="30" w:type="dxa"/>
              <w:left w:w="20" w:type="dxa"/>
              <w:bottom w:w="30" w:type="dxa"/>
              <w:right w:w="20" w:type="dxa"/>
            </w:tcMar>
            <w:vAlign w:val="bottom"/>
            <w:hideMark/>
          </w:tcPr>
          <w:p w14:paraId="0144BD1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Balance Sheet Location</w:t>
            </w:r>
            <w:r w:rsidRPr="00393E2E">
              <w:rPr>
                <w:rFonts w:ascii="Times New Roman" w:eastAsia="宋体" w:hAnsi="Times New Roman" w:cs="Times New Roman"/>
                <w:color w:val="000000"/>
                <w:kern w:val="0"/>
                <w:sz w:val="12"/>
                <w:szCs w:val="12"/>
              </w:rPr>
              <w:t>1</w:t>
            </w:r>
          </w:p>
        </w:tc>
        <w:tc>
          <w:tcPr>
            <w:tcW w:w="0" w:type="auto"/>
            <w:gridSpan w:val="3"/>
            <w:tcBorders>
              <w:top w:val="single" w:sz="8" w:space="0" w:color="000000"/>
            </w:tcBorders>
            <w:tcMar>
              <w:top w:w="30" w:type="dxa"/>
              <w:left w:w="20" w:type="dxa"/>
              <w:bottom w:w="30" w:type="dxa"/>
              <w:right w:w="20" w:type="dxa"/>
            </w:tcMar>
            <w:vAlign w:val="bottom"/>
            <w:hideMark/>
          </w:tcPr>
          <w:p w14:paraId="4516FE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w:t>
            </w:r>
            <w:r w:rsidRPr="00393E2E">
              <w:rPr>
                <w:rFonts w:ascii="Times New Roman" w:eastAsia="宋体" w:hAnsi="Times New Roman" w:cs="Times New Roman"/>
                <w:b/>
                <w:bCs/>
                <w:color w:val="000000"/>
                <w:kern w:val="0"/>
                <w:sz w:val="16"/>
                <w:szCs w:val="16"/>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1E1C81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r w:rsidRPr="00393E2E">
              <w:rPr>
                <w:rFonts w:ascii="Times New Roman" w:eastAsia="宋体" w:hAnsi="Times New Roman" w:cs="Times New Roman"/>
                <w:color w:val="000000"/>
                <w:kern w:val="0"/>
                <w:sz w:val="16"/>
                <w:szCs w:val="16"/>
              </w:rPr>
              <w:br/>
              <w:t>2021</w:t>
            </w:r>
          </w:p>
        </w:tc>
      </w:tr>
      <w:tr w:rsidR="00393E2E" w:rsidRPr="00393E2E" w14:paraId="13D46A1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649D9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3229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6872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F4E3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5B787744" w14:textId="77777777" w:rsidTr="00393E2E">
        <w:tc>
          <w:tcPr>
            <w:tcW w:w="0" w:type="auto"/>
            <w:gridSpan w:val="3"/>
            <w:shd w:val="clear" w:color="auto" w:fill="FFFFFF"/>
            <w:tcMar>
              <w:top w:w="30" w:type="dxa"/>
              <w:left w:w="200" w:type="dxa"/>
              <w:bottom w:w="30" w:type="dxa"/>
              <w:right w:w="20" w:type="dxa"/>
            </w:tcMar>
            <w:vAlign w:val="bottom"/>
            <w:hideMark/>
          </w:tcPr>
          <w:p w14:paraId="56F7EC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0041374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Prepaid expenses and other current assets</w:t>
            </w:r>
          </w:p>
        </w:tc>
        <w:tc>
          <w:tcPr>
            <w:tcW w:w="0" w:type="auto"/>
            <w:shd w:val="clear" w:color="auto" w:fill="FFFFFF"/>
            <w:tcMar>
              <w:top w:w="30" w:type="dxa"/>
              <w:left w:w="20" w:type="dxa"/>
              <w:bottom w:w="30" w:type="dxa"/>
              <w:right w:w="0" w:type="dxa"/>
            </w:tcMar>
            <w:vAlign w:val="bottom"/>
            <w:hideMark/>
          </w:tcPr>
          <w:p w14:paraId="60F31A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93A59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E99E4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0F0E2B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43584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53 </w:t>
            </w:r>
          </w:p>
        </w:tc>
        <w:tc>
          <w:tcPr>
            <w:tcW w:w="0" w:type="auto"/>
            <w:shd w:val="clear" w:color="auto" w:fill="FFFFFF"/>
            <w:tcMar>
              <w:top w:w="30" w:type="dxa"/>
              <w:left w:w="0" w:type="dxa"/>
              <w:bottom w:w="30" w:type="dxa"/>
              <w:right w:w="20" w:type="dxa"/>
            </w:tcMar>
            <w:vAlign w:val="bottom"/>
            <w:hideMark/>
          </w:tcPr>
          <w:p w14:paraId="7439763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75C2D1" w14:textId="77777777" w:rsidTr="00393E2E">
        <w:tc>
          <w:tcPr>
            <w:tcW w:w="0" w:type="auto"/>
            <w:gridSpan w:val="3"/>
            <w:shd w:val="clear" w:color="auto" w:fill="CCEEFF"/>
            <w:tcMar>
              <w:top w:w="30" w:type="dxa"/>
              <w:left w:w="200" w:type="dxa"/>
              <w:bottom w:w="30" w:type="dxa"/>
              <w:right w:w="20" w:type="dxa"/>
            </w:tcMar>
            <w:vAlign w:val="bottom"/>
            <w:hideMark/>
          </w:tcPr>
          <w:p w14:paraId="3784458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686CB72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2DBBC6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7A82F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A2C02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55C6AA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477F90" w14:textId="77777777" w:rsidTr="00393E2E">
        <w:tc>
          <w:tcPr>
            <w:tcW w:w="0" w:type="auto"/>
            <w:gridSpan w:val="3"/>
            <w:shd w:val="clear" w:color="auto" w:fill="FFFFFF"/>
            <w:tcMar>
              <w:top w:w="30" w:type="dxa"/>
              <w:left w:w="200" w:type="dxa"/>
              <w:bottom w:w="30" w:type="dxa"/>
              <w:right w:w="20" w:type="dxa"/>
            </w:tcMar>
            <w:vAlign w:val="bottom"/>
            <w:hideMark/>
          </w:tcPr>
          <w:p w14:paraId="41BFC6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Commodity contracts</w:t>
            </w:r>
          </w:p>
        </w:tc>
        <w:tc>
          <w:tcPr>
            <w:tcW w:w="0" w:type="auto"/>
            <w:gridSpan w:val="3"/>
            <w:shd w:val="clear" w:color="auto" w:fill="FFFFFF"/>
            <w:tcMar>
              <w:top w:w="30" w:type="dxa"/>
              <w:left w:w="20" w:type="dxa"/>
              <w:bottom w:w="30" w:type="dxa"/>
              <w:right w:w="20" w:type="dxa"/>
            </w:tcMar>
            <w:vAlign w:val="bottom"/>
            <w:hideMark/>
          </w:tcPr>
          <w:p w14:paraId="753DA8C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59811B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9017B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FCA9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131 </w:t>
            </w:r>
          </w:p>
        </w:tc>
        <w:tc>
          <w:tcPr>
            <w:tcW w:w="0" w:type="auto"/>
            <w:shd w:val="clear" w:color="auto" w:fill="FFFFFF"/>
            <w:tcMar>
              <w:top w:w="30" w:type="dxa"/>
              <w:left w:w="0" w:type="dxa"/>
              <w:bottom w:w="30" w:type="dxa"/>
              <w:right w:w="20" w:type="dxa"/>
            </w:tcMar>
            <w:vAlign w:val="bottom"/>
            <w:hideMark/>
          </w:tcPr>
          <w:p w14:paraId="6FECB77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09FE825" w14:textId="77777777" w:rsidTr="00393E2E">
        <w:tc>
          <w:tcPr>
            <w:tcW w:w="0" w:type="auto"/>
            <w:gridSpan w:val="3"/>
            <w:shd w:val="clear" w:color="auto" w:fill="CCEEFF"/>
            <w:tcMar>
              <w:top w:w="30" w:type="dxa"/>
              <w:left w:w="200" w:type="dxa"/>
              <w:bottom w:w="30" w:type="dxa"/>
              <w:right w:w="20" w:type="dxa"/>
            </w:tcMar>
            <w:vAlign w:val="bottom"/>
            <w:hideMark/>
          </w:tcPr>
          <w:p w14:paraId="3CF592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Commodity contracts</w:t>
            </w:r>
          </w:p>
        </w:tc>
        <w:tc>
          <w:tcPr>
            <w:tcW w:w="0" w:type="auto"/>
            <w:gridSpan w:val="3"/>
            <w:shd w:val="clear" w:color="auto" w:fill="CCEEFF"/>
            <w:tcMar>
              <w:top w:w="30" w:type="dxa"/>
              <w:left w:w="20" w:type="dxa"/>
              <w:bottom w:w="30" w:type="dxa"/>
              <w:right w:w="20" w:type="dxa"/>
            </w:tcMar>
            <w:vAlign w:val="bottom"/>
            <w:hideMark/>
          </w:tcPr>
          <w:p w14:paraId="3407D4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2B6695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97ACD6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72753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5ACB343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8D11B1B" w14:textId="77777777" w:rsidTr="00393E2E">
        <w:tc>
          <w:tcPr>
            <w:tcW w:w="0" w:type="auto"/>
            <w:gridSpan w:val="3"/>
            <w:shd w:val="clear" w:color="auto" w:fill="FFFFFF"/>
            <w:tcMar>
              <w:top w:w="30" w:type="dxa"/>
              <w:left w:w="200" w:type="dxa"/>
              <w:bottom w:w="30" w:type="dxa"/>
              <w:right w:w="20" w:type="dxa"/>
            </w:tcMar>
            <w:vAlign w:val="bottom"/>
            <w:hideMark/>
          </w:tcPr>
          <w:p w14:paraId="5199A1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derivative instruments</w:t>
            </w:r>
          </w:p>
        </w:tc>
        <w:tc>
          <w:tcPr>
            <w:tcW w:w="0" w:type="auto"/>
            <w:gridSpan w:val="3"/>
            <w:shd w:val="clear" w:color="auto" w:fill="FFFFFF"/>
            <w:tcMar>
              <w:top w:w="30" w:type="dxa"/>
              <w:left w:w="20" w:type="dxa"/>
              <w:bottom w:w="30" w:type="dxa"/>
              <w:right w:w="20" w:type="dxa"/>
            </w:tcMar>
            <w:vAlign w:val="bottom"/>
            <w:hideMark/>
          </w:tcPr>
          <w:p w14:paraId="0DC4E9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564E56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64ECC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8199D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39B5A6E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B850E1" w14:textId="77777777" w:rsidTr="00393E2E">
        <w:tc>
          <w:tcPr>
            <w:tcW w:w="0" w:type="auto"/>
            <w:vAlign w:val="center"/>
            <w:hideMark/>
          </w:tcPr>
          <w:p w14:paraId="590981D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CC72D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F7F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35095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B530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00E81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D5A3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F73F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3ED5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A08F6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AA3A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9D04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164B449" w14:textId="77777777" w:rsidTr="00393E2E">
        <w:tc>
          <w:tcPr>
            <w:tcW w:w="0" w:type="auto"/>
            <w:gridSpan w:val="3"/>
            <w:tcBorders>
              <w:top w:val="single" w:sz="8" w:space="0" w:color="000000"/>
            </w:tcBorders>
            <w:shd w:val="clear" w:color="auto" w:fill="CCEEFF"/>
            <w:tcMar>
              <w:top w:w="30" w:type="dxa"/>
              <w:left w:w="380" w:type="dxa"/>
              <w:bottom w:w="30" w:type="dxa"/>
              <w:right w:w="20" w:type="dxa"/>
            </w:tcMar>
            <w:vAlign w:val="bottom"/>
            <w:hideMark/>
          </w:tcPr>
          <w:p w14:paraId="5303B4D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3D3B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14FBF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1387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45FA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A265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2EF7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D5B3F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B974CFC"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F6533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885078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27E7B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94232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5C2BA613" w14:textId="77777777" w:rsidTr="00393E2E">
        <w:tc>
          <w:tcPr>
            <w:tcW w:w="0" w:type="auto"/>
            <w:gridSpan w:val="3"/>
            <w:shd w:val="clear" w:color="auto" w:fill="CCEEFF"/>
            <w:tcMar>
              <w:top w:w="30" w:type="dxa"/>
              <w:left w:w="200" w:type="dxa"/>
              <w:bottom w:w="30" w:type="dxa"/>
              <w:right w:w="20" w:type="dxa"/>
            </w:tcMar>
            <w:vAlign w:val="bottom"/>
            <w:hideMark/>
          </w:tcPr>
          <w:p w14:paraId="6671312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1F772A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shd w:val="clear" w:color="auto" w:fill="CCEEFF"/>
            <w:tcMar>
              <w:top w:w="30" w:type="dxa"/>
              <w:left w:w="20" w:type="dxa"/>
              <w:bottom w:w="30" w:type="dxa"/>
              <w:right w:w="0" w:type="dxa"/>
            </w:tcMar>
            <w:vAlign w:val="bottom"/>
            <w:hideMark/>
          </w:tcPr>
          <w:p w14:paraId="39B432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1073C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D9E72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2AC09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D0681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34 </w:t>
            </w:r>
          </w:p>
        </w:tc>
        <w:tc>
          <w:tcPr>
            <w:tcW w:w="0" w:type="auto"/>
            <w:shd w:val="clear" w:color="auto" w:fill="CCEEFF"/>
            <w:tcMar>
              <w:top w:w="30" w:type="dxa"/>
              <w:left w:w="0" w:type="dxa"/>
              <w:bottom w:w="30" w:type="dxa"/>
              <w:right w:w="20" w:type="dxa"/>
            </w:tcMar>
            <w:vAlign w:val="bottom"/>
            <w:hideMark/>
          </w:tcPr>
          <w:p w14:paraId="7DB321F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34A84D6" w14:textId="77777777" w:rsidTr="00393E2E">
        <w:tc>
          <w:tcPr>
            <w:tcW w:w="0" w:type="auto"/>
            <w:gridSpan w:val="3"/>
            <w:shd w:val="clear" w:color="auto" w:fill="FFFFFF"/>
            <w:tcMar>
              <w:top w:w="30" w:type="dxa"/>
              <w:left w:w="200" w:type="dxa"/>
              <w:bottom w:w="30" w:type="dxa"/>
              <w:right w:w="20" w:type="dxa"/>
            </w:tcMar>
            <w:vAlign w:val="bottom"/>
            <w:hideMark/>
          </w:tcPr>
          <w:p w14:paraId="118F058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36D4426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0804E1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E3ABC4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E5633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7BFFE6E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6894473" w14:textId="77777777" w:rsidTr="00393E2E">
        <w:tc>
          <w:tcPr>
            <w:tcW w:w="0" w:type="auto"/>
            <w:gridSpan w:val="3"/>
            <w:shd w:val="clear" w:color="auto" w:fill="CCEEFF"/>
            <w:tcMar>
              <w:top w:w="30" w:type="dxa"/>
              <w:left w:w="200" w:type="dxa"/>
              <w:bottom w:w="30" w:type="dxa"/>
              <w:right w:w="20" w:type="dxa"/>
            </w:tcMar>
            <w:vAlign w:val="bottom"/>
            <w:hideMark/>
          </w:tcPr>
          <w:p w14:paraId="7CD6D9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Commodity contracts</w:t>
            </w:r>
          </w:p>
        </w:tc>
        <w:tc>
          <w:tcPr>
            <w:tcW w:w="0" w:type="auto"/>
            <w:gridSpan w:val="3"/>
            <w:shd w:val="clear" w:color="auto" w:fill="CCEEFF"/>
            <w:tcMar>
              <w:top w:w="30" w:type="dxa"/>
              <w:left w:w="20" w:type="dxa"/>
              <w:bottom w:w="30" w:type="dxa"/>
              <w:right w:w="20" w:type="dxa"/>
            </w:tcMar>
            <w:vAlign w:val="bottom"/>
            <w:hideMark/>
          </w:tcPr>
          <w:p w14:paraId="5971B2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79DEAA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E38F1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9A2AE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1102E14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84F779F" w14:textId="77777777" w:rsidTr="00393E2E">
        <w:tc>
          <w:tcPr>
            <w:tcW w:w="0" w:type="auto"/>
            <w:gridSpan w:val="3"/>
            <w:shd w:val="clear" w:color="auto" w:fill="FFFFFF"/>
            <w:tcMar>
              <w:top w:w="30" w:type="dxa"/>
              <w:left w:w="200" w:type="dxa"/>
              <w:bottom w:w="30" w:type="dxa"/>
              <w:right w:w="20" w:type="dxa"/>
            </w:tcMar>
            <w:vAlign w:val="bottom"/>
            <w:hideMark/>
          </w:tcPr>
          <w:p w14:paraId="4B13B9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Commodity contracts</w:t>
            </w:r>
          </w:p>
        </w:tc>
        <w:tc>
          <w:tcPr>
            <w:tcW w:w="0" w:type="auto"/>
            <w:gridSpan w:val="3"/>
            <w:shd w:val="clear" w:color="auto" w:fill="FFFFFF"/>
            <w:tcMar>
              <w:top w:w="30" w:type="dxa"/>
              <w:left w:w="20" w:type="dxa"/>
              <w:bottom w:w="30" w:type="dxa"/>
              <w:right w:w="20" w:type="dxa"/>
            </w:tcMar>
            <w:vAlign w:val="bottom"/>
            <w:hideMark/>
          </w:tcPr>
          <w:p w14:paraId="4EC35F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14:paraId="383CFB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68290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9E671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08A5B64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4DFDC37" w14:textId="77777777" w:rsidTr="00393E2E">
        <w:tc>
          <w:tcPr>
            <w:tcW w:w="0" w:type="auto"/>
            <w:vAlign w:val="center"/>
            <w:hideMark/>
          </w:tcPr>
          <w:p w14:paraId="7BACEBD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3DFC8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0AA92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086F3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9EC13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65F0C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D1FD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F16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4456B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C05D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C5B9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5974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D08C2F4" w14:textId="77777777" w:rsidTr="00393E2E">
        <w:tc>
          <w:tcPr>
            <w:tcW w:w="0" w:type="auto"/>
            <w:vAlign w:val="center"/>
            <w:hideMark/>
          </w:tcPr>
          <w:p w14:paraId="6B0FD8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004B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4C93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2BA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7546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2245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C6C69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BE81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7EC1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D1EE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ABAB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E0898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7C878A0" w14:textId="77777777" w:rsidTr="00393E2E">
        <w:tc>
          <w:tcPr>
            <w:tcW w:w="0" w:type="auto"/>
            <w:gridSpan w:val="3"/>
            <w:shd w:val="clear" w:color="auto" w:fill="CCEEFF"/>
            <w:tcMar>
              <w:top w:w="30" w:type="dxa"/>
              <w:left w:w="200" w:type="dxa"/>
              <w:bottom w:w="30" w:type="dxa"/>
              <w:right w:w="20" w:type="dxa"/>
            </w:tcMar>
            <w:vAlign w:val="bottom"/>
            <w:hideMark/>
          </w:tcPr>
          <w:p w14:paraId="142BEC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derivative instruments</w:t>
            </w:r>
          </w:p>
        </w:tc>
        <w:tc>
          <w:tcPr>
            <w:tcW w:w="0" w:type="auto"/>
            <w:gridSpan w:val="3"/>
            <w:shd w:val="clear" w:color="auto" w:fill="CCEEFF"/>
            <w:tcMar>
              <w:top w:w="30" w:type="dxa"/>
              <w:left w:w="20" w:type="dxa"/>
              <w:bottom w:w="30" w:type="dxa"/>
              <w:right w:w="20" w:type="dxa"/>
            </w:tcMar>
            <w:vAlign w:val="bottom"/>
            <w:hideMark/>
          </w:tcPr>
          <w:p w14:paraId="7416E6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gridSpan w:val="2"/>
            <w:shd w:val="clear" w:color="auto" w:fill="CCEEFF"/>
            <w:tcMar>
              <w:top w:w="30" w:type="dxa"/>
              <w:left w:w="20" w:type="dxa"/>
              <w:bottom w:w="30" w:type="dxa"/>
              <w:right w:w="0" w:type="dxa"/>
            </w:tcMar>
            <w:vAlign w:val="bottom"/>
            <w:hideMark/>
          </w:tcPr>
          <w:p w14:paraId="2DA02E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536AF7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DF569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AE113F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F7C0D02" w14:textId="77777777" w:rsidTr="00393E2E">
        <w:tc>
          <w:tcPr>
            <w:tcW w:w="0" w:type="auto"/>
            <w:vAlign w:val="center"/>
            <w:hideMark/>
          </w:tcPr>
          <w:p w14:paraId="30C84FF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FAFA4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0F9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8823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CA30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AD8D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2089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4BA0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565A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D5FA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F6FF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C206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894E583" w14:textId="77777777" w:rsidTr="00393E2E">
        <w:tc>
          <w:tcPr>
            <w:tcW w:w="0" w:type="auto"/>
            <w:gridSpan w:val="3"/>
            <w:tcBorders>
              <w:top w:val="single" w:sz="8" w:space="0" w:color="000000"/>
              <w:bottom w:val="single" w:sz="18" w:space="0" w:color="000000"/>
            </w:tcBorders>
            <w:shd w:val="clear" w:color="auto" w:fill="FFFFFF"/>
            <w:tcMar>
              <w:top w:w="30" w:type="dxa"/>
              <w:left w:w="380" w:type="dxa"/>
              <w:bottom w:w="30" w:type="dxa"/>
              <w:right w:w="20" w:type="dxa"/>
            </w:tcMar>
            <w:vAlign w:val="bottom"/>
            <w:hideMark/>
          </w:tcPr>
          <w:p w14:paraId="050BE80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liabilities</w:t>
            </w: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4D160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F78E05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B4448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126</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5983B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C39F2A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61F7E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15297C4"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335ABFA"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All of the Company’s derivative instruments are carried at fair value in our consolidated balance sheets after considering the impact of legally enforceable master netting agreements and cash collateral held or placed with the same counterparties, as applicable. Current disclosure requirements mandate that derivatives must also be disclosed without reflecting the impact of master netting agreements and cash collateral. Refer to Note 16 for the net presentation of the Company’s derivative instruments.</w:t>
      </w:r>
    </w:p>
    <w:p w14:paraId="6D138A68"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Refer to Note 16 for additional information related to the estimated fair value.</w:t>
      </w:r>
    </w:p>
    <w:p w14:paraId="21B1A9E6"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79</w:t>
      </w:r>
    </w:p>
    <w:p w14:paraId="37CFA89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FB52CA2">
          <v:rect id="_x0000_i1107" style="width:0;height:1.5pt" o:hralign="center" o:hrstd="t" o:hrnoshade="t" o:hr="t" fillcolor="black" stroked="f"/>
        </w:pict>
      </w:r>
    </w:p>
    <w:p w14:paraId="34842A29"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4D52374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Credit Risk Associated with Derivatives</w:t>
      </w:r>
    </w:p>
    <w:p w14:paraId="66200E4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have established strict counterparty credit guidelines and enter into transactions only with financial institutions of investment grade or better. We monitor counterparty exposures regularly and review any downgrade in credit rating immediately. If a downgrade in the credit rating of a counterparty were to occur, we have provisions requiring collateral for substantially all of our transactions. To mitigate presettlement risk, minimum credit standards become more stringent as the duration of the derivative financial instrument increases. In addition, the Company’s master netting agreements reduce credit risk by permitting the Company to net settle for transactions with the same counterparty. To minimize the concentration of credit risk, we enter into derivative transactions with a portfolio of financial institutions. Furthermore, for certain derivative financial instruments, the Company has agreements with counterparties that require collateral to be exchanged based on changes in the fair value of the instruments. The Company classifies collateral payments and receipts as investing cash flows when the collateral account is in an asset position and as financing cash flows when the collateral account is in a liability position. As a result of these factors, we consider the risk of counterparty default to be minimal.</w:t>
      </w:r>
    </w:p>
    <w:p w14:paraId="76D00E4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Cash Flow Hedging Strategy</w:t>
      </w:r>
    </w:p>
    <w:p w14:paraId="26BFE5B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The Company uses cash flow hedges to minimize the variability in cash flows of assets or liabilities or forecasted transactions caused by fluctuations in foreign currency exchange rates, commodity prices or interest rates. The changes in the fair values of derivatives designated as cash flow hedges are recorded </w:t>
      </w:r>
      <w:r w:rsidRPr="00393E2E">
        <w:rPr>
          <w:rFonts w:ascii="Times New Roman" w:eastAsia="宋体" w:hAnsi="Times New Roman" w:cs="Times New Roman"/>
          <w:color w:val="000000"/>
          <w:kern w:val="0"/>
          <w:sz w:val="20"/>
          <w:szCs w:val="20"/>
        </w:rPr>
        <w:lastRenderedPageBreak/>
        <w:t>in AOCI and are reclassified into the line item in our consolidated statement of income in which the hedged items are recorded in the same period the hedged items affect earnings. The changes in fair values of hedges that are determined to be ineffective are immediately reclassified from AOCI into earnings. The maximum length of time for which the Company hedges its exposure to the variability in future cash flows is typically three years.</w:t>
      </w:r>
    </w:p>
    <w:p w14:paraId="2ADCCBD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maintains a foreign currency cash flow hedging program to reduce the risk that our U.S. dollar net cash inflows from sales outside the United States and U.S. dollar net cash outflows from procurement activities will be adversely affected by fluctuations in foreign currency exchange rates. We enter into forward contracts and purchase foreign currency options and collars (principally euro, British pound sterling and Japanese yen) to hedge certain portions of forecasted cash flows denominated in foreign currencies. When the U.S. dollar strengthens against the foreign currencies, the decline in the present value of future foreign currency cash flows is partially offset by gains in the fair value of the derivative instruments. Conversely, when the U.S. dollar weakens, the increase in the present value of future foreign currency cash flows is partially offset by losses in the fair value of the derivative instruments. The total notional values of derivatives that were designated and qualified for the Company’s foreign currency cash flow hedging program were $5,510 million and $7,399 million as of December 31, 2022 and 2021, respectively.</w:t>
      </w:r>
    </w:p>
    <w:p w14:paraId="7384C49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uses cross-currency swaps to hedge the changes in cash flows of certain of its foreign currency denominated debt and other monetary assets or liabilities due to changes in foreign currency exchange rates. For this hedging program, the Company recognizes in earnings each period the changes in carrying values of these foreign currency denominated assets and liabilities due to fluctuations in exchange rates. The changes in fair values of the cross-currency swap derivatives are recorded in AOCI with an immediate reclassification into earnings for the changes in fair values attributable to fluctuations in foreign currency exchange rates. The total notional values of derivatives that were designated as cash flow hedges for the Company’s foreign currency denominated assets and liabilities were $958 million and $1,994 million as of December 31, 2022 and 2021, respectively.</w:t>
      </w:r>
    </w:p>
    <w:p w14:paraId="47765AE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has entered into commodity futures contracts and other derivative instruments on various commodities to mitigate the price risk associated with forecasted purchases of materials used in our manufacturing process. These derivative instruments were designated as part of the Company’s commodity cash flow hedging program. The objective of this hedging program is to reduce the variability of cash flows associated with future purchases of certain commodities. The total notional values of derivatives that were designated and qualified for this program were $35 million and $10 million as of December 31, 2022 and 2021, respectively.</w:t>
      </w:r>
    </w:p>
    <w:p w14:paraId="228B050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Company monitors our mix of short-term debt and long-term debt regularly. From time to time, we manage our risk to interest rate fluctuations through the use of derivative financial instruments. The Company has entered into interest rate swap agreements and has designated these instruments as part of the Company’s interest rate cash flow hedging program. The objective of this hedging program is to mitigate the risk of adverse changes in benchmark interest rates on the Company’s future interest payments. There were no interest rate swap agreements that were designated and qualified for the Company’s interest rate cash flow hedging program as of December 31, 2022 and 2021.</w:t>
      </w:r>
    </w:p>
    <w:p w14:paraId="4A4B8EBE"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80</w:t>
      </w:r>
    </w:p>
    <w:p w14:paraId="4FAFDC4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47E1D36">
          <v:rect id="_x0000_i1108" style="width:0;height:1.5pt" o:hralign="center" o:hrstd="t" o:hrnoshade="t" o:hr="t" fillcolor="black" stroked="f"/>
        </w:pict>
      </w:r>
    </w:p>
    <w:p w14:paraId="28A24DAF"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58B0DC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lastRenderedPageBreak/>
        <w:t>The following table presents the pretax impact that changes in the fair values of derivatives designated as cash flow hedges had on other comprehensive income (“OCI”), AOCI and earnings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7281"/>
        <w:gridCol w:w="37"/>
        <w:gridCol w:w="178"/>
        <w:gridCol w:w="2174"/>
        <w:gridCol w:w="36"/>
        <w:gridCol w:w="36"/>
        <w:gridCol w:w="201"/>
        <w:gridCol w:w="36"/>
        <w:gridCol w:w="177"/>
        <w:gridCol w:w="7643"/>
        <w:gridCol w:w="36"/>
        <w:gridCol w:w="178"/>
        <w:gridCol w:w="2387"/>
        <w:gridCol w:w="36"/>
      </w:tblGrid>
      <w:tr w:rsidR="00393E2E" w:rsidRPr="00393E2E" w14:paraId="0FF841DC" w14:textId="77777777" w:rsidTr="00393E2E">
        <w:tc>
          <w:tcPr>
            <w:tcW w:w="175" w:type="dxa"/>
            <w:vAlign w:val="center"/>
            <w:hideMark/>
          </w:tcPr>
          <w:p w14:paraId="729BCDD9" w14:textId="77777777" w:rsidR="00393E2E" w:rsidRPr="00393E2E" w:rsidRDefault="00393E2E" w:rsidP="00393E2E">
            <w:pPr>
              <w:widowControl/>
              <w:jc w:val="left"/>
              <w:rPr>
                <w:rFonts w:ascii="宋体" w:eastAsia="宋体" w:hAnsi="宋体" w:cs="宋体"/>
                <w:kern w:val="0"/>
                <w:sz w:val="24"/>
                <w:szCs w:val="24"/>
              </w:rPr>
            </w:pPr>
          </w:p>
        </w:tc>
        <w:tc>
          <w:tcPr>
            <w:tcW w:w="7193" w:type="dxa"/>
            <w:vAlign w:val="center"/>
            <w:hideMark/>
          </w:tcPr>
          <w:p w14:paraId="5E35002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52ED6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26A1B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2BB769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5131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E7E8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52BF6E5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F9752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10FEF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552" w:type="dxa"/>
            <w:vAlign w:val="center"/>
            <w:hideMark/>
          </w:tcPr>
          <w:p w14:paraId="1B5DFA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53902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3CEE38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359" w:type="dxa"/>
            <w:vAlign w:val="center"/>
            <w:hideMark/>
          </w:tcPr>
          <w:p w14:paraId="72FC13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7985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B33946F" w14:textId="77777777" w:rsidTr="00393E2E">
        <w:tc>
          <w:tcPr>
            <w:tcW w:w="0" w:type="auto"/>
            <w:gridSpan w:val="3"/>
            <w:tcMar>
              <w:top w:w="0" w:type="dxa"/>
              <w:left w:w="20" w:type="dxa"/>
              <w:bottom w:w="0" w:type="dxa"/>
              <w:right w:w="20" w:type="dxa"/>
            </w:tcMar>
            <w:vAlign w:val="center"/>
            <w:hideMark/>
          </w:tcPr>
          <w:p w14:paraId="420355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4E8CC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Gain (Loss)</w:t>
            </w:r>
            <w:r w:rsidRPr="00393E2E">
              <w:rPr>
                <w:rFonts w:ascii="Times New Roman" w:eastAsia="宋体" w:hAnsi="Times New Roman" w:cs="Times New Roman"/>
                <w:color w:val="000000"/>
                <w:kern w:val="0"/>
                <w:sz w:val="16"/>
                <w:szCs w:val="16"/>
              </w:rPr>
              <w:br/>
              <w:t>Recognized</w:t>
            </w:r>
            <w:r w:rsidRPr="00393E2E">
              <w:rPr>
                <w:rFonts w:ascii="Times New Roman" w:eastAsia="宋体" w:hAnsi="Times New Roman" w:cs="Times New Roman"/>
                <w:color w:val="000000"/>
                <w:kern w:val="0"/>
                <w:sz w:val="16"/>
                <w:szCs w:val="16"/>
              </w:rPr>
              <w:br/>
              <w:t>in OCI</w:t>
            </w:r>
          </w:p>
        </w:tc>
        <w:tc>
          <w:tcPr>
            <w:tcW w:w="0" w:type="auto"/>
            <w:gridSpan w:val="3"/>
            <w:tcMar>
              <w:top w:w="0" w:type="dxa"/>
              <w:left w:w="20" w:type="dxa"/>
              <w:bottom w:w="0" w:type="dxa"/>
              <w:right w:w="20" w:type="dxa"/>
            </w:tcMar>
            <w:vAlign w:val="center"/>
            <w:hideMark/>
          </w:tcPr>
          <w:p w14:paraId="41FE6E4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8D8E8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Location of Gain (Loss) Recognized in Income</w:t>
            </w:r>
          </w:p>
        </w:tc>
        <w:tc>
          <w:tcPr>
            <w:tcW w:w="0" w:type="auto"/>
            <w:gridSpan w:val="3"/>
            <w:tcMar>
              <w:top w:w="30" w:type="dxa"/>
              <w:left w:w="20" w:type="dxa"/>
              <w:bottom w:w="30" w:type="dxa"/>
              <w:right w:w="20" w:type="dxa"/>
            </w:tcMar>
            <w:vAlign w:val="bottom"/>
            <w:hideMark/>
          </w:tcPr>
          <w:p w14:paraId="145350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Gain (Loss)</w:t>
            </w:r>
            <w:r w:rsidRPr="00393E2E">
              <w:rPr>
                <w:rFonts w:ascii="Times New Roman" w:eastAsia="宋体" w:hAnsi="Times New Roman" w:cs="Times New Roman"/>
                <w:color w:val="000000"/>
                <w:kern w:val="0"/>
                <w:sz w:val="16"/>
                <w:szCs w:val="16"/>
              </w:rPr>
              <w:br/>
              <w:t>Reclassified from</w:t>
            </w:r>
            <w:r w:rsidRPr="00393E2E">
              <w:rPr>
                <w:rFonts w:ascii="Times New Roman" w:eastAsia="宋体" w:hAnsi="Times New Roman" w:cs="Times New Roman"/>
                <w:color w:val="000000"/>
                <w:kern w:val="0"/>
                <w:sz w:val="16"/>
                <w:szCs w:val="16"/>
              </w:rPr>
              <w:br/>
              <w:t>AOCI into Income</w:t>
            </w:r>
          </w:p>
        </w:tc>
      </w:tr>
      <w:tr w:rsidR="00393E2E" w:rsidRPr="00393E2E" w14:paraId="7346783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D254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05199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B4DC0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68D3E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9702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74846161" w14:textId="77777777" w:rsidTr="00393E2E">
        <w:tc>
          <w:tcPr>
            <w:tcW w:w="0" w:type="auto"/>
            <w:gridSpan w:val="3"/>
            <w:shd w:val="clear" w:color="auto" w:fill="FFFFFF"/>
            <w:tcMar>
              <w:top w:w="30" w:type="dxa"/>
              <w:left w:w="20" w:type="dxa"/>
              <w:bottom w:w="30" w:type="dxa"/>
              <w:right w:w="20" w:type="dxa"/>
            </w:tcMar>
            <w:vAlign w:val="bottom"/>
            <w:hideMark/>
          </w:tcPr>
          <w:p w14:paraId="717E4F1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shd w:val="clear" w:color="auto" w:fill="FFFFFF"/>
            <w:tcMar>
              <w:top w:w="30" w:type="dxa"/>
              <w:left w:w="20" w:type="dxa"/>
              <w:bottom w:w="30" w:type="dxa"/>
              <w:right w:w="0" w:type="dxa"/>
            </w:tcMar>
            <w:vAlign w:val="bottom"/>
            <w:hideMark/>
          </w:tcPr>
          <w:p w14:paraId="15ACE3E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4B0A1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74324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E7A7A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3317DA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operating revenues</w:t>
            </w:r>
          </w:p>
        </w:tc>
        <w:tc>
          <w:tcPr>
            <w:tcW w:w="0" w:type="auto"/>
            <w:shd w:val="clear" w:color="auto" w:fill="FFFFFF"/>
            <w:tcMar>
              <w:top w:w="30" w:type="dxa"/>
              <w:left w:w="20" w:type="dxa"/>
              <w:bottom w:w="30" w:type="dxa"/>
              <w:right w:w="0" w:type="dxa"/>
            </w:tcMar>
            <w:vAlign w:val="bottom"/>
            <w:hideMark/>
          </w:tcPr>
          <w:p w14:paraId="3522A3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CEF9ED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FAC6AA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33FB15E" w14:textId="77777777" w:rsidTr="00393E2E">
        <w:tc>
          <w:tcPr>
            <w:tcW w:w="0" w:type="auto"/>
            <w:gridSpan w:val="3"/>
            <w:shd w:val="clear" w:color="auto" w:fill="CCEEFF"/>
            <w:tcMar>
              <w:top w:w="30" w:type="dxa"/>
              <w:left w:w="20" w:type="dxa"/>
              <w:bottom w:w="30" w:type="dxa"/>
              <w:right w:w="20" w:type="dxa"/>
            </w:tcMar>
            <w:vAlign w:val="bottom"/>
            <w:hideMark/>
          </w:tcPr>
          <w:p w14:paraId="1598C8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215DAA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168E4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24D43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FED03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CCEEFF"/>
            <w:tcMar>
              <w:top w:w="30" w:type="dxa"/>
              <w:left w:w="20" w:type="dxa"/>
              <w:bottom w:w="30" w:type="dxa"/>
              <w:right w:w="0" w:type="dxa"/>
            </w:tcMar>
            <w:vAlign w:val="bottom"/>
            <w:hideMark/>
          </w:tcPr>
          <w:p w14:paraId="32BDDB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28</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8AD812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FF699D" w14:textId="77777777" w:rsidTr="00393E2E">
        <w:tc>
          <w:tcPr>
            <w:tcW w:w="0" w:type="auto"/>
            <w:gridSpan w:val="3"/>
            <w:shd w:val="clear" w:color="auto" w:fill="FFFFFF"/>
            <w:tcMar>
              <w:top w:w="30" w:type="dxa"/>
              <w:left w:w="20" w:type="dxa"/>
              <w:bottom w:w="30" w:type="dxa"/>
              <w:right w:w="20" w:type="dxa"/>
            </w:tcMar>
            <w:vAlign w:val="bottom"/>
            <w:hideMark/>
          </w:tcPr>
          <w:p w14:paraId="6D844F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07FBC6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108DE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5D37B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0F2F26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1EE4A6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44DE4B6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9F8AEB3" w14:textId="77777777" w:rsidTr="00393E2E">
        <w:tc>
          <w:tcPr>
            <w:tcW w:w="0" w:type="auto"/>
            <w:gridSpan w:val="3"/>
            <w:shd w:val="clear" w:color="auto" w:fill="CCEEFF"/>
            <w:tcMar>
              <w:top w:w="30" w:type="dxa"/>
              <w:left w:w="20" w:type="dxa"/>
              <w:bottom w:w="30" w:type="dxa"/>
              <w:right w:w="20" w:type="dxa"/>
            </w:tcMar>
            <w:vAlign w:val="bottom"/>
            <w:hideMark/>
          </w:tcPr>
          <w:p w14:paraId="4783728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18CE15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(91)</w:t>
            </w:r>
          </w:p>
        </w:tc>
        <w:tc>
          <w:tcPr>
            <w:tcW w:w="0" w:type="auto"/>
            <w:shd w:val="clear" w:color="auto" w:fill="CCEEFF"/>
            <w:tcMar>
              <w:top w:w="30" w:type="dxa"/>
              <w:left w:w="0" w:type="dxa"/>
              <w:bottom w:w="30" w:type="dxa"/>
              <w:right w:w="20" w:type="dxa"/>
            </w:tcMar>
            <w:vAlign w:val="bottom"/>
            <w:hideMark/>
          </w:tcPr>
          <w:p w14:paraId="351851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0D04A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6B78AD5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0F9FF7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(79)</w:t>
            </w:r>
          </w:p>
        </w:tc>
        <w:tc>
          <w:tcPr>
            <w:tcW w:w="0" w:type="auto"/>
            <w:shd w:val="clear" w:color="auto" w:fill="CCEEFF"/>
            <w:tcMar>
              <w:top w:w="30" w:type="dxa"/>
              <w:left w:w="0" w:type="dxa"/>
              <w:bottom w:w="30" w:type="dxa"/>
              <w:right w:w="20" w:type="dxa"/>
            </w:tcMar>
            <w:vAlign w:val="bottom"/>
            <w:hideMark/>
          </w:tcPr>
          <w:p w14:paraId="06E77ED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1EED5D9" w14:textId="77777777" w:rsidTr="00393E2E">
        <w:tc>
          <w:tcPr>
            <w:tcW w:w="0" w:type="auto"/>
            <w:vAlign w:val="center"/>
            <w:hideMark/>
          </w:tcPr>
          <w:p w14:paraId="5453119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1D7DF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AD8ED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4D025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601E6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7AF1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9033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098B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4490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74398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CFD2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BFC6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2BD3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5183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2F702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960BAFE" w14:textId="77777777" w:rsidTr="00393E2E">
        <w:tc>
          <w:tcPr>
            <w:tcW w:w="0" w:type="auto"/>
            <w:gridSpan w:val="3"/>
            <w:shd w:val="clear" w:color="auto" w:fill="FFFFFF"/>
            <w:tcMar>
              <w:top w:w="30" w:type="dxa"/>
              <w:left w:w="20" w:type="dxa"/>
              <w:bottom w:w="30" w:type="dxa"/>
              <w:right w:w="20" w:type="dxa"/>
            </w:tcMar>
            <w:vAlign w:val="bottom"/>
            <w:hideMark/>
          </w:tcPr>
          <w:p w14:paraId="328EB0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Commodity contracts</w:t>
            </w:r>
          </w:p>
        </w:tc>
        <w:tc>
          <w:tcPr>
            <w:tcW w:w="0" w:type="auto"/>
            <w:gridSpan w:val="2"/>
            <w:shd w:val="clear" w:color="auto" w:fill="FFFFFF"/>
            <w:tcMar>
              <w:top w:w="30" w:type="dxa"/>
              <w:left w:w="20" w:type="dxa"/>
              <w:bottom w:w="30" w:type="dxa"/>
              <w:right w:w="0" w:type="dxa"/>
            </w:tcMar>
            <w:vAlign w:val="bottom"/>
            <w:hideMark/>
          </w:tcPr>
          <w:p w14:paraId="271475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56E90F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F5C0C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FF236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0A16A9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226720C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31E150E"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F2A08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0537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296F8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127</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A792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B70A9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1D96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20922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9422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F9D99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6B8778"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41A9CB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2021</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BFA0DA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22EA102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087AEE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6F2DDC5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D9A0A4F" w14:textId="77777777" w:rsidTr="00393E2E">
        <w:tc>
          <w:tcPr>
            <w:tcW w:w="0" w:type="auto"/>
            <w:gridSpan w:val="3"/>
            <w:shd w:val="clear" w:color="auto" w:fill="CCEEFF"/>
            <w:tcMar>
              <w:top w:w="30" w:type="dxa"/>
              <w:left w:w="20" w:type="dxa"/>
              <w:bottom w:w="30" w:type="dxa"/>
              <w:right w:w="20" w:type="dxa"/>
            </w:tcMar>
            <w:vAlign w:val="bottom"/>
            <w:hideMark/>
          </w:tcPr>
          <w:p w14:paraId="3138DC8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shd w:val="clear" w:color="auto" w:fill="CCEEFF"/>
            <w:tcMar>
              <w:top w:w="30" w:type="dxa"/>
              <w:left w:w="20" w:type="dxa"/>
              <w:bottom w:w="30" w:type="dxa"/>
              <w:right w:w="0" w:type="dxa"/>
            </w:tcMar>
            <w:vAlign w:val="bottom"/>
            <w:hideMark/>
          </w:tcPr>
          <w:p w14:paraId="6D715A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0B234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36 </w:t>
            </w:r>
          </w:p>
        </w:tc>
        <w:tc>
          <w:tcPr>
            <w:tcW w:w="0" w:type="auto"/>
            <w:shd w:val="clear" w:color="auto" w:fill="CCEEFF"/>
            <w:tcMar>
              <w:top w:w="30" w:type="dxa"/>
              <w:left w:w="0" w:type="dxa"/>
              <w:bottom w:w="30" w:type="dxa"/>
              <w:right w:w="20" w:type="dxa"/>
            </w:tcMar>
            <w:vAlign w:val="bottom"/>
            <w:hideMark/>
          </w:tcPr>
          <w:p w14:paraId="3F9D0B4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C7530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7C8128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operating revenues</w:t>
            </w:r>
          </w:p>
        </w:tc>
        <w:tc>
          <w:tcPr>
            <w:tcW w:w="0" w:type="auto"/>
            <w:shd w:val="clear" w:color="auto" w:fill="CCEEFF"/>
            <w:tcMar>
              <w:top w:w="30" w:type="dxa"/>
              <w:left w:w="20" w:type="dxa"/>
              <w:bottom w:w="30" w:type="dxa"/>
              <w:right w:w="0" w:type="dxa"/>
            </w:tcMar>
            <w:vAlign w:val="bottom"/>
            <w:hideMark/>
          </w:tcPr>
          <w:p w14:paraId="417B6B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6CE8E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(77)</w:t>
            </w:r>
          </w:p>
        </w:tc>
        <w:tc>
          <w:tcPr>
            <w:tcW w:w="0" w:type="auto"/>
            <w:shd w:val="clear" w:color="auto" w:fill="CCEEFF"/>
            <w:tcMar>
              <w:top w:w="30" w:type="dxa"/>
              <w:left w:w="0" w:type="dxa"/>
              <w:bottom w:w="30" w:type="dxa"/>
              <w:right w:w="20" w:type="dxa"/>
            </w:tcMar>
            <w:vAlign w:val="bottom"/>
            <w:hideMark/>
          </w:tcPr>
          <w:p w14:paraId="2D4C27A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4B20137" w14:textId="77777777" w:rsidTr="00393E2E">
        <w:tc>
          <w:tcPr>
            <w:tcW w:w="0" w:type="auto"/>
            <w:gridSpan w:val="3"/>
            <w:shd w:val="clear" w:color="auto" w:fill="FFFFFF"/>
            <w:tcMar>
              <w:top w:w="30" w:type="dxa"/>
              <w:left w:w="20" w:type="dxa"/>
              <w:bottom w:w="30" w:type="dxa"/>
              <w:right w:w="20" w:type="dxa"/>
            </w:tcMar>
            <w:vAlign w:val="bottom"/>
            <w:hideMark/>
          </w:tcPr>
          <w:p w14:paraId="798A4D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49DDF1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628E01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EE6BC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1AA4F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5DC215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w:t>
            </w:r>
          </w:p>
        </w:tc>
        <w:tc>
          <w:tcPr>
            <w:tcW w:w="0" w:type="auto"/>
            <w:shd w:val="clear" w:color="auto" w:fill="FFFFFF"/>
            <w:tcMar>
              <w:top w:w="30" w:type="dxa"/>
              <w:left w:w="0" w:type="dxa"/>
              <w:bottom w:w="30" w:type="dxa"/>
              <w:right w:w="20" w:type="dxa"/>
            </w:tcMar>
            <w:vAlign w:val="bottom"/>
            <w:hideMark/>
          </w:tcPr>
          <w:p w14:paraId="79C9258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495DBB5" w14:textId="77777777" w:rsidTr="00393E2E">
        <w:tc>
          <w:tcPr>
            <w:tcW w:w="0" w:type="auto"/>
            <w:gridSpan w:val="3"/>
            <w:shd w:val="clear" w:color="auto" w:fill="CCEEFF"/>
            <w:tcMar>
              <w:top w:w="30" w:type="dxa"/>
              <w:left w:w="20" w:type="dxa"/>
              <w:bottom w:w="30" w:type="dxa"/>
              <w:right w:w="20" w:type="dxa"/>
            </w:tcMar>
            <w:vAlign w:val="bottom"/>
            <w:hideMark/>
          </w:tcPr>
          <w:p w14:paraId="2BE56B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1B6C3D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27580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D59BC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6DC5E69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5C2C7C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w:t>
            </w:r>
          </w:p>
        </w:tc>
        <w:tc>
          <w:tcPr>
            <w:tcW w:w="0" w:type="auto"/>
            <w:shd w:val="clear" w:color="auto" w:fill="CCEEFF"/>
            <w:tcMar>
              <w:top w:w="30" w:type="dxa"/>
              <w:left w:w="0" w:type="dxa"/>
              <w:bottom w:w="30" w:type="dxa"/>
              <w:right w:w="20" w:type="dxa"/>
            </w:tcMar>
            <w:vAlign w:val="bottom"/>
            <w:hideMark/>
          </w:tcPr>
          <w:p w14:paraId="31AF7E8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387FC55" w14:textId="77777777" w:rsidTr="00393E2E">
        <w:tc>
          <w:tcPr>
            <w:tcW w:w="0" w:type="auto"/>
            <w:gridSpan w:val="3"/>
            <w:shd w:val="clear" w:color="auto" w:fill="FFFFFF"/>
            <w:tcMar>
              <w:top w:w="30" w:type="dxa"/>
              <w:left w:w="20" w:type="dxa"/>
              <w:bottom w:w="30" w:type="dxa"/>
              <w:right w:w="20" w:type="dxa"/>
            </w:tcMar>
            <w:vAlign w:val="bottom"/>
            <w:hideMark/>
          </w:tcPr>
          <w:p w14:paraId="741A80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37BACF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19 </w:t>
            </w:r>
          </w:p>
        </w:tc>
        <w:tc>
          <w:tcPr>
            <w:tcW w:w="0" w:type="auto"/>
            <w:shd w:val="clear" w:color="auto" w:fill="FFFFFF"/>
            <w:tcMar>
              <w:top w:w="30" w:type="dxa"/>
              <w:left w:w="0" w:type="dxa"/>
              <w:bottom w:w="30" w:type="dxa"/>
              <w:right w:w="20" w:type="dxa"/>
            </w:tcMar>
            <w:vAlign w:val="bottom"/>
            <w:hideMark/>
          </w:tcPr>
          <w:p w14:paraId="14A8843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E6304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CD670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299B4A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74 </w:t>
            </w:r>
          </w:p>
        </w:tc>
        <w:tc>
          <w:tcPr>
            <w:tcW w:w="0" w:type="auto"/>
            <w:shd w:val="clear" w:color="auto" w:fill="FFFFFF"/>
            <w:tcMar>
              <w:top w:w="30" w:type="dxa"/>
              <w:left w:w="0" w:type="dxa"/>
              <w:bottom w:w="30" w:type="dxa"/>
              <w:right w:w="20" w:type="dxa"/>
            </w:tcMar>
            <w:vAlign w:val="bottom"/>
            <w:hideMark/>
          </w:tcPr>
          <w:p w14:paraId="45734E1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03494CF" w14:textId="77777777" w:rsidTr="00393E2E">
        <w:tc>
          <w:tcPr>
            <w:tcW w:w="0" w:type="auto"/>
            <w:gridSpan w:val="3"/>
            <w:shd w:val="clear" w:color="auto" w:fill="CCEEFF"/>
            <w:tcMar>
              <w:top w:w="30" w:type="dxa"/>
              <w:left w:w="20" w:type="dxa"/>
              <w:bottom w:w="30" w:type="dxa"/>
              <w:right w:w="20" w:type="dxa"/>
            </w:tcMar>
            <w:vAlign w:val="bottom"/>
            <w:hideMark/>
          </w:tcPr>
          <w:p w14:paraId="42E82E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2"/>
            <w:shd w:val="clear" w:color="auto" w:fill="CCEEFF"/>
            <w:tcMar>
              <w:top w:w="30" w:type="dxa"/>
              <w:left w:w="20" w:type="dxa"/>
              <w:bottom w:w="30" w:type="dxa"/>
              <w:right w:w="0" w:type="dxa"/>
            </w:tcMar>
            <w:vAlign w:val="bottom"/>
            <w:hideMark/>
          </w:tcPr>
          <w:p w14:paraId="60436A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110 </w:t>
            </w:r>
          </w:p>
        </w:tc>
        <w:tc>
          <w:tcPr>
            <w:tcW w:w="0" w:type="auto"/>
            <w:shd w:val="clear" w:color="auto" w:fill="CCEEFF"/>
            <w:tcMar>
              <w:top w:w="30" w:type="dxa"/>
              <w:left w:w="0" w:type="dxa"/>
              <w:bottom w:w="30" w:type="dxa"/>
              <w:right w:w="20" w:type="dxa"/>
            </w:tcMar>
            <w:vAlign w:val="bottom"/>
            <w:hideMark/>
          </w:tcPr>
          <w:p w14:paraId="15603A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AC525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18DE8DF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2CF850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(90)</w:t>
            </w:r>
          </w:p>
        </w:tc>
        <w:tc>
          <w:tcPr>
            <w:tcW w:w="0" w:type="auto"/>
            <w:shd w:val="clear" w:color="auto" w:fill="CCEEFF"/>
            <w:tcMar>
              <w:top w:w="30" w:type="dxa"/>
              <w:left w:w="0" w:type="dxa"/>
              <w:bottom w:w="30" w:type="dxa"/>
              <w:right w:w="20" w:type="dxa"/>
            </w:tcMar>
            <w:vAlign w:val="bottom"/>
            <w:hideMark/>
          </w:tcPr>
          <w:p w14:paraId="4D2DC6E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59ACC7" w14:textId="77777777" w:rsidTr="00393E2E">
        <w:tc>
          <w:tcPr>
            <w:tcW w:w="0" w:type="auto"/>
            <w:gridSpan w:val="3"/>
            <w:shd w:val="clear" w:color="auto" w:fill="FFFFFF"/>
            <w:tcMar>
              <w:top w:w="30" w:type="dxa"/>
              <w:left w:w="20" w:type="dxa"/>
              <w:bottom w:w="30" w:type="dxa"/>
              <w:right w:w="20" w:type="dxa"/>
            </w:tcMar>
            <w:vAlign w:val="bottom"/>
            <w:hideMark/>
          </w:tcPr>
          <w:p w14:paraId="2C3DC3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Commodity contracts</w:t>
            </w:r>
          </w:p>
        </w:tc>
        <w:tc>
          <w:tcPr>
            <w:tcW w:w="0" w:type="auto"/>
            <w:gridSpan w:val="2"/>
            <w:shd w:val="clear" w:color="auto" w:fill="FFFFFF"/>
            <w:tcMar>
              <w:top w:w="30" w:type="dxa"/>
              <w:left w:w="20" w:type="dxa"/>
              <w:bottom w:w="30" w:type="dxa"/>
              <w:right w:w="0" w:type="dxa"/>
            </w:tcMar>
            <w:vAlign w:val="bottom"/>
            <w:hideMark/>
          </w:tcPr>
          <w:p w14:paraId="58926F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04D3477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69979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5E963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2591A7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FE41DD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C4A907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4628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9850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62E2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9B66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A852D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7F4E8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F3BE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ED5A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BD9D5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173B60"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3394E7F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2020</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294CF0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1D7B5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B61C8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1588C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C329D54" w14:textId="77777777" w:rsidTr="00393E2E">
        <w:tc>
          <w:tcPr>
            <w:tcW w:w="0" w:type="auto"/>
            <w:gridSpan w:val="3"/>
            <w:shd w:val="clear" w:color="auto" w:fill="CCEEFF"/>
            <w:tcMar>
              <w:top w:w="30" w:type="dxa"/>
              <w:left w:w="20" w:type="dxa"/>
              <w:bottom w:w="30" w:type="dxa"/>
              <w:right w:w="20" w:type="dxa"/>
            </w:tcMar>
            <w:vAlign w:val="bottom"/>
            <w:hideMark/>
          </w:tcPr>
          <w:p w14:paraId="0F4DB1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shd w:val="clear" w:color="auto" w:fill="CCEEFF"/>
            <w:tcMar>
              <w:top w:w="30" w:type="dxa"/>
              <w:left w:w="20" w:type="dxa"/>
              <w:bottom w:w="30" w:type="dxa"/>
              <w:right w:w="0" w:type="dxa"/>
            </w:tcMar>
            <w:vAlign w:val="bottom"/>
            <w:hideMark/>
          </w:tcPr>
          <w:p w14:paraId="32A472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9DA27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(93)</w:t>
            </w:r>
          </w:p>
        </w:tc>
        <w:tc>
          <w:tcPr>
            <w:tcW w:w="0" w:type="auto"/>
            <w:shd w:val="clear" w:color="auto" w:fill="CCEEFF"/>
            <w:tcMar>
              <w:top w:w="30" w:type="dxa"/>
              <w:left w:w="0" w:type="dxa"/>
              <w:bottom w:w="30" w:type="dxa"/>
              <w:right w:w="20" w:type="dxa"/>
            </w:tcMar>
            <w:vAlign w:val="bottom"/>
            <w:hideMark/>
          </w:tcPr>
          <w:p w14:paraId="713A4E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D6964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174EF72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operating revenues</w:t>
            </w:r>
          </w:p>
        </w:tc>
        <w:tc>
          <w:tcPr>
            <w:tcW w:w="0" w:type="auto"/>
            <w:shd w:val="clear" w:color="auto" w:fill="CCEEFF"/>
            <w:tcMar>
              <w:top w:w="30" w:type="dxa"/>
              <w:left w:w="20" w:type="dxa"/>
              <w:bottom w:w="30" w:type="dxa"/>
              <w:right w:w="0" w:type="dxa"/>
            </w:tcMar>
            <w:vAlign w:val="bottom"/>
            <w:hideMark/>
          </w:tcPr>
          <w:p w14:paraId="4B6D890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42FED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(73)</w:t>
            </w:r>
          </w:p>
        </w:tc>
        <w:tc>
          <w:tcPr>
            <w:tcW w:w="0" w:type="auto"/>
            <w:shd w:val="clear" w:color="auto" w:fill="CCEEFF"/>
            <w:tcMar>
              <w:top w:w="30" w:type="dxa"/>
              <w:left w:w="0" w:type="dxa"/>
              <w:bottom w:w="30" w:type="dxa"/>
              <w:right w:w="20" w:type="dxa"/>
            </w:tcMar>
            <w:vAlign w:val="bottom"/>
            <w:hideMark/>
          </w:tcPr>
          <w:p w14:paraId="7DA8B4F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2FC3954" w14:textId="77777777" w:rsidTr="00393E2E">
        <w:tc>
          <w:tcPr>
            <w:tcW w:w="0" w:type="auto"/>
            <w:gridSpan w:val="3"/>
            <w:shd w:val="clear" w:color="auto" w:fill="FFFFFF"/>
            <w:tcMar>
              <w:top w:w="30" w:type="dxa"/>
              <w:left w:w="20" w:type="dxa"/>
              <w:bottom w:w="30" w:type="dxa"/>
              <w:right w:w="20" w:type="dxa"/>
            </w:tcMar>
            <w:vAlign w:val="bottom"/>
            <w:hideMark/>
          </w:tcPr>
          <w:p w14:paraId="4CCA6B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0C8202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729540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E6CC4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B36D59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11ADFF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5B3CB51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BCFF7CA" w14:textId="77777777" w:rsidTr="00393E2E">
        <w:tc>
          <w:tcPr>
            <w:tcW w:w="0" w:type="auto"/>
            <w:gridSpan w:val="3"/>
            <w:shd w:val="clear" w:color="auto" w:fill="CCEEFF"/>
            <w:tcMar>
              <w:top w:w="30" w:type="dxa"/>
              <w:left w:w="20" w:type="dxa"/>
              <w:bottom w:w="30" w:type="dxa"/>
              <w:right w:w="20" w:type="dxa"/>
            </w:tcMar>
            <w:vAlign w:val="bottom"/>
            <w:hideMark/>
          </w:tcPr>
          <w:p w14:paraId="61301C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CCEEFF"/>
            <w:tcMar>
              <w:top w:w="30" w:type="dxa"/>
              <w:left w:w="20" w:type="dxa"/>
              <w:bottom w:w="30" w:type="dxa"/>
              <w:right w:w="0" w:type="dxa"/>
            </w:tcMar>
            <w:vAlign w:val="bottom"/>
            <w:hideMark/>
          </w:tcPr>
          <w:p w14:paraId="0DC874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E3315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B9B6D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37A8D4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62E10D1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w:t>
            </w:r>
          </w:p>
        </w:tc>
        <w:tc>
          <w:tcPr>
            <w:tcW w:w="0" w:type="auto"/>
            <w:shd w:val="clear" w:color="auto" w:fill="CCEEFF"/>
            <w:tcMar>
              <w:top w:w="30" w:type="dxa"/>
              <w:left w:w="0" w:type="dxa"/>
              <w:bottom w:w="30" w:type="dxa"/>
              <w:right w:w="20" w:type="dxa"/>
            </w:tcMar>
            <w:vAlign w:val="bottom"/>
            <w:hideMark/>
          </w:tcPr>
          <w:p w14:paraId="6EC08C3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9E17ECD" w14:textId="77777777" w:rsidTr="00393E2E">
        <w:tc>
          <w:tcPr>
            <w:tcW w:w="0" w:type="auto"/>
            <w:gridSpan w:val="3"/>
            <w:shd w:val="clear" w:color="auto" w:fill="FFFFFF"/>
            <w:tcMar>
              <w:top w:w="30" w:type="dxa"/>
              <w:left w:w="20" w:type="dxa"/>
              <w:bottom w:w="30" w:type="dxa"/>
              <w:right w:w="20" w:type="dxa"/>
            </w:tcMar>
            <w:vAlign w:val="bottom"/>
            <w:hideMark/>
          </w:tcPr>
          <w:p w14:paraId="2461EA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2"/>
            <w:shd w:val="clear" w:color="auto" w:fill="FFFFFF"/>
            <w:tcMar>
              <w:top w:w="30" w:type="dxa"/>
              <w:left w:w="20" w:type="dxa"/>
              <w:bottom w:w="30" w:type="dxa"/>
              <w:right w:w="0" w:type="dxa"/>
            </w:tcMar>
            <w:vAlign w:val="bottom"/>
            <w:hideMark/>
          </w:tcPr>
          <w:p w14:paraId="5B5EF3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649E89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06DB9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F2310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2F4317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60 </w:t>
            </w:r>
          </w:p>
        </w:tc>
        <w:tc>
          <w:tcPr>
            <w:tcW w:w="0" w:type="auto"/>
            <w:shd w:val="clear" w:color="auto" w:fill="FFFFFF"/>
            <w:tcMar>
              <w:top w:w="30" w:type="dxa"/>
              <w:left w:w="0" w:type="dxa"/>
              <w:bottom w:w="30" w:type="dxa"/>
              <w:right w:w="20" w:type="dxa"/>
            </w:tcMar>
            <w:vAlign w:val="bottom"/>
            <w:hideMark/>
          </w:tcPr>
          <w:p w14:paraId="3BE20B8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2C5E710" w14:textId="77777777" w:rsidTr="00393E2E">
        <w:tc>
          <w:tcPr>
            <w:tcW w:w="0" w:type="auto"/>
            <w:gridSpan w:val="3"/>
            <w:shd w:val="clear" w:color="auto" w:fill="CCEEFF"/>
            <w:tcMar>
              <w:top w:w="30" w:type="dxa"/>
              <w:left w:w="20" w:type="dxa"/>
              <w:bottom w:w="30" w:type="dxa"/>
              <w:right w:w="20" w:type="dxa"/>
            </w:tcMar>
            <w:vAlign w:val="bottom"/>
            <w:hideMark/>
          </w:tcPr>
          <w:p w14:paraId="0ACA7E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2"/>
            <w:shd w:val="clear" w:color="auto" w:fill="CCEEFF"/>
            <w:tcMar>
              <w:top w:w="30" w:type="dxa"/>
              <w:left w:w="20" w:type="dxa"/>
              <w:bottom w:w="30" w:type="dxa"/>
              <w:right w:w="0" w:type="dxa"/>
            </w:tcMar>
            <w:vAlign w:val="bottom"/>
            <w:hideMark/>
          </w:tcPr>
          <w:p w14:paraId="155945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shd w:val="clear" w:color="auto" w:fill="CCEEFF"/>
            <w:tcMar>
              <w:top w:w="30" w:type="dxa"/>
              <w:left w:w="0" w:type="dxa"/>
              <w:bottom w:w="30" w:type="dxa"/>
              <w:right w:w="20" w:type="dxa"/>
            </w:tcMar>
            <w:vAlign w:val="bottom"/>
            <w:hideMark/>
          </w:tcPr>
          <w:p w14:paraId="1CC440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E5FBC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4F848B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640AB5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w:t>
            </w:r>
          </w:p>
        </w:tc>
        <w:tc>
          <w:tcPr>
            <w:tcW w:w="0" w:type="auto"/>
            <w:shd w:val="clear" w:color="auto" w:fill="CCEEFF"/>
            <w:tcMar>
              <w:top w:w="30" w:type="dxa"/>
              <w:left w:w="0" w:type="dxa"/>
              <w:bottom w:w="30" w:type="dxa"/>
              <w:right w:w="20" w:type="dxa"/>
            </w:tcMar>
            <w:vAlign w:val="bottom"/>
            <w:hideMark/>
          </w:tcPr>
          <w:p w14:paraId="09EA763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19D6E9" w14:textId="77777777" w:rsidTr="00393E2E">
        <w:tc>
          <w:tcPr>
            <w:tcW w:w="0" w:type="auto"/>
            <w:gridSpan w:val="3"/>
            <w:shd w:val="clear" w:color="auto" w:fill="FFFFFF"/>
            <w:tcMar>
              <w:top w:w="30" w:type="dxa"/>
              <w:left w:w="20" w:type="dxa"/>
              <w:bottom w:w="30" w:type="dxa"/>
              <w:right w:w="20" w:type="dxa"/>
            </w:tcMar>
            <w:vAlign w:val="bottom"/>
            <w:hideMark/>
          </w:tcPr>
          <w:p w14:paraId="7D3E04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Commodity contracts</w:t>
            </w:r>
          </w:p>
        </w:tc>
        <w:tc>
          <w:tcPr>
            <w:tcW w:w="0" w:type="auto"/>
            <w:gridSpan w:val="2"/>
            <w:shd w:val="clear" w:color="auto" w:fill="FFFFFF"/>
            <w:tcMar>
              <w:top w:w="30" w:type="dxa"/>
              <w:left w:w="20" w:type="dxa"/>
              <w:bottom w:w="30" w:type="dxa"/>
              <w:right w:w="0" w:type="dxa"/>
            </w:tcMar>
            <w:vAlign w:val="bottom"/>
            <w:hideMark/>
          </w:tcPr>
          <w:p w14:paraId="4F3D1C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767377D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C9199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2BE8AA5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17DB09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909053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6AC3C80"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C5690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00087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F6CD7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D8538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AE290F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0E0D7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CACE6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02676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EA9E468"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899E8B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 of December 31, 2022, the Company estimates that it will reclassify into earnings during the next 12 months net gains of $56 million from the pretax amount recorded in AOCI as the anticipated cash flows occur.</w:t>
      </w:r>
    </w:p>
    <w:p w14:paraId="4381BC1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lastRenderedPageBreak/>
        <w:t>Fair Value Hedging Strategy</w:t>
      </w:r>
    </w:p>
    <w:p w14:paraId="631A029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uses interest rate swap agreements designated as fair value hedges to minimize exposure to changes in the fair value of fixed-rate debt that result from fluctuations in benchmark interest rates. The Company also uses cross-currency interest rate swaps to hedge the changes in the fair value of foreign currency denominated debt relating to fluctuations in foreign currency exchange rates and benchmark interest rates. The changes in fair values of derivatives designated as fair value hedges and the offsetting changes in fair values of the hedged items are recognized in earnings. As a result, any difference is reflected in earnings as ineffectiveness. When a derivative is no longer designated as a fair value hedge for any reason, including termination and maturity, the remaining unamortized difference between the carrying value of the hedged item at that time and the face value of the hedged item is amortized to earnings over the remaining life of the hedged item, or immediately if the hedged item has matured or has been extinguished. The total notional values of derivatives that were designated and qualified as fair value hedges of this type were $13,425 million and $12,113 million as of December 31, 2022 and 2021, respectively.</w:t>
      </w:r>
    </w:p>
    <w:p w14:paraId="77E25031"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81</w:t>
      </w:r>
    </w:p>
    <w:p w14:paraId="402B52E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533A312">
          <v:rect id="_x0000_i1109" style="width:0;height:1.5pt" o:hralign="center" o:hrstd="t" o:hrnoshade="t" o:hr="t" fillcolor="black" stroked="f"/>
        </w:pict>
      </w:r>
    </w:p>
    <w:p w14:paraId="59172494"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67E32D5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summarizes the pretax impact that changes in the fair values of derivatives designated as fair value hedges had on earnings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874"/>
        <w:gridCol w:w="37"/>
        <w:gridCol w:w="177"/>
        <w:gridCol w:w="6930"/>
        <w:gridCol w:w="36"/>
        <w:gridCol w:w="177"/>
        <w:gridCol w:w="2169"/>
        <w:gridCol w:w="36"/>
      </w:tblGrid>
      <w:tr w:rsidR="00393E2E" w:rsidRPr="00393E2E" w14:paraId="0E27C546" w14:textId="77777777" w:rsidTr="00393E2E">
        <w:tc>
          <w:tcPr>
            <w:tcW w:w="176" w:type="dxa"/>
            <w:vAlign w:val="center"/>
            <w:hideMark/>
          </w:tcPr>
          <w:p w14:paraId="11501C55" w14:textId="77777777" w:rsidR="00393E2E" w:rsidRPr="00393E2E" w:rsidRDefault="00393E2E" w:rsidP="00393E2E">
            <w:pPr>
              <w:widowControl/>
              <w:jc w:val="left"/>
              <w:rPr>
                <w:rFonts w:ascii="宋体" w:eastAsia="宋体" w:hAnsi="宋体" w:cs="宋体"/>
                <w:kern w:val="0"/>
                <w:sz w:val="24"/>
                <w:szCs w:val="24"/>
              </w:rPr>
            </w:pPr>
          </w:p>
        </w:tc>
        <w:tc>
          <w:tcPr>
            <w:tcW w:w="10786" w:type="dxa"/>
            <w:vAlign w:val="center"/>
            <w:hideMark/>
          </w:tcPr>
          <w:p w14:paraId="495BB0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951D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CA097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875" w:type="dxa"/>
            <w:vAlign w:val="center"/>
            <w:hideMark/>
          </w:tcPr>
          <w:p w14:paraId="77E8485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2B8E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195D0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4F1366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58F7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46882C6" w14:textId="77777777" w:rsidTr="00393E2E">
        <w:tc>
          <w:tcPr>
            <w:tcW w:w="0" w:type="auto"/>
            <w:gridSpan w:val="3"/>
            <w:tcMar>
              <w:top w:w="30" w:type="dxa"/>
              <w:left w:w="20" w:type="dxa"/>
              <w:bottom w:w="30" w:type="dxa"/>
              <w:right w:w="20" w:type="dxa"/>
            </w:tcMar>
            <w:vAlign w:val="bottom"/>
            <w:hideMark/>
          </w:tcPr>
          <w:p w14:paraId="26C7D8A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Hedging Instruments and Hedged Items</w:t>
            </w:r>
          </w:p>
        </w:tc>
        <w:tc>
          <w:tcPr>
            <w:tcW w:w="0" w:type="auto"/>
            <w:gridSpan w:val="3"/>
            <w:tcMar>
              <w:top w:w="30" w:type="dxa"/>
              <w:left w:w="20" w:type="dxa"/>
              <w:bottom w:w="30" w:type="dxa"/>
              <w:right w:w="20" w:type="dxa"/>
            </w:tcMar>
            <w:vAlign w:val="bottom"/>
            <w:hideMark/>
          </w:tcPr>
          <w:p w14:paraId="5BD08B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Location of Gain (Loss) Recognized in Income</w:t>
            </w:r>
          </w:p>
        </w:tc>
        <w:tc>
          <w:tcPr>
            <w:tcW w:w="0" w:type="auto"/>
            <w:gridSpan w:val="3"/>
            <w:tcMar>
              <w:top w:w="30" w:type="dxa"/>
              <w:left w:w="20" w:type="dxa"/>
              <w:bottom w:w="30" w:type="dxa"/>
              <w:right w:w="20" w:type="dxa"/>
            </w:tcMar>
            <w:vAlign w:val="bottom"/>
            <w:hideMark/>
          </w:tcPr>
          <w:p w14:paraId="6A89D2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Gain (Loss)</w:t>
            </w:r>
            <w:r w:rsidRPr="00393E2E">
              <w:rPr>
                <w:rFonts w:ascii="Times New Roman" w:eastAsia="宋体" w:hAnsi="Times New Roman" w:cs="Times New Roman"/>
                <w:color w:val="000000"/>
                <w:kern w:val="0"/>
                <w:sz w:val="16"/>
                <w:szCs w:val="16"/>
              </w:rPr>
              <w:br/>
              <w:t>Recognized in Income</w:t>
            </w:r>
          </w:p>
        </w:tc>
      </w:tr>
      <w:tr w:rsidR="00393E2E" w:rsidRPr="00393E2E" w14:paraId="6BCCC5C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86DB5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D04C5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0DA7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4582E79" w14:textId="77777777" w:rsidTr="00393E2E">
        <w:tc>
          <w:tcPr>
            <w:tcW w:w="0" w:type="auto"/>
            <w:gridSpan w:val="3"/>
            <w:shd w:val="clear" w:color="auto" w:fill="FFFFFF"/>
            <w:tcMar>
              <w:top w:w="30" w:type="dxa"/>
              <w:left w:w="20" w:type="dxa"/>
              <w:bottom w:w="30" w:type="dxa"/>
              <w:right w:w="20" w:type="dxa"/>
            </w:tcMar>
            <w:vAlign w:val="bottom"/>
            <w:hideMark/>
          </w:tcPr>
          <w:p w14:paraId="29CD2D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3"/>
            <w:shd w:val="clear" w:color="auto" w:fill="FFFFFF"/>
            <w:tcMar>
              <w:top w:w="30" w:type="dxa"/>
              <w:left w:w="20" w:type="dxa"/>
              <w:bottom w:w="30" w:type="dxa"/>
              <w:right w:w="20" w:type="dxa"/>
            </w:tcMar>
            <w:vAlign w:val="bottom"/>
            <w:hideMark/>
          </w:tcPr>
          <w:p w14:paraId="3F5D33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shd w:val="clear" w:color="auto" w:fill="FFFFFF"/>
            <w:tcMar>
              <w:top w:w="30" w:type="dxa"/>
              <w:left w:w="20" w:type="dxa"/>
              <w:bottom w:w="30" w:type="dxa"/>
              <w:right w:w="0" w:type="dxa"/>
            </w:tcMar>
            <w:vAlign w:val="bottom"/>
            <w:hideMark/>
          </w:tcPr>
          <w:p w14:paraId="759F4B7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B1F12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(1,944)</w:t>
            </w:r>
          </w:p>
        </w:tc>
        <w:tc>
          <w:tcPr>
            <w:tcW w:w="0" w:type="auto"/>
            <w:shd w:val="clear" w:color="auto" w:fill="FFFFFF"/>
            <w:tcMar>
              <w:top w:w="30" w:type="dxa"/>
              <w:left w:w="0" w:type="dxa"/>
              <w:bottom w:w="30" w:type="dxa"/>
              <w:right w:w="20" w:type="dxa"/>
            </w:tcMar>
            <w:vAlign w:val="bottom"/>
            <w:hideMark/>
          </w:tcPr>
          <w:p w14:paraId="7203BC3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743845" w14:textId="77777777" w:rsidTr="00393E2E">
        <w:tc>
          <w:tcPr>
            <w:tcW w:w="0" w:type="auto"/>
            <w:gridSpan w:val="3"/>
            <w:shd w:val="clear" w:color="auto" w:fill="CCEEFF"/>
            <w:tcMar>
              <w:top w:w="30" w:type="dxa"/>
              <w:left w:w="20" w:type="dxa"/>
              <w:bottom w:w="30" w:type="dxa"/>
              <w:right w:w="20" w:type="dxa"/>
            </w:tcMar>
            <w:vAlign w:val="bottom"/>
            <w:hideMark/>
          </w:tcPr>
          <w:p w14:paraId="15FB9D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Fixed-rate debt</w:t>
            </w:r>
          </w:p>
        </w:tc>
        <w:tc>
          <w:tcPr>
            <w:tcW w:w="0" w:type="auto"/>
            <w:gridSpan w:val="3"/>
            <w:shd w:val="clear" w:color="auto" w:fill="CCEEFF"/>
            <w:tcMar>
              <w:top w:w="30" w:type="dxa"/>
              <w:left w:w="20" w:type="dxa"/>
              <w:bottom w:w="30" w:type="dxa"/>
              <w:right w:w="20" w:type="dxa"/>
            </w:tcMar>
            <w:vAlign w:val="bottom"/>
            <w:hideMark/>
          </w:tcPr>
          <w:p w14:paraId="70C754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2A0098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1,927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3DC9CB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00962ED" w14:textId="77777777" w:rsidTr="00393E2E">
        <w:tc>
          <w:tcPr>
            <w:tcW w:w="0" w:type="auto"/>
            <w:vAlign w:val="center"/>
            <w:hideMark/>
          </w:tcPr>
          <w:p w14:paraId="129FA69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1C64AD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30FF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CAA25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1E2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1B49F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F1D0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E68E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EF9A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9549D0F" w14:textId="77777777" w:rsidTr="00393E2E">
        <w:tc>
          <w:tcPr>
            <w:tcW w:w="0" w:type="auto"/>
            <w:vAlign w:val="center"/>
            <w:hideMark/>
          </w:tcPr>
          <w:p w14:paraId="5324E5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7424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A72BD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4AA0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F048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1FE1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2517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0D5B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7AFD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134C26E" w14:textId="77777777" w:rsidTr="00393E2E">
        <w:tc>
          <w:tcPr>
            <w:tcW w:w="0" w:type="auto"/>
            <w:vAlign w:val="center"/>
            <w:hideMark/>
          </w:tcPr>
          <w:p w14:paraId="3E1A2E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F6D2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8BA4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3A22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4E0A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FB25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CFC7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3505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104B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7ED0463" w14:textId="77777777" w:rsidTr="00393E2E">
        <w:tc>
          <w:tcPr>
            <w:tcW w:w="0" w:type="auto"/>
            <w:vAlign w:val="center"/>
            <w:hideMark/>
          </w:tcPr>
          <w:p w14:paraId="7013DC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0BE6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C06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BDF5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8ED2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2B1B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151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70A5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804B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9350114" w14:textId="77777777" w:rsidTr="00393E2E">
        <w:tc>
          <w:tcPr>
            <w:tcW w:w="0" w:type="auto"/>
            <w:gridSpan w:val="3"/>
            <w:tcBorders>
              <w:top w:val="single" w:sz="8" w:space="0" w:color="000000"/>
            </w:tcBorders>
            <w:shd w:val="clear" w:color="auto" w:fill="FFFFFF"/>
            <w:tcMar>
              <w:top w:w="30" w:type="dxa"/>
              <w:left w:w="245" w:type="dxa"/>
              <w:bottom w:w="30" w:type="dxa"/>
              <w:right w:w="20" w:type="dxa"/>
            </w:tcMar>
            <w:vAlign w:val="bottom"/>
            <w:hideMark/>
          </w:tcPr>
          <w:p w14:paraId="2ACDFC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impact of fair value hedging instruments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B4FCBE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4EEF7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24523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6A61C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3AC24F2"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1773F8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2021</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6CDB6A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CE4E1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D90C2D4" w14:textId="77777777" w:rsidTr="00393E2E">
        <w:tc>
          <w:tcPr>
            <w:tcW w:w="0" w:type="auto"/>
            <w:gridSpan w:val="3"/>
            <w:shd w:val="clear" w:color="auto" w:fill="FFFFFF"/>
            <w:tcMar>
              <w:top w:w="30" w:type="dxa"/>
              <w:left w:w="20" w:type="dxa"/>
              <w:bottom w:w="30" w:type="dxa"/>
              <w:right w:w="20" w:type="dxa"/>
            </w:tcMar>
            <w:vAlign w:val="bottom"/>
            <w:hideMark/>
          </w:tcPr>
          <w:p w14:paraId="0E12474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3"/>
            <w:shd w:val="clear" w:color="auto" w:fill="FFFFFF"/>
            <w:tcMar>
              <w:top w:w="30" w:type="dxa"/>
              <w:left w:w="20" w:type="dxa"/>
              <w:bottom w:w="30" w:type="dxa"/>
              <w:right w:w="20" w:type="dxa"/>
            </w:tcMar>
            <w:vAlign w:val="bottom"/>
            <w:hideMark/>
          </w:tcPr>
          <w:p w14:paraId="6E4485A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shd w:val="clear" w:color="auto" w:fill="FFFFFF"/>
            <w:tcMar>
              <w:top w:w="30" w:type="dxa"/>
              <w:left w:w="20" w:type="dxa"/>
              <w:bottom w:w="30" w:type="dxa"/>
              <w:right w:w="0" w:type="dxa"/>
            </w:tcMar>
            <w:vAlign w:val="bottom"/>
            <w:hideMark/>
          </w:tcPr>
          <w:p w14:paraId="55C8D1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407E6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w:t>
            </w:r>
          </w:p>
        </w:tc>
        <w:tc>
          <w:tcPr>
            <w:tcW w:w="0" w:type="auto"/>
            <w:shd w:val="clear" w:color="auto" w:fill="FFFFFF"/>
            <w:tcMar>
              <w:top w:w="30" w:type="dxa"/>
              <w:left w:w="0" w:type="dxa"/>
              <w:bottom w:w="30" w:type="dxa"/>
              <w:right w:w="20" w:type="dxa"/>
            </w:tcMar>
            <w:vAlign w:val="bottom"/>
            <w:hideMark/>
          </w:tcPr>
          <w:p w14:paraId="0E25072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9C318A6" w14:textId="77777777" w:rsidTr="00393E2E">
        <w:tc>
          <w:tcPr>
            <w:tcW w:w="0" w:type="auto"/>
            <w:gridSpan w:val="3"/>
            <w:shd w:val="clear" w:color="auto" w:fill="CCEEFF"/>
            <w:tcMar>
              <w:top w:w="30" w:type="dxa"/>
              <w:left w:w="20" w:type="dxa"/>
              <w:bottom w:w="30" w:type="dxa"/>
              <w:right w:w="20" w:type="dxa"/>
            </w:tcMar>
            <w:vAlign w:val="bottom"/>
            <w:hideMark/>
          </w:tcPr>
          <w:p w14:paraId="758F206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Fixed-rate debt</w:t>
            </w:r>
          </w:p>
        </w:tc>
        <w:tc>
          <w:tcPr>
            <w:tcW w:w="0" w:type="auto"/>
            <w:gridSpan w:val="3"/>
            <w:shd w:val="clear" w:color="auto" w:fill="CCEEFF"/>
            <w:tcMar>
              <w:top w:w="30" w:type="dxa"/>
              <w:left w:w="20" w:type="dxa"/>
              <w:bottom w:w="30" w:type="dxa"/>
              <w:right w:w="20" w:type="dxa"/>
            </w:tcMar>
            <w:vAlign w:val="bottom"/>
            <w:hideMark/>
          </w:tcPr>
          <w:p w14:paraId="0EDBAE2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1CB586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66 </w:t>
            </w:r>
          </w:p>
        </w:tc>
        <w:tc>
          <w:tcPr>
            <w:tcW w:w="0" w:type="auto"/>
            <w:shd w:val="clear" w:color="auto" w:fill="CCEEFF"/>
            <w:tcMar>
              <w:top w:w="30" w:type="dxa"/>
              <w:left w:w="0" w:type="dxa"/>
              <w:bottom w:w="30" w:type="dxa"/>
              <w:right w:w="20" w:type="dxa"/>
            </w:tcMar>
            <w:vAlign w:val="bottom"/>
            <w:hideMark/>
          </w:tcPr>
          <w:p w14:paraId="7B03543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6CA008" w14:textId="77777777" w:rsidTr="00393E2E">
        <w:tc>
          <w:tcPr>
            <w:tcW w:w="0" w:type="auto"/>
            <w:vAlign w:val="center"/>
            <w:hideMark/>
          </w:tcPr>
          <w:p w14:paraId="5C95819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E98EC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4B26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2CE8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D38F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42EDB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A797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7C02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8B7DF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ED9023C" w14:textId="77777777" w:rsidTr="00393E2E">
        <w:tc>
          <w:tcPr>
            <w:tcW w:w="0" w:type="auto"/>
            <w:vAlign w:val="center"/>
            <w:hideMark/>
          </w:tcPr>
          <w:p w14:paraId="4C4451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02DD2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EAACB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F074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B99B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8D22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7285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6A5F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D94F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C6C8F4C" w14:textId="77777777" w:rsidTr="00393E2E">
        <w:tc>
          <w:tcPr>
            <w:tcW w:w="0" w:type="auto"/>
            <w:vAlign w:val="center"/>
            <w:hideMark/>
          </w:tcPr>
          <w:p w14:paraId="16379F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FA33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946A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BAA2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EF8A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7B6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2E2E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C4C5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C11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BC56E48" w14:textId="77777777" w:rsidTr="00393E2E">
        <w:tc>
          <w:tcPr>
            <w:tcW w:w="0" w:type="auto"/>
            <w:vAlign w:val="center"/>
            <w:hideMark/>
          </w:tcPr>
          <w:p w14:paraId="2BC239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82D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6CF4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F93E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E2C4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9D31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8192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F55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8B7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C2EA838" w14:textId="77777777" w:rsidTr="00393E2E">
        <w:tc>
          <w:tcPr>
            <w:tcW w:w="0" w:type="auto"/>
            <w:gridSpan w:val="3"/>
            <w:tcBorders>
              <w:top w:val="single" w:sz="8" w:space="0" w:color="000000"/>
            </w:tcBorders>
            <w:shd w:val="clear" w:color="auto" w:fill="FFFFFF"/>
            <w:tcMar>
              <w:top w:w="30" w:type="dxa"/>
              <w:left w:w="200" w:type="dxa"/>
              <w:bottom w:w="30" w:type="dxa"/>
              <w:right w:w="20" w:type="dxa"/>
            </w:tcMar>
            <w:vAlign w:val="bottom"/>
            <w:hideMark/>
          </w:tcPr>
          <w:p w14:paraId="1024BA7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Net impact of fair value hedging instruments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11454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D9CD3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4741D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9DA77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33CF526"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54F84F5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2020</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507FB0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E36B1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6EA07AC" w14:textId="77777777" w:rsidTr="00393E2E">
        <w:tc>
          <w:tcPr>
            <w:tcW w:w="0" w:type="auto"/>
            <w:gridSpan w:val="3"/>
            <w:shd w:val="clear" w:color="auto" w:fill="FFFFFF"/>
            <w:tcMar>
              <w:top w:w="30" w:type="dxa"/>
              <w:left w:w="20" w:type="dxa"/>
              <w:bottom w:w="30" w:type="dxa"/>
              <w:right w:w="20" w:type="dxa"/>
            </w:tcMar>
            <w:vAlign w:val="bottom"/>
            <w:hideMark/>
          </w:tcPr>
          <w:p w14:paraId="5495774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3"/>
            <w:shd w:val="clear" w:color="auto" w:fill="FFFFFF"/>
            <w:tcMar>
              <w:top w:w="30" w:type="dxa"/>
              <w:left w:w="20" w:type="dxa"/>
              <w:bottom w:w="30" w:type="dxa"/>
              <w:right w:w="20" w:type="dxa"/>
            </w:tcMar>
            <w:vAlign w:val="bottom"/>
            <w:hideMark/>
          </w:tcPr>
          <w:p w14:paraId="050E2C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shd w:val="clear" w:color="auto" w:fill="FFFFFF"/>
            <w:tcMar>
              <w:top w:w="30" w:type="dxa"/>
              <w:left w:w="20" w:type="dxa"/>
              <w:bottom w:w="30" w:type="dxa"/>
              <w:right w:w="0" w:type="dxa"/>
            </w:tcMar>
            <w:vAlign w:val="bottom"/>
            <w:hideMark/>
          </w:tcPr>
          <w:p w14:paraId="0BCCFF9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7611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275 </w:t>
            </w:r>
          </w:p>
        </w:tc>
        <w:tc>
          <w:tcPr>
            <w:tcW w:w="0" w:type="auto"/>
            <w:shd w:val="clear" w:color="auto" w:fill="FFFFFF"/>
            <w:tcMar>
              <w:top w:w="30" w:type="dxa"/>
              <w:left w:w="0" w:type="dxa"/>
              <w:bottom w:w="30" w:type="dxa"/>
              <w:right w:w="20" w:type="dxa"/>
            </w:tcMar>
            <w:vAlign w:val="bottom"/>
            <w:hideMark/>
          </w:tcPr>
          <w:p w14:paraId="1683BCA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3FCA58" w14:textId="77777777" w:rsidTr="00393E2E">
        <w:tc>
          <w:tcPr>
            <w:tcW w:w="0" w:type="auto"/>
            <w:gridSpan w:val="3"/>
            <w:shd w:val="clear" w:color="auto" w:fill="CCEEFF"/>
            <w:tcMar>
              <w:top w:w="30" w:type="dxa"/>
              <w:left w:w="20" w:type="dxa"/>
              <w:bottom w:w="30" w:type="dxa"/>
              <w:right w:w="20" w:type="dxa"/>
            </w:tcMar>
            <w:vAlign w:val="bottom"/>
            <w:hideMark/>
          </w:tcPr>
          <w:p w14:paraId="6B352E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Fixed-rate debt</w:t>
            </w:r>
          </w:p>
        </w:tc>
        <w:tc>
          <w:tcPr>
            <w:tcW w:w="0" w:type="auto"/>
            <w:gridSpan w:val="3"/>
            <w:shd w:val="clear" w:color="auto" w:fill="CCEEFF"/>
            <w:tcMar>
              <w:top w:w="30" w:type="dxa"/>
              <w:left w:w="20" w:type="dxa"/>
              <w:bottom w:w="30" w:type="dxa"/>
              <w:right w:w="20" w:type="dxa"/>
            </w:tcMar>
            <w:vAlign w:val="bottom"/>
            <w:hideMark/>
          </w:tcPr>
          <w:p w14:paraId="724A5B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29970B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(274)</w:t>
            </w:r>
          </w:p>
        </w:tc>
        <w:tc>
          <w:tcPr>
            <w:tcW w:w="0" w:type="auto"/>
            <w:shd w:val="clear" w:color="auto" w:fill="CCEEFF"/>
            <w:tcMar>
              <w:top w:w="30" w:type="dxa"/>
              <w:left w:w="0" w:type="dxa"/>
              <w:bottom w:w="30" w:type="dxa"/>
              <w:right w:w="20" w:type="dxa"/>
            </w:tcMar>
            <w:vAlign w:val="bottom"/>
            <w:hideMark/>
          </w:tcPr>
          <w:p w14:paraId="229C74F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476AC0F" w14:textId="77777777" w:rsidTr="00393E2E">
        <w:tc>
          <w:tcPr>
            <w:tcW w:w="0" w:type="auto"/>
            <w:gridSpan w:val="3"/>
            <w:tcBorders>
              <w:top w:val="single" w:sz="8" w:space="0" w:color="000000"/>
            </w:tcBorders>
            <w:shd w:val="clear" w:color="auto" w:fill="FFFFFF"/>
            <w:tcMar>
              <w:top w:w="30" w:type="dxa"/>
              <w:left w:w="155" w:type="dxa"/>
              <w:bottom w:w="30" w:type="dxa"/>
              <w:right w:w="20" w:type="dxa"/>
            </w:tcMar>
            <w:vAlign w:val="bottom"/>
            <w:hideMark/>
          </w:tcPr>
          <w:p w14:paraId="15428F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impact to interest expense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75B91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04A6E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6B4D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9A032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79EBE0B"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B36F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BECB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88458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DFCF0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1696A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C0C2537" w14:textId="77777777" w:rsidTr="00393E2E">
        <w:tc>
          <w:tcPr>
            <w:tcW w:w="0" w:type="auto"/>
            <w:gridSpan w:val="3"/>
            <w:shd w:val="clear" w:color="auto" w:fill="FFFFFF"/>
            <w:tcMar>
              <w:top w:w="30" w:type="dxa"/>
              <w:left w:w="20" w:type="dxa"/>
              <w:bottom w:w="30" w:type="dxa"/>
              <w:right w:w="20" w:type="dxa"/>
            </w:tcMar>
            <w:vAlign w:val="bottom"/>
            <w:hideMark/>
          </w:tcPr>
          <w:p w14:paraId="3FED6E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Available-for-sale securities</w:t>
            </w:r>
          </w:p>
        </w:tc>
        <w:tc>
          <w:tcPr>
            <w:tcW w:w="0" w:type="auto"/>
            <w:gridSpan w:val="3"/>
            <w:shd w:val="clear" w:color="auto" w:fill="FFFFFF"/>
            <w:tcMar>
              <w:top w:w="30" w:type="dxa"/>
              <w:left w:w="20" w:type="dxa"/>
              <w:bottom w:w="30" w:type="dxa"/>
              <w:right w:w="20" w:type="dxa"/>
            </w:tcMar>
            <w:vAlign w:val="bottom"/>
            <w:hideMark/>
          </w:tcPr>
          <w:p w14:paraId="12A21D8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705416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64F6684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08A41F7" w14:textId="77777777" w:rsidTr="00393E2E">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14:paraId="58FCA7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impact to other income (loss) —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B71CC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D904D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9ABB0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0644C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7515D1A" w14:textId="77777777" w:rsidTr="00393E2E">
        <w:tc>
          <w:tcPr>
            <w:tcW w:w="0" w:type="auto"/>
            <w:gridSpan w:val="3"/>
            <w:tcBorders>
              <w:top w:val="single" w:sz="8" w:space="0" w:color="000000"/>
              <w:bottom w:val="single" w:sz="18" w:space="0" w:color="000000"/>
            </w:tcBorders>
            <w:shd w:val="clear" w:color="auto" w:fill="FFFFFF"/>
            <w:tcMar>
              <w:top w:w="30" w:type="dxa"/>
              <w:left w:w="245" w:type="dxa"/>
              <w:bottom w:w="30" w:type="dxa"/>
              <w:right w:w="20" w:type="dxa"/>
            </w:tcMar>
            <w:vAlign w:val="bottom"/>
            <w:hideMark/>
          </w:tcPr>
          <w:p w14:paraId="131184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impact of fair value hedging instruments</w:t>
            </w: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220AD40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474EF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5111A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C36A47E"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76D746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summarizes the amounts recorded in our consolidated balance sheets related to hedged items in fair value hedging relationships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6706"/>
        <w:gridCol w:w="37"/>
        <w:gridCol w:w="180"/>
        <w:gridCol w:w="1973"/>
        <w:gridCol w:w="37"/>
        <w:gridCol w:w="180"/>
        <w:gridCol w:w="1973"/>
        <w:gridCol w:w="37"/>
        <w:gridCol w:w="37"/>
        <w:gridCol w:w="202"/>
        <w:gridCol w:w="37"/>
        <w:gridCol w:w="180"/>
        <w:gridCol w:w="1973"/>
        <w:gridCol w:w="37"/>
        <w:gridCol w:w="180"/>
        <w:gridCol w:w="1973"/>
        <w:gridCol w:w="37"/>
        <w:gridCol w:w="37"/>
        <w:gridCol w:w="202"/>
        <w:gridCol w:w="37"/>
        <w:gridCol w:w="180"/>
        <w:gridCol w:w="1973"/>
        <w:gridCol w:w="37"/>
        <w:gridCol w:w="180"/>
        <w:gridCol w:w="1974"/>
        <w:gridCol w:w="37"/>
      </w:tblGrid>
      <w:tr w:rsidR="00393E2E" w:rsidRPr="00393E2E" w14:paraId="5D870267" w14:textId="77777777" w:rsidTr="00393E2E">
        <w:tc>
          <w:tcPr>
            <w:tcW w:w="175" w:type="dxa"/>
            <w:vAlign w:val="center"/>
            <w:hideMark/>
          </w:tcPr>
          <w:p w14:paraId="4D186C76" w14:textId="77777777" w:rsidR="00393E2E" w:rsidRPr="00393E2E" w:rsidRDefault="00393E2E" w:rsidP="00393E2E">
            <w:pPr>
              <w:widowControl/>
              <w:jc w:val="left"/>
              <w:rPr>
                <w:rFonts w:ascii="宋体" w:eastAsia="宋体" w:hAnsi="宋体" w:cs="宋体"/>
                <w:kern w:val="0"/>
                <w:sz w:val="24"/>
                <w:szCs w:val="24"/>
              </w:rPr>
            </w:pPr>
          </w:p>
        </w:tc>
        <w:tc>
          <w:tcPr>
            <w:tcW w:w="6567" w:type="dxa"/>
            <w:vAlign w:val="center"/>
            <w:hideMark/>
          </w:tcPr>
          <w:p w14:paraId="3D05D62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F5E7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BB700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2" w:type="dxa"/>
            <w:vAlign w:val="center"/>
            <w:hideMark/>
          </w:tcPr>
          <w:p w14:paraId="269B7A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B2BE7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40E1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2" w:type="dxa"/>
            <w:vAlign w:val="center"/>
            <w:hideMark/>
          </w:tcPr>
          <w:p w14:paraId="452231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E18E5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1E59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8" w:type="dxa"/>
            <w:vAlign w:val="center"/>
            <w:hideMark/>
          </w:tcPr>
          <w:p w14:paraId="524EF3D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ECCA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C21A3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2" w:type="dxa"/>
            <w:vAlign w:val="center"/>
            <w:hideMark/>
          </w:tcPr>
          <w:p w14:paraId="4187BA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1376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8C401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2" w:type="dxa"/>
            <w:vAlign w:val="center"/>
            <w:hideMark/>
          </w:tcPr>
          <w:p w14:paraId="12862F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E872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76F0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8" w:type="dxa"/>
            <w:vAlign w:val="center"/>
            <w:hideMark/>
          </w:tcPr>
          <w:p w14:paraId="5DEDE0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D75F4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66F62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2" w:type="dxa"/>
            <w:vAlign w:val="center"/>
            <w:hideMark/>
          </w:tcPr>
          <w:p w14:paraId="1A2DAF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A382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CDF38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3" w:type="dxa"/>
            <w:vAlign w:val="center"/>
            <w:hideMark/>
          </w:tcPr>
          <w:p w14:paraId="2A8316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FCE2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AF4A7C8" w14:textId="77777777" w:rsidTr="00393E2E">
        <w:tc>
          <w:tcPr>
            <w:tcW w:w="0" w:type="auto"/>
            <w:gridSpan w:val="3"/>
            <w:tcMar>
              <w:top w:w="0" w:type="dxa"/>
              <w:left w:w="20" w:type="dxa"/>
              <w:bottom w:w="0" w:type="dxa"/>
              <w:right w:w="20" w:type="dxa"/>
            </w:tcMar>
            <w:vAlign w:val="center"/>
            <w:hideMark/>
          </w:tcPr>
          <w:p w14:paraId="1F7419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14DC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5AA2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26C5C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14:paraId="017D9CC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Cumulative Amount of Fair Value Hedging Adjustments</w:t>
            </w:r>
            <w:r w:rsidRPr="00393E2E">
              <w:rPr>
                <w:rFonts w:ascii="Times New Roman" w:eastAsia="宋体" w:hAnsi="Times New Roman" w:cs="Times New Roman"/>
                <w:color w:val="000000"/>
                <w:kern w:val="0"/>
                <w:sz w:val="12"/>
                <w:szCs w:val="12"/>
              </w:rPr>
              <w:t>1</w:t>
            </w:r>
          </w:p>
        </w:tc>
      </w:tr>
      <w:tr w:rsidR="00393E2E" w:rsidRPr="00393E2E" w14:paraId="47C7C994" w14:textId="77777777" w:rsidTr="00393E2E">
        <w:tc>
          <w:tcPr>
            <w:tcW w:w="0" w:type="auto"/>
            <w:gridSpan w:val="3"/>
            <w:tcMar>
              <w:top w:w="0" w:type="dxa"/>
              <w:left w:w="20" w:type="dxa"/>
              <w:bottom w:w="0" w:type="dxa"/>
              <w:right w:w="20" w:type="dxa"/>
            </w:tcMar>
            <w:vAlign w:val="center"/>
            <w:hideMark/>
          </w:tcPr>
          <w:p w14:paraId="26D58F8D"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9F0CA2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Carrying Values of</w:t>
            </w:r>
            <w:r w:rsidRPr="00393E2E">
              <w:rPr>
                <w:rFonts w:ascii="Times New Roman" w:eastAsia="宋体" w:hAnsi="Times New Roman" w:cs="Times New Roman"/>
                <w:color w:val="000000"/>
                <w:kern w:val="0"/>
                <w:sz w:val="16"/>
                <w:szCs w:val="16"/>
              </w:rPr>
              <w:br/>
              <w:t>Hedged Items</w:t>
            </w:r>
          </w:p>
        </w:tc>
        <w:tc>
          <w:tcPr>
            <w:tcW w:w="0" w:type="auto"/>
            <w:gridSpan w:val="3"/>
            <w:tcMar>
              <w:top w:w="0" w:type="dxa"/>
              <w:left w:w="20" w:type="dxa"/>
              <w:bottom w:w="0" w:type="dxa"/>
              <w:right w:w="20" w:type="dxa"/>
            </w:tcMar>
            <w:vAlign w:val="center"/>
            <w:hideMark/>
          </w:tcPr>
          <w:p w14:paraId="5588CB6E"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7BF125CE"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Included in the Carrying Values of Hedged Items</w:t>
            </w:r>
          </w:p>
        </w:tc>
        <w:tc>
          <w:tcPr>
            <w:tcW w:w="0" w:type="auto"/>
            <w:gridSpan w:val="3"/>
            <w:tcBorders>
              <w:top w:val="single" w:sz="8" w:space="0" w:color="000000"/>
            </w:tcBorders>
            <w:tcMar>
              <w:top w:w="0" w:type="dxa"/>
              <w:left w:w="20" w:type="dxa"/>
              <w:bottom w:w="0" w:type="dxa"/>
              <w:right w:w="20" w:type="dxa"/>
            </w:tcMar>
            <w:vAlign w:val="center"/>
            <w:hideMark/>
          </w:tcPr>
          <w:p w14:paraId="6D4450C9"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70DC201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Remaining for Which Hedge Accounting Has Been Discontinued</w:t>
            </w:r>
          </w:p>
        </w:tc>
      </w:tr>
      <w:tr w:rsidR="00393E2E" w:rsidRPr="00393E2E" w14:paraId="3732DB82" w14:textId="77777777" w:rsidTr="00393E2E">
        <w:tc>
          <w:tcPr>
            <w:tcW w:w="0" w:type="auto"/>
            <w:gridSpan w:val="3"/>
            <w:tcMar>
              <w:top w:w="30" w:type="dxa"/>
              <w:left w:w="20" w:type="dxa"/>
              <w:bottom w:w="30" w:type="dxa"/>
              <w:right w:w="20" w:type="dxa"/>
            </w:tcMar>
            <w:vAlign w:val="bottom"/>
            <w:hideMark/>
          </w:tcPr>
          <w:p w14:paraId="568D07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Balance Sheet Location of Hedged Items</w:t>
            </w:r>
          </w:p>
        </w:tc>
        <w:tc>
          <w:tcPr>
            <w:tcW w:w="0" w:type="auto"/>
            <w:gridSpan w:val="3"/>
            <w:tcBorders>
              <w:top w:val="single" w:sz="8" w:space="0" w:color="000000"/>
            </w:tcBorders>
            <w:tcMar>
              <w:top w:w="30" w:type="dxa"/>
              <w:left w:w="20" w:type="dxa"/>
              <w:bottom w:w="30" w:type="dxa"/>
              <w:right w:w="20" w:type="dxa"/>
            </w:tcMar>
            <w:vAlign w:val="bottom"/>
            <w:hideMark/>
          </w:tcPr>
          <w:p w14:paraId="7B6BB0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w:t>
            </w:r>
            <w:r w:rsidRPr="00393E2E">
              <w:rPr>
                <w:rFonts w:ascii="Times New Roman" w:eastAsia="宋体" w:hAnsi="Times New Roman" w:cs="Times New Roman"/>
                <w:b/>
                <w:bCs/>
                <w:color w:val="000000"/>
                <w:kern w:val="0"/>
                <w:sz w:val="16"/>
                <w:szCs w:val="16"/>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6D5F94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r w:rsidRPr="00393E2E">
              <w:rPr>
                <w:rFonts w:ascii="Times New Roman" w:eastAsia="宋体" w:hAnsi="Times New Roman" w:cs="Times New Roman"/>
                <w:color w:val="000000"/>
                <w:kern w:val="0"/>
                <w:sz w:val="16"/>
                <w:szCs w:val="16"/>
              </w:rPr>
              <w:br/>
              <w:t>2021</w:t>
            </w:r>
          </w:p>
        </w:tc>
        <w:tc>
          <w:tcPr>
            <w:tcW w:w="0" w:type="auto"/>
            <w:gridSpan w:val="3"/>
            <w:tcMar>
              <w:top w:w="0" w:type="dxa"/>
              <w:left w:w="20" w:type="dxa"/>
              <w:bottom w:w="0" w:type="dxa"/>
              <w:right w:w="20" w:type="dxa"/>
            </w:tcMar>
            <w:vAlign w:val="center"/>
            <w:hideMark/>
          </w:tcPr>
          <w:p w14:paraId="06DBE55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CF94FD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w:t>
            </w:r>
            <w:r w:rsidRPr="00393E2E">
              <w:rPr>
                <w:rFonts w:ascii="Times New Roman" w:eastAsia="宋体" w:hAnsi="Times New Roman" w:cs="Times New Roman"/>
                <w:b/>
                <w:bCs/>
                <w:color w:val="000000"/>
                <w:kern w:val="0"/>
                <w:sz w:val="16"/>
                <w:szCs w:val="16"/>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43787E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r w:rsidRPr="00393E2E">
              <w:rPr>
                <w:rFonts w:ascii="Times New Roman" w:eastAsia="宋体" w:hAnsi="Times New Roman" w:cs="Times New Roman"/>
                <w:color w:val="000000"/>
                <w:kern w:val="0"/>
                <w:sz w:val="16"/>
                <w:szCs w:val="16"/>
              </w:rPr>
              <w:br/>
              <w:t>2021</w:t>
            </w:r>
          </w:p>
        </w:tc>
        <w:tc>
          <w:tcPr>
            <w:tcW w:w="0" w:type="auto"/>
            <w:gridSpan w:val="3"/>
            <w:tcMar>
              <w:top w:w="0" w:type="dxa"/>
              <w:left w:w="20" w:type="dxa"/>
              <w:bottom w:w="0" w:type="dxa"/>
              <w:right w:w="20" w:type="dxa"/>
            </w:tcMar>
            <w:vAlign w:val="center"/>
            <w:hideMark/>
          </w:tcPr>
          <w:p w14:paraId="0097634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AC89D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w:t>
            </w:r>
            <w:r w:rsidRPr="00393E2E">
              <w:rPr>
                <w:rFonts w:ascii="Times New Roman" w:eastAsia="宋体" w:hAnsi="Times New Roman" w:cs="Times New Roman"/>
                <w:b/>
                <w:bCs/>
                <w:color w:val="000000"/>
                <w:kern w:val="0"/>
                <w:sz w:val="16"/>
                <w:szCs w:val="16"/>
              </w:rPr>
              <w:br/>
              <w:t>2022</w:t>
            </w:r>
          </w:p>
        </w:tc>
        <w:tc>
          <w:tcPr>
            <w:tcW w:w="0" w:type="auto"/>
            <w:gridSpan w:val="3"/>
            <w:tcBorders>
              <w:top w:val="single" w:sz="8" w:space="0" w:color="000000"/>
            </w:tcBorders>
            <w:tcMar>
              <w:top w:w="30" w:type="dxa"/>
              <w:left w:w="20" w:type="dxa"/>
              <w:bottom w:w="30" w:type="dxa"/>
              <w:right w:w="20" w:type="dxa"/>
            </w:tcMar>
            <w:vAlign w:val="bottom"/>
            <w:hideMark/>
          </w:tcPr>
          <w:p w14:paraId="0D5955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r w:rsidRPr="00393E2E">
              <w:rPr>
                <w:rFonts w:ascii="Times New Roman" w:eastAsia="宋体" w:hAnsi="Times New Roman" w:cs="Times New Roman"/>
                <w:color w:val="000000"/>
                <w:kern w:val="0"/>
                <w:sz w:val="16"/>
                <w:szCs w:val="16"/>
              </w:rPr>
              <w:br/>
              <w:t>2021</w:t>
            </w:r>
          </w:p>
        </w:tc>
      </w:tr>
      <w:tr w:rsidR="00393E2E" w:rsidRPr="00393E2E" w14:paraId="1AC38C0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1BDE4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 maturities of long-term debt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2BDB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9C51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F4D8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1B90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7954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BA9BC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FF6D8D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E894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8F42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FA80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164E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CB49C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DAD24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C2C0D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6CF5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1185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331E0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14E58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B5B8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65358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3DCF46A" w14:textId="77777777" w:rsidTr="00393E2E">
        <w:tc>
          <w:tcPr>
            <w:tcW w:w="0" w:type="auto"/>
            <w:gridSpan w:val="3"/>
            <w:tcBorders>
              <w:bottom w:val="single" w:sz="18" w:space="0" w:color="000000"/>
            </w:tcBorders>
            <w:tcMar>
              <w:top w:w="30" w:type="dxa"/>
              <w:left w:w="20" w:type="dxa"/>
              <w:bottom w:w="30" w:type="dxa"/>
              <w:right w:w="20" w:type="dxa"/>
            </w:tcMar>
            <w:vAlign w:val="bottom"/>
            <w:hideMark/>
          </w:tcPr>
          <w:p w14:paraId="5AE0D3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Long-term debt</w:t>
            </w:r>
          </w:p>
        </w:tc>
        <w:tc>
          <w:tcPr>
            <w:tcW w:w="0" w:type="auto"/>
            <w:gridSpan w:val="2"/>
            <w:tcBorders>
              <w:bottom w:val="single" w:sz="18" w:space="0" w:color="000000"/>
            </w:tcBorders>
            <w:tcMar>
              <w:top w:w="30" w:type="dxa"/>
              <w:left w:w="20" w:type="dxa"/>
              <w:bottom w:w="30" w:type="dxa"/>
              <w:right w:w="0" w:type="dxa"/>
            </w:tcMar>
            <w:vAlign w:val="bottom"/>
            <w:hideMark/>
          </w:tcPr>
          <w:p w14:paraId="7E15E4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11,900</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tcMar>
              <w:top w:w="30" w:type="dxa"/>
              <w:left w:w="0" w:type="dxa"/>
              <w:bottom w:w="30" w:type="dxa"/>
              <w:right w:w="20" w:type="dxa"/>
            </w:tcMar>
            <w:vAlign w:val="bottom"/>
            <w:hideMark/>
          </w:tcPr>
          <w:p w14:paraId="28E2FB9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tcMar>
              <w:top w:w="30" w:type="dxa"/>
              <w:left w:w="20" w:type="dxa"/>
              <w:bottom w:w="30" w:type="dxa"/>
              <w:right w:w="0" w:type="dxa"/>
            </w:tcMar>
            <w:vAlign w:val="bottom"/>
            <w:hideMark/>
          </w:tcPr>
          <w:p w14:paraId="26DB9A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12,353 </w:t>
            </w:r>
          </w:p>
        </w:tc>
        <w:tc>
          <w:tcPr>
            <w:tcW w:w="0" w:type="auto"/>
            <w:tcBorders>
              <w:bottom w:val="single" w:sz="18" w:space="0" w:color="000000"/>
            </w:tcBorders>
            <w:tcMar>
              <w:top w:w="30" w:type="dxa"/>
              <w:left w:w="0" w:type="dxa"/>
              <w:bottom w:w="30" w:type="dxa"/>
              <w:right w:w="20" w:type="dxa"/>
            </w:tcMar>
            <w:vAlign w:val="bottom"/>
            <w:hideMark/>
          </w:tcPr>
          <w:p w14:paraId="51B244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3EF924E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7708A6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(1,664)</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21EA4EC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4DC32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255 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7E9309F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69F3623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90BA5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195</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0EC8ECF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4D36E3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228 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DBC823B"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E995E52"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Cumulative amount of fair value hedging adjustments does not include changes due to foreign currency exchange rate fluctuations.</w:t>
      </w:r>
    </w:p>
    <w:p w14:paraId="3CC46B7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Hedges of Net Investments in Foreign Operations Strategy</w:t>
      </w:r>
    </w:p>
    <w:p w14:paraId="565CBCB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uses forward contracts and a portion of its foreign currency denominated debt, a non-derivative financial instrument, to protect the value of our net investments in a number of foreign operations. For derivative financial instruments that are designated and qualify as hedges of net investments in foreign operations, the changes in the fair values of the derivative financial instruments are recognized in net foreign currency translation adjustments, a component of AOCI, to offset the changes in the values of the net investments being hedged. For non-derivative financial instruments that are designated and qualify as hedges of net investments in foreign operations, the changes in the carrying values of the designated portions of the non-derivative financial instruments due to fluctuations in foreign currency exchange rates are recorded in net foreign currency translation adjustments. Any ineffective portions of net investment hedges are reclassified from AOCI into earnings during the period of change.</w:t>
      </w:r>
    </w:p>
    <w:p w14:paraId="3EC02FDD"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82</w:t>
      </w:r>
    </w:p>
    <w:p w14:paraId="6DF90F6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903A628">
          <v:rect id="_x0000_i1110" style="width:0;height:1.5pt" o:hralign="center" o:hrstd="t" o:hrnoshade="t" o:hr="t" fillcolor="black" stroked="f"/>
        </w:pict>
      </w:r>
    </w:p>
    <w:p w14:paraId="06D074EE"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06227CD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summarizes the notional values and pretax impact of changes in the fair values of instruments designated as net investment hedges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9199"/>
        <w:gridCol w:w="36"/>
        <w:gridCol w:w="178"/>
        <w:gridCol w:w="1969"/>
        <w:gridCol w:w="37"/>
        <w:gridCol w:w="179"/>
        <w:gridCol w:w="1970"/>
        <w:gridCol w:w="37"/>
        <w:gridCol w:w="37"/>
        <w:gridCol w:w="202"/>
        <w:gridCol w:w="37"/>
        <w:gridCol w:w="179"/>
        <w:gridCol w:w="1969"/>
        <w:gridCol w:w="37"/>
        <w:gridCol w:w="179"/>
        <w:gridCol w:w="1969"/>
        <w:gridCol w:w="37"/>
        <w:gridCol w:w="179"/>
        <w:gridCol w:w="1970"/>
        <w:gridCol w:w="37"/>
      </w:tblGrid>
      <w:tr w:rsidR="00393E2E" w:rsidRPr="00393E2E" w14:paraId="5598F768" w14:textId="77777777" w:rsidTr="00393E2E">
        <w:tc>
          <w:tcPr>
            <w:tcW w:w="175" w:type="dxa"/>
            <w:vAlign w:val="center"/>
            <w:hideMark/>
          </w:tcPr>
          <w:p w14:paraId="741C2EA7" w14:textId="77777777" w:rsidR="00393E2E" w:rsidRPr="00393E2E" w:rsidRDefault="00393E2E" w:rsidP="00393E2E">
            <w:pPr>
              <w:widowControl/>
              <w:jc w:val="left"/>
              <w:rPr>
                <w:rFonts w:ascii="宋体" w:eastAsia="宋体" w:hAnsi="宋体" w:cs="宋体"/>
                <w:kern w:val="0"/>
                <w:sz w:val="24"/>
                <w:szCs w:val="24"/>
              </w:rPr>
            </w:pPr>
          </w:p>
        </w:tc>
        <w:tc>
          <w:tcPr>
            <w:tcW w:w="9048" w:type="dxa"/>
            <w:vAlign w:val="center"/>
            <w:hideMark/>
          </w:tcPr>
          <w:p w14:paraId="7836A1B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E7F7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8119E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7" w:type="dxa"/>
            <w:vAlign w:val="center"/>
            <w:hideMark/>
          </w:tcPr>
          <w:p w14:paraId="56FA045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8468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A11E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7" w:type="dxa"/>
            <w:vAlign w:val="center"/>
            <w:hideMark/>
          </w:tcPr>
          <w:p w14:paraId="7A2B0C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86F9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2246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7EE4BC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1AAB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238E3B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6" w:type="dxa"/>
            <w:vAlign w:val="center"/>
            <w:hideMark/>
          </w:tcPr>
          <w:p w14:paraId="7B85A5F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3D12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F0B12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6" w:type="dxa"/>
            <w:vAlign w:val="center"/>
            <w:hideMark/>
          </w:tcPr>
          <w:p w14:paraId="56DEA3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3977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5A1429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7" w:type="dxa"/>
            <w:vAlign w:val="center"/>
            <w:hideMark/>
          </w:tcPr>
          <w:p w14:paraId="26859C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C6A4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DF19E19" w14:textId="77777777" w:rsidTr="00393E2E">
        <w:tc>
          <w:tcPr>
            <w:tcW w:w="0" w:type="auto"/>
            <w:gridSpan w:val="3"/>
            <w:tcMar>
              <w:top w:w="0" w:type="dxa"/>
              <w:left w:w="20" w:type="dxa"/>
              <w:bottom w:w="0" w:type="dxa"/>
              <w:right w:w="20" w:type="dxa"/>
            </w:tcMar>
            <w:vAlign w:val="center"/>
            <w:hideMark/>
          </w:tcPr>
          <w:p w14:paraId="685832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Borders>
              <w:bottom w:val="single" w:sz="8" w:space="0" w:color="000000"/>
            </w:tcBorders>
            <w:tcMar>
              <w:top w:w="30" w:type="dxa"/>
              <w:left w:w="20" w:type="dxa"/>
              <w:bottom w:w="30" w:type="dxa"/>
              <w:right w:w="20" w:type="dxa"/>
            </w:tcMar>
            <w:vAlign w:val="bottom"/>
            <w:hideMark/>
          </w:tcPr>
          <w:p w14:paraId="1AA41936"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Notional Values</w:t>
            </w:r>
          </w:p>
        </w:tc>
        <w:tc>
          <w:tcPr>
            <w:tcW w:w="0" w:type="auto"/>
            <w:gridSpan w:val="3"/>
            <w:tcMar>
              <w:top w:w="0" w:type="dxa"/>
              <w:left w:w="20" w:type="dxa"/>
              <w:bottom w:w="0" w:type="dxa"/>
              <w:right w:w="20" w:type="dxa"/>
            </w:tcMar>
            <w:vAlign w:val="center"/>
            <w:hideMark/>
          </w:tcPr>
          <w:p w14:paraId="2467E6B0"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9"/>
            <w:tcBorders>
              <w:bottom w:val="single" w:sz="8" w:space="0" w:color="000000"/>
            </w:tcBorders>
            <w:tcMar>
              <w:top w:w="30" w:type="dxa"/>
              <w:left w:w="20" w:type="dxa"/>
              <w:bottom w:w="30" w:type="dxa"/>
              <w:right w:w="20" w:type="dxa"/>
            </w:tcMar>
            <w:vAlign w:val="bottom"/>
            <w:hideMark/>
          </w:tcPr>
          <w:p w14:paraId="4109BF03"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Gain (Loss) Recognized in OCI</w:t>
            </w:r>
          </w:p>
        </w:tc>
      </w:tr>
      <w:tr w:rsidR="00393E2E" w:rsidRPr="00393E2E" w14:paraId="1600689C" w14:textId="77777777" w:rsidTr="00393E2E">
        <w:tc>
          <w:tcPr>
            <w:tcW w:w="0" w:type="auto"/>
            <w:gridSpan w:val="3"/>
            <w:tcMar>
              <w:top w:w="0" w:type="dxa"/>
              <w:left w:w="20" w:type="dxa"/>
              <w:bottom w:w="0" w:type="dxa"/>
              <w:right w:w="20" w:type="dxa"/>
            </w:tcMar>
            <w:vAlign w:val="center"/>
            <w:hideMark/>
          </w:tcPr>
          <w:p w14:paraId="294AEDEA"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Borders>
              <w:top w:val="single" w:sz="8" w:space="0" w:color="000000"/>
            </w:tcBorders>
            <w:tcMar>
              <w:top w:w="30" w:type="dxa"/>
              <w:left w:w="20" w:type="dxa"/>
              <w:bottom w:w="30" w:type="dxa"/>
              <w:right w:w="20" w:type="dxa"/>
            </w:tcMar>
            <w:vAlign w:val="bottom"/>
            <w:hideMark/>
          </w:tcPr>
          <w:p w14:paraId="3A95F2C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as of December 31,</w:t>
            </w:r>
          </w:p>
        </w:tc>
        <w:tc>
          <w:tcPr>
            <w:tcW w:w="0" w:type="auto"/>
            <w:gridSpan w:val="3"/>
            <w:tcMar>
              <w:top w:w="0" w:type="dxa"/>
              <w:left w:w="20" w:type="dxa"/>
              <w:bottom w:w="0" w:type="dxa"/>
              <w:right w:w="20" w:type="dxa"/>
            </w:tcMar>
            <w:vAlign w:val="center"/>
            <w:hideMark/>
          </w:tcPr>
          <w:p w14:paraId="258F0AFE"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7BA5782E"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r>
      <w:tr w:rsidR="00393E2E" w:rsidRPr="00393E2E" w14:paraId="1826CC73" w14:textId="77777777" w:rsidTr="00393E2E">
        <w:tc>
          <w:tcPr>
            <w:tcW w:w="0" w:type="auto"/>
            <w:gridSpan w:val="3"/>
            <w:tcMar>
              <w:top w:w="30" w:type="dxa"/>
              <w:left w:w="20" w:type="dxa"/>
              <w:bottom w:w="30" w:type="dxa"/>
              <w:right w:w="20" w:type="dxa"/>
            </w:tcMar>
            <w:hideMark/>
          </w:tcPr>
          <w:p w14:paraId="28B9F1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07B4A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14DB95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46F872B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56A9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4BB12D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14:paraId="672882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181001FC" w14:textId="77777777" w:rsidTr="00393E2E">
        <w:tc>
          <w:tcPr>
            <w:tcW w:w="0" w:type="auto"/>
            <w:gridSpan w:val="3"/>
            <w:tcBorders>
              <w:top w:val="single" w:sz="8" w:space="0" w:color="000000"/>
            </w:tcBorders>
            <w:shd w:val="clear" w:color="auto" w:fill="CCEEFF"/>
            <w:tcMar>
              <w:top w:w="30" w:type="dxa"/>
              <w:left w:w="20" w:type="dxa"/>
              <w:bottom w:w="30" w:type="dxa"/>
              <w:right w:w="20" w:type="dxa"/>
            </w:tcMar>
            <w:hideMark/>
          </w:tcPr>
          <w:p w14:paraId="237E195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9EF5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4F23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C21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80CF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973E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490EA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C3264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A0724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4D94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51F8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BCEE6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1256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87CDB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EB5A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05EC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3F14D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3662AFC" w14:textId="77777777" w:rsidTr="00393E2E">
        <w:tc>
          <w:tcPr>
            <w:tcW w:w="0" w:type="auto"/>
            <w:gridSpan w:val="3"/>
            <w:shd w:val="clear" w:color="auto" w:fill="FFFFFF"/>
            <w:tcMar>
              <w:top w:w="30" w:type="dxa"/>
              <w:left w:w="20" w:type="dxa"/>
              <w:bottom w:w="30" w:type="dxa"/>
              <w:right w:w="20" w:type="dxa"/>
            </w:tcMar>
            <w:hideMark/>
          </w:tcPr>
          <w:p w14:paraId="3928CDA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denominated debt</w:t>
            </w:r>
          </w:p>
        </w:tc>
        <w:tc>
          <w:tcPr>
            <w:tcW w:w="0" w:type="auto"/>
            <w:gridSpan w:val="2"/>
            <w:shd w:val="clear" w:color="auto" w:fill="FFFFFF"/>
            <w:tcMar>
              <w:top w:w="30" w:type="dxa"/>
              <w:left w:w="20" w:type="dxa"/>
              <w:bottom w:w="30" w:type="dxa"/>
              <w:right w:w="0" w:type="dxa"/>
            </w:tcMar>
            <w:vAlign w:val="bottom"/>
            <w:hideMark/>
          </w:tcPr>
          <w:p w14:paraId="6D6666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12,061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C844AE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A396E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12,812 </w:t>
            </w:r>
          </w:p>
        </w:tc>
        <w:tc>
          <w:tcPr>
            <w:tcW w:w="0" w:type="auto"/>
            <w:shd w:val="clear" w:color="auto" w:fill="FFFFFF"/>
            <w:tcMar>
              <w:top w:w="30" w:type="dxa"/>
              <w:left w:w="0" w:type="dxa"/>
              <w:bottom w:w="30" w:type="dxa"/>
              <w:right w:w="20" w:type="dxa"/>
            </w:tcMar>
            <w:vAlign w:val="bottom"/>
            <w:hideMark/>
          </w:tcPr>
          <w:p w14:paraId="18504F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FC6F8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4ECF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751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083016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CDADF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928 </w:t>
            </w:r>
          </w:p>
        </w:tc>
        <w:tc>
          <w:tcPr>
            <w:tcW w:w="0" w:type="auto"/>
            <w:shd w:val="clear" w:color="auto" w:fill="FFFFFF"/>
            <w:tcMar>
              <w:top w:w="30" w:type="dxa"/>
              <w:left w:w="0" w:type="dxa"/>
              <w:bottom w:w="30" w:type="dxa"/>
              <w:right w:w="20" w:type="dxa"/>
            </w:tcMar>
            <w:vAlign w:val="bottom"/>
            <w:hideMark/>
          </w:tcPr>
          <w:p w14:paraId="63BB67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76DCF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(1,089)</w:t>
            </w:r>
          </w:p>
        </w:tc>
        <w:tc>
          <w:tcPr>
            <w:tcW w:w="0" w:type="auto"/>
            <w:shd w:val="clear" w:color="auto" w:fill="FFFFFF"/>
            <w:tcMar>
              <w:top w:w="30" w:type="dxa"/>
              <w:left w:w="0" w:type="dxa"/>
              <w:bottom w:w="30" w:type="dxa"/>
              <w:right w:w="20" w:type="dxa"/>
            </w:tcMar>
            <w:vAlign w:val="bottom"/>
            <w:hideMark/>
          </w:tcPr>
          <w:p w14:paraId="3AC49A7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1634257"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18BCD0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B456A5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10CB1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12,061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EFE2E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85866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2527B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12,852 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1472F4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2EDD8A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99CCC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F5436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741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CCEB1A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0810A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181DB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DDF86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3337C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928E5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(1,094)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0F4FB8E" w14:textId="77777777" w:rsidR="00393E2E" w:rsidRPr="00393E2E" w:rsidRDefault="00393E2E" w:rsidP="00393E2E">
            <w:pPr>
              <w:widowControl/>
              <w:spacing w:after="100"/>
              <w:jc w:val="right"/>
              <w:rPr>
                <w:rFonts w:ascii="宋体" w:eastAsia="宋体" w:hAnsi="宋体" w:cs="宋体"/>
                <w:kern w:val="0"/>
                <w:sz w:val="24"/>
                <w:szCs w:val="24"/>
              </w:rPr>
            </w:pPr>
          </w:p>
        </w:tc>
      </w:tr>
    </w:tbl>
    <w:p w14:paraId="17F4CF9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reclassified a loss of $4 million related to net investment hedges from AOCI into earnings during the year ended December 31, 2021. The Company did not reclassify any gains or losses related to net investment hedges from AOCI into earnings during the years ended December 31, 2022 and 2020. In addition, the Company did not have any ineffectiveness related to net investment hedges during the years ended December 31, 2022, 2021 and 2020. The cash inflows and outflows associated with the Company’s derivative contracts designated as net investment hedges are classified in the line item other investing activities in our consolidated statement of cash flows.</w:t>
      </w:r>
    </w:p>
    <w:p w14:paraId="25CC680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Economic (Non-Designated) Hedging Strategy</w:t>
      </w:r>
    </w:p>
    <w:p w14:paraId="2DBF0F9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addition to derivative instruments that were designated and qualified for hedge accounting, the Company also uses certain derivatives as economic hedges of foreign currency, interest rate and commodity exposure. Although these derivatives were not designated and/or did not qualify for hedge accounting, they are effective economic hedges. The changes in the fair values of economic hedges are immediately recognized in earnings.</w:t>
      </w:r>
    </w:p>
    <w:p w14:paraId="15C6A95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uses foreign currency economic hedges to offset the earnings impact that fluctuations in foreign currency exchange rates have on certain monetary assets and liabilities denominated in nonfunctional currencies. The changes in the fair values of economic hedges used to offset those monetary assets and liabilities are immediately recognized in earnings in the line item other income (loss) — net in our consolidated statement of income. In addition, we use foreign currency economic hedges to minimize the variability in cash flows associated with fluctuations in foreign currency exchange rates, including those related to certain acquisition and divestiture activities. The changes in the fair values of economic hedges used to offset the variability in U.S. dollar net cash flows are immediately recognized in earnings in the line items net operating revenues, cost of goods sold or other income (loss) — net in our consolidated statement of income, as applicable. The total notional values of derivatives related to our foreign currency economic hedges were $4,902 million and $4,258 million as of December 31, 2022 and 2021, respectively.</w:t>
      </w:r>
    </w:p>
    <w:p w14:paraId="015A538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uses interest rate contracts as economic hedges to minimize exposure to changes in the fair value of fixed-rate debt that result from fluctuations in benchmark interest rates. The total notional value of derivatives related to our economic hedges of this type was $200 million as of December 31, 2021. There were no interest rate contracts used as economic hedges as of December 31, 2022.</w:t>
      </w:r>
    </w:p>
    <w:p w14:paraId="014255D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also uses certain derivatives as economic hedges to mitigate the price risk associated with the purchase of materials used in the manufacturing process and vehicle fuel. The changes in the fair values of these economic hedges are immediately recognized in earnings in the line items net operating revenues, cost of goods sold, or selling, general and administrative expenses in our consolidated statement of income, as applicable. The total notional values of derivatives related to our economic hedges of this type were $336 million and $908 million as of December 31, 2022 and 2021, respectively.</w:t>
      </w:r>
    </w:p>
    <w:p w14:paraId="68E46BCE"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83</w:t>
      </w:r>
    </w:p>
    <w:p w14:paraId="1E089A7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C0A2459">
          <v:rect id="_x0000_i1111" style="width:0;height:1.5pt" o:hralign="center" o:hrstd="t" o:hrnoshade="t" o:hr="t" fillcolor="black" stroked="f"/>
        </w:pict>
      </w:r>
    </w:p>
    <w:p w14:paraId="4B1B4DB4"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180D73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presents the pretax impact that changes in the fair values of derivatives not designated as hedging instruments had on earnings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6778"/>
        <w:gridCol w:w="37"/>
        <w:gridCol w:w="178"/>
        <w:gridCol w:w="7418"/>
        <w:gridCol w:w="36"/>
        <w:gridCol w:w="178"/>
        <w:gridCol w:w="1782"/>
        <w:gridCol w:w="36"/>
        <w:gridCol w:w="178"/>
        <w:gridCol w:w="1782"/>
        <w:gridCol w:w="36"/>
        <w:gridCol w:w="178"/>
        <w:gridCol w:w="1782"/>
        <w:gridCol w:w="36"/>
      </w:tblGrid>
      <w:tr w:rsidR="00393E2E" w:rsidRPr="00393E2E" w14:paraId="2227780D" w14:textId="77777777" w:rsidTr="00393E2E">
        <w:tc>
          <w:tcPr>
            <w:tcW w:w="176" w:type="dxa"/>
            <w:vAlign w:val="center"/>
            <w:hideMark/>
          </w:tcPr>
          <w:p w14:paraId="76CE5217" w14:textId="77777777" w:rsidR="00393E2E" w:rsidRPr="00393E2E" w:rsidRDefault="00393E2E" w:rsidP="00393E2E">
            <w:pPr>
              <w:widowControl/>
              <w:jc w:val="left"/>
              <w:rPr>
                <w:rFonts w:ascii="宋体" w:eastAsia="宋体" w:hAnsi="宋体" w:cs="宋体"/>
                <w:kern w:val="0"/>
                <w:sz w:val="24"/>
                <w:szCs w:val="24"/>
              </w:rPr>
            </w:pPr>
          </w:p>
        </w:tc>
        <w:tc>
          <w:tcPr>
            <w:tcW w:w="6687" w:type="dxa"/>
            <w:vAlign w:val="center"/>
            <w:hideMark/>
          </w:tcPr>
          <w:p w14:paraId="643044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B53E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62BBC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319" w:type="dxa"/>
            <w:vAlign w:val="center"/>
            <w:hideMark/>
          </w:tcPr>
          <w:p w14:paraId="56F980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D568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20E89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8" w:type="dxa"/>
            <w:vAlign w:val="center"/>
            <w:hideMark/>
          </w:tcPr>
          <w:p w14:paraId="62B2F4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68EC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43BEA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8" w:type="dxa"/>
            <w:vAlign w:val="center"/>
            <w:hideMark/>
          </w:tcPr>
          <w:p w14:paraId="7BF62C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2121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81297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8" w:type="dxa"/>
            <w:vAlign w:val="center"/>
            <w:hideMark/>
          </w:tcPr>
          <w:p w14:paraId="0C4982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2053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35A5468" w14:textId="77777777" w:rsidTr="00393E2E">
        <w:trPr>
          <w:trHeight w:val="240"/>
        </w:trPr>
        <w:tc>
          <w:tcPr>
            <w:tcW w:w="0" w:type="auto"/>
            <w:gridSpan w:val="3"/>
            <w:vMerge w:val="restart"/>
            <w:tcMar>
              <w:top w:w="30" w:type="dxa"/>
              <w:left w:w="20" w:type="dxa"/>
              <w:bottom w:w="30" w:type="dxa"/>
              <w:right w:w="20" w:type="dxa"/>
            </w:tcMar>
            <w:vAlign w:val="bottom"/>
            <w:hideMark/>
          </w:tcPr>
          <w:p w14:paraId="5F3559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lastRenderedPageBreak/>
              <w:t>Derivatives Not Designated as Hedging Instruments</w:t>
            </w:r>
          </w:p>
        </w:tc>
        <w:tc>
          <w:tcPr>
            <w:tcW w:w="0" w:type="auto"/>
            <w:gridSpan w:val="3"/>
            <w:vMerge w:val="restart"/>
            <w:tcMar>
              <w:top w:w="30" w:type="dxa"/>
              <w:left w:w="20" w:type="dxa"/>
              <w:bottom w:w="30" w:type="dxa"/>
              <w:right w:w="20" w:type="dxa"/>
            </w:tcMar>
            <w:vAlign w:val="bottom"/>
            <w:hideMark/>
          </w:tcPr>
          <w:p w14:paraId="1CB64D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Location of Gain (Loss) Recognized in Income</w:t>
            </w:r>
          </w:p>
        </w:tc>
        <w:tc>
          <w:tcPr>
            <w:tcW w:w="0" w:type="auto"/>
            <w:gridSpan w:val="9"/>
            <w:tcBorders>
              <w:bottom w:val="single" w:sz="8" w:space="0" w:color="000000"/>
            </w:tcBorders>
            <w:tcMar>
              <w:top w:w="30" w:type="dxa"/>
              <w:left w:w="20" w:type="dxa"/>
              <w:bottom w:w="30" w:type="dxa"/>
              <w:right w:w="20" w:type="dxa"/>
            </w:tcMar>
            <w:vAlign w:val="bottom"/>
            <w:hideMark/>
          </w:tcPr>
          <w:p w14:paraId="18B99A1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Gain (Loss) Recognized in Income</w:t>
            </w:r>
          </w:p>
        </w:tc>
      </w:tr>
      <w:tr w:rsidR="00393E2E" w:rsidRPr="00393E2E" w14:paraId="1649E49A" w14:textId="77777777" w:rsidTr="00393E2E">
        <w:trPr>
          <w:trHeight w:val="240"/>
        </w:trPr>
        <w:tc>
          <w:tcPr>
            <w:tcW w:w="0" w:type="auto"/>
            <w:gridSpan w:val="3"/>
            <w:vMerge/>
            <w:vAlign w:val="center"/>
            <w:hideMark/>
          </w:tcPr>
          <w:p w14:paraId="5B64D5A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vMerge/>
            <w:vAlign w:val="center"/>
            <w:hideMark/>
          </w:tcPr>
          <w:p w14:paraId="4665202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308FC373"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r>
      <w:tr w:rsidR="00393E2E" w:rsidRPr="00393E2E" w14:paraId="3BFB9D0A" w14:textId="77777777" w:rsidTr="00393E2E">
        <w:trPr>
          <w:trHeight w:val="240"/>
        </w:trPr>
        <w:tc>
          <w:tcPr>
            <w:tcW w:w="0" w:type="auto"/>
            <w:gridSpan w:val="3"/>
            <w:vMerge/>
            <w:vAlign w:val="center"/>
            <w:hideMark/>
          </w:tcPr>
          <w:p w14:paraId="2BD3A8E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vMerge/>
            <w:vAlign w:val="center"/>
            <w:hideMark/>
          </w:tcPr>
          <w:p w14:paraId="7203B8A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CEC4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7E6809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14:paraId="7838F4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2639EF4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EC461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EB8EA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CCE3C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4A2E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E0A7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87E3C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39F4D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230F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CC9C2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8EDD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E5C16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31B2836" w14:textId="77777777" w:rsidTr="00393E2E">
        <w:tc>
          <w:tcPr>
            <w:tcW w:w="0" w:type="auto"/>
            <w:gridSpan w:val="3"/>
            <w:shd w:val="clear" w:color="auto" w:fill="FFFFFF"/>
            <w:tcMar>
              <w:top w:w="30" w:type="dxa"/>
              <w:left w:w="20" w:type="dxa"/>
              <w:bottom w:w="30" w:type="dxa"/>
              <w:right w:w="20" w:type="dxa"/>
            </w:tcMar>
            <w:vAlign w:val="bottom"/>
            <w:hideMark/>
          </w:tcPr>
          <w:p w14:paraId="179E371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FFFFFF"/>
            <w:tcMar>
              <w:top w:w="30" w:type="dxa"/>
              <w:left w:w="20" w:type="dxa"/>
              <w:bottom w:w="30" w:type="dxa"/>
              <w:right w:w="20" w:type="dxa"/>
            </w:tcMar>
            <w:vAlign w:val="bottom"/>
            <w:hideMark/>
          </w:tcPr>
          <w:p w14:paraId="2BB51A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5DCECD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1B80E7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D101B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w:t>
            </w:r>
          </w:p>
        </w:tc>
        <w:tc>
          <w:tcPr>
            <w:tcW w:w="0" w:type="auto"/>
            <w:shd w:val="clear" w:color="auto" w:fill="FFFFFF"/>
            <w:tcMar>
              <w:top w:w="30" w:type="dxa"/>
              <w:left w:w="0" w:type="dxa"/>
              <w:bottom w:w="30" w:type="dxa"/>
              <w:right w:w="20" w:type="dxa"/>
            </w:tcMar>
            <w:vAlign w:val="bottom"/>
            <w:hideMark/>
          </w:tcPr>
          <w:p w14:paraId="1E0E7F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D3263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01194FE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6C8969F" w14:textId="77777777" w:rsidTr="00393E2E">
        <w:tc>
          <w:tcPr>
            <w:tcW w:w="0" w:type="auto"/>
            <w:gridSpan w:val="3"/>
            <w:shd w:val="clear" w:color="auto" w:fill="CCEEFF"/>
            <w:tcMar>
              <w:top w:w="30" w:type="dxa"/>
              <w:left w:w="20" w:type="dxa"/>
              <w:bottom w:w="30" w:type="dxa"/>
              <w:right w:w="20" w:type="dxa"/>
            </w:tcMar>
            <w:vAlign w:val="bottom"/>
            <w:hideMark/>
          </w:tcPr>
          <w:p w14:paraId="03E26A8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201E546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4697C6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7AEF3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DCC0E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(84)</w:t>
            </w:r>
          </w:p>
        </w:tc>
        <w:tc>
          <w:tcPr>
            <w:tcW w:w="0" w:type="auto"/>
            <w:shd w:val="clear" w:color="auto" w:fill="CCEEFF"/>
            <w:tcMar>
              <w:top w:w="30" w:type="dxa"/>
              <w:left w:w="0" w:type="dxa"/>
              <w:bottom w:w="30" w:type="dxa"/>
              <w:right w:w="20" w:type="dxa"/>
            </w:tcMar>
            <w:vAlign w:val="bottom"/>
            <w:hideMark/>
          </w:tcPr>
          <w:p w14:paraId="386107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D6592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w:t>
            </w:r>
          </w:p>
        </w:tc>
        <w:tc>
          <w:tcPr>
            <w:tcW w:w="0" w:type="auto"/>
            <w:shd w:val="clear" w:color="auto" w:fill="CCEEFF"/>
            <w:tcMar>
              <w:top w:w="30" w:type="dxa"/>
              <w:left w:w="0" w:type="dxa"/>
              <w:bottom w:w="30" w:type="dxa"/>
              <w:right w:w="20" w:type="dxa"/>
            </w:tcMar>
            <w:vAlign w:val="bottom"/>
            <w:hideMark/>
          </w:tcPr>
          <w:p w14:paraId="3CB6AAF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0F7499B" w14:textId="77777777" w:rsidTr="00393E2E">
        <w:tc>
          <w:tcPr>
            <w:tcW w:w="0" w:type="auto"/>
            <w:vAlign w:val="center"/>
            <w:hideMark/>
          </w:tcPr>
          <w:p w14:paraId="18473F0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04903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099C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C48A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3D0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8DA6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395C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24F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F4D5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B553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426B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232A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1B92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D635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CCD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9D56939" w14:textId="77777777" w:rsidTr="00393E2E">
        <w:tc>
          <w:tcPr>
            <w:tcW w:w="0" w:type="auto"/>
            <w:gridSpan w:val="3"/>
            <w:shd w:val="clear" w:color="auto" w:fill="FFFFFF"/>
            <w:tcMar>
              <w:top w:w="30" w:type="dxa"/>
              <w:left w:w="20" w:type="dxa"/>
              <w:bottom w:w="30" w:type="dxa"/>
              <w:right w:w="20" w:type="dxa"/>
            </w:tcMar>
            <w:vAlign w:val="bottom"/>
            <w:hideMark/>
          </w:tcPr>
          <w:p w14:paraId="09CFAA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Commodity contracts</w:t>
            </w:r>
          </w:p>
        </w:tc>
        <w:tc>
          <w:tcPr>
            <w:tcW w:w="0" w:type="auto"/>
            <w:gridSpan w:val="3"/>
            <w:shd w:val="clear" w:color="auto" w:fill="FFFFFF"/>
            <w:tcMar>
              <w:top w:w="30" w:type="dxa"/>
              <w:left w:w="20" w:type="dxa"/>
              <w:bottom w:w="30" w:type="dxa"/>
              <w:right w:w="20" w:type="dxa"/>
            </w:tcMar>
            <w:vAlign w:val="bottom"/>
            <w:hideMark/>
          </w:tcPr>
          <w:p w14:paraId="7EDC59D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666EE1C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w:t>
            </w:r>
          </w:p>
        </w:tc>
        <w:tc>
          <w:tcPr>
            <w:tcW w:w="0" w:type="auto"/>
            <w:shd w:val="clear" w:color="auto" w:fill="FFFFFF"/>
            <w:tcMar>
              <w:top w:w="30" w:type="dxa"/>
              <w:left w:w="0" w:type="dxa"/>
              <w:bottom w:w="30" w:type="dxa"/>
              <w:right w:w="20" w:type="dxa"/>
            </w:tcMar>
            <w:vAlign w:val="bottom"/>
            <w:hideMark/>
          </w:tcPr>
          <w:p w14:paraId="46D929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41BC2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171 </w:t>
            </w:r>
          </w:p>
        </w:tc>
        <w:tc>
          <w:tcPr>
            <w:tcW w:w="0" w:type="auto"/>
            <w:shd w:val="clear" w:color="auto" w:fill="FFFFFF"/>
            <w:tcMar>
              <w:top w:w="30" w:type="dxa"/>
              <w:left w:w="0" w:type="dxa"/>
              <w:bottom w:w="30" w:type="dxa"/>
              <w:right w:w="20" w:type="dxa"/>
            </w:tcMar>
            <w:vAlign w:val="bottom"/>
            <w:hideMark/>
          </w:tcPr>
          <w:p w14:paraId="081169C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F1461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54 </w:t>
            </w:r>
          </w:p>
        </w:tc>
        <w:tc>
          <w:tcPr>
            <w:tcW w:w="0" w:type="auto"/>
            <w:shd w:val="clear" w:color="auto" w:fill="FFFFFF"/>
            <w:tcMar>
              <w:top w:w="30" w:type="dxa"/>
              <w:left w:w="0" w:type="dxa"/>
              <w:bottom w:w="30" w:type="dxa"/>
              <w:right w:w="20" w:type="dxa"/>
            </w:tcMar>
            <w:vAlign w:val="bottom"/>
            <w:hideMark/>
          </w:tcPr>
          <w:p w14:paraId="6BFF3D0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8129805" w14:textId="77777777" w:rsidTr="00393E2E">
        <w:tc>
          <w:tcPr>
            <w:tcW w:w="0" w:type="auto"/>
            <w:vAlign w:val="center"/>
            <w:hideMark/>
          </w:tcPr>
          <w:p w14:paraId="4B32795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A66AD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198F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9F9F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B836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07B5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CC1D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A374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B8D6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000B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D453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A2F83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1849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CDEA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A07E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F5DA00C" w14:textId="77777777" w:rsidTr="00393E2E">
        <w:tc>
          <w:tcPr>
            <w:tcW w:w="0" w:type="auto"/>
            <w:gridSpan w:val="3"/>
            <w:shd w:val="clear" w:color="auto" w:fill="CCEEFF"/>
            <w:tcMar>
              <w:top w:w="30" w:type="dxa"/>
              <w:left w:w="20" w:type="dxa"/>
              <w:bottom w:w="30" w:type="dxa"/>
              <w:right w:w="20" w:type="dxa"/>
            </w:tcMar>
            <w:vAlign w:val="bottom"/>
            <w:hideMark/>
          </w:tcPr>
          <w:p w14:paraId="6C5EB2D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rate contracts</w:t>
            </w:r>
          </w:p>
        </w:tc>
        <w:tc>
          <w:tcPr>
            <w:tcW w:w="0" w:type="auto"/>
            <w:gridSpan w:val="3"/>
            <w:shd w:val="clear" w:color="auto" w:fill="CCEEFF"/>
            <w:tcMar>
              <w:top w:w="30" w:type="dxa"/>
              <w:left w:w="20" w:type="dxa"/>
              <w:bottom w:w="30" w:type="dxa"/>
              <w:right w:w="20" w:type="dxa"/>
            </w:tcMar>
            <w:vAlign w:val="bottom"/>
            <w:hideMark/>
          </w:tcPr>
          <w:p w14:paraId="08008C5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CCEEFF"/>
            <w:tcMar>
              <w:top w:w="30" w:type="dxa"/>
              <w:left w:w="20" w:type="dxa"/>
              <w:bottom w:w="30" w:type="dxa"/>
              <w:right w:w="0" w:type="dxa"/>
            </w:tcMar>
            <w:vAlign w:val="bottom"/>
            <w:hideMark/>
          </w:tcPr>
          <w:p w14:paraId="18156C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029E9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48A02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(187)</w:t>
            </w:r>
          </w:p>
        </w:tc>
        <w:tc>
          <w:tcPr>
            <w:tcW w:w="0" w:type="auto"/>
            <w:shd w:val="clear" w:color="auto" w:fill="CCEEFF"/>
            <w:tcMar>
              <w:top w:w="30" w:type="dxa"/>
              <w:left w:w="0" w:type="dxa"/>
              <w:bottom w:w="30" w:type="dxa"/>
              <w:right w:w="20" w:type="dxa"/>
            </w:tcMar>
            <w:vAlign w:val="bottom"/>
            <w:hideMark/>
          </w:tcPr>
          <w:p w14:paraId="7D819E6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0A7E3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73CA34E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DE21C6" w14:textId="77777777" w:rsidTr="00393E2E">
        <w:tc>
          <w:tcPr>
            <w:tcW w:w="0" w:type="auto"/>
            <w:gridSpan w:val="3"/>
            <w:shd w:val="clear" w:color="auto" w:fill="FFFFFF"/>
            <w:tcMar>
              <w:top w:w="30" w:type="dxa"/>
              <w:left w:w="20" w:type="dxa"/>
              <w:bottom w:w="30" w:type="dxa"/>
              <w:right w:w="20" w:type="dxa"/>
            </w:tcMar>
            <w:vAlign w:val="bottom"/>
            <w:hideMark/>
          </w:tcPr>
          <w:p w14:paraId="35D1C3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derivative instruments</w:t>
            </w:r>
          </w:p>
        </w:tc>
        <w:tc>
          <w:tcPr>
            <w:tcW w:w="0" w:type="auto"/>
            <w:gridSpan w:val="3"/>
            <w:shd w:val="clear" w:color="auto" w:fill="FFFFFF"/>
            <w:tcMar>
              <w:top w:w="30" w:type="dxa"/>
              <w:left w:w="20" w:type="dxa"/>
              <w:bottom w:w="30" w:type="dxa"/>
              <w:right w:w="20" w:type="dxa"/>
            </w:tcMar>
            <w:vAlign w:val="bottom"/>
            <w:hideMark/>
          </w:tcPr>
          <w:p w14:paraId="4B45E8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14:paraId="5402ED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w:t>
            </w:r>
          </w:p>
        </w:tc>
        <w:tc>
          <w:tcPr>
            <w:tcW w:w="0" w:type="auto"/>
            <w:shd w:val="clear" w:color="auto" w:fill="FFFFFF"/>
            <w:tcMar>
              <w:top w:w="30" w:type="dxa"/>
              <w:left w:w="0" w:type="dxa"/>
              <w:bottom w:w="30" w:type="dxa"/>
              <w:right w:w="20" w:type="dxa"/>
            </w:tcMar>
            <w:vAlign w:val="bottom"/>
            <w:hideMark/>
          </w:tcPr>
          <w:p w14:paraId="0F6BAB4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0975A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34 </w:t>
            </w:r>
          </w:p>
        </w:tc>
        <w:tc>
          <w:tcPr>
            <w:tcW w:w="0" w:type="auto"/>
            <w:shd w:val="clear" w:color="auto" w:fill="FFFFFF"/>
            <w:tcMar>
              <w:top w:w="30" w:type="dxa"/>
              <w:left w:w="0" w:type="dxa"/>
              <w:bottom w:w="30" w:type="dxa"/>
              <w:right w:w="20" w:type="dxa"/>
            </w:tcMar>
            <w:vAlign w:val="bottom"/>
            <w:hideMark/>
          </w:tcPr>
          <w:p w14:paraId="39667D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BECCD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21 </w:t>
            </w:r>
          </w:p>
        </w:tc>
        <w:tc>
          <w:tcPr>
            <w:tcW w:w="0" w:type="auto"/>
            <w:shd w:val="clear" w:color="auto" w:fill="FFFFFF"/>
            <w:tcMar>
              <w:top w:w="30" w:type="dxa"/>
              <w:left w:w="0" w:type="dxa"/>
              <w:bottom w:w="30" w:type="dxa"/>
              <w:right w:w="20" w:type="dxa"/>
            </w:tcMar>
            <w:vAlign w:val="bottom"/>
            <w:hideMark/>
          </w:tcPr>
          <w:p w14:paraId="369ADB5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7E608CD" w14:textId="77777777" w:rsidTr="00393E2E">
        <w:tc>
          <w:tcPr>
            <w:tcW w:w="0" w:type="auto"/>
            <w:gridSpan w:val="3"/>
            <w:shd w:val="clear" w:color="auto" w:fill="CCEEFF"/>
            <w:tcMar>
              <w:top w:w="30" w:type="dxa"/>
              <w:left w:w="20" w:type="dxa"/>
              <w:bottom w:w="30" w:type="dxa"/>
              <w:right w:w="20" w:type="dxa"/>
            </w:tcMar>
            <w:vAlign w:val="bottom"/>
            <w:hideMark/>
          </w:tcPr>
          <w:p w14:paraId="7DC2A2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derivative instruments</w:t>
            </w:r>
          </w:p>
        </w:tc>
        <w:tc>
          <w:tcPr>
            <w:tcW w:w="0" w:type="auto"/>
            <w:gridSpan w:val="3"/>
            <w:shd w:val="clear" w:color="auto" w:fill="CCEEFF"/>
            <w:tcMar>
              <w:top w:w="30" w:type="dxa"/>
              <w:left w:w="20" w:type="dxa"/>
              <w:bottom w:w="30" w:type="dxa"/>
              <w:right w:w="20" w:type="dxa"/>
            </w:tcMar>
            <w:vAlign w:val="bottom"/>
            <w:hideMark/>
          </w:tcPr>
          <w:p w14:paraId="2EDF7AA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4E7262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52AEAD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A813B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w:t>
            </w:r>
          </w:p>
        </w:tc>
        <w:tc>
          <w:tcPr>
            <w:tcW w:w="0" w:type="auto"/>
            <w:shd w:val="clear" w:color="auto" w:fill="CCEEFF"/>
            <w:tcMar>
              <w:top w:w="30" w:type="dxa"/>
              <w:left w:w="0" w:type="dxa"/>
              <w:bottom w:w="30" w:type="dxa"/>
              <w:right w:w="20" w:type="dxa"/>
            </w:tcMar>
            <w:vAlign w:val="bottom"/>
            <w:hideMark/>
          </w:tcPr>
          <w:p w14:paraId="3AE43DC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121BC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(55)</w:t>
            </w:r>
          </w:p>
        </w:tc>
        <w:tc>
          <w:tcPr>
            <w:tcW w:w="0" w:type="auto"/>
            <w:shd w:val="clear" w:color="auto" w:fill="CCEEFF"/>
            <w:tcMar>
              <w:top w:w="30" w:type="dxa"/>
              <w:left w:w="0" w:type="dxa"/>
              <w:bottom w:w="30" w:type="dxa"/>
              <w:right w:w="20" w:type="dxa"/>
            </w:tcMar>
            <w:vAlign w:val="bottom"/>
            <w:hideMark/>
          </w:tcPr>
          <w:p w14:paraId="6636304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6372A05"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EEC7C7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31707C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377A48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FEF35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6D2BFB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E11855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135BE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(73)</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5DE5C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E93A2C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0D807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AAD5233"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D53E432"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6: EQUITY METHOD INVESTMENTS</w:t>
      </w:r>
    </w:p>
    <w:p w14:paraId="16663EF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Our consolidated net income includes our Company’s proportionate share of the net income or loss of our equity method investees. When we record our proportionate share of net income, it increases equity income (loss) — net in our consolidated statement of income and our carrying value of that investment. Conversely, when we record our proportionate share of a net loss, it decreases equity income (loss) — net in our consolidated statement of income and our carrying value of that investment. The Company’s proportionate share of the net income or loss of our equity method investees includes significant operating and nonoperating items recorded by our equity method investees. These items can have a significant impact on the amount of equity income (loss) — net in our consolidated statement of income and our carrying value of those investments. Refer to Note 17 for additional information related to significant operating and nonoperating items recorded by our equity method investees. The carrying values of our equity method investments are also impacted by our proportionate share of items impacting the equity method investees’ AOCI.</w:t>
      </w:r>
    </w:p>
    <w:p w14:paraId="6B8A335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eliminate from our financial results all significant intercompany transactions to the extent of our ownership interest, including the intercompany portion of transactions with equity method investees.</w:t>
      </w:r>
    </w:p>
    <w:p w14:paraId="2FDF7D0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Company’s equity method investments include, but are not limited to, our ownership interests in CCEP; Monster; AC Bebidas, S. de R.L. de C.V.; Coca-Cola FEMSA, S.A.B. de C.V.; Coca-Cola HBC AG; and Coca-Cola Bottlers Japan Holdings Inc. (“CCBJHI”). As of December 31, 2022, we owned 19 percent, 20 percent, 20 percent, 28 percent, 21 percent and 19 percent, respectively, of these companies’ outstanding shares. As of December 31, 2022, our investments in our equity method investees in the aggregate exceeded our proportionate share of the net assets of these equity method investees by $7,822 million. This difference is not amortized.</w:t>
      </w:r>
    </w:p>
    <w:p w14:paraId="2BCB231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 summary of financial information for our equity method investees in the aggregate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389"/>
        <w:gridCol w:w="36"/>
        <w:gridCol w:w="178"/>
        <w:gridCol w:w="2173"/>
        <w:gridCol w:w="36"/>
        <w:gridCol w:w="178"/>
        <w:gridCol w:w="2021"/>
        <w:gridCol w:w="36"/>
        <w:gridCol w:w="178"/>
        <w:gridCol w:w="2174"/>
        <w:gridCol w:w="36"/>
      </w:tblGrid>
      <w:tr w:rsidR="00393E2E" w:rsidRPr="00393E2E" w14:paraId="322CF438" w14:textId="77777777" w:rsidTr="00393E2E">
        <w:tc>
          <w:tcPr>
            <w:tcW w:w="176" w:type="dxa"/>
            <w:vAlign w:val="center"/>
            <w:hideMark/>
          </w:tcPr>
          <w:p w14:paraId="2B0D3A9D" w14:textId="77777777" w:rsidR="00393E2E" w:rsidRPr="00393E2E" w:rsidRDefault="00393E2E" w:rsidP="00393E2E">
            <w:pPr>
              <w:widowControl/>
              <w:jc w:val="left"/>
              <w:rPr>
                <w:rFonts w:ascii="宋体" w:eastAsia="宋体" w:hAnsi="宋体" w:cs="宋体"/>
                <w:kern w:val="0"/>
                <w:sz w:val="24"/>
                <w:szCs w:val="24"/>
              </w:rPr>
            </w:pPr>
          </w:p>
        </w:tc>
        <w:tc>
          <w:tcPr>
            <w:tcW w:w="13248" w:type="dxa"/>
            <w:vAlign w:val="center"/>
            <w:hideMark/>
          </w:tcPr>
          <w:p w14:paraId="358E61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DABD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D25AC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4961E9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4FFD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3C69A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00" w:type="dxa"/>
            <w:vAlign w:val="center"/>
            <w:hideMark/>
          </w:tcPr>
          <w:p w14:paraId="65279B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7FF61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7105F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0A2952E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5E49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D539E96" w14:textId="77777777" w:rsidTr="00393E2E">
        <w:tc>
          <w:tcPr>
            <w:tcW w:w="0" w:type="auto"/>
            <w:gridSpan w:val="3"/>
            <w:tcMar>
              <w:top w:w="30" w:type="dxa"/>
              <w:left w:w="20" w:type="dxa"/>
              <w:bottom w:w="30" w:type="dxa"/>
              <w:right w:w="20" w:type="dxa"/>
            </w:tcMar>
            <w:vAlign w:val="bottom"/>
            <w:hideMark/>
          </w:tcPr>
          <w:p w14:paraId="01A1C56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r w:rsidRPr="00393E2E">
              <w:rPr>
                <w:rFonts w:ascii="Times New Roman" w:eastAsia="宋体" w:hAnsi="Times New Roman" w:cs="Times New Roman"/>
                <w:color w:val="000000"/>
                <w:kern w:val="0"/>
                <w:sz w:val="12"/>
                <w:szCs w:val="12"/>
              </w:rPr>
              <w:t>1</w:t>
            </w:r>
          </w:p>
        </w:tc>
        <w:tc>
          <w:tcPr>
            <w:tcW w:w="0" w:type="auto"/>
            <w:gridSpan w:val="3"/>
            <w:tcMar>
              <w:top w:w="30" w:type="dxa"/>
              <w:left w:w="20" w:type="dxa"/>
              <w:bottom w:w="30" w:type="dxa"/>
              <w:right w:w="20" w:type="dxa"/>
            </w:tcMar>
            <w:vAlign w:val="bottom"/>
            <w:hideMark/>
          </w:tcPr>
          <w:p w14:paraId="361F28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645E00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05501C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260E9CC2"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F7CB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operating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4F02A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2471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85,116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1460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BB1EF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A03B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79,934 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0D1B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D877E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7C71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69,384 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123F2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EA5333E" w14:textId="77777777" w:rsidTr="00393E2E">
        <w:tc>
          <w:tcPr>
            <w:tcW w:w="0" w:type="auto"/>
            <w:gridSpan w:val="3"/>
            <w:shd w:val="clear" w:color="auto" w:fill="FFFFFF"/>
            <w:tcMar>
              <w:top w:w="30" w:type="dxa"/>
              <w:left w:w="20" w:type="dxa"/>
              <w:bottom w:w="30" w:type="dxa"/>
              <w:right w:w="20" w:type="dxa"/>
            </w:tcMar>
            <w:vAlign w:val="bottom"/>
            <w:hideMark/>
          </w:tcPr>
          <w:p w14:paraId="19A078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Cost of goods sold</w:t>
            </w:r>
          </w:p>
        </w:tc>
        <w:tc>
          <w:tcPr>
            <w:tcW w:w="0" w:type="auto"/>
            <w:gridSpan w:val="2"/>
            <w:shd w:val="clear" w:color="auto" w:fill="FFFFFF"/>
            <w:tcMar>
              <w:top w:w="30" w:type="dxa"/>
              <w:left w:w="20" w:type="dxa"/>
              <w:bottom w:w="30" w:type="dxa"/>
              <w:right w:w="0" w:type="dxa"/>
            </w:tcMar>
            <w:vAlign w:val="bottom"/>
            <w:hideMark/>
          </w:tcPr>
          <w:p w14:paraId="3C2F04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52,051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2CF7E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D3016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47,847 </w:t>
            </w:r>
          </w:p>
        </w:tc>
        <w:tc>
          <w:tcPr>
            <w:tcW w:w="0" w:type="auto"/>
            <w:shd w:val="clear" w:color="auto" w:fill="FFFFFF"/>
            <w:tcMar>
              <w:top w:w="30" w:type="dxa"/>
              <w:left w:w="0" w:type="dxa"/>
              <w:bottom w:w="30" w:type="dxa"/>
              <w:right w:w="20" w:type="dxa"/>
            </w:tcMar>
            <w:vAlign w:val="bottom"/>
            <w:hideMark/>
          </w:tcPr>
          <w:p w14:paraId="58D0569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B9735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41,139 </w:t>
            </w:r>
          </w:p>
        </w:tc>
        <w:tc>
          <w:tcPr>
            <w:tcW w:w="0" w:type="auto"/>
            <w:shd w:val="clear" w:color="auto" w:fill="FFFFFF"/>
            <w:tcMar>
              <w:top w:w="30" w:type="dxa"/>
              <w:left w:w="0" w:type="dxa"/>
              <w:bottom w:w="30" w:type="dxa"/>
              <w:right w:w="20" w:type="dxa"/>
            </w:tcMar>
            <w:vAlign w:val="bottom"/>
            <w:hideMark/>
          </w:tcPr>
          <w:p w14:paraId="02D91FC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A582C8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ABA7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Gross profit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447E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A9B7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33,065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0005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1D888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EB51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9F8A9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9525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C17E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26A36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BB3431A"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3B0AC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CFED5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2D08F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9,719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60CAF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C7E3F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811B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9,089 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0AB9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72B67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CE5B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7,056 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A9807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CDB3140"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7223A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3881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DBFAB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6,373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2AFF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A6BB9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7694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6,050 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2413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12EB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CF1A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3C3C1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58EAAE" w14:textId="77777777" w:rsidTr="00393E2E">
        <w:tc>
          <w:tcPr>
            <w:tcW w:w="0" w:type="auto"/>
            <w:gridSpan w:val="3"/>
            <w:shd w:val="clear" w:color="auto" w:fill="FFFFFF"/>
            <w:tcMar>
              <w:top w:w="30" w:type="dxa"/>
              <w:left w:w="20" w:type="dxa"/>
              <w:bottom w:w="30" w:type="dxa"/>
              <w:right w:w="20" w:type="dxa"/>
            </w:tcMar>
            <w:vAlign w:val="bottom"/>
            <w:hideMark/>
          </w:tcPr>
          <w:p w14:paraId="3FFD42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Less: Net income attributable to noncontrolling interests</w:t>
            </w:r>
          </w:p>
        </w:tc>
        <w:tc>
          <w:tcPr>
            <w:tcW w:w="0" w:type="auto"/>
            <w:gridSpan w:val="2"/>
            <w:shd w:val="clear" w:color="auto" w:fill="FFFFFF"/>
            <w:tcMar>
              <w:top w:w="30" w:type="dxa"/>
              <w:left w:w="20" w:type="dxa"/>
              <w:bottom w:w="30" w:type="dxa"/>
              <w:right w:w="0" w:type="dxa"/>
            </w:tcMar>
            <w:vAlign w:val="bottom"/>
            <w:hideMark/>
          </w:tcPr>
          <w:p w14:paraId="71F602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5B7ED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C11D6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91 </w:t>
            </w:r>
          </w:p>
        </w:tc>
        <w:tc>
          <w:tcPr>
            <w:tcW w:w="0" w:type="auto"/>
            <w:shd w:val="clear" w:color="auto" w:fill="FFFFFF"/>
            <w:tcMar>
              <w:top w:w="30" w:type="dxa"/>
              <w:left w:w="0" w:type="dxa"/>
              <w:bottom w:w="30" w:type="dxa"/>
              <w:right w:w="20" w:type="dxa"/>
            </w:tcMar>
            <w:vAlign w:val="bottom"/>
            <w:hideMark/>
          </w:tcPr>
          <w:p w14:paraId="536649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613F28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54 </w:t>
            </w:r>
          </w:p>
        </w:tc>
        <w:tc>
          <w:tcPr>
            <w:tcW w:w="0" w:type="auto"/>
            <w:shd w:val="clear" w:color="auto" w:fill="FFFFFF"/>
            <w:tcMar>
              <w:top w:w="30" w:type="dxa"/>
              <w:left w:w="0" w:type="dxa"/>
              <w:bottom w:w="30" w:type="dxa"/>
              <w:right w:w="20" w:type="dxa"/>
            </w:tcMar>
            <w:vAlign w:val="bottom"/>
            <w:hideMark/>
          </w:tcPr>
          <w:p w14:paraId="164C620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BB5193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D2FC3A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income attributable to common shareowners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7242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6558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6,271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FF895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4402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22CD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2F2E7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15F4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6116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BABB6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3BEC9C4" w14:textId="77777777" w:rsidTr="00393E2E">
        <w:tc>
          <w:tcPr>
            <w:tcW w:w="0" w:type="auto"/>
            <w:gridSpan w:val="3"/>
            <w:tcBorders>
              <w:top w:val="single" w:sz="18" w:space="0" w:color="000000"/>
              <w:bottom w:val="single" w:sz="18" w:space="0" w:color="000000"/>
            </w:tcBorders>
            <w:shd w:val="clear" w:color="auto" w:fill="FFFFFF"/>
            <w:tcMar>
              <w:top w:w="30" w:type="dxa"/>
              <w:left w:w="20" w:type="dxa"/>
              <w:bottom w:w="30" w:type="dxa"/>
              <w:right w:w="20" w:type="dxa"/>
            </w:tcMar>
            <w:vAlign w:val="bottom"/>
            <w:hideMark/>
          </w:tcPr>
          <w:p w14:paraId="5D94496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Company equity income (loss) — net</w:t>
            </w:r>
          </w:p>
        </w:tc>
        <w:tc>
          <w:tcPr>
            <w:tcW w:w="0" w:type="auto"/>
            <w:tcBorders>
              <w:top w:val="single" w:sz="18" w:space="0" w:color="000000"/>
              <w:bottom w:val="single" w:sz="18" w:space="0" w:color="000000"/>
            </w:tcBorders>
            <w:shd w:val="clear" w:color="auto" w:fill="FFFFFF"/>
            <w:tcMar>
              <w:top w:w="30" w:type="dxa"/>
              <w:left w:w="20" w:type="dxa"/>
              <w:bottom w:w="30" w:type="dxa"/>
              <w:right w:w="0" w:type="dxa"/>
            </w:tcMar>
            <w:vAlign w:val="bottom"/>
            <w:hideMark/>
          </w:tcPr>
          <w:p w14:paraId="1CD12E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18" w:space="0" w:color="000000"/>
              <w:bottom w:val="single" w:sz="18" w:space="0" w:color="000000"/>
            </w:tcBorders>
            <w:shd w:val="clear" w:color="auto" w:fill="FFFFFF"/>
            <w:tcMar>
              <w:top w:w="30" w:type="dxa"/>
              <w:left w:w="0" w:type="dxa"/>
              <w:bottom w:w="30" w:type="dxa"/>
              <w:right w:w="0" w:type="dxa"/>
            </w:tcMar>
            <w:vAlign w:val="bottom"/>
            <w:hideMark/>
          </w:tcPr>
          <w:p w14:paraId="1FF065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1,472</w:t>
            </w:r>
            <w:r w:rsidRPr="00393E2E">
              <w:rPr>
                <w:rFonts w:ascii="Times New Roman" w:eastAsia="宋体" w:hAnsi="Times New Roman" w:cs="Times New Roman"/>
                <w:color w:val="000000"/>
                <w:kern w:val="0"/>
                <w:sz w:val="20"/>
                <w:szCs w:val="20"/>
              </w:rPr>
              <w:t> </w:t>
            </w:r>
          </w:p>
        </w:tc>
        <w:tc>
          <w:tcPr>
            <w:tcW w:w="0" w:type="auto"/>
            <w:tcBorders>
              <w:top w:val="single" w:sz="18" w:space="0" w:color="000000"/>
              <w:bottom w:val="single" w:sz="18" w:space="0" w:color="000000"/>
            </w:tcBorders>
            <w:shd w:val="clear" w:color="auto" w:fill="FFFFFF"/>
            <w:tcMar>
              <w:top w:w="30" w:type="dxa"/>
              <w:left w:w="0" w:type="dxa"/>
              <w:bottom w:w="30" w:type="dxa"/>
              <w:right w:w="20" w:type="dxa"/>
            </w:tcMar>
            <w:vAlign w:val="bottom"/>
            <w:hideMark/>
          </w:tcPr>
          <w:p w14:paraId="647654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bottom w:val="single" w:sz="18" w:space="0" w:color="000000"/>
            </w:tcBorders>
            <w:shd w:val="clear" w:color="auto" w:fill="FFFFFF"/>
            <w:tcMar>
              <w:top w:w="30" w:type="dxa"/>
              <w:left w:w="20" w:type="dxa"/>
              <w:bottom w:w="30" w:type="dxa"/>
              <w:right w:w="0" w:type="dxa"/>
            </w:tcMar>
            <w:vAlign w:val="bottom"/>
            <w:hideMark/>
          </w:tcPr>
          <w:p w14:paraId="2A8D17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bottom w:val="single" w:sz="18" w:space="0" w:color="000000"/>
            </w:tcBorders>
            <w:shd w:val="clear" w:color="auto" w:fill="FFFFFF"/>
            <w:tcMar>
              <w:top w:w="30" w:type="dxa"/>
              <w:left w:w="0" w:type="dxa"/>
              <w:bottom w:w="30" w:type="dxa"/>
              <w:right w:w="0" w:type="dxa"/>
            </w:tcMar>
            <w:vAlign w:val="bottom"/>
            <w:hideMark/>
          </w:tcPr>
          <w:p w14:paraId="01C176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1,438 </w:t>
            </w:r>
          </w:p>
        </w:tc>
        <w:tc>
          <w:tcPr>
            <w:tcW w:w="0" w:type="auto"/>
            <w:tcBorders>
              <w:top w:val="single" w:sz="18" w:space="0" w:color="000000"/>
              <w:bottom w:val="single" w:sz="18" w:space="0" w:color="000000"/>
            </w:tcBorders>
            <w:shd w:val="clear" w:color="auto" w:fill="FFFFFF"/>
            <w:tcMar>
              <w:top w:w="30" w:type="dxa"/>
              <w:left w:w="0" w:type="dxa"/>
              <w:bottom w:w="30" w:type="dxa"/>
              <w:right w:w="20" w:type="dxa"/>
            </w:tcMar>
            <w:vAlign w:val="bottom"/>
            <w:hideMark/>
          </w:tcPr>
          <w:p w14:paraId="75E6F3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bottom w:val="single" w:sz="18" w:space="0" w:color="000000"/>
            </w:tcBorders>
            <w:shd w:val="clear" w:color="auto" w:fill="FFFFFF"/>
            <w:tcMar>
              <w:top w:w="30" w:type="dxa"/>
              <w:left w:w="20" w:type="dxa"/>
              <w:bottom w:w="30" w:type="dxa"/>
              <w:right w:w="0" w:type="dxa"/>
            </w:tcMar>
            <w:vAlign w:val="bottom"/>
            <w:hideMark/>
          </w:tcPr>
          <w:p w14:paraId="382A93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bottom w:val="single" w:sz="18" w:space="0" w:color="000000"/>
            </w:tcBorders>
            <w:shd w:val="clear" w:color="auto" w:fill="FFFFFF"/>
            <w:tcMar>
              <w:top w:w="30" w:type="dxa"/>
              <w:left w:w="0" w:type="dxa"/>
              <w:bottom w:w="30" w:type="dxa"/>
              <w:right w:w="0" w:type="dxa"/>
            </w:tcMar>
            <w:vAlign w:val="bottom"/>
            <w:hideMark/>
          </w:tcPr>
          <w:p w14:paraId="5456DF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978 </w:t>
            </w:r>
          </w:p>
        </w:tc>
        <w:tc>
          <w:tcPr>
            <w:tcW w:w="0" w:type="auto"/>
            <w:tcBorders>
              <w:top w:val="single" w:sz="18" w:space="0" w:color="000000"/>
              <w:bottom w:val="single" w:sz="18" w:space="0" w:color="000000"/>
            </w:tcBorders>
            <w:shd w:val="clear" w:color="auto" w:fill="FFFFFF"/>
            <w:tcMar>
              <w:top w:w="30" w:type="dxa"/>
              <w:left w:w="0" w:type="dxa"/>
              <w:bottom w:w="30" w:type="dxa"/>
              <w:right w:w="20" w:type="dxa"/>
            </w:tcMar>
            <w:vAlign w:val="bottom"/>
            <w:hideMark/>
          </w:tcPr>
          <w:p w14:paraId="23B938A5" w14:textId="77777777" w:rsidR="00393E2E" w:rsidRPr="00393E2E" w:rsidRDefault="00393E2E" w:rsidP="00393E2E">
            <w:pPr>
              <w:widowControl/>
              <w:spacing w:after="100"/>
              <w:jc w:val="right"/>
              <w:rPr>
                <w:rFonts w:ascii="宋体" w:eastAsia="宋体" w:hAnsi="宋体" w:cs="宋体"/>
                <w:kern w:val="0"/>
                <w:sz w:val="24"/>
                <w:szCs w:val="24"/>
              </w:rPr>
            </w:pPr>
          </w:p>
        </w:tc>
      </w:tr>
    </w:tbl>
    <w:p w14:paraId="194F240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The financial information represents the results of the equity method investees during the Company’s period of ownership.</w:t>
      </w:r>
    </w:p>
    <w:p w14:paraId="0C268A8C"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84</w:t>
      </w:r>
    </w:p>
    <w:p w14:paraId="3D9DDA7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C213FAE">
          <v:rect id="_x0000_i1112" style="width:0;height:1.5pt" o:hralign="center" o:hrstd="t" o:hrnoshade="t" o:hr="t" fillcolor="black" stroked="f"/>
        </w:pict>
      </w:r>
    </w:p>
    <w:p w14:paraId="6BD25374"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2B0F180E" w14:textId="77777777" w:rsidTr="00393E2E">
        <w:tc>
          <w:tcPr>
            <w:tcW w:w="176" w:type="dxa"/>
            <w:vAlign w:val="center"/>
            <w:hideMark/>
          </w:tcPr>
          <w:p w14:paraId="7ED875A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512" w:type="dxa"/>
            <w:vAlign w:val="center"/>
            <w:hideMark/>
          </w:tcPr>
          <w:p w14:paraId="5125C8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8F91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D924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0467FF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BD4F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D9A40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71A79FA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A4604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F2AEBE4" w14:textId="77777777" w:rsidTr="00393E2E">
        <w:tc>
          <w:tcPr>
            <w:tcW w:w="0" w:type="auto"/>
            <w:gridSpan w:val="3"/>
            <w:tcMar>
              <w:top w:w="30" w:type="dxa"/>
              <w:left w:w="20" w:type="dxa"/>
              <w:bottom w:w="30" w:type="dxa"/>
              <w:right w:w="20" w:type="dxa"/>
            </w:tcMar>
            <w:vAlign w:val="bottom"/>
            <w:hideMark/>
          </w:tcPr>
          <w:p w14:paraId="7D1A9F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016FCB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8CD18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5F6C18CE"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A8509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2769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1193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32,722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41E2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9101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F69D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FE5E1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27956DD" w14:textId="77777777" w:rsidTr="00393E2E">
        <w:tc>
          <w:tcPr>
            <w:tcW w:w="0" w:type="auto"/>
            <w:gridSpan w:val="3"/>
            <w:shd w:val="clear" w:color="auto" w:fill="FFFFFF"/>
            <w:tcMar>
              <w:top w:w="30" w:type="dxa"/>
              <w:left w:w="20" w:type="dxa"/>
              <w:bottom w:w="30" w:type="dxa"/>
              <w:right w:w="20" w:type="dxa"/>
            </w:tcMar>
            <w:vAlign w:val="bottom"/>
            <w:hideMark/>
          </w:tcPr>
          <w:p w14:paraId="5100741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Noncurrent assets</w:t>
            </w:r>
          </w:p>
        </w:tc>
        <w:tc>
          <w:tcPr>
            <w:tcW w:w="0" w:type="auto"/>
            <w:gridSpan w:val="2"/>
            <w:shd w:val="clear" w:color="auto" w:fill="FFFFFF"/>
            <w:tcMar>
              <w:top w:w="30" w:type="dxa"/>
              <w:left w:w="20" w:type="dxa"/>
              <w:bottom w:w="30" w:type="dxa"/>
              <w:right w:w="0" w:type="dxa"/>
            </w:tcMar>
            <w:vAlign w:val="bottom"/>
            <w:hideMark/>
          </w:tcPr>
          <w:p w14:paraId="1973A8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70,523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516C4A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8400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72,064 </w:t>
            </w:r>
          </w:p>
        </w:tc>
        <w:tc>
          <w:tcPr>
            <w:tcW w:w="0" w:type="auto"/>
            <w:shd w:val="clear" w:color="auto" w:fill="FFFFFF"/>
            <w:tcMar>
              <w:top w:w="30" w:type="dxa"/>
              <w:left w:w="0" w:type="dxa"/>
              <w:bottom w:w="30" w:type="dxa"/>
              <w:right w:w="20" w:type="dxa"/>
            </w:tcMar>
            <w:vAlign w:val="bottom"/>
            <w:hideMark/>
          </w:tcPr>
          <w:p w14:paraId="440C99E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C11C64C" w14:textId="77777777" w:rsidTr="00393E2E">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14:paraId="740620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0FE1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39E4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103,245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EF8EC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448A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8FE0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103,056 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9ED30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A8D4223"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0F131E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13E16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BB03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23,580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8753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CA082B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C43D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21,362 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678CB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9AB341D" w14:textId="77777777" w:rsidTr="00393E2E">
        <w:tc>
          <w:tcPr>
            <w:tcW w:w="0" w:type="auto"/>
            <w:gridSpan w:val="3"/>
            <w:shd w:val="clear" w:color="auto" w:fill="CCEEFF"/>
            <w:tcMar>
              <w:top w:w="30" w:type="dxa"/>
              <w:left w:w="20" w:type="dxa"/>
              <w:bottom w:w="30" w:type="dxa"/>
              <w:right w:w="20" w:type="dxa"/>
            </w:tcMar>
            <w:vAlign w:val="bottom"/>
            <w:hideMark/>
          </w:tcPr>
          <w:p w14:paraId="082EF8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Noncurrent liabilities</w:t>
            </w:r>
          </w:p>
        </w:tc>
        <w:tc>
          <w:tcPr>
            <w:tcW w:w="0" w:type="auto"/>
            <w:gridSpan w:val="2"/>
            <w:shd w:val="clear" w:color="auto" w:fill="CCEEFF"/>
            <w:tcMar>
              <w:top w:w="30" w:type="dxa"/>
              <w:left w:w="20" w:type="dxa"/>
              <w:bottom w:w="30" w:type="dxa"/>
              <w:right w:w="0" w:type="dxa"/>
            </w:tcMar>
            <w:vAlign w:val="bottom"/>
            <w:hideMark/>
          </w:tcPr>
          <w:p w14:paraId="0CFC70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34,740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B7098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99831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37,353 </w:t>
            </w:r>
          </w:p>
        </w:tc>
        <w:tc>
          <w:tcPr>
            <w:tcW w:w="0" w:type="auto"/>
            <w:shd w:val="clear" w:color="auto" w:fill="CCEEFF"/>
            <w:tcMar>
              <w:top w:w="30" w:type="dxa"/>
              <w:left w:w="0" w:type="dxa"/>
              <w:bottom w:w="30" w:type="dxa"/>
              <w:right w:w="20" w:type="dxa"/>
            </w:tcMar>
            <w:vAlign w:val="bottom"/>
            <w:hideMark/>
          </w:tcPr>
          <w:p w14:paraId="1EB3FAD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445AB2C" w14:textId="77777777" w:rsidTr="00393E2E">
        <w:tc>
          <w:tcPr>
            <w:tcW w:w="0" w:type="auto"/>
            <w:gridSpan w:val="3"/>
            <w:tcBorders>
              <w:top w:val="single" w:sz="8" w:space="0" w:color="000000"/>
            </w:tcBorders>
            <w:shd w:val="clear" w:color="auto" w:fill="FFFFFF"/>
            <w:tcMar>
              <w:top w:w="30" w:type="dxa"/>
              <w:left w:w="155" w:type="dxa"/>
              <w:bottom w:w="30" w:type="dxa"/>
              <w:right w:w="20" w:type="dxa"/>
            </w:tcMar>
            <w:vAlign w:val="bottom"/>
            <w:hideMark/>
          </w:tcPr>
          <w:p w14:paraId="37FB42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27C6E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05F8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58,320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12F21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DE59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C2D10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58,715 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D1520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8B2CF6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C4606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attributable to shareowners of investees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B3D3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D3D4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43,917</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7F84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13F79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0E26C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F2B91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DF4179A" w14:textId="77777777" w:rsidTr="00393E2E">
        <w:tc>
          <w:tcPr>
            <w:tcW w:w="0" w:type="auto"/>
            <w:gridSpan w:val="3"/>
            <w:shd w:val="clear" w:color="auto" w:fill="FFFFFF"/>
            <w:tcMar>
              <w:top w:w="30" w:type="dxa"/>
              <w:left w:w="20" w:type="dxa"/>
              <w:bottom w:w="30" w:type="dxa"/>
              <w:right w:w="20" w:type="dxa"/>
            </w:tcMar>
            <w:vAlign w:val="bottom"/>
            <w:hideMark/>
          </w:tcPr>
          <w:p w14:paraId="0ECAFF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attributable to noncontrolling interests</w:t>
            </w:r>
          </w:p>
        </w:tc>
        <w:tc>
          <w:tcPr>
            <w:tcW w:w="0" w:type="auto"/>
            <w:gridSpan w:val="2"/>
            <w:shd w:val="clear" w:color="auto" w:fill="FFFFFF"/>
            <w:tcMar>
              <w:top w:w="30" w:type="dxa"/>
              <w:left w:w="20" w:type="dxa"/>
              <w:bottom w:w="30" w:type="dxa"/>
              <w:right w:w="0" w:type="dxa"/>
            </w:tcMar>
            <w:vAlign w:val="bottom"/>
            <w:hideMark/>
          </w:tcPr>
          <w:p w14:paraId="1CC158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1,008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07060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22F87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919 </w:t>
            </w:r>
          </w:p>
        </w:tc>
        <w:tc>
          <w:tcPr>
            <w:tcW w:w="0" w:type="auto"/>
            <w:shd w:val="clear" w:color="auto" w:fill="FFFFFF"/>
            <w:tcMar>
              <w:top w:w="30" w:type="dxa"/>
              <w:left w:w="0" w:type="dxa"/>
              <w:bottom w:w="30" w:type="dxa"/>
              <w:right w:w="20" w:type="dxa"/>
            </w:tcMar>
            <w:vAlign w:val="bottom"/>
            <w:hideMark/>
          </w:tcPr>
          <w:p w14:paraId="647D174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9A8FBAA" w14:textId="77777777" w:rsidTr="00393E2E">
        <w:tc>
          <w:tcPr>
            <w:tcW w:w="0" w:type="auto"/>
            <w:gridSpan w:val="3"/>
            <w:tcBorders>
              <w:top w:val="single" w:sz="8" w:space="0" w:color="000000"/>
            </w:tcBorders>
            <w:shd w:val="clear" w:color="auto" w:fill="CCEEFF"/>
            <w:tcMar>
              <w:top w:w="30" w:type="dxa"/>
              <w:left w:w="155" w:type="dxa"/>
              <w:bottom w:w="30" w:type="dxa"/>
              <w:right w:w="20" w:type="dxa"/>
            </w:tcMar>
            <w:vAlign w:val="bottom"/>
            <w:hideMark/>
          </w:tcPr>
          <w:p w14:paraId="083A49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equity</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35169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B1B5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44,925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9DB2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E00FB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C721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44,341 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60765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744C85C" w14:textId="77777777" w:rsidTr="00393E2E">
        <w:tc>
          <w:tcPr>
            <w:tcW w:w="0" w:type="auto"/>
            <w:gridSpan w:val="3"/>
            <w:tcBorders>
              <w:top w:val="single" w:sz="18" w:space="0" w:color="000000"/>
              <w:bottom w:val="single" w:sz="18" w:space="0" w:color="000000"/>
            </w:tcBorders>
            <w:shd w:val="clear" w:color="auto" w:fill="FFFFFF"/>
            <w:tcMar>
              <w:top w:w="30" w:type="dxa"/>
              <w:left w:w="20" w:type="dxa"/>
              <w:bottom w:w="30" w:type="dxa"/>
              <w:right w:w="20" w:type="dxa"/>
            </w:tcMar>
            <w:vAlign w:val="bottom"/>
            <w:hideMark/>
          </w:tcPr>
          <w:p w14:paraId="72CB7F9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Company equity method investments</w:t>
            </w:r>
          </w:p>
        </w:tc>
        <w:tc>
          <w:tcPr>
            <w:tcW w:w="0" w:type="auto"/>
            <w:tcBorders>
              <w:top w:val="single" w:sz="18" w:space="0" w:color="000000"/>
              <w:bottom w:val="single" w:sz="18" w:space="0" w:color="000000"/>
            </w:tcBorders>
            <w:shd w:val="clear" w:color="auto" w:fill="FFFFFF"/>
            <w:tcMar>
              <w:top w:w="30" w:type="dxa"/>
              <w:left w:w="20" w:type="dxa"/>
              <w:bottom w:w="30" w:type="dxa"/>
              <w:right w:w="0" w:type="dxa"/>
            </w:tcMar>
            <w:vAlign w:val="bottom"/>
            <w:hideMark/>
          </w:tcPr>
          <w:p w14:paraId="03EB15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18" w:space="0" w:color="000000"/>
              <w:bottom w:val="single" w:sz="18" w:space="0" w:color="000000"/>
            </w:tcBorders>
            <w:shd w:val="clear" w:color="auto" w:fill="FFFFFF"/>
            <w:tcMar>
              <w:top w:w="30" w:type="dxa"/>
              <w:left w:w="0" w:type="dxa"/>
              <w:bottom w:w="30" w:type="dxa"/>
              <w:right w:w="0" w:type="dxa"/>
            </w:tcMar>
            <w:vAlign w:val="bottom"/>
            <w:hideMark/>
          </w:tcPr>
          <w:p w14:paraId="6CA1F8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18,264</w:t>
            </w:r>
            <w:r w:rsidRPr="00393E2E">
              <w:rPr>
                <w:rFonts w:ascii="Times New Roman" w:eastAsia="宋体" w:hAnsi="Times New Roman" w:cs="Times New Roman"/>
                <w:color w:val="000000"/>
                <w:kern w:val="0"/>
                <w:sz w:val="20"/>
                <w:szCs w:val="20"/>
              </w:rPr>
              <w:t> </w:t>
            </w:r>
          </w:p>
        </w:tc>
        <w:tc>
          <w:tcPr>
            <w:tcW w:w="0" w:type="auto"/>
            <w:tcBorders>
              <w:top w:val="single" w:sz="18" w:space="0" w:color="000000"/>
              <w:bottom w:val="single" w:sz="18" w:space="0" w:color="000000"/>
            </w:tcBorders>
            <w:shd w:val="clear" w:color="auto" w:fill="FFFFFF"/>
            <w:tcMar>
              <w:top w:w="30" w:type="dxa"/>
              <w:left w:w="0" w:type="dxa"/>
              <w:bottom w:w="30" w:type="dxa"/>
              <w:right w:w="20" w:type="dxa"/>
            </w:tcMar>
            <w:vAlign w:val="bottom"/>
            <w:hideMark/>
          </w:tcPr>
          <w:p w14:paraId="1CD0A4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bottom w:val="single" w:sz="18" w:space="0" w:color="000000"/>
            </w:tcBorders>
            <w:shd w:val="clear" w:color="auto" w:fill="FFFFFF"/>
            <w:tcMar>
              <w:top w:w="30" w:type="dxa"/>
              <w:left w:w="20" w:type="dxa"/>
              <w:bottom w:w="30" w:type="dxa"/>
              <w:right w:w="0" w:type="dxa"/>
            </w:tcMar>
            <w:vAlign w:val="bottom"/>
            <w:hideMark/>
          </w:tcPr>
          <w:p w14:paraId="0B4E6DF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bottom w:val="single" w:sz="18" w:space="0" w:color="000000"/>
            </w:tcBorders>
            <w:shd w:val="clear" w:color="auto" w:fill="FFFFFF"/>
            <w:tcMar>
              <w:top w:w="30" w:type="dxa"/>
              <w:left w:w="0" w:type="dxa"/>
              <w:bottom w:w="30" w:type="dxa"/>
              <w:right w:w="0" w:type="dxa"/>
            </w:tcMar>
            <w:vAlign w:val="bottom"/>
            <w:hideMark/>
          </w:tcPr>
          <w:p w14:paraId="5ADE5A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17,598 </w:t>
            </w:r>
          </w:p>
        </w:tc>
        <w:tc>
          <w:tcPr>
            <w:tcW w:w="0" w:type="auto"/>
            <w:tcBorders>
              <w:top w:val="single" w:sz="18" w:space="0" w:color="000000"/>
              <w:bottom w:val="single" w:sz="18" w:space="0" w:color="000000"/>
            </w:tcBorders>
            <w:shd w:val="clear" w:color="auto" w:fill="FFFFFF"/>
            <w:tcMar>
              <w:top w:w="30" w:type="dxa"/>
              <w:left w:w="0" w:type="dxa"/>
              <w:bottom w:w="30" w:type="dxa"/>
              <w:right w:w="20" w:type="dxa"/>
            </w:tcMar>
            <w:vAlign w:val="bottom"/>
            <w:hideMark/>
          </w:tcPr>
          <w:p w14:paraId="1F5126A8"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4C7364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sales to equity method investees, the majority of which are located outside the United States, were $16,084 million, $14,471 million and $13,041 million in 2022, 2021 and 2020, respectively. Total payments, primarily related to marketing, made to equity method investees were $396 million, $516 million and $547 million in 2022, 2021 and 2020, respectively. The increase in net sales to equity method investees in 2022 was primarily due to the continued recovery from the COVID-19 pandemic. In addition, purchases of beverage products from equity method investees were $505 million, $496 million and $452 million in 2022, 2021 and 2020, respectively.</w:t>
      </w:r>
    </w:p>
    <w:p w14:paraId="197A3F3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presents the difference between calculated fair value, based on quoted closing prices of publicly traded shares, and our Company’s carrying value in investments in publicly traded companies accounted for under the equity method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54AA3353" w14:textId="77777777" w:rsidTr="00393E2E">
        <w:tc>
          <w:tcPr>
            <w:tcW w:w="176" w:type="dxa"/>
            <w:vAlign w:val="center"/>
            <w:hideMark/>
          </w:tcPr>
          <w:p w14:paraId="01D84A3F" w14:textId="77777777" w:rsidR="00393E2E" w:rsidRPr="00393E2E" w:rsidRDefault="00393E2E" w:rsidP="00393E2E">
            <w:pPr>
              <w:widowControl/>
              <w:jc w:val="left"/>
              <w:rPr>
                <w:rFonts w:ascii="宋体" w:eastAsia="宋体" w:hAnsi="宋体" w:cs="宋体"/>
                <w:kern w:val="0"/>
                <w:sz w:val="24"/>
                <w:szCs w:val="24"/>
              </w:rPr>
            </w:pPr>
          </w:p>
        </w:tc>
        <w:tc>
          <w:tcPr>
            <w:tcW w:w="13096" w:type="dxa"/>
            <w:vAlign w:val="center"/>
            <w:hideMark/>
          </w:tcPr>
          <w:p w14:paraId="61A512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D1F9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66B5F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7040CD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1B66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3EF8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71DBB7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12E5D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10921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264510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8DCA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46FAF62" w14:textId="77777777" w:rsidTr="00393E2E">
        <w:tc>
          <w:tcPr>
            <w:tcW w:w="0" w:type="auto"/>
            <w:gridSpan w:val="3"/>
            <w:tcMar>
              <w:top w:w="30" w:type="dxa"/>
              <w:left w:w="20" w:type="dxa"/>
              <w:bottom w:w="30" w:type="dxa"/>
              <w:right w:w="20" w:type="dxa"/>
            </w:tcMar>
            <w:vAlign w:val="bottom"/>
            <w:hideMark/>
          </w:tcPr>
          <w:p w14:paraId="207FE5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lastRenderedPageBreak/>
              <w:t>December 31, 2022</w:t>
            </w:r>
          </w:p>
        </w:tc>
        <w:tc>
          <w:tcPr>
            <w:tcW w:w="0" w:type="auto"/>
            <w:gridSpan w:val="3"/>
            <w:tcMar>
              <w:top w:w="30" w:type="dxa"/>
              <w:left w:w="20" w:type="dxa"/>
              <w:bottom w:w="30" w:type="dxa"/>
              <w:right w:w="20" w:type="dxa"/>
            </w:tcMar>
            <w:vAlign w:val="bottom"/>
            <w:hideMark/>
          </w:tcPr>
          <w:p w14:paraId="65A64D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Fair Value</w:t>
            </w:r>
          </w:p>
        </w:tc>
        <w:tc>
          <w:tcPr>
            <w:tcW w:w="0" w:type="auto"/>
            <w:gridSpan w:val="3"/>
            <w:tcMar>
              <w:top w:w="30" w:type="dxa"/>
              <w:left w:w="20" w:type="dxa"/>
              <w:bottom w:w="30" w:type="dxa"/>
              <w:right w:w="20" w:type="dxa"/>
            </w:tcMar>
            <w:vAlign w:val="bottom"/>
            <w:hideMark/>
          </w:tcPr>
          <w:p w14:paraId="3800FB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Carrying Value</w:t>
            </w:r>
          </w:p>
        </w:tc>
        <w:tc>
          <w:tcPr>
            <w:tcW w:w="0" w:type="auto"/>
            <w:gridSpan w:val="3"/>
            <w:tcMar>
              <w:top w:w="30" w:type="dxa"/>
              <w:left w:w="20" w:type="dxa"/>
              <w:bottom w:w="30" w:type="dxa"/>
              <w:right w:w="20" w:type="dxa"/>
            </w:tcMar>
            <w:vAlign w:val="bottom"/>
            <w:hideMark/>
          </w:tcPr>
          <w:p w14:paraId="18C479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Difference</w:t>
            </w:r>
          </w:p>
        </w:tc>
      </w:tr>
      <w:tr w:rsidR="00393E2E" w:rsidRPr="00393E2E" w14:paraId="5AC8375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A825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Monster Beverage Corporation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C4FC4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0FD6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10,368 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6ACDB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6FD5D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6A76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59F2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CB0AC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16969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5,854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09106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1FE8F0B" w14:textId="77777777" w:rsidTr="00393E2E">
        <w:tc>
          <w:tcPr>
            <w:tcW w:w="0" w:type="auto"/>
            <w:gridSpan w:val="3"/>
            <w:shd w:val="clear" w:color="auto" w:fill="FFFFFF"/>
            <w:tcMar>
              <w:top w:w="30" w:type="dxa"/>
              <w:left w:w="20" w:type="dxa"/>
              <w:bottom w:w="30" w:type="dxa"/>
              <w:right w:w="20" w:type="dxa"/>
            </w:tcMar>
            <w:vAlign w:val="bottom"/>
            <w:hideMark/>
          </w:tcPr>
          <w:p w14:paraId="4DFF9C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Coca-Cola Europacific Partners plc</w:t>
            </w:r>
          </w:p>
        </w:tc>
        <w:tc>
          <w:tcPr>
            <w:tcW w:w="0" w:type="auto"/>
            <w:gridSpan w:val="2"/>
            <w:shd w:val="clear" w:color="auto" w:fill="FFFFFF"/>
            <w:tcMar>
              <w:top w:w="30" w:type="dxa"/>
              <w:left w:w="20" w:type="dxa"/>
              <w:bottom w:w="30" w:type="dxa"/>
              <w:right w:w="0" w:type="dxa"/>
            </w:tcMar>
            <w:vAlign w:val="bottom"/>
            <w:hideMark/>
          </w:tcPr>
          <w:p w14:paraId="62325E3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4,865 </w:t>
            </w:r>
          </w:p>
        </w:tc>
        <w:tc>
          <w:tcPr>
            <w:tcW w:w="0" w:type="auto"/>
            <w:shd w:val="clear" w:color="auto" w:fill="FFFFFF"/>
            <w:tcMar>
              <w:top w:w="30" w:type="dxa"/>
              <w:left w:w="0" w:type="dxa"/>
              <w:bottom w:w="30" w:type="dxa"/>
              <w:right w:w="20" w:type="dxa"/>
            </w:tcMar>
            <w:vAlign w:val="bottom"/>
            <w:hideMark/>
          </w:tcPr>
          <w:p w14:paraId="4156700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C1582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3,643 </w:t>
            </w:r>
          </w:p>
        </w:tc>
        <w:tc>
          <w:tcPr>
            <w:tcW w:w="0" w:type="auto"/>
            <w:shd w:val="clear" w:color="auto" w:fill="FFFFFF"/>
            <w:tcMar>
              <w:top w:w="30" w:type="dxa"/>
              <w:left w:w="0" w:type="dxa"/>
              <w:bottom w:w="30" w:type="dxa"/>
              <w:right w:w="20" w:type="dxa"/>
            </w:tcMar>
            <w:vAlign w:val="bottom"/>
            <w:hideMark/>
          </w:tcPr>
          <w:p w14:paraId="5038A7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8DED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1,222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7D99A3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44E2609" w14:textId="77777777" w:rsidTr="00393E2E">
        <w:tc>
          <w:tcPr>
            <w:tcW w:w="0" w:type="auto"/>
            <w:gridSpan w:val="3"/>
            <w:shd w:val="clear" w:color="auto" w:fill="CCEEFF"/>
            <w:tcMar>
              <w:top w:w="30" w:type="dxa"/>
              <w:left w:w="20" w:type="dxa"/>
              <w:bottom w:w="30" w:type="dxa"/>
              <w:right w:w="20" w:type="dxa"/>
            </w:tcMar>
            <w:vAlign w:val="bottom"/>
            <w:hideMark/>
          </w:tcPr>
          <w:p w14:paraId="3DC269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Coca-Cola FEMSA, S.A.B. de C.V.</w:t>
            </w:r>
          </w:p>
        </w:tc>
        <w:tc>
          <w:tcPr>
            <w:tcW w:w="0" w:type="auto"/>
            <w:gridSpan w:val="2"/>
            <w:shd w:val="clear" w:color="auto" w:fill="CCEEFF"/>
            <w:tcMar>
              <w:top w:w="30" w:type="dxa"/>
              <w:left w:w="20" w:type="dxa"/>
              <w:bottom w:w="30" w:type="dxa"/>
              <w:right w:w="0" w:type="dxa"/>
            </w:tcMar>
            <w:vAlign w:val="bottom"/>
            <w:hideMark/>
          </w:tcPr>
          <w:p w14:paraId="6643BE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3,952 </w:t>
            </w:r>
          </w:p>
        </w:tc>
        <w:tc>
          <w:tcPr>
            <w:tcW w:w="0" w:type="auto"/>
            <w:shd w:val="clear" w:color="auto" w:fill="CCEEFF"/>
            <w:tcMar>
              <w:top w:w="30" w:type="dxa"/>
              <w:left w:w="0" w:type="dxa"/>
              <w:bottom w:w="30" w:type="dxa"/>
              <w:right w:w="20" w:type="dxa"/>
            </w:tcMar>
            <w:vAlign w:val="bottom"/>
            <w:hideMark/>
          </w:tcPr>
          <w:p w14:paraId="4FEA853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3059F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1,729 </w:t>
            </w:r>
          </w:p>
        </w:tc>
        <w:tc>
          <w:tcPr>
            <w:tcW w:w="0" w:type="auto"/>
            <w:shd w:val="clear" w:color="auto" w:fill="CCEEFF"/>
            <w:tcMar>
              <w:top w:w="30" w:type="dxa"/>
              <w:left w:w="0" w:type="dxa"/>
              <w:bottom w:w="30" w:type="dxa"/>
              <w:right w:w="20" w:type="dxa"/>
            </w:tcMar>
            <w:vAlign w:val="bottom"/>
            <w:hideMark/>
          </w:tcPr>
          <w:p w14:paraId="39B9F41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DD530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2,223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6ADCAE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69835A0" w14:textId="77777777" w:rsidTr="00393E2E">
        <w:tc>
          <w:tcPr>
            <w:tcW w:w="0" w:type="auto"/>
            <w:gridSpan w:val="3"/>
            <w:shd w:val="clear" w:color="auto" w:fill="FFFFFF"/>
            <w:tcMar>
              <w:top w:w="30" w:type="dxa"/>
              <w:left w:w="20" w:type="dxa"/>
              <w:bottom w:w="30" w:type="dxa"/>
              <w:right w:w="20" w:type="dxa"/>
            </w:tcMar>
            <w:vAlign w:val="bottom"/>
            <w:hideMark/>
          </w:tcPr>
          <w:p w14:paraId="3515F57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Coca-Cola HBC AG</w:t>
            </w:r>
          </w:p>
        </w:tc>
        <w:tc>
          <w:tcPr>
            <w:tcW w:w="0" w:type="auto"/>
            <w:gridSpan w:val="2"/>
            <w:shd w:val="clear" w:color="auto" w:fill="FFFFFF"/>
            <w:tcMar>
              <w:top w:w="30" w:type="dxa"/>
              <w:left w:w="20" w:type="dxa"/>
              <w:bottom w:w="30" w:type="dxa"/>
              <w:right w:w="0" w:type="dxa"/>
            </w:tcMar>
            <w:vAlign w:val="bottom"/>
            <w:hideMark/>
          </w:tcPr>
          <w:p w14:paraId="2677D4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1,868 </w:t>
            </w:r>
          </w:p>
        </w:tc>
        <w:tc>
          <w:tcPr>
            <w:tcW w:w="0" w:type="auto"/>
            <w:shd w:val="clear" w:color="auto" w:fill="FFFFFF"/>
            <w:tcMar>
              <w:top w:w="30" w:type="dxa"/>
              <w:left w:w="0" w:type="dxa"/>
              <w:bottom w:w="30" w:type="dxa"/>
              <w:right w:w="20" w:type="dxa"/>
            </w:tcMar>
            <w:vAlign w:val="bottom"/>
            <w:hideMark/>
          </w:tcPr>
          <w:p w14:paraId="5E2EFA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B5891B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1,119 </w:t>
            </w:r>
          </w:p>
        </w:tc>
        <w:tc>
          <w:tcPr>
            <w:tcW w:w="0" w:type="auto"/>
            <w:shd w:val="clear" w:color="auto" w:fill="FFFFFF"/>
            <w:tcMar>
              <w:top w:w="30" w:type="dxa"/>
              <w:left w:w="0" w:type="dxa"/>
              <w:bottom w:w="30" w:type="dxa"/>
              <w:right w:w="20" w:type="dxa"/>
            </w:tcMar>
            <w:vAlign w:val="bottom"/>
            <w:hideMark/>
          </w:tcPr>
          <w:p w14:paraId="1FDB14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2A909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749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9DB8C0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2F99953" w14:textId="77777777" w:rsidTr="00393E2E">
        <w:tc>
          <w:tcPr>
            <w:tcW w:w="0" w:type="auto"/>
            <w:gridSpan w:val="3"/>
            <w:shd w:val="clear" w:color="auto" w:fill="CCEEFF"/>
            <w:tcMar>
              <w:top w:w="30" w:type="dxa"/>
              <w:left w:w="20" w:type="dxa"/>
              <w:bottom w:w="30" w:type="dxa"/>
              <w:right w:w="20" w:type="dxa"/>
            </w:tcMar>
            <w:vAlign w:val="bottom"/>
            <w:hideMark/>
          </w:tcPr>
          <w:p w14:paraId="684DF45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Coca-Cola Consolidated, Inc.</w:t>
            </w:r>
          </w:p>
        </w:tc>
        <w:tc>
          <w:tcPr>
            <w:tcW w:w="0" w:type="auto"/>
            <w:gridSpan w:val="2"/>
            <w:shd w:val="clear" w:color="auto" w:fill="CCEEFF"/>
            <w:tcMar>
              <w:top w:w="30" w:type="dxa"/>
              <w:left w:w="20" w:type="dxa"/>
              <w:bottom w:w="30" w:type="dxa"/>
              <w:right w:w="0" w:type="dxa"/>
            </w:tcMar>
            <w:vAlign w:val="bottom"/>
            <w:hideMark/>
          </w:tcPr>
          <w:p w14:paraId="11A4B1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1,272 </w:t>
            </w:r>
          </w:p>
        </w:tc>
        <w:tc>
          <w:tcPr>
            <w:tcW w:w="0" w:type="auto"/>
            <w:shd w:val="clear" w:color="auto" w:fill="CCEEFF"/>
            <w:tcMar>
              <w:top w:w="30" w:type="dxa"/>
              <w:left w:w="0" w:type="dxa"/>
              <w:bottom w:w="30" w:type="dxa"/>
              <w:right w:w="20" w:type="dxa"/>
            </w:tcMar>
            <w:vAlign w:val="bottom"/>
            <w:hideMark/>
          </w:tcPr>
          <w:p w14:paraId="76406F5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0FD54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339 </w:t>
            </w:r>
          </w:p>
        </w:tc>
        <w:tc>
          <w:tcPr>
            <w:tcW w:w="0" w:type="auto"/>
            <w:shd w:val="clear" w:color="auto" w:fill="CCEEFF"/>
            <w:tcMar>
              <w:top w:w="30" w:type="dxa"/>
              <w:left w:w="0" w:type="dxa"/>
              <w:bottom w:w="30" w:type="dxa"/>
              <w:right w:w="20" w:type="dxa"/>
            </w:tcMar>
            <w:vAlign w:val="bottom"/>
            <w:hideMark/>
          </w:tcPr>
          <w:p w14:paraId="3194D7E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62BF1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933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D2AB1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65ECDF3" w14:textId="77777777" w:rsidTr="00393E2E">
        <w:tc>
          <w:tcPr>
            <w:tcW w:w="0" w:type="auto"/>
            <w:gridSpan w:val="3"/>
            <w:shd w:val="clear" w:color="auto" w:fill="FFFFFF"/>
            <w:tcMar>
              <w:top w:w="30" w:type="dxa"/>
              <w:left w:w="20" w:type="dxa"/>
              <w:bottom w:w="30" w:type="dxa"/>
              <w:right w:w="20" w:type="dxa"/>
            </w:tcMar>
            <w:vAlign w:val="bottom"/>
            <w:hideMark/>
          </w:tcPr>
          <w:p w14:paraId="3C7BB91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Coca-Cola Bottlers Japan Holdings Inc.</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717809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369 </w:t>
            </w:r>
          </w:p>
        </w:tc>
        <w:tc>
          <w:tcPr>
            <w:tcW w:w="0" w:type="auto"/>
            <w:shd w:val="clear" w:color="auto" w:fill="FFFFFF"/>
            <w:tcMar>
              <w:top w:w="30" w:type="dxa"/>
              <w:left w:w="0" w:type="dxa"/>
              <w:bottom w:w="30" w:type="dxa"/>
              <w:right w:w="20" w:type="dxa"/>
            </w:tcMar>
            <w:vAlign w:val="bottom"/>
            <w:hideMark/>
          </w:tcPr>
          <w:p w14:paraId="250CF2A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CC4F8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398 </w:t>
            </w:r>
          </w:p>
        </w:tc>
        <w:tc>
          <w:tcPr>
            <w:tcW w:w="0" w:type="auto"/>
            <w:shd w:val="clear" w:color="auto" w:fill="FFFFFF"/>
            <w:tcMar>
              <w:top w:w="30" w:type="dxa"/>
              <w:left w:w="0" w:type="dxa"/>
              <w:bottom w:w="30" w:type="dxa"/>
              <w:right w:w="20" w:type="dxa"/>
            </w:tcMar>
            <w:vAlign w:val="bottom"/>
            <w:hideMark/>
          </w:tcPr>
          <w:p w14:paraId="2B7A99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960B1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(29)</w:t>
            </w:r>
          </w:p>
        </w:tc>
        <w:tc>
          <w:tcPr>
            <w:tcW w:w="0" w:type="auto"/>
            <w:shd w:val="clear" w:color="auto" w:fill="FFFFFF"/>
            <w:tcMar>
              <w:top w:w="30" w:type="dxa"/>
              <w:left w:w="0" w:type="dxa"/>
              <w:bottom w:w="30" w:type="dxa"/>
              <w:right w:w="20" w:type="dxa"/>
            </w:tcMar>
            <w:vAlign w:val="bottom"/>
            <w:hideMark/>
          </w:tcPr>
          <w:p w14:paraId="2D8D075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F96A72B" w14:textId="77777777" w:rsidTr="00393E2E">
        <w:tc>
          <w:tcPr>
            <w:tcW w:w="0" w:type="auto"/>
            <w:gridSpan w:val="3"/>
            <w:shd w:val="clear" w:color="auto" w:fill="CCEEFF"/>
            <w:tcMar>
              <w:top w:w="30" w:type="dxa"/>
              <w:left w:w="20" w:type="dxa"/>
              <w:bottom w:w="30" w:type="dxa"/>
              <w:right w:w="20" w:type="dxa"/>
            </w:tcMar>
            <w:vAlign w:val="bottom"/>
            <w:hideMark/>
          </w:tcPr>
          <w:p w14:paraId="4E0FB2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Coca-Cola İçecek A.Ş.</w:t>
            </w:r>
          </w:p>
        </w:tc>
        <w:tc>
          <w:tcPr>
            <w:tcW w:w="0" w:type="auto"/>
            <w:gridSpan w:val="2"/>
            <w:shd w:val="clear" w:color="auto" w:fill="CCEEFF"/>
            <w:tcMar>
              <w:top w:w="30" w:type="dxa"/>
              <w:left w:w="20" w:type="dxa"/>
              <w:bottom w:w="30" w:type="dxa"/>
              <w:right w:w="0" w:type="dxa"/>
            </w:tcMar>
            <w:vAlign w:val="bottom"/>
            <w:hideMark/>
          </w:tcPr>
          <w:p w14:paraId="4B306C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559 </w:t>
            </w:r>
          </w:p>
        </w:tc>
        <w:tc>
          <w:tcPr>
            <w:tcW w:w="0" w:type="auto"/>
            <w:shd w:val="clear" w:color="auto" w:fill="CCEEFF"/>
            <w:tcMar>
              <w:top w:w="30" w:type="dxa"/>
              <w:left w:w="0" w:type="dxa"/>
              <w:bottom w:w="30" w:type="dxa"/>
              <w:right w:w="20" w:type="dxa"/>
            </w:tcMar>
            <w:vAlign w:val="bottom"/>
            <w:hideMark/>
          </w:tcPr>
          <w:p w14:paraId="1BC2618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B234F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207 </w:t>
            </w:r>
          </w:p>
        </w:tc>
        <w:tc>
          <w:tcPr>
            <w:tcW w:w="0" w:type="auto"/>
            <w:shd w:val="clear" w:color="auto" w:fill="CCEEFF"/>
            <w:tcMar>
              <w:top w:w="30" w:type="dxa"/>
              <w:left w:w="0" w:type="dxa"/>
              <w:bottom w:w="30" w:type="dxa"/>
              <w:right w:w="20" w:type="dxa"/>
            </w:tcMar>
            <w:vAlign w:val="bottom"/>
            <w:hideMark/>
          </w:tcPr>
          <w:p w14:paraId="64A91AF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67BA6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0B0897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5725DC" w14:textId="77777777" w:rsidTr="00393E2E">
        <w:tc>
          <w:tcPr>
            <w:tcW w:w="0" w:type="auto"/>
            <w:gridSpan w:val="3"/>
            <w:shd w:val="clear" w:color="auto" w:fill="FFFFFF"/>
            <w:tcMar>
              <w:top w:w="30" w:type="dxa"/>
              <w:left w:w="20" w:type="dxa"/>
              <w:bottom w:w="30" w:type="dxa"/>
              <w:right w:w="20" w:type="dxa"/>
            </w:tcMar>
            <w:vAlign w:val="bottom"/>
            <w:hideMark/>
          </w:tcPr>
          <w:p w14:paraId="319810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Embotelladora Andina S.A.</w:t>
            </w:r>
          </w:p>
        </w:tc>
        <w:tc>
          <w:tcPr>
            <w:tcW w:w="0" w:type="auto"/>
            <w:gridSpan w:val="2"/>
            <w:shd w:val="clear" w:color="auto" w:fill="FFFFFF"/>
            <w:tcMar>
              <w:top w:w="30" w:type="dxa"/>
              <w:left w:w="20" w:type="dxa"/>
              <w:bottom w:w="30" w:type="dxa"/>
              <w:right w:w="0" w:type="dxa"/>
            </w:tcMar>
            <w:vAlign w:val="bottom"/>
            <w:hideMark/>
          </w:tcPr>
          <w:p w14:paraId="31AB12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134 </w:t>
            </w:r>
          </w:p>
        </w:tc>
        <w:tc>
          <w:tcPr>
            <w:tcW w:w="0" w:type="auto"/>
            <w:shd w:val="clear" w:color="auto" w:fill="FFFFFF"/>
            <w:tcMar>
              <w:top w:w="30" w:type="dxa"/>
              <w:left w:w="0" w:type="dxa"/>
              <w:bottom w:w="30" w:type="dxa"/>
              <w:right w:w="20" w:type="dxa"/>
            </w:tcMar>
            <w:vAlign w:val="bottom"/>
            <w:hideMark/>
          </w:tcPr>
          <w:p w14:paraId="0AEF3A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69A11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97 </w:t>
            </w:r>
          </w:p>
        </w:tc>
        <w:tc>
          <w:tcPr>
            <w:tcW w:w="0" w:type="auto"/>
            <w:shd w:val="clear" w:color="auto" w:fill="FFFFFF"/>
            <w:tcMar>
              <w:top w:w="30" w:type="dxa"/>
              <w:left w:w="0" w:type="dxa"/>
              <w:bottom w:w="30" w:type="dxa"/>
              <w:right w:w="20" w:type="dxa"/>
            </w:tcMar>
            <w:vAlign w:val="bottom"/>
            <w:hideMark/>
          </w:tcPr>
          <w:p w14:paraId="2F8CDFD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A74E7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1DBEE7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52A12B"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3546D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90131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DD44A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23,387 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3ACBE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EADD1C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D55D6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12,046 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11594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40111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7F86F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11,341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0D1AFD0" w14:textId="77777777" w:rsidR="00393E2E" w:rsidRPr="00393E2E" w:rsidRDefault="00393E2E" w:rsidP="00393E2E">
            <w:pPr>
              <w:widowControl/>
              <w:spacing w:after="100"/>
              <w:jc w:val="right"/>
              <w:rPr>
                <w:rFonts w:ascii="宋体" w:eastAsia="宋体" w:hAnsi="宋体" w:cs="宋体"/>
                <w:kern w:val="0"/>
                <w:sz w:val="24"/>
                <w:szCs w:val="24"/>
              </w:rPr>
            </w:pPr>
          </w:p>
        </w:tc>
      </w:tr>
    </w:tbl>
    <w:p w14:paraId="67FDC9F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The carrying value of our investment in CCBJHI exceeded its fair value as of December 31, 2022 by $29 million. Based on the length of time and the extent to which the fair value has been less than our carrying value and our intent and ability to retain the investment for a period of time sufficient to allow for any anticipated recovery in market value, management determined that the decline in fair value was temporary in nature. Therefore, we did not record an impairment charge related to the investment.</w:t>
      </w:r>
    </w:p>
    <w:p w14:paraId="0E39A5F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Net Receivables and Dividends from Equity Method Investees</w:t>
      </w:r>
    </w:p>
    <w:p w14:paraId="54A0555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net receivables due from equity method investees were $1,191 million and $882 million as of December 31, 2022 and 2021, respectively. The total amount of dividends received from equity method investees was $634 million, $823 million and $467 million for the years ended December 31, 2022, 2021 and 2020, respectively. The amount of consolidated reinvested earnings that represents undistributed earnings of investments accounted for under the equity method as of December 31, 2022 was $7,030 million.</w:t>
      </w:r>
    </w:p>
    <w:p w14:paraId="25F699F6"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85</w:t>
      </w:r>
    </w:p>
    <w:p w14:paraId="007D446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294A56A">
          <v:rect id="_x0000_i1113" style="width:0;height:1.5pt" o:hralign="center" o:hrstd="t" o:hrnoshade="t" o:hr="t" fillcolor="black" stroked="f"/>
        </w:pict>
      </w:r>
    </w:p>
    <w:p w14:paraId="60B66C60"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51687ED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7: INTANGIBLE ASSETS</w:t>
      </w:r>
    </w:p>
    <w:p w14:paraId="30D7970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Indefinite-Lived Intangible Assets</w:t>
      </w:r>
    </w:p>
    <w:p w14:paraId="59C926C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presents the carrying values of indefinite-lived intangible assets included in our consolidated balance sheets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2C595E5D" w14:textId="77777777" w:rsidTr="00393E2E">
        <w:tc>
          <w:tcPr>
            <w:tcW w:w="176" w:type="dxa"/>
            <w:vAlign w:val="center"/>
            <w:hideMark/>
          </w:tcPr>
          <w:p w14:paraId="14E28913" w14:textId="77777777" w:rsidR="00393E2E" w:rsidRPr="00393E2E" w:rsidRDefault="00393E2E" w:rsidP="00393E2E">
            <w:pPr>
              <w:widowControl/>
              <w:jc w:val="left"/>
              <w:rPr>
                <w:rFonts w:ascii="宋体" w:eastAsia="宋体" w:hAnsi="宋体" w:cs="宋体"/>
                <w:kern w:val="0"/>
                <w:sz w:val="24"/>
                <w:szCs w:val="24"/>
              </w:rPr>
            </w:pPr>
          </w:p>
        </w:tc>
        <w:tc>
          <w:tcPr>
            <w:tcW w:w="15512" w:type="dxa"/>
            <w:vAlign w:val="center"/>
            <w:hideMark/>
          </w:tcPr>
          <w:p w14:paraId="51B168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FE40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DF20B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09AEC8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580C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9D7C4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658A3A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E528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6263904" w14:textId="77777777" w:rsidTr="00393E2E">
        <w:tc>
          <w:tcPr>
            <w:tcW w:w="0" w:type="auto"/>
            <w:gridSpan w:val="3"/>
            <w:tcMar>
              <w:top w:w="30" w:type="dxa"/>
              <w:left w:w="20" w:type="dxa"/>
              <w:bottom w:w="30" w:type="dxa"/>
              <w:right w:w="20" w:type="dxa"/>
            </w:tcMar>
            <w:vAlign w:val="bottom"/>
            <w:hideMark/>
          </w:tcPr>
          <w:p w14:paraId="7B85DE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59C892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EA976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7D50343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6624B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Trademarks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9A9D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8AB4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14,214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2893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A8FF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53CA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14,465 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9CE02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8FC4866" w14:textId="77777777" w:rsidTr="00393E2E">
        <w:tc>
          <w:tcPr>
            <w:tcW w:w="0" w:type="auto"/>
            <w:gridSpan w:val="3"/>
            <w:shd w:val="clear" w:color="auto" w:fill="FFFFFF"/>
            <w:tcMar>
              <w:top w:w="30" w:type="dxa"/>
              <w:left w:w="20" w:type="dxa"/>
              <w:bottom w:w="30" w:type="dxa"/>
              <w:right w:w="20" w:type="dxa"/>
            </w:tcMar>
            <w:vAlign w:val="bottom"/>
            <w:hideMark/>
          </w:tcPr>
          <w:p w14:paraId="08F14D4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Goodwill</w:t>
            </w:r>
          </w:p>
        </w:tc>
        <w:tc>
          <w:tcPr>
            <w:tcW w:w="0" w:type="auto"/>
            <w:gridSpan w:val="2"/>
            <w:shd w:val="clear" w:color="auto" w:fill="FFFFFF"/>
            <w:tcMar>
              <w:top w:w="30" w:type="dxa"/>
              <w:left w:w="20" w:type="dxa"/>
              <w:bottom w:w="30" w:type="dxa"/>
              <w:right w:w="0" w:type="dxa"/>
            </w:tcMar>
            <w:vAlign w:val="bottom"/>
            <w:hideMark/>
          </w:tcPr>
          <w:p w14:paraId="2C2F32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18,782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9B332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A98B1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19,363 </w:t>
            </w:r>
          </w:p>
        </w:tc>
        <w:tc>
          <w:tcPr>
            <w:tcW w:w="0" w:type="auto"/>
            <w:shd w:val="clear" w:color="auto" w:fill="FFFFFF"/>
            <w:tcMar>
              <w:top w:w="30" w:type="dxa"/>
              <w:left w:w="0" w:type="dxa"/>
              <w:bottom w:w="30" w:type="dxa"/>
              <w:right w:w="20" w:type="dxa"/>
            </w:tcMar>
            <w:vAlign w:val="bottom"/>
            <w:hideMark/>
          </w:tcPr>
          <w:p w14:paraId="2EEBD94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2D604F6" w14:textId="77777777" w:rsidTr="00393E2E">
        <w:tc>
          <w:tcPr>
            <w:tcW w:w="0" w:type="auto"/>
            <w:gridSpan w:val="3"/>
            <w:shd w:val="clear" w:color="auto" w:fill="CCEEFF"/>
            <w:tcMar>
              <w:top w:w="30" w:type="dxa"/>
              <w:left w:w="20" w:type="dxa"/>
              <w:bottom w:w="30" w:type="dxa"/>
              <w:right w:w="20" w:type="dxa"/>
            </w:tcMar>
            <w:vAlign w:val="bottom"/>
            <w:hideMark/>
          </w:tcPr>
          <w:p w14:paraId="71723A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4634C1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0EE01E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5CC3D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211 </w:t>
            </w:r>
          </w:p>
        </w:tc>
        <w:tc>
          <w:tcPr>
            <w:tcW w:w="0" w:type="auto"/>
            <w:shd w:val="clear" w:color="auto" w:fill="CCEEFF"/>
            <w:tcMar>
              <w:top w:w="30" w:type="dxa"/>
              <w:left w:w="0" w:type="dxa"/>
              <w:bottom w:w="30" w:type="dxa"/>
              <w:right w:w="20" w:type="dxa"/>
            </w:tcMar>
            <w:vAlign w:val="bottom"/>
            <w:hideMark/>
          </w:tcPr>
          <w:p w14:paraId="3752140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3723BF8"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7893D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Indefinite-lived intangible assets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71161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0E8C5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33,171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CECDDB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602B4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0C74ED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34,039 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9282076"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07343BB"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The following table provides information related to the carrying value of our goodwill by operating segment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6326"/>
        <w:gridCol w:w="36"/>
        <w:gridCol w:w="180"/>
        <w:gridCol w:w="1797"/>
        <w:gridCol w:w="36"/>
        <w:gridCol w:w="180"/>
        <w:gridCol w:w="1793"/>
        <w:gridCol w:w="37"/>
        <w:gridCol w:w="180"/>
        <w:gridCol w:w="1793"/>
        <w:gridCol w:w="37"/>
        <w:gridCol w:w="180"/>
        <w:gridCol w:w="1792"/>
        <w:gridCol w:w="37"/>
        <w:gridCol w:w="180"/>
        <w:gridCol w:w="1793"/>
        <w:gridCol w:w="37"/>
        <w:gridCol w:w="180"/>
        <w:gridCol w:w="1794"/>
        <w:gridCol w:w="37"/>
        <w:gridCol w:w="180"/>
        <w:gridCol w:w="1794"/>
        <w:gridCol w:w="37"/>
      </w:tblGrid>
      <w:tr w:rsidR="00393E2E" w:rsidRPr="00393E2E" w14:paraId="0298C2E9" w14:textId="77777777" w:rsidTr="00393E2E">
        <w:tc>
          <w:tcPr>
            <w:tcW w:w="175" w:type="dxa"/>
            <w:vAlign w:val="center"/>
            <w:hideMark/>
          </w:tcPr>
          <w:p w14:paraId="00FA1DFA" w14:textId="77777777" w:rsidR="00393E2E" w:rsidRPr="00393E2E" w:rsidRDefault="00393E2E" w:rsidP="00393E2E">
            <w:pPr>
              <w:widowControl/>
              <w:ind w:hanging="90"/>
              <w:jc w:val="left"/>
              <w:rPr>
                <w:rFonts w:ascii="宋体" w:eastAsia="宋体" w:hAnsi="宋体" w:cs="宋体"/>
                <w:kern w:val="0"/>
                <w:sz w:val="24"/>
                <w:szCs w:val="24"/>
              </w:rPr>
            </w:pPr>
          </w:p>
        </w:tc>
        <w:tc>
          <w:tcPr>
            <w:tcW w:w="6194" w:type="dxa"/>
            <w:vAlign w:val="center"/>
            <w:hideMark/>
          </w:tcPr>
          <w:p w14:paraId="165CA66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68D2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F6155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5" w:type="dxa"/>
            <w:vAlign w:val="center"/>
            <w:hideMark/>
          </w:tcPr>
          <w:p w14:paraId="542775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D25E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97B64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5" w:type="dxa"/>
            <w:vAlign w:val="center"/>
            <w:hideMark/>
          </w:tcPr>
          <w:p w14:paraId="5DC335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E5D94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0CCB5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5" w:type="dxa"/>
            <w:vAlign w:val="center"/>
            <w:hideMark/>
          </w:tcPr>
          <w:p w14:paraId="685931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DA39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EDB1F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4" w:type="dxa"/>
            <w:vAlign w:val="center"/>
            <w:hideMark/>
          </w:tcPr>
          <w:p w14:paraId="074EEE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2C1B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91EF60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5" w:type="dxa"/>
            <w:vAlign w:val="center"/>
            <w:hideMark/>
          </w:tcPr>
          <w:p w14:paraId="03D0CA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E608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DA8A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6" w:type="dxa"/>
            <w:vAlign w:val="center"/>
            <w:hideMark/>
          </w:tcPr>
          <w:p w14:paraId="54F6D6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9676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3481E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6" w:type="dxa"/>
            <w:vAlign w:val="center"/>
            <w:hideMark/>
          </w:tcPr>
          <w:p w14:paraId="10BFA9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E77C5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FEFA7F6" w14:textId="77777777" w:rsidTr="00393E2E">
        <w:tc>
          <w:tcPr>
            <w:tcW w:w="0" w:type="auto"/>
            <w:gridSpan w:val="3"/>
            <w:tcMar>
              <w:top w:w="0" w:type="dxa"/>
              <w:left w:w="20" w:type="dxa"/>
              <w:bottom w:w="0" w:type="dxa"/>
              <w:right w:w="20" w:type="dxa"/>
            </w:tcMar>
            <w:vAlign w:val="center"/>
            <w:hideMark/>
          </w:tcPr>
          <w:p w14:paraId="397A20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D499F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Europe, Middle East &amp; Africa</w:t>
            </w:r>
          </w:p>
        </w:tc>
        <w:tc>
          <w:tcPr>
            <w:tcW w:w="0" w:type="auto"/>
            <w:gridSpan w:val="3"/>
            <w:tcMar>
              <w:top w:w="30" w:type="dxa"/>
              <w:left w:w="20" w:type="dxa"/>
              <w:bottom w:w="30" w:type="dxa"/>
              <w:right w:w="20" w:type="dxa"/>
            </w:tcMar>
            <w:vAlign w:val="bottom"/>
            <w:hideMark/>
          </w:tcPr>
          <w:p w14:paraId="2C8972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Latin</w:t>
            </w:r>
            <w:r w:rsidRPr="00393E2E">
              <w:rPr>
                <w:rFonts w:ascii="Times New Roman" w:eastAsia="宋体" w:hAnsi="Times New Roman" w:cs="Times New Roman"/>
                <w:color w:val="000000"/>
                <w:kern w:val="0"/>
                <w:sz w:val="16"/>
                <w:szCs w:val="16"/>
              </w:rPr>
              <w:br/>
              <w:t>America</w:t>
            </w:r>
          </w:p>
        </w:tc>
        <w:tc>
          <w:tcPr>
            <w:tcW w:w="0" w:type="auto"/>
            <w:gridSpan w:val="3"/>
            <w:tcMar>
              <w:top w:w="30" w:type="dxa"/>
              <w:left w:w="20" w:type="dxa"/>
              <w:bottom w:w="30" w:type="dxa"/>
              <w:right w:w="20" w:type="dxa"/>
            </w:tcMar>
            <w:vAlign w:val="bottom"/>
            <w:hideMark/>
          </w:tcPr>
          <w:p w14:paraId="2FFBBC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North</w:t>
            </w:r>
            <w:r w:rsidRPr="00393E2E">
              <w:rPr>
                <w:rFonts w:ascii="Times New Roman" w:eastAsia="宋体" w:hAnsi="Times New Roman" w:cs="Times New Roman"/>
                <w:color w:val="000000"/>
                <w:kern w:val="0"/>
                <w:sz w:val="16"/>
                <w:szCs w:val="16"/>
              </w:rPr>
              <w:br/>
              <w:t>America</w:t>
            </w:r>
          </w:p>
        </w:tc>
        <w:tc>
          <w:tcPr>
            <w:tcW w:w="0" w:type="auto"/>
            <w:gridSpan w:val="3"/>
            <w:tcMar>
              <w:top w:w="30" w:type="dxa"/>
              <w:left w:w="20" w:type="dxa"/>
              <w:bottom w:w="30" w:type="dxa"/>
              <w:right w:w="20" w:type="dxa"/>
            </w:tcMar>
            <w:vAlign w:val="bottom"/>
            <w:hideMark/>
          </w:tcPr>
          <w:p w14:paraId="67690C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Asia Pacific</w:t>
            </w:r>
          </w:p>
        </w:tc>
        <w:tc>
          <w:tcPr>
            <w:tcW w:w="0" w:type="auto"/>
            <w:gridSpan w:val="3"/>
            <w:tcMar>
              <w:top w:w="30" w:type="dxa"/>
              <w:left w:w="20" w:type="dxa"/>
              <w:bottom w:w="30" w:type="dxa"/>
              <w:right w:w="20" w:type="dxa"/>
            </w:tcMar>
            <w:vAlign w:val="bottom"/>
            <w:hideMark/>
          </w:tcPr>
          <w:p w14:paraId="44078D1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Global Ventures</w:t>
            </w:r>
          </w:p>
        </w:tc>
        <w:tc>
          <w:tcPr>
            <w:tcW w:w="0" w:type="auto"/>
            <w:gridSpan w:val="3"/>
            <w:tcMar>
              <w:top w:w="30" w:type="dxa"/>
              <w:left w:w="20" w:type="dxa"/>
              <w:bottom w:w="30" w:type="dxa"/>
              <w:right w:w="20" w:type="dxa"/>
            </w:tcMar>
            <w:vAlign w:val="bottom"/>
            <w:hideMark/>
          </w:tcPr>
          <w:p w14:paraId="70BCEB7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Bottling</w:t>
            </w:r>
            <w:r w:rsidRPr="00393E2E">
              <w:rPr>
                <w:rFonts w:ascii="Times New Roman" w:eastAsia="宋体" w:hAnsi="Times New Roman" w:cs="Times New Roman"/>
                <w:color w:val="000000"/>
                <w:kern w:val="0"/>
                <w:sz w:val="16"/>
                <w:szCs w:val="16"/>
              </w:rPr>
              <w:br/>
              <w:t>Investments</w:t>
            </w:r>
          </w:p>
        </w:tc>
        <w:tc>
          <w:tcPr>
            <w:tcW w:w="0" w:type="auto"/>
            <w:gridSpan w:val="3"/>
            <w:tcMar>
              <w:top w:w="30" w:type="dxa"/>
              <w:left w:w="20" w:type="dxa"/>
              <w:bottom w:w="30" w:type="dxa"/>
              <w:right w:w="20" w:type="dxa"/>
            </w:tcMar>
            <w:vAlign w:val="bottom"/>
            <w:hideMark/>
          </w:tcPr>
          <w:p w14:paraId="1AA250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5CF2237E" w14:textId="77777777" w:rsidTr="00393E2E">
        <w:tc>
          <w:tcPr>
            <w:tcW w:w="0" w:type="auto"/>
            <w:gridSpan w:val="3"/>
            <w:tcBorders>
              <w:top w:val="single" w:sz="8" w:space="0" w:color="000000"/>
            </w:tcBorders>
            <w:shd w:val="clear" w:color="auto" w:fill="CCEEFF"/>
            <w:tcMar>
              <w:top w:w="30" w:type="dxa"/>
              <w:left w:w="20" w:type="dxa"/>
              <w:bottom w:w="30" w:type="dxa"/>
              <w:right w:w="20" w:type="dxa"/>
            </w:tcMar>
            <w:hideMark/>
          </w:tcPr>
          <w:p w14:paraId="080B6A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F6EF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3F0BC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1B414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47CD38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CBA2E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3669D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872D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329110AA" w14:textId="77777777" w:rsidTr="00393E2E">
        <w:tc>
          <w:tcPr>
            <w:tcW w:w="0" w:type="auto"/>
            <w:gridSpan w:val="3"/>
            <w:shd w:val="clear" w:color="auto" w:fill="FFFFFF"/>
            <w:tcMar>
              <w:top w:w="30" w:type="dxa"/>
              <w:left w:w="20" w:type="dxa"/>
              <w:bottom w:w="30" w:type="dxa"/>
              <w:right w:w="20" w:type="dxa"/>
            </w:tcMar>
            <w:vAlign w:val="bottom"/>
            <w:hideMark/>
          </w:tcPr>
          <w:p w14:paraId="50487A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beginning of year</w:t>
            </w:r>
          </w:p>
        </w:tc>
        <w:tc>
          <w:tcPr>
            <w:tcW w:w="0" w:type="auto"/>
            <w:shd w:val="clear" w:color="auto" w:fill="FFFFFF"/>
            <w:tcMar>
              <w:top w:w="30" w:type="dxa"/>
              <w:left w:w="20" w:type="dxa"/>
              <w:bottom w:w="30" w:type="dxa"/>
              <w:right w:w="0" w:type="dxa"/>
            </w:tcMar>
            <w:vAlign w:val="bottom"/>
            <w:hideMark/>
          </w:tcPr>
          <w:p w14:paraId="0789E0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F83DA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1,308 </w:t>
            </w:r>
          </w:p>
        </w:tc>
        <w:tc>
          <w:tcPr>
            <w:tcW w:w="0" w:type="auto"/>
            <w:shd w:val="clear" w:color="auto" w:fill="FFFFFF"/>
            <w:tcMar>
              <w:top w:w="30" w:type="dxa"/>
              <w:left w:w="0" w:type="dxa"/>
              <w:bottom w:w="30" w:type="dxa"/>
              <w:right w:w="20" w:type="dxa"/>
            </w:tcMar>
            <w:vAlign w:val="bottom"/>
            <w:hideMark/>
          </w:tcPr>
          <w:p w14:paraId="1052AE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F09A1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F94FF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164 </w:t>
            </w:r>
          </w:p>
        </w:tc>
        <w:tc>
          <w:tcPr>
            <w:tcW w:w="0" w:type="auto"/>
            <w:shd w:val="clear" w:color="auto" w:fill="FFFFFF"/>
            <w:tcMar>
              <w:top w:w="30" w:type="dxa"/>
              <w:left w:w="0" w:type="dxa"/>
              <w:bottom w:w="30" w:type="dxa"/>
              <w:right w:w="20" w:type="dxa"/>
            </w:tcMar>
            <w:vAlign w:val="bottom"/>
            <w:hideMark/>
          </w:tcPr>
          <w:p w14:paraId="520E162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17572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1A31F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8,792 </w:t>
            </w:r>
          </w:p>
        </w:tc>
        <w:tc>
          <w:tcPr>
            <w:tcW w:w="0" w:type="auto"/>
            <w:shd w:val="clear" w:color="auto" w:fill="FFFFFF"/>
            <w:tcMar>
              <w:top w:w="30" w:type="dxa"/>
              <w:left w:w="0" w:type="dxa"/>
              <w:bottom w:w="30" w:type="dxa"/>
              <w:right w:w="20" w:type="dxa"/>
            </w:tcMar>
            <w:vAlign w:val="bottom"/>
            <w:hideMark/>
          </w:tcPr>
          <w:p w14:paraId="39FF1F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B6364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F0420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201 </w:t>
            </w:r>
          </w:p>
        </w:tc>
        <w:tc>
          <w:tcPr>
            <w:tcW w:w="0" w:type="auto"/>
            <w:shd w:val="clear" w:color="auto" w:fill="FFFFFF"/>
            <w:tcMar>
              <w:top w:w="30" w:type="dxa"/>
              <w:left w:w="0" w:type="dxa"/>
              <w:bottom w:w="30" w:type="dxa"/>
              <w:right w:w="20" w:type="dxa"/>
            </w:tcMar>
            <w:vAlign w:val="bottom"/>
            <w:hideMark/>
          </w:tcPr>
          <w:p w14:paraId="5C6CF1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A8474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67538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2,892 </w:t>
            </w:r>
          </w:p>
        </w:tc>
        <w:tc>
          <w:tcPr>
            <w:tcW w:w="0" w:type="auto"/>
            <w:shd w:val="clear" w:color="auto" w:fill="FFFFFF"/>
            <w:tcMar>
              <w:top w:w="30" w:type="dxa"/>
              <w:left w:w="0" w:type="dxa"/>
              <w:bottom w:w="30" w:type="dxa"/>
              <w:right w:w="20" w:type="dxa"/>
            </w:tcMar>
            <w:vAlign w:val="bottom"/>
            <w:hideMark/>
          </w:tcPr>
          <w:p w14:paraId="7A091B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A8309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01DED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4,149 </w:t>
            </w:r>
          </w:p>
        </w:tc>
        <w:tc>
          <w:tcPr>
            <w:tcW w:w="0" w:type="auto"/>
            <w:shd w:val="clear" w:color="auto" w:fill="FFFFFF"/>
            <w:tcMar>
              <w:top w:w="30" w:type="dxa"/>
              <w:left w:w="0" w:type="dxa"/>
              <w:bottom w:w="30" w:type="dxa"/>
              <w:right w:w="20" w:type="dxa"/>
            </w:tcMar>
            <w:vAlign w:val="bottom"/>
            <w:hideMark/>
          </w:tcPr>
          <w:p w14:paraId="3734CF6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004B6E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FE956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17,506 </w:t>
            </w:r>
          </w:p>
        </w:tc>
        <w:tc>
          <w:tcPr>
            <w:tcW w:w="0" w:type="auto"/>
            <w:shd w:val="clear" w:color="auto" w:fill="FFFFFF"/>
            <w:tcMar>
              <w:top w:w="30" w:type="dxa"/>
              <w:left w:w="0" w:type="dxa"/>
              <w:bottom w:w="30" w:type="dxa"/>
              <w:right w:w="20" w:type="dxa"/>
            </w:tcMar>
            <w:vAlign w:val="bottom"/>
            <w:hideMark/>
          </w:tcPr>
          <w:p w14:paraId="45A052B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BC1C1B" w14:textId="77777777" w:rsidTr="00393E2E">
        <w:tc>
          <w:tcPr>
            <w:tcW w:w="0" w:type="auto"/>
            <w:gridSpan w:val="3"/>
            <w:shd w:val="clear" w:color="auto" w:fill="CCEEFF"/>
            <w:tcMar>
              <w:top w:w="30" w:type="dxa"/>
              <w:left w:w="20" w:type="dxa"/>
              <w:bottom w:w="30" w:type="dxa"/>
              <w:right w:w="20" w:type="dxa"/>
            </w:tcMar>
            <w:vAlign w:val="bottom"/>
            <w:hideMark/>
          </w:tcPr>
          <w:p w14:paraId="023924B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Effect of foreign currency translation</w:t>
            </w:r>
          </w:p>
        </w:tc>
        <w:tc>
          <w:tcPr>
            <w:tcW w:w="0" w:type="auto"/>
            <w:gridSpan w:val="2"/>
            <w:shd w:val="clear" w:color="auto" w:fill="CCEEFF"/>
            <w:tcMar>
              <w:top w:w="30" w:type="dxa"/>
              <w:left w:w="20" w:type="dxa"/>
              <w:bottom w:w="30" w:type="dxa"/>
              <w:right w:w="0" w:type="dxa"/>
            </w:tcMar>
            <w:vAlign w:val="bottom"/>
            <w:hideMark/>
          </w:tcPr>
          <w:p w14:paraId="654294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(83)</w:t>
            </w:r>
          </w:p>
        </w:tc>
        <w:tc>
          <w:tcPr>
            <w:tcW w:w="0" w:type="auto"/>
            <w:shd w:val="clear" w:color="auto" w:fill="CCEEFF"/>
            <w:tcMar>
              <w:top w:w="30" w:type="dxa"/>
              <w:left w:w="0" w:type="dxa"/>
              <w:bottom w:w="30" w:type="dxa"/>
              <w:right w:w="20" w:type="dxa"/>
            </w:tcMar>
            <w:vAlign w:val="bottom"/>
            <w:hideMark/>
          </w:tcPr>
          <w:p w14:paraId="4640A9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9AE3F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w:t>
            </w:r>
          </w:p>
        </w:tc>
        <w:tc>
          <w:tcPr>
            <w:tcW w:w="0" w:type="auto"/>
            <w:shd w:val="clear" w:color="auto" w:fill="CCEEFF"/>
            <w:tcMar>
              <w:top w:w="30" w:type="dxa"/>
              <w:left w:w="0" w:type="dxa"/>
              <w:bottom w:w="30" w:type="dxa"/>
              <w:right w:w="20" w:type="dxa"/>
            </w:tcMar>
            <w:vAlign w:val="bottom"/>
            <w:hideMark/>
          </w:tcPr>
          <w:p w14:paraId="6CCC047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9D32D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58C42C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0E9B8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w:t>
            </w:r>
          </w:p>
        </w:tc>
        <w:tc>
          <w:tcPr>
            <w:tcW w:w="0" w:type="auto"/>
            <w:shd w:val="clear" w:color="auto" w:fill="CCEEFF"/>
            <w:tcMar>
              <w:top w:w="30" w:type="dxa"/>
              <w:left w:w="0" w:type="dxa"/>
              <w:bottom w:w="30" w:type="dxa"/>
              <w:right w:w="20" w:type="dxa"/>
            </w:tcMar>
            <w:vAlign w:val="bottom"/>
            <w:hideMark/>
          </w:tcPr>
          <w:p w14:paraId="3147F2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03DF8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46 </w:t>
            </w:r>
          </w:p>
        </w:tc>
        <w:tc>
          <w:tcPr>
            <w:tcW w:w="0" w:type="auto"/>
            <w:shd w:val="clear" w:color="auto" w:fill="CCEEFF"/>
            <w:tcMar>
              <w:top w:w="30" w:type="dxa"/>
              <w:left w:w="0" w:type="dxa"/>
              <w:bottom w:w="30" w:type="dxa"/>
              <w:right w:w="20" w:type="dxa"/>
            </w:tcMar>
            <w:vAlign w:val="bottom"/>
            <w:hideMark/>
          </w:tcPr>
          <w:p w14:paraId="5483B6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BECDB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(285)</w:t>
            </w:r>
          </w:p>
        </w:tc>
        <w:tc>
          <w:tcPr>
            <w:tcW w:w="0" w:type="auto"/>
            <w:shd w:val="clear" w:color="auto" w:fill="CCEEFF"/>
            <w:tcMar>
              <w:top w:w="30" w:type="dxa"/>
              <w:left w:w="0" w:type="dxa"/>
              <w:bottom w:w="30" w:type="dxa"/>
              <w:right w:w="20" w:type="dxa"/>
            </w:tcMar>
            <w:vAlign w:val="bottom"/>
            <w:hideMark/>
          </w:tcPr>
          <w:p w14:paraId="28A068B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CDE36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(336)</w:t>
            </w:r>
          </w:p>
        </w:tc>
        <w:tc>
          <w:tcPr>
            <w:tcW w:w="0" w:type="auto"/>
            <w:shd w:val="clear" w:color="auto" w:fill="CCEEFF"/>
            <w:tcMar>
              <w:top w:w="30" w:type="dxa"/>
              <w:left w:w="0" w:type="dxa"/>
              <w:bottom w:w="30" w:type="dxa"/>
              <w:right w:w="20" w:type="dxa"/>
            </w:tcMar>
            <w:vAlign w:val="bottom"/>
            <w:hideMark/>
          </w:tcPr>
          <w:p w14:paraId="63EB4B7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CDEFE10" w14:textId="77777777" w:rsidTr="00393E2E">
        <w:tc>
          <w:tcPr>
            <w:tcW w:w="0" w:type="auto"/>
            <w:gridSpan w:val="3"/>
            <w:shd w:val="clear" w:color="auto" w:fill="FFFFFF"/>
            <w:tcMar>
              <w:top w:w="30" w:type="dxa"/>
              <w:left w:w="20" w:type="dxa"/>
              <w:bottom w:w="30" w:type="dxa"/>
              <w:right w:w="20" w:type="dxa"/>
            </w:tcMar>
            <w:vAlign w:val="bottom"/>
            <w:hideMark/>
          </w:tcPr>
          <w:p w14:paraId="4F8F10E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Acquisitions</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3E8820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55 </w:t>
            </w:r>
          </w:p>
        </w:tc>
        <w:tc>
          <w:tcPr>
            <w:tcW w:w="0" w:type="auto"/>
            <w:shd w:val="clear" w:color="auto" w:fill="FFFFFF"/>
            <w:tcMar>
              <w:top w:w="30" w:type="dxa"/>
              <w:left w:w="0" w:type="dxa"/>
              <w:bottom w:w="30" w:type="dxa"/>
              <w:right w:w="20" w:type="dxa"/>
            </w:tcMar>
            <w:vAlign w:val="bottom"/>
            <w:hideMark/>
          </w:tcPr>
          <w:p w14:paraId="074AD3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C9921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44 </w:t>
            </w:r>
          </w:p>
        </w:tc>
        <w:tc>
          <w:tcPr>
            <w:tcW w:w="0" w:type="auto"/>
            <w:shd w:val="clear" w:color="auto" w:fill="FFFFFF"/>
            <w:tcMar>
              <w:top w:w="30" w:type="dxa"/>
              <w:left w:w="0" w:type="dxa"/>
              <w:bottom w:w="30" w:type="dxa"/>
              <w:right w:w="20" w:type="dxa"/>
            </w:tcMar>
            <w:vAlign w:val="bottom"/>
            <w:hideMark/>
          </w:tcPr>
          <w:p w14:paraId="79B3178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69A96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1,886 </w:t>
            </w:r>
          </w:p>
        </w:tc>
        <w:tc>
          <w:tcPr>
            <w:tcW w:w="0" w:type="auto"/>
            <w:shd w:val="clear" w:color="auto" w:fill="FFFFFF"/>
            <w:tcMar>
              <w:top w:w="30" w:type="dxa"/>
              <w:left w:w="0" w:type="dxa"/>
              <w:bottom w:w="30" w:type="dxa"/>
              <w:right w:w="20" w:type="dxa"/>
            </w:tcMar>
            <w:vAlign w:val="bottom"/>
            <w:hideMark/>
          </w:tcPr>
          <w:p w14:paraId="53911FE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18218C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227 </w:t>
            </w:r>
          </w:p>
        </w:tc>
        <w:tc>
          <w:tcPr>
            <w:tcW w:w="0" w:type="auto"/>
            <w:shd w:val="clear" w:color="auto" w:fill="FFFFFF"/>
            <w:tcMar>
              <w:top w:w="30" w:type="dxa"/>
              <w:left w:w="0" w:type="dxa"/>
              <w:bottom w:w="30" w:type="dxa"/>
              <w:right w:w="20" w:type="dxa"/>
            </w:tcMar>
            <w:vAlign w:val="bottom"/>
            <w:hideMark/>
          </w:tcPr>
          <w:p w14:paraId="76FDF3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78085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45 </w:t>
            </w:r>
          </w:p>
        </w:tc>
        <w:tc>
          <w:tcPr>
            <w:tcW w:w="0" w:type="auto"/>
            <w:shd w:val="clear" w:color="auto" w:fill="FFFFFF"/>
            <w:tcMar>
              <w:top w:w="30" w:type="dxa"/>
              <w:left w:w="0" w:type="dxa"/>
              <w:bottom w:w="30" w:type="dxa"/>
              <w:right w:w="20" w:type="dxa"/>
            </w:tcMar>
            <w:vAlign w:val="bottom"/>
            <w:hideMark/>
          </w:tcPr>
          <w:p w14:paraId="68A0AB6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6DC51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D26055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6A8265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2,257 </w:t>
            </w:r>
          </w:p>
        </w:tc>
        <w:tc>
          <w:tcPr>
            <w:tcW w:w="0" w:type="auto"/>
            <w:shd w:val="clear" w:color="auto" w:fill="FFFFFF"/>
            <w:tcMar>
              <w:top w:w="30" w:type="dxa"/>
              <w:left w:w="0" w:type="dxa"/>
              <w:bottom w:w="30" w:type="dxa"/>
              <w:right w:w="20" w:type="dxa"/>
            </w:tcMar>
            <w:vAlign w:val="bottom"/>
            <w:hideMark/>
          </w:tcPr>
          <w:p w14:paraId="6BD3869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68550D0" w14:textId="77777777" w:rsidTr="00393E2E">
        <w:tc>
          <w:tcPr>
            <w:tcW w:w="0" w:type="auto"/>
            <w:vAlign w:val="center"/>
            <w:hideMark/>
          </w:tcPr>
          <w:p w14:paraId="01C5701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E694E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F8A7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3E2C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3CCB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49EBF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ED111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B523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2498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FC3FF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2FE20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FE9F2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2B69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702D9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9290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35F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74E2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296C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2321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B843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09D8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B758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D355E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9418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1FA4081" w14:textId="77777777" w:rsidTr="00393E2E">
        <w:tc>
          <w:tcPr>
            <w:tcW w:w="0" w:type="auto"/>
            <w:gridSpan w:val="3"/>
            <w:shd w:val="clear" w:color="auto" w:fill="CCEEFF"/>
            <w:tcMar>
              <w:top w:w="30" w:type="dxa"/>
              <w:left w:w="20" w:type="dxa"/>
              <w:bottom w:w="30" w:type="dxa"/>
              <w:right w:w="20" w:type="dxa"/>
            </w:tcMar>
            <w:vAlign w:val="bottom"/>
            <w:hideMark/>
          </w:tcPr>
          <w:p w14:paraId="737A33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Impairments</w:t>
            </w:r>
          </w:p>
        </w:tc>
        <w:tc>
          <w:tcPr>
            <w:tcW w:w="0" w:type="auto"/>
            <w:gridSpan w:val="2"/>
            <w:shd w:val="clear" w:color="auto" w:fill="CCEEFF"/>
            <w:tcMar>
              <w:top w:w="30" w:type="dxa"/>
              <w:left w:w="20" w:type="dxa"/>
              <w:bottom w:w="30" w:type="dxa"/>
              <w:right w:w="0" w:type="dxa"/>
            </w:tcMar>
            <w:vAlign w:val="bottom"/>
            <w:hideMark/>
          </w:tcPr>
          <w:p w14:paraId="32062E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24412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88278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05C19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8380F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C9069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00FA2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2D4576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72AA6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A3B886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8ECD7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w:t>
            </w:r>
          </w:p>
        </w:tc>
        <w:tc>
          <w:tcPr>
            <w:tcW w:w="0" w:type="auto"/>
            <w:shd w:val="clear" w:color="auto" w:fill="CCEEFF"/>
            <w:tcMar>
              <w:top w:w="30" w:type="dxa"/>
              <w:left w:w="0" w:type="dxa"/>
              <w:bottom w:w="30" w:type="dxa"/>
              <w:right w:w="20" w:type="dxa"/>
            </w:tcMar>
            <w:vAlign w:val="bottom"/>
            <w:hideMark/>
          </w:tcPr>
          <w:p w14:paraId="312160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86E79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w:t>
            </w:r>
          </w:p>
        </w:tc>
        <w:tc>
          <w:tcPr>
            <w:tcW w:w="0" w:type="auto"/>
            <w:shd w:val="clear" w:color="auto" w:fill="CCEEFF"/>
            <w:tcMar>
              <w:top w:w="30" w:type="dxa"/>
              <w:left w:w="0" w:type="dxa"/>
              <w:bottom w:w="30" w:type="dxa"/>
              <w:right w:w="20" w:type="dxa"/>
            </w:tcMar>
            <w:vAlign w:val="bottom"/>
            <w:hideMark/>
          </w:tcPr>
          <w:p w14:paraId="71367A2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5544AC" w14:textId="77777777" w:rsidTr="00393E2E">
        <w:tc>
          <w:tcPr>
            <w:tcW w:w="0" w:type="auto"/>
            <w:gridSpan w:val="3"/>
            <w:shd w:val="clear" w:color="auto" w:fill="FFFFFF"/>
            <w:tcMar>
              <w:top w:w="30" w:type="dxa"/>
              <w:left w:w="20" w:type="dxa"/>
              <w:bottom w:w="30" w:type="dxa"/>
              <w:right w:w="20" w:type="dxa"/>
            </w:tcMar>
            <w:vAlign w:val="bottom"/>
            <w:hideMark/>
          </w:tcPr>
          <w:p w14:paraId="0889703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Divestitures, deconsolidations</w:t>
            </w:r>
          </w:p>
          <w:p w14:paraId="1BA23E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and other</w:t>
            </w:r>
            <w:r w:rsidRPr="00393E2E">
              <w:rPr>
                <w:rFonts w:ascii="Times New Roman" w:eastAsia="宋体" w:hAnsi="Times New Roman" w:cs="Times New Roman"/>
                <w:color w:val="000000"/>
                <w:kern w:val="0"/>
                <w:sz w:val="13"/>
                <w:szCs w:val="13"/>
              </w:rPr>
              <w:t>2</w:t>
            </w:r>
          </w:p>
        </w:tc>
        <w:tc>
          <w:tcPr>
            <w:tcW w:w="0" w:type="auto"/>
            <w:gridSpan w:val="2"/>
            <w:shd w:val="clear" w:color="auto" w:fill="FFFFFF"/>
            <w:tcMar>
              <w:top w:w="30" w:type="dxa"/>
              <w:left w:w="20" w:type="dxa"/>
              <w:bottom w:w="30" w:type="dxa"/>
              <w:right w:w="0" w:type="dxa"/>
            </w:tcMar>
            <w:vAlign w:val="bottom"/>
            <w:hideMark/>
          </w:tcPr>
          <w:p w14:paraId="3A43A2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FAB492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922EF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C38DB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C541B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w:t>
            </w:r>
          </w:p>
        </w:tc>
        <w:tc>
          <w:tcPr>
            <w:tcW w:w="0" w:type="auto"/>
            <w:shd w:val="clear" w:color="auto" w:fill="FFFFFF"/>
            <w:tcMar>
              <w:top w:w="30" w:type="dxa"/>
              <w:left w:w="0" w:type="dxa"/>
              <w:bottom w:w="30" w:type="dxa"/>
              <w:right w:w="20" w:type="dxa"/>
            </w:tcMar>
            <w:vAlign w:val="bottom"/>
            <w:hideMark/>
          </w:tcPr>
          <w:p w14:paraId="019F10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E440B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374DC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3B3C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w:t>
            </w:r>
          </w:p>
        </w:tc>
        <w:tc>
          <w:tcPr>
            <w:tcW w:w="0" w:type="auto"/>
            <w:shd w:val="clear" w:color="auto" w:fill="FFFFFF"/>
            <w:tcMar>
              <w:top w:w="30" w:type="dxa"/>
              <w:left w:w="0" w:type="dxa"/>
              <w:bottom w:w="30" w:type="dxa"/>
              <w:right w:w="20" w:type="dxa"/>
            </w:tcMar>
            <w:vAlign w:val="bottom"/>
            <w:hideMark/>
          </w:tcPr>
          <w:p w14:paraId="5C9F9B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22675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w:t>
            </w:r>
          </w:p>
        </w:tc>
        <w:tc>
          <w:tcPr>
            <w:tcW w:w="0" w:type="auto"/>
            <w:shd w:val="clear" w:color="auto" w:fill="FFFFFF"/>
            <w:tcMar>
              <w:top w:w="30" w:type="dxa"/>
              <w:left w:w="0" w:type="dxa"/>
              <w:bottom w:w="30" w:type="dxa"/>
              <w:right w:w="20" w:type="dxa"/>
            </w:tcMar>
            <w:vAlign w:val="bottom"/>
            <w:hideMark/>
          </w:tcPr>
          <w:p w14:paraId="487F59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8B2A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(57)</w:t>
            </w:r>
          </w:p>
        </w:tc>
        <w:tc>
          <w:tcPr>
            <w:tcW w:w="0" w:type="auto"/>
            <w:shd w:val="clear" w:color="auto" w:fill="FFFFFF"/>
            <w:tcMar>
              <w:top w:w="30" w:type="dxa"/>
              <w:left w:w="0" w:type="dxa"/>
              <w:bottom w:w="30" w:type="dxa"/>
              <w:right w:w="20" w:type="dxa"/>
            </w:tcMar>
            <w:vAlign w:val="bottom"/>
            <w:hideMark/>
          </w:tcPr>
          <w:p w14:paraId="6DF8655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3D6ECC7"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387A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0D303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2D58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ABAB9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E360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EABC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5CF21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C0E5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1E20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10,665 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C307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F243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1963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0696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B61B7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48F3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A3403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E2EC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8D1E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DE9B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F8CB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A81C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19,363 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576BF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16F234"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74671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2022</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482C19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3749F1A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AC99E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3BFD85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1DA859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744272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0C9FFF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27F1B60B" w14:textId="77777777" w:rsidTr="00393E2E">
        <w:tc>
          <w:tcPr>
            <w:tcW w:w="0" w:type="auto"/>
            <w:gridSpan w:val="3"/>
            <w:shd w:val="clear" w:color="auto" w:fill="CCEEFF"/>
            <w:tcMar>
              <w:top w:w="30" w:type="dxa"/>
              <w:left w:w="20" w:type="dxa"/>
              <w:bottom w:w="30" w:type="dxa"/>
              <w:right w:w="20" w:type="dxa"/>
            </w:tcMar>
            <w:vAlign w:val="bottom"/>
            <w:hideMark/>
          </w:tcPr>
          <w:p w14:paraId="1856AD8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beginning of year</w:t>
            </w:r>
          </w:p>
        </w:tc>
        <w:tc>
          <w:tcPr>
            <w:tcW w:w="0" w:type="auto"/>
            <w:shd w:val="clear" w:color="auto" w:fill="CCEEFF"/>
            <w:tcMar>
              <w:top w:w="30" w:type="dxa"/>
              <w:left w:w="20" w:type="dxa"/>
              <w:bottom w:w="30" w:type="dxa"/>
              <w:right w:w="0" w:type="dxa"/>
            </w:tcMar>
            <w:vAlign w:val="bottom"/>
            <w:hideMark/>
          </w:tcPr>
          <w:p w14:paraId="504BD89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8C16D8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1,280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F92B45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A1E77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DD885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682ED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7E9B77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C2F98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10,665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0520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4CED5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DCEA4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B94A4E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0875C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3E458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2,976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A274C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0BC49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26221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3,820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9B952A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5A5B6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160BF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19,363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7AF378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97B15AA" w14:textId="77777777" w:rsidTr="00393E2E">
        <w:tc>
          <w:tcPr>
            <w:tcW w:w="0" w:type="auto"/>
            <w:gridSpan w:val="3"/>
            <w:shd w:val="clear" w:color="auto" w:fill="FFFFFF"/>
            <w:tcMar>
              <w:top w:w="30" w:type="dxa"/>
              <w:left w:w="20" w:type="dxa"/>
              <w:bottom w:w="30" w:type="dxa"/>
              <w:right w:w="20" w:type="dxa"/>
            </w:tcMar>
            <w:vAlign w:val="bottom"/>
            <w:hideMark/>
          </w:tcPr>
          <w:p w14:paraId="7EE19DD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Effect of foreign currency translation</w:t>
            </w:r>
          </w:p>
        </w:tc>
        <w:tc>
          <w:tcPr>
            <w:tcW w:w="0" w:type="auto"/>
            <w:gridSpan w:val="2"/>
            <w:shd w:val="clear" w:color="auto" w:fill="FFFFFF"/>
            <w:tcMar>
              <w:top w:w="30" w:type="dxa"/>
              <w:left w:w="20" w:type="dxa"/>
              <w:bottom w:w="30" w:type="dxa"/>
              <w:right w:w="0" w:type="dxa"/>
            </w:tcMar>
            <w:vAlign w:val="bottom"/>
            <w:hideMark/>
          </w:tcPr>
          <w:p w14:paraId="3070EC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(83)</w:t>
            </w:r>
          </w:p>
        </w:tc>
        <w:tc>
          <w:tcPr>
            <w:tcW w:w="0" w:type="auto"/>
            <w:shd w:val="clear" w:color="auto" w:fill="FFFFFF"/>
            <w:tcMar>
              <w:top w:w="30" w:type="dxa"/>
              <w:left w:w="0" w:type="dxa"/>
              <w:bottom w:w="30" w:type="dxa"/>
              <w:right w:w="20" w:type="dxa"/>
            </w:tcMar>
            <w:vAlign w:val="bottom"/>
            <w:hideMark/>
          </w:tcPr>
          <w:p w14:paraId="772A780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34C40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F54185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369C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215D4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A8C50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w:t>
            </w:r>
          </w:p>
        </w:tc>
        <w:tc>
          <w:tcPr>
            <w:tcW w:w="0" w:type="auto"/>
            <w:shd w:val="clear" w:color="auto" w:fill="FFFFFF"/>
            <w:tcMar>
              <w:top w:w="30" w:type="dxa"/>
              <w:left w:w="0" w:type="dxa"/>
              <w:bottom w:w="30" w:type="dxa"/>
              <w:right w:w="20" w:type="dxa"/>
            </w:tcMar>
            <w:vAlign w:val="bottom"/>
            <w:hideMark/>
          </w:tcPr>
          <w:p w14:paraId="63ECC70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D9D55D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(272)</w:t>
            </w:r>
          </w:p>
        </w:tc>
        <w:tc>
          <w:tcPr>
            <w:tcW w:w="0" w:type="auto"/>
            <w:shd w:val="clear" w:color="auto" w:fill="FFFFFF"/>
            <w:tcMar>
              <w:top w:w="30" w:type="dxa"/>
              <w:left w:w="0" w:type="dxa"/>
              <w:bottom w:w="30" w:type="dxa"/>
              <w:right w:w="20" w:type="dxa"/>
            </w:tcMar>
            <w:vAlign w:val="bottom"/>
            <w:hideMark/>
          </w:tcPr>
          <w:p w14:paraId="67F2758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B9318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(239)</w:t>
            </w:r>
          </w:p>
        </w:tc>
        <w:tc>
          <w:tcPr>
            <w:tcW w:w="0" w:type="auto"/>
            <w:shd w:val="clear" w:color="auto" w:fill="FFFFFF"/>
            <w:tcMar>
              <w:top w:w="30" w:type="dxa"/>
              <w:left w:w="0" w:type="dxa"/>
              <w:bottom w:w="30" w:type="dxa"/>
              <w:right w:w="20" w:type="dxa"/>
            </w:tcMar>
            <w:vAlign w:val="bottom"/>
            <w:hideMark/>
          </w:tcPr>
          <w:p w14:paraId="350F89E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02A96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(603)</w:t>
            </w:r>
          </w:p>
        </w:tc>
        <w:tc>
          <w:tcPr>
            <w:tcW w:w="0" w:type="auto"/>
            <w:shd w:val="clear" w:color="auto" w:fill="FFFFFF"/>
            <w:tcMar>
              <w:top w:w="30" w:type="dxa"/>
              <w:left w:w="0" w:type="dxa"/>
              <w:bottom w:w="30" w:type="dxa"/>
              <w:right w:w="20" w:type="dxa"/>
            </w:tcMar>
            <w:vAlign w:val="bottom"/>
            <w:hideMark/>
          </w:tcPr>
          <w:p w14:paraId="6CEBB49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9898369" w14:textId="77777777" w:rsidTr="00393E2E">
        <w:tc>
          <w:tcPr>
            <w:tcW w:w="0" w:type="auto"/>
            <w:gridSpan w:val="3"/>
            <w:shd w:val="clear" w:color="auto" w:fill="CCEEFF"/>
            <w:tcMar>
              <w:top w:w="30" w:type="dxa"/>
              <w:left w:w="20" w:type="dxa"/>
              <w:bottom w:w="30" w:type="dxa"/>
              <w:right w:w="20" w:type="dxa"/>
            </w:tcMar>
            <w:vAlign w:val="bottom"/>
            <w:hideMark/>
          </w:tcPr>
          <w:p w14:paraId="71FADF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Acquisitions</w:t>
            </w:r>
          </w:p>
        </w:tc>
        <w:tc>
          <w:tcPr>
            <w:tcW w:w="0" w:type="auto"/>
            <w:gridSpan w:val="2"/>
            <w:shd w:val="clear" w:color="auto" w:fill="CCEEFF"/>
            <w:tcMar>
              <w:top w:w="30" w:type="dxa"/>
              <w:left w:w="20" w:type="dxa"/>
              <w:bottom w:w="30" w:type="dxa"/>
              <w:right w:w="0" w:type="dxa"/>
            </w:tcMar>
            <w:vAlign w:val="bottom"/>
            <w:hideMark/>
          </w:tcPr>
          <w:p w14:paraId="405607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F7D153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CA350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05D75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C7529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5CABE0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DEA24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A8E22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9C488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3A636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A8B32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2415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86441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93536F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798D4B0" w14:textId="77777777" w:rsidTr="00393E2E">
        <w:tc>
          <w:tcPr>
            <w:tcW w:w="0" w:type="auto"/>
            <w:gridSpan w:val="3"/>
            <w:shd w:val="clear" w:color="auto" w:fill="FFFFFF"/>
            <w:tcMar>
              <w:top w:w="30" w:type="dxa"/>
              <w:left w:w="20" w:type="dxa"/>
              <w:bottom w:w="30" w:type="dxa"/>
              <w:right w:w="20" w:type="dxa"/>
            </w:tcMar>
            <w:vAlign w:val="bottom"/>
            <w:hideMark/>
          </w:tcPr>
          <w:p w14:paraId="4B830E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Purchase accounting adjustments</w:t>
            </w:r>
          </w:p>
        </w:tc>
        <w:tc>
          <w:tcPr>
            <w:tcW w:w="0" w:type="auto"/>
            <w:gridSpan w:val="2"/>
            <w:shd w:val="clear" w:color="auto" w:fill="FFFFFF"/>
            <w:tcMar>
              <w:top w:w="30" w:type="dxa"/>
              <w:left w:w="20" w:type="dxa"/>
              <w:bottom w:w="30" w:type="dxa"/>
              <w:right w:w="0" w:type="dxa"/>
            </w:tcMar>
            <w:vAlign w:val="bottom"/>
            <w:hideMark/>
          </w:tcPr>
          <w:p w14:paraId="7DBE66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C7415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C7898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989F90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D23B9F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EA12D1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84AA8D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33BF4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E1C0B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4ED5A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0BEB7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F96C94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6B512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B84FAD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C8BD16D" w14:textId="77777777" w:rsidTr="00393E2E">
        <w:tc>
          <w:tcPr>
            <w:tcW w:w="0" w:type="auto"/>
            <w:vAlign w:val="center"/>
            <w:hideMark/>
          </w:tcPr>
          <w:p w14:paraId="3D244D1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4AD32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7D3A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413BB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9DBEB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AA52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278CF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58846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DC29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35C0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2800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A1E8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6B74E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70A9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2ADB1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401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681C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0B00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73C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405A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E7DF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85B0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BEFA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91418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D2A68A6" w14:textId="77777777" w:rsidTr="00393E2E">
        <w:tc>
          <w:tcPr>
            <w:tcW w:w="0" w:type="auto"/>
            <w:gridSpan w:val="3"/>
            <w:shd w:val="clear" w:color="auto" w:fill="CCEEFF"/>
            <w:tcMar>
              <w:top w:w="30" w:type="dxa"/>
              <w:left w:w="20" w:type="dxa"/>
              <w:bottom w:w="30" w:type="dxa"/>
              <w:right w:w="20" w:type="dxa"/>
            </w:tcMar>
            <w:vAlign w:val="bottom"/>
            <w:hideMark/>
          </w:tcPr>
          <w:p w14:paraId="4AEE26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Divestitures, deconsolidations</w:t>
            </w:r>
            <w:r w:rsidRPr="00393E2E">
              <w:rPr>
                <w:rFonts w:ascii="Times New Roman" w:eastAsia="宋体" w:hAnsi="Times New Roman" w:cs="Times New Roman"/>
                <w:color w:val="000000"/>
                <w:kern w:val="0"/>
                <w:sz w:val="20"/>
                <w:szCs w:val="20"/>
              </w:rPr>
              <w:br/>
              <w:t>   and other</w:t>
            </w:r>
          </w:p>
        </w:tc>
        <w:tc>
          <w:tcPr>
            <w:tcW w:w="0" w:type="auto"/>
            <w:gridSpan w:val="2"/>
            <w:shd w:val="clear" w:color="auto" w:fill="CCEEFF"/>
            <w:tcMar>
              <w:top w:w="30" w:type="dxa"/>
              <w:left w:w="20" w:type="dxa"/>
              <w:bottom w:w="30" w:type="dxa"/>
              <w:right w:w="0" w:type="dxa"/>
            </w:tcMar>
            <w:vAlign w:val="bottom"/>
            <w:hideMark/>
          </w:tcPr>
          <w:p w14:paraId="2D4135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9A90A4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4FB0E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65F3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829DF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978267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168FC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AF511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7C70B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6A20F60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D8C86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30DC96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2F565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3B52A9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836759"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EFD87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end of year</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F486DA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8A43E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1,197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00F8D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FA5DBD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8EFB1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203</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E7699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6DD94D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DA35C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10,677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F31277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BC32C8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99061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412</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30214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1CEF8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C1A2A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2,708</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2E8C4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6C18E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A7C34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3,585</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A0925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C02A26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C1D97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18,782</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65CE329"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02097CC"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For information related to the Company’s acquisitions, refer to Note 2.</w:t>
      </w:r>
    </w:p>
    <w:p w14:paraId="0D6C5E7B"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The decrease in the Bottling Investments operating segment was a result of the Company’s bottling operations in Vietnam and Cambodia being classified as held for sale. Refer to Note 2.</w:t>
      </w:r>
    </w:p>
    <w:p w14:paraId="11714158"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Definite-Lived Intangible Assets</w:t>
      </w:r>
    </w:p>
    <w:p w14:paraId="40E48A5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provides information related to definite-lived intangible assets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6341"/>
        <w:gridCol w:w="36"/>
        <w:gridCol w:w="179"/>
        <w:gridCol w:w="2186"/>
        <w:gridCol w:w="36"/>
        <w:gridCol w:w="179"/>
        <w:gridCol w:w="2189"/>
        <w:gridCol w:w="37"/>
        <w:gridCol w:w="180"/>
        <w:gridCol w:w="2187"/>
        <w:gridCol w:w="37"/>
        <w:gridCol w:w="37"/>
        <w:gridCol w:w="202"/>
        <w:gridCol w:w="37"/>
        <w:gridCol w:w="180"/>
        <w:gridCol w:w="1973"/>
        <w:gridCol w:w="37"/>
        <w:gridCol w:w="180"/>
        <w:gridCol w:w="1975"/>
        <w:gridCol w:w="37"/>
        <w:gridCol w:w="180"/>
        <w:gridCol w:w="1974"/>
        <w:gridCol w:w="37"/>
      </w:tblGrid>
      <w:tr w:rsidR="00393E2E" w:rsidRPr="00393E2E" w14:paraId="1B0DFFA7" w14:textId="77777777" w:rsidTr="00393E2E">
        <w:tc>
          <w:tcPr>
            <w:tcW w:w="175" w:type="dxa"/>
            <w:vAlign w:val="center"/>
            <w:hideMark/>
          </w:tcPr>
          <w:p w14:paraId="1A9BD604" w14:textId="77777777" w:rsidR="00393E2E" w:rsidRPr="00393E2E" w:rsidRDefault="00393E2E" w:rsidP="00393E2E">
            <w:pPr>
              <w:widowControl/>
              <w:jc w:val="left"/>
              <w:rPr>
                <w:rFonts w:ascii="宋体" w:eastAsia="宋体" w:hAnsi="宋体" w:cs="宋体"/>
                <w:kern w:val="0"/>
                <w:sz w:val="24"/>
                <w:szCs w:val="24"/>
              </w:rPr>
            </w:pPr>
          </w:p>
        </w:tc>
        <w:tc>
          <w:tcPr>
            <w:tcW w:w="6215" w:type="dxa"/>
            <w:vAlign w:val="center"/>
            <w:hideMark/>
          </w:tcPr>
          <w:p w14:paraId="676E29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4C28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CBE16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3" w:type="dxa"/>
            <w:vAlign w:val="center"/>
            <w:hideMark/>
          </w:tcPr>
          <w:p w14:paraId="537116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6D47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F6CCE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5" w:type="dxa"/>
            <w:vAlign w:val="center"/>
            <w:hideMark/>
          </w:tcPr>
          <w:p w14:paraId="6C350D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48CB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5B3C32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3" w:type="dxa"/>
            <w:vAlign w:val="center"/>
            <w:hideMark/>
          </w:tcPr>
          <w:p w14:paraId="3C522D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A921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6F8C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8" w:type="dxa"/>
            <w:vAlign w:val="center"/>
            <w:hideMark/>
          </w:tcPr>
          <w:p w14:paraId="487EF1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F2C1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40406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3" w:type="dxa"/>
            <w:vAlign w:val="center"/>
            <w:hideMark/>
          </w:tcPr>
          <w:p w14:paraId="498BF6B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8595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4CB6E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5" w:type="dxa"/>
            <w:vAlign w:val="center"/>
            <w:hideMark/>
          </w:tcPr>
          <w:p w14:paraId="7B6A6D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E79E5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B13B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4" w:type="dxa"/>
            <w:vAlign w:val="center"/>
            <w:hideMark/>
          </w:tcPr>
          <w:p w14:paraId="563AFE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3FCF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5AAB273" w14:textId="77777777" w:rsidTr="00393E2E">
        <w:tc>
          <w:tcPr>
            <w:tcW w:w="0" w:type="auto"/>
            <w:gridSpan w:val="3"/>
            <w:tcMar>
              <w:top w:w="0" w:type="dxa"/>
              <w:left w:w="20" w:type="dxa"/>
              <w:bottom w:w="0" w:type="dxa"/>
              <w:right w:w="20" w:type="dxa"/>
            </w:tcMar>
            <w:vAlign w:val="center"/>
            <w:hideMark/>
          </w:tcPr>
          <w:p w14:paraId="0315762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9633AE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1ED82769"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656CB00C"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 2021</w:t>
            </w:r>
          </w:p>
        </w:tc>
      </w:tr>
      <w:tr w:rsidR="00393E2E" w:rsidRPr="00393E2E" w14:paraId="4FB912CF" w14:textId="77777777" w:rsidTr="00393E2E">
        <w:tc>
          <w:tcPr>
            <w:tcW w:w="0" w:type="auto"/>
            <w:gridSpan w:val="3"/>
            <w:tcMar>
              <w:top w:w="0" w:type="dxa"/>
              <w:left w:w="20" w:type="dxa"/>
              <w:bottom w:w="0" w:type="dxa"/>
              <w:right w:w="20" w:type="dxa"/>
            </w:tcMar>
            <w:vAlign w:val="center"/>
            <w:hideMark/>
          </w:tcPr>
          <w:p w14:paraId="508CA371"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E6712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Gross Carrying Value</w:t>
            </w:r>
          </w:p>
        </w:tc>
        <w:tc>
          <w:tcPr>
            <w:tcW w:w="0" w:type="auto"/>
            <w:gridSpan w:val="3"/>
            <w:tcBorders>
              <w:top w:val="single" w:sz="8" w:space="0" w:color="000000"/>
            </w:tcBorders>
            <w:tcMar>
              <w:top w:w="30" w:type="dxa"/>
              <w:left w:w="20" w:type="dxa"/>
              <w:bottom w:w="30" w:type="dxa"/>
              <w:right w:w="20" w:type="dxa"/>
            </w:tcMar>
            <w:vAlign w:val="bottom"/>
            <w:hideMark/>
          </w:tcPr>
          <w:p w14:paraId="13451F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14:paraId="5DC49D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Net Carrying</w:t>
            </w:r>
            <w:r w:rsidRPr="00393E2E">
              <w:rPr>
                <w:rFonts w:ascii="Times New Roman" w:eastAsia="宋体" w:hAnsi="Times New Roman" w:cs="Times New Roman"/>
                <w:b/>
                <w:bCs/>
                <w:color w:val="000000"/>
                <w:kern w:val="0"/>
                <w:sz w:val="16"/>
                <w:szCs w:val="16"/>
              </w:rPr>
              <w:br/>
              <w:t>Value</w:t>
            </w:r>
          </w:p>
        </w:tc>
        <w:tc>
          <w:tcPr>
            <w:tcW w:w="0" w:type="auto"/>
            <w:gridSpan w:val="3"/>
            <w:tcMar>
              <w:top w:w="0" w:type="dxa"/>
              <w:left w:w="20" w:type="dxa"/>
              <w:bottom w:w="0" w:type="dxa"/>
              <w:right w:w="20" w:type="dxa"/>
            </w:tcMar>
            <w:vAlign w:val="center"/>
            <w:hideMark/>
          </w:tcPr>
          <w:p w14:paraId="5AD8FDF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1931D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Gross Carrying</w:t>
            </w:r>
            <w:r w:rsidRPr="00393E2E">
              <w:rPr>
                <w:rFonts w:ascii="Times New Roman" w:eastAsia="宋体" w:hAnsi="Times New Roman" w:cs="Times New Roman"/>
                <w:color w:val="000000"/>
                <w:kern w:val="0"/>
                <w:sz w:val="16"/>
                <w:szCs w:val="16"/>
              </w:rPr>
              <w:br/>
              <w:t>Value</w:t>
            </w:r>
          </w:p>
        </w:tc>
        <w:tc>
          <w:tcPr>
            <w:tcW w:w="0" w:type="auto"/>
            <w:gridSpan w:val="3"/>
            <w:tcBorders>
              <w:top w:val="single" w:sz="8" w:space="0" w:color="000000"/>
            </w:tcBorders>
            <w:tcMar>
              <w:top w:w="30" w:type="dxa"/>
              <w:left w:w="20" w:type="dxa"/>
              <w:bottom w:w="30" w:type="dxa"/>
              <w:right w:w="20" w:type="dxa"/>
            </w:tcMar>
            <w:vAlign w:val="bottom"/>
            <w:hideMark/>
          </w:tcPr>
          <w:p w14:paraId="13DDE4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14:paraId="4297AC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Net Carrying</w:t>
            </w:r>
            <w:r w:rsidRPr="00393E2E">
              <w:rPr>
                <w:rFonts w:ascii="Times New Roman" w:eastAsia="宋体" w:hAnsi="Times New Roman" w:cs="Times New Roman"/>
                <w:color w:val="000000"/>
                <w:kern w:val="0"/>
                <w:sz w:val="16"/>
                <w:szCs w:val="16"/>
              </w:rPr>
              <w:br/>
              <w:t>Value</w:t>
            </w:r>
          </w:p>
        </w:tc>
      </w:tr>
      <w:tr w:rsidR="00393E2E" w:rsidRPr="00393E2E" w14:paraId="0B83DC1A"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13621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Customer relationships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A622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7FEF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22F5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41D88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1D3C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B89B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400F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9AC8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0B465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196885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FA55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A6DB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35879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A0140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2E59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30D7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D729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5984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2E050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6A28429" w14:textId="77777777" w:rsidTr="00393E2E">
        <w:tc>
          <w:tcPr>
            <w:tcW w:w="0" w:type="auto"/>
            <w:gridSpan w:val="3"/>
            <w:shd w:val="clear" w:color="auto" w:fill="FFFFFF"/>
            <w:tcMar>
              <w:top w:w="30" w:type="dxa"/>
              <w:left w:w="20" w:type="dxa"/>
              <w:bottom w:w="30" w:type="dxa"/>
              <w:right w:w="20" w:type="dxa"/>
            </w:tcMar>
            <w:vAlign w:val="bottom"/>
            <w:hideMark/>
          </w:tcPr>
          <w:p w14:paraId="5C9F7C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Trademarks</w:t>
            </w:r>
          </w:p>
        </w:tc>
        <w:tc>
          <w:tcPr>
            <w:tcW w:w="0" w:type="auto"/>
            <w:gridSpan w:val="2"/>
            <w:shd w:val="clear" w:color="auto" w:fill="FFFFFF"/>
            <w:tcMar>
              <w:top w:w="30" w:type="dxa"/>
              <w:left w:w="20" w:type="dxa"/>
              <w:bottom w:w="30" w:type="dxa"/>
              <w:right w:w="0" w:type="dxa"/>
            </w:tcMar>
            <w:vAlign w:val="bottom"/>
            <w:hideMark/>
          </w:tcPr>
          <w:p w14:paraId="6D8791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4DBE3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2C1AE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(84)</w:t>
            </w:r>
          </w:p>
        </w:tc>
        <w:tc>
          <w:tcPr>
            <w:tcW w:w="0" w:type="auto"/>
            <w:shd w:val="clear" w:color="auto" w:fill="FFFFFF"/>
            <w:tcMar>
              <w:top w:w="30" w:type="dxa"/>
              <w:left w:w="0" w:type="dxa"/>
              <w:bottom w:w="30" w:type="dxa"/>
              <w:right w:w="20" w:type="dxa"/>
            </w:tcMar>
            <w:vAlign w:val="bottom"/>
            <w:hideMark/>
          </w:tcPr>
          <w:p w14:paraId="5B5682A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0DE30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6EF2A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31C90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F9F2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189 </w:t>
            </w:r>
          </w:p>
        </w:tc>
        <w:tc>
          <w:tcPr>
            <w:tcW w:w="0" w:type="auto"/>
            <w:shd w:val="clear" w:color="auto" w:fill="FFFFFF"/>
            <w:tcMar>
              <w:top w:w="30" w:type="dxa"/>
              <w:left w:w="0" w:type="dxa"/>
              <w:bottom w:w="30" w:type="dxa"/>
              <w:right w:w="20" w:type="dxa"/>
            </w:tcMar>
            <w:vAlign w:val="bottom"/>
            <w:hideMark/>
          </w:tcPr>
          <w:p w14:paraId="7FE1939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BE840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(87)</w:t>
            </w:r>
          </w:p>
        </w:tc>
        <w:tc>
          <w:tcPr>
            <w:tcW w:w="0" w:type="auto"/>
            <w:shd w:val="clear" w:color="auto" w:fill="FFFFFF"/>
            <w:tcMar>
              <w:top w:w="30" w:type="dxa"/>
              <w:left w:w="0" w:type="dxa"/>
              <w:bottom w:w="30" w:type="dxa"/>
              <w:right w:w="20" w:type="dxa"/>
            </w:tcMar>
            <w:vAlign w:val="bottom"/>
            <w:hideMark/>
          </w:tcPr>
          <w:p w14:paraId="67F018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0E739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102 </w:t>
            </w:r>
          </w:p>
        </w:tc>
        <w:tc>
          <w:tcPr>
            <w:tcW w:w="0" w:type="auto"/>
            <w:shd w:val="clear" w:color="auto" w:fill="FFFFFF"/>
            <w:tcMar>
              <w:top w:w="30" w:type="dxa"/>
              <w:left w:w="0" w:type="dxa"/>
              <w:bottom w:w="30" w:type="dxa"/>
              <w:right w:w="20" w:type="dxa"/>
            </w:tcMar>
            <w:vAlign w:val="bottom"/>
            <w:hideMark/>
          </w:tcPr>
          <w:p w14:paraId="419EDD7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9CD30D5" w14:textId="77777777" w:rsidTr="00393E2E">
        <w:tc>
          <w:tcPr>
            <w:tcW w:w="0" w:type="auto"/>
            <w:gridSpan w:val="3"/>
            <w:shd w:val="clear" w:color="auto" w:fill="CCEEFF"/>
            <w:tcMar>
              <w:top w:w="30" w:type="dxa"/>
              <w:left w:w="20" w:type="dxa"/>
              <w:bottom w:w="30" w:type="dxa"/>
              <w:right w:w="20" w:type="dxa"/>
            </w:tcMar>
            <w:vAlign w:val="bottom"/>
            <w:hideMark/>
          </w:tcPr>
          <w:p w14:paraId="23B4CF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6A9284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1ECC3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3168A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(54)</w:t>
            </w:r>
          </w:p>
        </w:tc>
        <w:tc>
          <w:tcPr>
            <w:tcW w:w="0" w:type="auto"/>
            <w:shd w:val="clear" w:color="auto" w:fill="CCEEFF"/>
            <w:tcMar>
              <w:top w:w="30" w:type="dxa"/>
              <w:left w:w="0" w:type="dxa"/>
              <w:bottom w:w="30" w:type="dxa"/>
              <w:right w:w="20" w:type="dxa"/>
            </w:tcMar>
            <w:vAlign w:val="bottom"/>
            <w:hideMark/>
          </w:tcPr>
          <w:p w14:paraId="52CF3C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35EAF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288F4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17A7E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9098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273 </w:t>
            </w:r>
          </w:p>
        </w:tc>
        <w:tc>
          <w:tcPr>
            <w:tcW w:w="0" w:type="auto"/>
            <w:shd w:val="clear" w:color="auto" w:fill="CCEEFF"/>
            <w:tcMar>
              <w:top w:w="30" w:type="dxa"/>
              <w:left w:w="0" w:type="dxa"/>
              <w:bottom w:w="30" w:type="dxa"/>
              <w:right w:w="20" w:type="dxa"/>
            </w:tcMar>
            <w:vAlign w:val="bottom"/>
            <w:hideMark/>
          </w:tcPr>
          <w:p w14:paraId="57434C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BD090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(51)</w:t>
            </w:r>
          </w:p>
        </w:tc>
        <w:tc>
          <w:tcPr>
            <w:tcW w:w="0" w:type="auto"/>
            <w:shd w:val="clear" w:color="auto" w:fill="CCEEFF"/>
            <w:tcMar>
              <w:top w:w="30" w:type="dxa"/>
              <w:left w:w="0" w:type="dxa"/>
              <w:bottom w:w="30" w:type="dxa"/>
              <w:right w:w="20" w:type="dxa"/>
            </w:tcMar>
            <w:vAlign w:val="bottom"/>
            <w:hideMark/>
          </w:tcPr>
          <w:p w14:paraId="1B43B41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F60EE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222 </w:t>
            </w:r>
          </w:p>
        </w:tc>
        <w:tc>
          <w:tcPr>
            <w:tcW w:w="0" w:type="auto"/>
            <w:shd w:val="clear" w:color="auto" w:fill="CCEEFF"/>
            <w:tcMar>
              <w:top w:w="30" w:type="dxa"/>
              <w:left w:w="0" w:type="dxa"/>
              <w:bottom w:w="30" w:type="dxa"/>
              <w:right w:w="20" w:type="dxa"/>
            </w:tcMar>
            <w:vAlign w:val="bottom"/>
            <w:hideMark/>
          </w:tcPr>
          <w:p w14:paraId="14B473D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E5067CD"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FD755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306BE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4CC06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707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21B5D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EEC01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EF265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(247)</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436A9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00709B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90B62D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460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4DB3A3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4954B8E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24651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EBF13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798 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35CFB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11B20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8ACE8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(224)</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C57FE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6D9C6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BA957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574 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A95C26C"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DAAF0A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Total amortization expense for intangible assets subject to amortization was $120 million, $165 million and $203 million in 2022, 2021 and 2020, respectively.</w:t>
      </w:r>
    </w:p>
    <w:p w14:paraId="21DEED98"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86</w:t>
      </w:r>
    </w:p>
    <w:p w14:paraId="004D993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B9ABDFB">
          <v:rect id="_x0000_i1114" style="width:0;height:1.5pt" o:hralign="center" o:hrstd="t" o:hrnoshade="t" o:hr="t" fillcolor="black" stroked="f"/>
        </w:pict>
      </w:r>
    </w:p>
    <w:p w14:paraId="3BFC9BC4"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64F0898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Based on the carrying value of definite-lived intangible assets as of December 31, 2022, we estimate our amortization expense for the next five years will be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8023"/>
        <w:gridCol w:w="36"/>
        <w:gridCol w:w="177"/>
        <w:gridCol w:w="2165"/>
        <w:gridCol w:w="36"/>
      </w:tblGrid>
      <w:tr w:rsidR="00393E2E" w:rsidRPr="00393E2E" w14:paraId="16022F3B" w14:textId="77777777" w:rsidTr="00393E2E">
        <w:tc>
          <w:tcPr>
            <w:tcW w:w="176" w:type="dxa"/>
            <w:vAlign w:val="center"/>
            <w:hideMark/>
          </w:tcPr>
          <w:p w14:paraId="7AD96B77" w14:textId="77777777" w:rsidR="00393E2E" w:rsidRPr="00393E2E" w:rsidRDefault="00393E2E" w:rsidP="00393E2E">
            <w:pPr>
              <w:widowControl/>
              <w:jc w:val="left"/>
              <w:rPr>
                <w:rFonts w:ascii="宋体" w:eastAsia="宋体" w:hAnsi="宋体" w:cs="宋体"/>
                <w:kern w:val="0"/>
                <w:sz w:val="24"/>
                <w:szCs w:val="24"/>
              </w:rPr>
            </w:pPr>
          </w:p>
        </w:tc>
        <w:tc>
          <w:tcPr>
            <w:tcW w:w="17924" w:type="dxa"/>
            <w:vAlign w:val="center"/>
            <w:hideMark/>
          </w:tcPr>
          <w:p w14:paraId="01FCA97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FF2A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1FA6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3" w:type="dxa"/>
            <w:vAlign w:val="center"/>
            <w:hideMark/>
          </w:tcPr>
          <w:p w14:paraId="45513D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A03A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A83C11A" w14:textId="77777777" w:rsidTr="00393E2E">
        <w:tc>
          <w:tcPr>
            <w:tcW w:w="0" w:type="auto"/>
            <w:gridSpan w:val="3"/>
            <w:tcMar>
              <w:top w:w="0" w:type="dxa"/>
              <w:left w:w="20" w:type="dxa"/>
              <w:bottom w:w="0" w:type="dxa"/>
              <w:right w:w="20" w:type="dxa"/>
            </w:tcMar>
            <w:vAlign w:val="center"/>
            <w:hideMark/>
          </w:tcPr>
          <w:p w14:paraId="6CDAB1B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CDFA3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Amortization</w:t>
            </w:r>
            <w:r w:rsidRPr="00393E2E">
              <w:rPr>
                <w:rFonts w:ascii="Times New Roman" w:eastAsia="宋体" w:hAnsi="Times New Roman" w:cs="Times New Roman"/>
                <w:color w:val="000000"/>
                <w:kern w:val="0"/>
                <w:sz w:val="16"/>
                <w:szCs w:val="16"/>
              </w:rPr>
              <w:br/>
              <w:t>Expense</w:t>
            </w:r>
          </w:p>
        </w:tc>
      </w:tr>
      <w:tr w:rsidR="00393E2E" w:rsidRPr="00393E2E" w14:paraId="7D10E207"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B93CE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62E6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D22E1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2E9B8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6B3FA0" w14:textId="77777777" w:rsidTr="00393E2E">
        <w:tc>
          <w:tcPr>
            <w:tcW w:w="0" w:type="auto"/>
            <w:gridSpan w:val="3"/>
            <w:shd w:val="clear" w:color="auto" w:fill="FFFFFF"/>
            <w:tcMar>
              <w:top w:w="30" w:type="dxa"/>
              <w:left w:w="20" w:type="dxa"/>
              <w:bottom w:w="30" w:type="dxa"/>
              <w:right w:w="20" w:type="dxa"/>
            </w:tcMar>
            <w:vAlign w:val="bottom"/>
            <w:hideMark/>
          </w:tcPr>
          <w:p w14:paraId="0BBC26E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4C2CFE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65 </w:t>
            </w:r>
          </w:p>
        </w:tc>
        <w:tc>
          <w:tcPr>
            <w:tcW w:w="0" w:type="auto"/>
            <w:shd w:val="clear" w:color="auto" w:fill="FFFFFF"/>
            <w:tcMar>
              <w:top w:w="30" w:type="dxa"/>
              <w:left w:w="0" w:type="dxa"/>
              <w:bottom w:w="30" w:type="dxa"/>
              <w:right w:w="20" w:type="dxa"/>
            </w:tcMar>
            <w:vAlign w:val="bottom"/>
            <w:hideMark/>
          </w:tcPr>
          <w:p w14:paraId="753AAF7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B54B646" w14:textId="77777777" w:rsidTr="00393E2E">
        <w:tc>
          <w:tcPr>
            <w:tcW w:w="0" w:type="auto"/>
            <w:gridSpan w:val="3"/>
            <w:shd w:val="clear" w:color="auto" w:fill="CCEEFF"/>
            <w:tcMar>
              <w:top w:w="30" w:type="dxa"/>
              <w:left w:w="20" w:type="dxa"/>
              <w:bottom w:w="30" w:type="dxa"/>
              <w:right w:w="20" w:type="dxa"/>
            </w:tcMar>
            <w:vAlign w:val="bottom"/>
            <w:hideMark/>
          </w:tcPr>
          <w:p w14:paraId="1874C8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534254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57 </w:t>
            </w:r>
          </w:p>
        </w:tc>
        <w:tc>
          <w:tcPr>
            <w:tcW w:w="0" w:type="auto"/>
            <w:shd w:val="clear" w:color="auto" w:fill="CCEEFF"/>
            <w:tcMar>
              <w:top w:w="30" w:type="dxa"/>
              <w:left w:w="0" w:type="dxa"/>
              <w:bottom w:w="30" w:type="dxa"/>
              <w:right w:w="20" w:type="dxa"/>
            </w:tcMar>
            <w:vAlign w:val="bottom"/>
            <w:hideMark/>
          </w:tcPr>
          <w:p w14:paraId="32BF2E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333C6A" w14:textId="77777777" w:rsidTr="00393E2E">
        <w:tc>
          <w:tcPr>
            <w:tcW w:w="0" w:type="auto"/>
            <w:gridSpan w:val="3"/>
            <w:shd w:val="clear" w:color="auto" w:fill="FFFFFF"/>
            <w:tcMar>
              <w:top w:w="30" w:type="dxa"/>
              <w:left w:w="20" w:type="dxa"/>
              <w:bottom w:w="30" w:type="dxa"/>
              <w:right w:w="20" w:type="dxa"/>
            </w:tcMar>
            <w:vAlign w:val="bottom"/>
            <w:hideMark/>
          </w:tcPr>
          <w:p w14:paraId="2BE19A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08EE69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45 </w:t>
            </w:r>
          </w:p>
        </w:tc>
        <w:tc>
          <w:tcPr>
            <w:tcW w:w="0" w:type="auto"/>
            <w:shd w:val="clear" w:color="auto" w:fill="FFFFFF"/>
            <w:tcMar>
              <w:top w:w="30" w:type="dxa"/>
              <w:left w:w="0" w:type="dxa"/>
              <w:bottom w:w="30" w:type="dxa"/>
              <w:right w:w="20" w:type="dxa"/>
            </w:tcMar>
            <w:vAlign w:val="bottom"/>
            <w:hideMark/>
          </w:tcPr>
          <w:p w14:paraId="3D589AB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F92E115"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47A166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2027</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5DCAA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D931B80" w14:textId="77777777" w:rsidR="00393E2E" w:rsidRPr="00393E2E" w:rsidRDefault="00393E2E" w:rsidP="00393E2E">
            <w:pPr>
              <w:widowControl/>
              <w:spacing w:after="100"/>
              <w:jc w:val="right"/>
              <w:rPr>
                <w:rFonts w:ascii="宋体" w:eastAsia="宋体" w:hAnsi="宋体" w:cs="宋体"/>
                <w:kern w:val="0"/>
                <w:sz w:val="24"/>
                <w:szCs w:val="24"/>
              </w:rPr>
            </w:pPr>
          </w:p>
        </w:tc>
      </w:tr>
    </w:tbl>
    <w:p w14:paraId="60D1A577"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8: ACCOUNTS PAYABLE AND ACCRUED EXPENSES</w:t>
      </w:r>
    </w:p>
    <w:p w14:paraId="65C5A0F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Accounts payable and accrued expenses consisted of the following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624DEE62" w14:textId="77777777" w:rsidTr="00393E2E">
        <w:tc>
          <w:tcPr>
            <w:tcW w:w="176" w:type="dxa"/>
            <w:vAlign w:val="center"/>
            <w:hideMark/>
          </w:tcPr>
          <w:p w14:paraId="69BD22A8" w14:textId="77777777" w:rsidR="00393E2E" w:rsidRPr="00393E2E" w:rsidRDefault="00393E2E" w:rsidP="00393E2E">
            <w:pPr>
              <w:widowControl/>
              <w:jc w:val="left"/>
              <w:rPr>
                <w:rFonts w:ascii="宋体" w:eastAsia="宋体" w:hAnsi="宋体" w:cs="宋体"/>
                <w:kern w:val="0"/>
                <w:sz w:val="24"/>
                <w:szCs w:val="24"/>
              </w:rPr>
            </w:pPr>
          </w:p>
        </w:tc>
        <w:tc>
          <w:tcPr>
            <w:tcW w:w="15512" w:type="dxa"/>
            <w:vAlign w:val="center"/>
            <w:hideMark/>
          </w:tcPr>
          <w:p w14:paraId="17E77B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812E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DD53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9E5808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814B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F47F8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270345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850CE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D6591EE" w14:textId="77777777" w:rsidTr="00393E2E">
        <w:tc>
          <w:tcPr>
            <w:tcW w:w="0" w:type="auto"/>
            <w:gridSpan w:val="3"/>
            <w:tcMar>
              <w:top w:w="30" w:type="dxa"/>
              <w:left w:w="20" w:type="dxa"/>
              <w:bottom w:w="30" w:type="dxa"/>
              <w:right w:w="20" w:type="dxa"/>
            </w:tcMar>
            <w:vAlign w:val="bottom"/>
            <w:hideMark/>
          </w:tcPr>
          <w:p w14:paraId="62BF23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59BB45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0070AB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71B49070"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C9C4AB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EAA85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F4900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5,307</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9F420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B3FAE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AC4D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221CB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007ADFF" w14:textId="77777777" w:rsidTr="00393E2E">
        <w:tc>
          <w:tcPr>
            <w:tcW w:w="0" w:type="auto"/>
            <w:gridSpan w:val="3"/>
            <w:shd w:val="clear" w:color="auto" w:fill="FFFFFF"/>
            <w:tcMar>
              <w:top w:w="30" w:type="dxa"/>
              <w:left w:w="20" w:type="dxa"/>
              <w:bottom w:w="30" w:type="dxa"/>
              <w:right w:w="20" w:type="dxa"/>
            </w:tcMar>
            <w:vAlign w:val="bottom"/>
            <w:hideMark/>
          </w:tcPr>
          <w:p w14:paraId="371611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marketing expenses</w:t>
            </w:r>
          </w:p>
        </w:tc>
        <w:tc>
          <w:tcPr>
            <w:tcW w:w="0" w:type="auto"/>
            <w:gridSpan w:val="2"/>
            <w:shd w:val="clear" w:color="auto" w:fill="FFFFFF"/>
            <w:tcMar>
              <w:top w:w="30" w:type="dxa"/>
              <w:left w:w="20" w:type="dxa"/>
              <w:bottom w:w="30" w:type="dxa"/>
              <w:right w:w="0" w:type="dxa"/>
            </w:tcMar>
            <w:vAlign w:val="bottom"/>
            <w:hideMark/>
          </w:tcPr>
          <w:p w14:paraId="64A938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2,778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AE4D0E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72E3A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2,830 </w:t>
            </w:r>
          </w:p>
        </w:tc>
        <w:tc>
          <w:tcPr>
            <w:tcW w:w="0" w:type="auto"/>
            <w:shd w:val="clear" w:color="auto" w:fill="FFFFFF"/>
            <w:tcMar>
              <w:top w:w="30" w:type="dxa"/>
              <w:left w:w="0" w:type="dxa"/>
              <w:bottom w:w="30" w:type="dxa"/>
              <w:right w:w="20" w:type="dxa"/>
            </w:tcMar>
            <w:vAlign w:val="bottom"/>
            <w:hideMark/>
          </w:tcPr>
          <w:p w14:paraId="537F91C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96FBCA" w14:textId="77777777" w:rsidTr="00393E2E">
        <w:tc>
          <w:tcPr>
            <w:tcW w:w="0" w:type="auto"/>
            <w:gridSpan w:val="3"/>
            <w:shd w:val="clear" w:color="auto" w:fill="CCEEFF"/>
            <w:tcMar>
              <w:top w:w="30" w:type="dxa"/>
              <w:left w:w="20" w:type="dxa"/>
              <w:bottom w:w="30" w:type="dxa"/>
              <w:right w:w="20" w:type="dxa"/>
            </w:tcMar>
            <w:vAlign w:val="bottom"/>
            <w:hideMark/>
          </w:tcPr>
          <w:p w14:paraId="21AAE6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compensation</w:t>
            </w:r>
          </w:p>
        </w:tc>
        <w:tc>
          <w:tcPr>
            <w:tcW w:w="0" w:type="auto"/>
            <w:gridSpan w:val="2"/>
            <w:shd w:val="clear" w:color="auto" w:fill="CCEEFF"/>
            <w:tcMar>
              <w:top w:w="30" w:type="dxa"/>
              <w:left w:w="20" w:type="dxa"/>
              <w:bottom w:w="30" w:type="dxa"/>
              <w:right w:w="0" w:type="dxa"/>
            </w:tcMar>
            <w:vAlign w:val="bottom"/>
            <w:hideMark/>
          </w:tcPr>
          <w:p w14:paraId="3455E4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1,087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E23FA2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54042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1,051 </w:t>
            </w:r>
          </w:p>
        </w:tc>
        <w:tc>
          <w:tcPr>
            <w:tcW w:w="0" w:type="auto"/>
            <w:shd w:val="clear" w:color="auto" w:fill="CCEEFF"/>
            <w:tcMar>
              <w:top w:w="30" w:type="dxa"/>
              <w:left w:w="0" w:type="dxa"/>
              <w:bottom w:w="30" w:type="dxa"/>
              <w:right w:w="20" w:type="dxa"/>
            </w:tcMar>
            <w:vAlign w:val="bottom"/>
            <w:hideMark/>
          </w:tcPr>
          <w:p w14:paraId="2D4A832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42B9F9" w14:textId="77777777" w:rsidTr="00393E2E">
        <w:tc>
          <w:tcPr>
            <w:tcW w:w="0" w:type="auto"/>
            <w:gridSpan w:val="3"/>
            <w:shd w:val="clear" w:color="auto" w:fill="FFFFFF"/>
            <w:tcMar>
              <w:top w:w="30" w:type="dxa"/>
              <w:left w:w="20" w:type="dxa"/>
              <w:bottom w:w="30" w:type="dxa"/>
              <w:right w:w="20" w:type="dxa"/>
            </w:tcMar>
            <w:vAlign w:val="bottom"/>
            <w:hideMark/>
          </w:tcPr>
          <w:p w14:paraId="21462ED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Variable consideration payable</w:t>
            </w:r>
          </w:p>
        </w:tc>
        <w:tc>
          <w:tcPr>
            <w:tcW w:w="0" w:type="auto"/>
            <w:gridSpan w:val="2"/>
            <w:shd w:val="clear" w:color="auto" w:fill="FFFFFF"/>
            <w:tcMar>
              <w:top w:w="30" w:type="dxa"/>
              <w:left w:w="20" w:type="dxa"/>
              <w:bottom w:w="30" w:type="dxa"/>
              <w:right w:w="0" w:type="dxa"/>
            </w:tcMar>
            <w:vAlign w:val="bottom"/>
            <w:hideMark/>
          </w:tcPr>
          <w:p w14:paraId="1C7F48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934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A0FBC7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BD05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1,118 </w:t>
            </w:r>
          </w:p>
        </w:tc>
        <w:tc>
          <w:tcPr>
            <w:tcW w:w="0" w:type="auto"/>
            <w:shd w:val="clear" w:color="auto" w:fill="FFFFFF"/>
            <w:tcMar>
              <w:top w:w="30" w:type="dxa"/>
              <w:left w:w="0" w:type="dxa"/>
              <w:bottom w:w="30" w:type="dxa"/>
              <w:right w:w="20" w:type="dxa"/>
            </w:tcMar>
            <w:vAlign w:val="bottom"/>
            <w:hideMark/>
          </w:tcPr>
          <w:p w14:paraId="76929A9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930EEF" w14:textId="77777777" w:rsidTr="00393E2E">
        <w:tc>
          <w:tcPr>
            <w:tcW w:w="0" w:type="auto"/>
            <w:gridSpan w:val="3"/>
            <w:shd w:val="clear" w:color="auto" w:fill="CCEEFF"/>
            <w:tcMar>
              <w:top w:w="30" w:type="dxa"/>
              <w:left w:w="20" w:type="dxa"/>
              <w:bottom w:w="30" w:type="dxa"/>
              <w:right w:w="20" w:type="dxa"/>
            </w:tcMar>
            <w:vAlign w:val="bottom"/>
            <w:hideMark/>
          </w:tcPr>
          <w:p w14:paraId="27E57B2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accrued expenses</w:t>
            </w:r>
            <w:r w:rsidRPr="00393E2E">
              <w:rPr>
                <w:rFonts w:ascii="Times New Roman" w:eastAsia="宋体" w:hAnsi="Times New Roman" w:cs="Times New Roman"/>
                <w:color w:val="000000"/>
                <w:kern w:val="0"/>
                <w:sz w:val="13"/>
                <w:szCs w:val="13"/>
              </w:rPr>
              <w:t>1</w:t>
            </w:r>
          </w:p>
        </w:tc>
        <w:tc>
          <w:tcPr>
            <w:tcW w:w="0" w:type="auto"/>
            <w:gridSpan w:val="2"/>
            <w:shd w:val="clear" w:color="auto" w:fill="CCEEFF"/>
            <w:tcMar>
              <w:top w:w="30" w:type="dxa"/>
              <w:left w:w="20" w:type="dxa"/>
              <w:bottom w:w="30" w:type="dxa"/>
              <w:right w:w="0" w:type="dxa"/>
            </w:tcMar>
            <w:vAlign w:val="bottom"/>
            <w:hideMark/>
          </w:tcPr>
          <w:p w14:paraId="29B308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5,643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4503AB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4EA6D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5,018 </w:t>
            </w:r>
          </w:p>
        </w:tc>
        <w:tc>
          <w:tcPr>
            <w:tcW w:w="0" w:type="auto"/>
            <w:shd w:val="clear" w:color="auto" w:fill="CCEEFF"/>
            <w:tcMar>
              <w:top w:w="30" w:type="dxa"/>
              <w:left w:w="0" w:type="dxa"/>
              <w:bottom w:w="30" w:type="dxa"/>
              <w:right w:w="20" w:type="dxa"/>
            </w:tcMar>
            <w:vAlign w:val="bottom"/>
            <w:hideMark/>
          </w:tcPr>
          <w:p w14:paraId="5073F53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19CF30D"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23B0930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8057A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52D6CF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15,749</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AB9037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6C5A7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7C200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14,619 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894DADD"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D251E5B" w14:textId="77777777" w:rsidR="00393E2E" w:rsidRPr="00393E2E" w:rsidRDefault="00393E2E" w:rsidP="00393E2E">
      <w:pPr>
        <w:widowControl/>
        <w:ind w:hanging="90"/>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12"/>
          <w:szCs w:val="12"/>
        </w:rPr>
        <w:t>1</w:t>
      </w:r>
      <w:r w:rsidRPr="00393E2E">
        <w:rPr>
          <w:rFonts w:ascii="Times New Roman" w:eastAsia="微软雅黑" w:hAnsi="Times New Roman" w:cs="Times New Roman"/>
          <w:color w:val="000000"/>
          <w:kern w:val="0"/>
          <w:sz w:val="18"/>
          <w:szCs w:val="18"/>
        </w:rPr>
        <w:t>Includes cash proceeds of $823 million received in advance of refranchising our bottling operations in Vietnam in January 2023. Refer to Note 2 for additional information.</w:t>
      </w:r>
    </w:p>
    <w:p w14:paraId="640A3A5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9: LEASES</w:t>
      </w:r>
    </w:p>
    <w:p w14:paraId="776DC93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We have operating leases primarily for real estate, manufacturing and other equipment, aircraft, and vehicles.</w:t>
      </w:r>
    </w:p>
    <w:p w14:paraId="49CC3A9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sheet information related to operating leases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4E31F513" w14:textId="77777777" w:rsidTr="00393E2E">
        <w:tc>
          <w:tcPr>
            <w:tcW w:w="176" w:type="dxa"/>
            <w:vAlign w:val="center"/>
            <w:hideMark/>
          </w:tcPr>
          <w:p w14:paraId="3AF15C65" w14:textId="77777777" w:rsidR="00393E2E" w:rsidRPr="00393E2E" w:rsidRDefault="00393E2E" w:rsidP="00393E2E">
            <w:pPr>
              <w:widowControl/>
              <w:jc w:val="left"/>
              <w:rPr>
                <w:rFonts w:ascii="宋体" w:eastAsia="宋体" w:hAnsi="宋体" w:cs="宋体"/>
                <w:kern w:val="0"/>
                <w:sz w:val="24"/>
                <w:szCs w:val="24"/>
              </w:rPr>
            </w:pPr>
          </w:p>
        </w:tc>
        <w:tc>
          <w:tcPr>
            <w:tcW w:w="15512" w:type="dxa"/>
            <w:vAlign w:val="center"/>
            <w:hideMark/>
          </w:tcPr>
          <w:p w14:paraId="587273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D3078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FD57D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6C2ED4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A966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CCEF1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7A1C5E9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6672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42A61A1" w14:textId="77777777" w:rsidTr="00393E2E">
        <w:tc>
          <w:tcPr>
            <w:tcW w:w="0" w:type="auto"/>
            <w:gridSpan w:val="3"/>
            <w:tcMar>
              <w:top w:w="30" w:type="dxa"/>
              <w:left w:w="20" w:type="dxa"/>
              <w:bottom w:w="30" w:type="dxa"/>
              <w:right w:w="20" w:type="dxa"/>
            </w:tcMar>
            <w:vAlign w:val="bottom"/>
            <w:hideMark/>
          </w:tcPr>
          <w:p w14:paraId="6D93B5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56942F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0DEEFB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0221A8E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8F035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lease ROU assets</w:t>
            </w:r>
            <w:r w:rsidRPr="00393E2E">
              <w:rPr>
                <w:rFonts w:ascii="Times New Roman" w:eastAsia="宋体" w:hAnsi="Times New Roman" w:cs="Times New Roman"/>
                <w:color w:val="000000"/>
                <w:kern w:val="0"/>
                <w:sz w:val="12"/>
                <w:szCs w:val="12"/>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53A58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018F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1,406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F64C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E538A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BAA1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DC291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0633F01"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05A8E3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 portion of operating lease liabilities</w:t>
            </w:r>
            <w:r w:rsidRPr="00393E2E">
              <w:rPr>
                <w:rFonts w:ascii="Times New Roman" w:eastAsia="宋体" w:hAnsi="Times New Roman" w:cs="Times New Roman"/>
                <w:color w:val="000000"/>
                <w:kern w:val="0"/>
                <w:sz w:val="12"/>
                <w:szCs w:val="12"/>
              </w:rPr>
              <w:t>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D0FF44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81B66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341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37BE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B9AB09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755E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A8161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AD44056" w14:textId="77777777" w:rsidTr="00393E2E">
        <w:tc>
          <w:tcPr>
            <w:tcW w:w="0" w:type="auto"/>
            <w:gridSpan w:val="3"/>
            <w:shd w:val="clear" w:color="auto" w:fill="CCEEFF"/>
            <w:tcMar>
              <w:top w:w="30" w:type="dxa"/>
              <w:left w:w="20" w:type="dxa"/>
              <w:bottom w:w="30" w:type="dxa"/>
              <w:right w:w="20" w:type="dxa"/>
            </w:tcMar>
            <w:vAlign w:val="bottom"/>
            <w:hideMark/>
          </w:tcPr>
          <w:p w14:paraId="1A74BF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Noncurrent portion of operating lease liabilities</w:t>
            </w:r>
            <w:r w:rsidRPr="00393E2E">
              <w:rPr>
                <w:rFonts w:ascii="Times New Roman" w:eastAsia="宋体" w:hAnsi="Times New Roman" w:cs="Times New Roman"/>
                <w:color w:val="000000"/>
                <w:kern w:val="0"/>
                <w:sz w:val="12"/>
                <w:szCs w:val="12"/>
              </w:rPr>
              <w:t>3</w:t>
            </w:r>
          </w:p>
        </w:tc>
        <w:tc>
          <w:tcPr>
            <w:tcW w:w="0" w:type="auto"/>
            <w:gridSpan w:val="2"/>
            <w:shd w:val="clear" w:color="auto" w:fill="CCEEFF"/>
            <w:tcMar>
              <w:top w:w="30" w:type="dxa"/>
              <w:left w:w="20" w:type="dxa"/>
              <w:bottom w:w="30" w:type="dxa"/>
              <w:right w:w="0" w:type="dxa"/>
            </w:tcMar>
            <w:vAlign w:val="bottom"/>
            <w:hideMark/>
          </w:tcPr>
          <w:p w14:paraId="0BD0B2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1,113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04A8B8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6D6F9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1,161 </w:t>
            </w:r>
          </w:p>
        </w:tc>
        <w:tc>
          <w:tcPr>
            <w:tcW w:w="0" w:type="auto"/>
            <w:shd w:val="clear" w:color="auto" w:fill="CCEEFF"/>
            <w:tcMar>
              <w:top w:w="30" w:type="dxa"/>
              <w:left w:w="0" w:type="dxa"/>
              <w:bottom w:w="30" w:type="dxa"/>
              <w:right w:w="20" w:type="dxa"/>
            </w:tcMar>
            <w:vAlign w:val="bottom"/>
            <w:hideMark/>
          </w:tcPr>
          <w:p w14:paraId="203560E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CAC313C"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BB4ED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Total operating lease liabilities</w:t>
            </w:r>
          </w:p>
        </w:tc>
        <w:tc>
          <w:tcPr>
            <w:tcW w:w="0" w:type="auto"/>
            <w:tcBorders>
              <w:top w:val="single" w:sz="8" w:space="0" w:color="000000"/>
              <w:bottom w:val="single" w:sz="18" w:space="0" w:color="000000"/>
            </w:tcBorders>
            <w:tcMar>
              <w:top w:w="30" w:type="dxa"/>
              <w:left w:w="20" w:type="dxa"/>
              <w:bottom w:w="30" w:type="dxa"/>
              <w:right w:w="0" w:type="dxa"/>
            </w:tcMar>
            <w:vAlign w:val="bottom"/>
            <w:hideMark/>
          </w:tcPr>
          <w:p w14:paraId="67109A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tcMar>
              <w:top w:w="30" w:type="dxa"/>
              <w:left w:w="0" w:type="dxa"/>
              <w:bottom w:w="30" w:type="dxa"/>
              <w:right w:w="0" w:type="dxa"/>
            </w:tcMar>
            <w:vAlign w:val="bottom"/>
            <w:hideMark/>
          </w:tcPr>
          <w:p w14:paraId="030FF7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1,454</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14:paraId="16A43B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tcMar>
              <w:top w:w="30" w:type="dxa"/>
              <w:left w:w="20" w:type="dxa"/>
              <w:bottom w:w="30" w:type="dxa"/>
              <w:right w:w="0" w:type="dxa"/>
            </w:tcMar>
            <w:vAlign w:val="bottom"/>
            <w:hideMark/>
          </w:tcPr>
          <w:p w14:paraId="3584531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tcMar>
              <w:top w:w="30" w:type="dxa"/>
              <w:left w:w="0" w:type="dxa"/>
              <w:bottom w:w="30" w:type="dxa"/>
              <w:right w:w="0" w:type="dxa"/>
            </w:tcMar>
            <w:vAlign w:val="bottom"/>
            <w:hideMark/>
          </w:tcPr>
          <w:p w14:paraId="307480D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1,471 </w:t>
            </w:r>
          </w:p>
        </w:tc>
        <w:tc>
          <w:tcPr>
            <w:tcW w:w="0" w:type="auto"/>
            <w:tcBorders>
              <w:top w:val="single" w:sz="8" w:space="0" w:color="000000"/>
              <w:bottom w:val="single" w:sz="18" w:space="0" w:color="000000"/>
            </w:tcBorders>
            <w:tcMar>
              <w:top w:w="30" w:type="dxa"/>
              <w:left w:w="0" w:type="dxa"/>
              <w:bottom w:w="30" w:type="dxa"/>
              <w:right w:w="20" w:type="dxa"/>
            </w:tcMar>
            <w:vAlign w:val="bottom"/>
            <w:hideMark/>
          </w:tcPr>
          <w:p w14:paraId="007F3F4E" w14:textId="77777777" w:rsidR="00393E2E" w:rsidRPr="00393E2E" w:rsidRDefault="00393E2E" w:rsidP="00393E2E">
            <w:pPr>
              <w:widowControl/>
              <w:spacing w:after="100"/>
              <w:jc w:val="right"/>
              <w:rPr>
                <w:rFonts w:ascii="宋体" w:eastAsia="宋体" w:hAnsi="宋体" w:cs="宋体"/>
                <w:kern w:val="0"/>
                <w:sz w:val="24"/>
                <w:szCs w:val="24"/>
              </w:rPr>
            </w:pPr>
          </w:p>
        </w:tc>
      </w:tr>
    </w:tbl>
    <w:p w14:paraId="64E9907B"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Operating lease ROU assets are included in the line item other noncurrent assets in our consolidated balance sheets.</w:t>
      </w:r>
    </w:p>
    <w:p w14:paraId="6F58A12D"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2 </w:t>
      </w:r>
      <w:r w:rsidRPr="00393E2E">
        <w:rPr>
          <w:rFonts w:ascii="Times New Roman" w:eastAsia="宋体" w:hAnsi="Times New Roman" w:cs="Times New Roman"/>
          <w:color w:val="000000"/>
          <w:kern w:val="0"/>
          <w:sz w:val="18"/>
          <w:szCs w:val="18"/>
        </w:rPr>
        <w:t>The current portion of operating lease liabilities is included in the line item accounts payable and accrued expenses in our consolidated balance sheets.</w:t>
      </w:r>
    </w:p>
    <w:p w14:paraId="362C1F74"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3 </w:t>
      </w:r>
      <w:r w:rsidRPr="00393E2E">
        <w:rPr>
          <w:rFonts w:ascii="Times New Roman" w:eastAsia="宋体" w:hAnsi="Times New Roman" w:cs="Times New Roman"/>
          <w:color w:val="000000"/>
          <w:kern w:val="0"/>
          <w:sz w:val="18"/>
          <w:szCs w:val="18"/>
        </w:rPr>
        <w:t>The noncurrent portion of operating lease liabilities is included in the line item other noncurrent liabilities in our consolidated balance sheets.</w:t>
      </w:r>
    </w:p>
    <w:p w14:paraId="55BF726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had operating lease costs of $397 million and $342 million for the years ended December 31, 2022 and 2021, respectively. During 2022 and 2021, cash paid for amounts included in the measurement of operating lease liabilities was $400 million and $352 million, respectively. Operating lease ROU assets obtained in exchange for operating lease obligations were $337 million and $194 million for the years ended December 31, 2022 and 2021, respectively.</w:t>
      </w:r>
    </w:p>
    <w:p w14:paraId="2C944A9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Information associated with the measurement of our operating lease obligations as of December 31, 2022 is as follows: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7890"/>
        <w:gridCol w:w="36"/>
        <w:gridCol w:w="176"/>
        <w:gridCol w:w="2149"/>
        <w:gridCol w:w="188"/>
      </w:tblGrid>
      <w:tr w:rsidR="00393E2E" w:rsidRPr="00393E2E" w14:paraId="7BE99A3E" w14:textId="77777777" w:rsidTr="00393E2E">
        <w:tc>
          <w:tcPr>
            <w:tcW w:w="174" w:type="dxa"/>
            <w:vAlign w:val="center"/>
            <w:hideMark/>
          </w:tcPr>
          <w:p w14:paraId="4FFE1151" w14:textId="77777777" w:rsidR="00393E2E" w:rsidRPr="00393E2E" w:rsidRDefault="00393E2E" w:rsidP="00393E2E">
            <w:pPr>
              <w:widowControl/>
              <w:jc w:val="left"/>
              <w:rPr>
                <w:rFonts w:ascii="宋体" w:eastAsia="宋体" w:hAnsi="宋体" w:cs="宋体"/>
                <w:kern w:val="0"/>
                <w:sz w:val="24"/>
                <w:szCs w:val="24"/>
              </w:rPr>
            </w:pPr>
          </w:p>
        </w:tc>
        <w:tc>
          <w:tcPr>
            <w:tcW w:w="17791" w:type="dxa"/>
            <w:vAlign w:val="center"/>
            <w:hideMark/>
          </w:tcPr>
          <w:p w14:paraId="60EB2C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14A0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762EF1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37" w:type="dxa"/>
            <w:vAlign w:val="center"/>
            <w:hideMark/>
          </w:tcPr>
          <w:p w14:paraId="597B44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690B91E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DC9811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BCF2D5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Weighted-average remaining lease term</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0C37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 years</w:t>
            </w:r>
          </w:p>
        </w:tc>
      </w:tr>
      <w:tr w:rsidR="00393E2E" w:rsidRPr="00393E2E" w14:paraId="287E2674"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3669557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Weighted-average discount rate</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01FFE26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09CBF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bl>
    <w:p w14:paraId="0A95FCF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leases have remaining lease terms of 1 year to 42 years, inclusive of renewal or termination options that we are reasonably certain to exercise.</w:t>
      </w:r>
    </w:p>
    <w:p w14:paraId="37158A5C"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87</w:t>
      </w:r>
    </w:p>
    <w:p w14:paraId="5069B8F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A77244B">
          <v:rect id="_x0000_i1115" style="width:0;height:1.5pt" o:hralign="center" o:hrstd="t" o:hrnoshade="t" o:hr="t" fillcolor="black" stroked="f"/>
        </w:pict>
      </w:r>
    </w:p>
    <w:p w14:paraId="02EA023A"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66640F6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summarizes the maturities of our operating lease liabilities as of December 31, 2022 (in millions):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7768"/>
        <w:gridCol w:w="36"/>
        <w:gridCol w:w="197"/>
        <w:gridCol w:w="2398"/>
        <w:gridCol w:w="40"/>
      </w:tblGrid>
      <w:tr w:rsidR="00393E2E" w:rsidRPr="00393E2E" w14:paraId="6FD7ACB3" w14:textId="77777777" w:rsidTr="00393E2E">
        <w:tc>
          <w:tcPr>
            <w:tcW w:w="176" w:type="dxa"/>
            <w:vAlign w:val="center"/>
            <w:hideMark/>
          </w:tcPr>
          <w:p w14:paraId="27B00CA9" w14:textId="77777777" w:rsidR="00393E2E" w:rsidRPr="00393E2E" w:rsidRDefault="00393E2E" w:rsidP="00393E2E">
            <w:pPr>
              <w:widowControl/>
              <w:jc w:val="left"/>
              <w:rPr>
                <w:rFonts w:ascii="宋体" w:eastAsia="宋体" w:hAnsi="宋体" w:cs="宋体"/>
                <w:kern w:val="0"/>
                <w:sz w:val="24"/>
                <w:szCs w:val="24"/>
              </w:rPr>
            </w:pPr>
          </w:p>
        </w:tc>
        <w:tc>
          <w:tcPr>
            <w:tcW w:w="17928" w:type="dxa"/>
            <w:vAlign w:val="center"/>
            <w:hideMark/>
          </w:tcPr>
          <w:p w14:paraId="27E26D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9E63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629E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3" w:type="dxa"/>
            <w:vAlign w:val="center"/>
            <w:hideMark/>
          </w:tcPr>
          <w:p w14:paraId="51766F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AA6B0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4B60EF3" w14:textId="77777777" w:rsidTr="00393E2E">
        <w:tc>
          <w:tcPr>
            <w:tcW w:w="0" w:type="auto"/>
            <w:gridSpan w:val="3"/>
            <w:tcMar>
              <w:top w:w="0" w:type="dxa"/>
              <w:left w:w="20" w:type="dxa"/>
              <w:bottom w:w="0" w:type="dxa"/>
              <w:right w:w="20" w:type="dxa"/>
            </w:tcMar>
            <w:vAlign w:val="center"/>
            <w:hideMark/>
          </w:tcPr>
          <w:p w14:paraId="400936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C8566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Maturities of Operating Lease Liabilities</w:t>
            </w:r>
          </w:p>
        </w:tc>
      </w:tr>
      <w:tr w:rsidR="00393E2E" w:rsidRPr="00393E2E" w14:paraId="29A1006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686D7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3BA13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A42C3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41427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A0EA955" w14:textId="77777777" w:rsidTr="00393E2E">
        <w:tc>
          <w:tcPr>
            <w:tcW w:w="0" w:type="auto"/>
            <w:gridSpan w:val="3"/>
            <w:shd w:val="clear" w:color="auto" w:fill="FFFFFF"/>
            <w:tcMar>
              <w:top w:w="30" w:type="dxa"/>
              <w:left w:w="20" w:type="dxa"/>
              <w:bottom w:w="30" w:type="dxa"/>
              <w:right w:w="20" w:type="dxa"/>
            </w:tcMar>
            <w:vAlign w:val="bottom"/>
            <w:hideMark/>
          </w:tcPr>
          <w:p w14:paraId="2098D8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22BEBC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300 </w:t>
            </w:r>
          </w:p>
        </w:tc>
        <w:tc>
          <w:tcPr>
            <w:tcW w:w="0" w:type="auto"/>
            <w:shd w:val="clear" w:color="auto" w:fill="FFFFFF"/>
            <w:tcMar>
              <w:top w:w="30" w:type="dxa"/>
              <w:left w:w="0" w:type="dxa"/>
              <w:bottom w:w="30" w:type="dxa"/>
              <w:right w:w="20" w:type="dxa"/>
            </w:tcMar>
            <w:vAlign w:val="bottom"/>
            <w:hideMark/>
          </w:tcPr>
          <w:p w14:paraId="0A6183E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125FB52" w14:textId="77777777" w:rsidTr="00393E2E">
        <w:tc>
          <w:tcPr>
            <w:tcW w:w="0" w:type="auto"/>
            <w:gridSpan w:val="3"/>
            <w:shd w:val="clear" w:color="auto" w:fill="CCEEFF"/>
            <w:tcMar>
              <w:top w:w="30" w:type="dxa"/>
              <w:left w:w="20" w:type="dxa"/>
              <w:bottom w:w="30" w:type="dxa"/>
              <w:right w:w="20" w:type="dxa"/>
            </w:tcMar>
            <w:vAlign w:val="bottom"/>
            <w:hideMark/>
          </w:tcPr>
          <w:p w14:paraId="7F830F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61F0B1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230 </w:t>
            </w:r>
          </w:p>
        </w:tc>
        <w:tc>
          <w:tcPr>
            <w:tcW w:w="0" w:type="auto"/>
            <w:shd w:val="clear" w:color="auto" w:fill="CCEEFF"/>
            <w:tcMar>
              <w:top w:w="30" w:type="dxa"/>
              <w:left w:w="0" w:type="dxa"/>
              <w:bottom w:w="30" w:type="dxa"/>
              <w:right w:w="20" w:type="dxa"/>
            </w:tcMar>
            <w:vAlign w:val="bottom"/>
            <w:hideMark/>
          </w:tcPr>
          <w:p w14:paraId="69DB67B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167955A" w14:textId="77777777" w:rsidTr="00393E2E">
        <w:tc>
          <w:tcPr>
            <w:tcW w:w="0" w:type="auto"/>
            <w:gridSpan w:val="3"/>
            <w:shd w:val="clear" w:color="auto" w:fill="FFFFFF"/>
            <w:tcMar>
              <w:top w:w="30" w:type="dxa"/>
              <w:left w:w="20" w:type="dxa"/>
              <w:bottom w:w="30" w:type="dxa"/>
              <w:right w:w="20" w:type="dxa"/>
            </w:tcMar>
            <w:vAlign w:val="bottom"/>
            <w:hideMark/>
          </w:tcPr>
          <w:p w14:paraId="4927429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023297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171 </w:t>
            </w:r>
          </w:p>
        </w:tc>
        <w:tc>
          <w:tcPr>
            <w:tcW w:w="0" w:type="auto"/>
            <w:shd w:val="clear" w:color="auto" w:fill="FFFFFF"/>
            <w:tcMar>
              <w:top w:w="30" w:type="dxa"/>
              <w:left w:w="0" w:type="dxa"/>
              <w:bottom w:w="30" w:type="dxa"/>
              <w:right w:w="20" w:type="dxa"/>
            </w:tcMar>
            <w:vAlign w:val="bottom"/>
            <w:hideMark/>
          </w:tcPr>
          <w:p w14:paraId="69F7C5A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B934478" w14:textId="77777777" w:rsidTr="00393E2E">
        <w:tc>
          <w:tcPr>
            <w:tcW w:w="0" w:type="auto"/>
            <w:gridSpan w:val="3"/>
            <w:shd w:val="clear" w:color="auto" w:fill="CCEEFF"/>
            <w:tcMar>
              <w:top w:w="30" w:type="dxa"/>
              <w:left w:w="20" w:type="dxa"/>
              <w:bottom w:w="30" w:type="dxa"/>
              <w:right w:w="20" w:type="dxa"/>
            </w:tcMar>
            <w:vAlign w:val="bottom"/>
            <w:hideMark/>
          </w:tcPr>
          <w:p w14:paraId="5DD999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2027</w:t>
            </w:r>
          </w:p>
        </w:tc>
        <w:tc>
          <w:tcPr>
            <w:tcW w:w="0" w:type="auto"/>
            <w:gridSpan w:val="2"/>
            <w:shd w:val="clear" w:color="auto" w:fill="CCEEFF"/>
            <w:tcMar>
              <w:top w:w="30" w:type="dxa"/>
              <w:left w:w="20" w:type="dxa"/>
              <w:bottom w:w="30" w:type="dxa"/>
              <w:right w:w="0" w:type="dxa"/>
            </w:tcMar>
            <w:vAlign w:val="bottom"/>
            <w:hideMark/>
          </w:tcPr>
          <w:p w14:paraId="7FD63A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116 </w:t>
            </w:r>
          </w:p>
        </w:tc>
        <w:tc>
          <w:tcPr>
            <w:tcW w:w="0" w:type="auto"/>
            <w:shd w:val="clear" w:color="auto" w:fill="CCEEFF"/>
            <w:tcMar>
              <w:top w:w="30" w:type="dxa"/>
              <w:left w:w="0" w:type="dxa"/>
              <w:bottom w:w="30" w:type="dxa"/>
              <w:right w:w="20" w:type="dxa"/>
            </w:tcMar>
            <w:vAlign w:val="bottom"/>
            <w:hideMark/>
          </w:tcPr>
          <w:p w14:paraId="588A455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1ED1BBB" w14:textId="77777777" w:rsidTr="00393E2E">
        <w:tc>
          <w:tcPr>
            <w:tcW w:w="0" w:type="auto"/>
            <w:gridSpan w:val="3"/>
            <w:shd w:val="clear" w:color="auto" w:fill="FFFFFF"/>
            <w:tcMar>
              <w:top w:w="30" w:type="dxa"/>
              <w:left w:w="20" w:type="dxa"/>
              <w:bottom w:w="30" w:type="dxa"/>
              <w:right w:w="20" w:type="dxa"/>
            </w:tcMar>
            <w:vAlign w:val="bottom"/>
            <w:hideMark/>
          </w:tcPr>
          <w:p w14:paraId="6BB680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537E67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425 </w:t>
            </w:r>
          </w:p>
        </w:tc>
        <w:tc>
          <w:tcPr>
            <w:tcW w:w="0" w:type="auto"/>
            <w:shd w:val="clear" w:color="auto" w:fill="FFFFFF"/>
            <w:tcMar>
              <w:top w:w="30" w:type="dxa"/>
              <w:left w:w="0" w:type="dxa"/>
              <w:bottom w:w="30" w:type="dxa"/>
              <w:right w:w="20" w:type="dxa"/>
            </w:tcMar>
            <w:vAlign w:val="bottom"/>
            <w:hideMark/>
          </w:tcPr>
          <w:p w14:paraId="3359AA7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94DA31C"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4D848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operating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8E17C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73AA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3B5A505" w14:textId="77777777" w:rsidTr="00393E2E">
        <w:tc>
          <w:tcPr>
            <w:tcW w:w="0" w:type="auto"/>
            <w:gridSpan w:val="3"/>
            <w:shd w:val="clear" w:color="auto" w:fill="FFFFFF"/>
            <w:tcMar>
              <w:top w:w="30" w:type="dxa"/>
              <w:left w:w="20" w:type="dxa"/>
              <w:bottom w:w="30" w:type="dxa"/>
              <w:right w:w="20" w:type="dxa"/>
            </w:tcMar>
            <w:vAlign w:val="bottom"/>
            <w:hideMark/>
          </w:tcPr>
          <w:p w14:paraId="22772C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14:paraId="50E8C3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160 </w:t>
            </w:r>
          </w:p>
        </w:tc>
        <w:tc>
          <w:tcPr>
            <w:tcW w:w="0" w:type="auto"/>
            <w:shd w:val="clear" w:color="auto" w:fill="FFFFFF"/>
            <w:tcMar>
              <w:top w:w="30" w:type="dxa"/>
              <w:left w:w="0" w:type="dxa"/>
              <w:bottom w:w="30" w:type="dxa"/>
              <w:right w:w="20" w:type="dxa"/>
            </w:tcMar>
            <w:vAlign w:val="bottom"/>
            <w:hideMark/>
          </w:tcPr>
          <w:p w14:paraId="0C90A27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6508EC5"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A8878F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operating lease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095BF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BD5D4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1,454 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5494107"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B82049F"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10: DEBT AND BORROWING ARRANGEMENTS</w:t>
      </w:r>
    </w:p>
    <w:p w14:paraId="15F7EE5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Short-Term Borrowings</w:t>
      </w:r>
    </w:p>
    <w:p w14:paraId="637FBB1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Loans and notes payable consist primarily of commercial paper issued in the United States. As of December 31, 2022 and 2021, we had $2,146 million and $2,462 million, respectively, in outstanding commercial paper borrowings. Our weighted-average interest rates for commercial paper outstanding were 4.2 percent and 0.1 percent as of December 31, 2022 and 2021, respectively. As of December 31, 2022 and 2021, the Company also had $227 million and $845 million, respectively, in lines of credit, short-term credit facilities and other short-term borrowings that were related to our international operations.</w:t>
      </w:r>
    </w:p>
    <w:p w14:paraId="3638B39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addition, we had $5,712 million in unused lines of credit and other short-term credit facilities as of December 31, 2022, of which $4,375 million was in corporate backup lines of credit for general purposes. These backup lines of credit expire at various times from 2023 through 2028. There were no borrowings under these corporate backup lines of credit during 2022. These credit facilities are subject to normal banking terms and conditions. Some of the financial arrangements require compensating balances, none of which was significant to our Company.</w:t>
      </w:r>
    </w:p>
    <w:p w14:paraId="384DE8E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Long-Term Debt</w:t>
      </w:r>
    </w:p>
    <w:p w14:paraId="1FED430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2022, the Company retired upon maturity fixed interest rate Swiss franc notes and U.S. dollar debentures of SFr550 million and $410 million, respectively, with interest rates ranging from 0.260 percent to 8.500 percent.</w:t>
      </w:r>
    </w:p>
    <w:p w14:paraId="6C31649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2022, our bottling operations in Africa refinanced a portion of its short-term borrowings and issued new long-term debt. This resulted in borrowings of $1,368 million at a weighted-average interest rate of 5.210 percent as of December 31, 2022.</w:t>
      </w:r>
    </w:p>
    <w:p w14:paraId="3DEC06A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2021, the Company issued fixed interest rate U.S. dollar notes and euro notes of $5,950 million and €3,150 million, respectively, with maturity dates ranging from 2028 to 2051 and interest rates ranging from 0.125 percent to 3.000 percent. The carrying value of these notes as of December 31, 2021 was $9,410 million.</w:t>
      </w:r>
    </w:p>
    <w:p w14:paraId="22C76DB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2021, the Company retired upon maturity variable interest rate euro notes of €371 million with an interest rate equal to the three-month Euro Interbank Offered Rate (“EURIBOR”) plus 0.200 percent.</w:t>
      </w:r>
    </w:p>
    <w:p w14:paraId="57C8B86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2021, the Company also extinguished prior to maturity fixed interest rate U.S. dollar notes and euro notes of $6,500 million and €2,430 million, respectively, with maturity dates ranging from 2023 to 2026 and interest rates ranging from 0.750 percent to 3.200 percent. These extinguishments resulted in associated charges of $559 million recorded in the line item interest expense in our consolidated statement of income. These charges included the difference between the reacquisition price and the net carrying value of the notes extinguished, including the impact of the related fair value hedging relationships. We also incurred charges of $91 million as a result of the reclassification of related cash flow hedging balances from AOCI into income.</w:t>
      </w:r>
    </w:p>
    <w:p w14:paraId="4A58419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2020, the Company issued fixed interest rate U.S. dollar notes and euro notes of $15,600 million and €2,600 million, respectively, with maturity dates ranging from 2025 to 2060 and interest rates ranging from 0.125 percent to 4.200 percent. The carrying value of these notes as of December 31, 2020 was $17,616 million.</w:t>
      </w:r>
    </w:p>
    <w:p w14:paraId="36D8C10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2020, the Company retired upon maturity fixed interest rate Australian dollar notes and U.S. dollar notes of AUD450 million and $3,750 million, respectively, with interest rates ranging from 1.875 percent to 3.150 percent. Additionally, the Company retired upon maturity U.S. dollar zero coupon notes of $171 million.</w:t>
      </w:r>
    </w:p>
    <w:p w14:paraId="34710EF8"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88</w:t>
      </w:r>
    </w:p>
    <w:p w14:paraId="7057FE2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7B8307B">
          <v:rect id="_x0000_i1116" style="width:0;height:1.5pt" o:hralign="center" o:hrstd="t" o:hrnoshade="t" o:hr="t" fillcolor="black" stroked="f"/>
        </w:pict>
      </w:r>
    </w:p>
    <w:p w14:paraId="7ABD4779"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4A6BE72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During 2020, the Company also extinguished prior to maturity fixed interest rate U.S. dollar notes and euro notes of $3,815 million and €2,300 million, respectively, with maturity dates ranging from 2021 to 2050 and interest rates ranging from 0.000 percent to 4.200 percent. Additionally, the Company extinguished prior to maturity variable interest rate euro notes of €379 million with a maturity date in 2021 and an interest rate equal to the three-month EURIBOR plus 0.200 percent. These extinguishments resulted in associated charges of $459 million recorded in the line item interest expense in our consolidated statement of income. These charges included the difference between the reacquisition price and the net carrying value of the notes extinguished, including the impact of the related fair value hedging relationships. We also incurred charges of $25 million as a result of the reclassification of related cash flow hedging balances from AOCI into income.</w:t>
      </w:r>
    </w:p>
    <w:p w14:paraId="289019F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Company’s long-term debt consisted of the following (in millions except average rate data):</w:t>
      </w:r>
    </w:p>
    <w:tbl>
      <w:tblPr>
        <w:tblW w:w="20614" w:type="dxa"/>
        <w:tblCellMar>
          <w:top w:w="15" w:type="dxa"/>
          <w:left w:w="15" w:type="dxa"/>
          <w:bottom w:w="15" w:type="dxa"/>
          <w:right w:w="15" w:type="dxa"/>
        </w:tblCellMar>
        <w:tblLook w:val="04A0" w:firstRow="1" w:lastRow="0" w:firstColumn="1" w:lastColumn="0" w:noHBand="0" w:noVBand="1"/>
      </w:tblPr>
      <w:tblGrid>
        <w:gridCol w:w="174"/>
        <w:gridCol w:w="10360"/>
        <w:gridCol w:w="36"/>
        <w:gridCol w:w="176"/>
        <w:gridCol w:w="2146"/>
        <w:gridCol w:w="36"/>
        <w:gridCol w:w="176"/>
        <w:gridCol w:w="2142"/>
        <w:gridCol w:w="223"/>
        <w:gridCol w:w="37"/>
        <w:gridCol w:w="198"/>
        <w:gridCol w:w="37"/>
        <w:gridCol w:w="177"/>
        <w:gridCol w:w="2147"/>
        <w:gridCol w:w="37"/>
        <w:gridCol w:w="176"/>
        <w:gridCol w:w="2146"/>
        <w:gridCol w:w="190"/>
      </w:tblGrid>
      <w:tr w:rsidR="00393E2E" w:rsidRPr="00393E2E" w14:paraId="54D77F94" w14:textId="77777777" w:rsidTr="00393E2E">
        <w:tc>
          <w:tcPr>
            <w:tcW w:w="172" w:type="dxa"/>
            <w:vAlign w:val="center"/>
            <w:hideMark/>
          </w:tcPr>
          <w:p w14:paraId="3B41CFAF" w14:textId="77777777" w:rsidR="00393E2E" w:rsidRPr="00393E2E" w:rsidRDefault="00393E2E" w:rsidP="00393E2E">
            <w:pPr>
              <w:widowControl/>
              <w:jc w:val="left"/>
              <w:rPr>
                <w:rFonts w:ascii="宋体" w:eastAsia="宋体" w:hAnsi="宋体" w:cs="宋体"/>
                <w:kern w:val="0"/>
                <w:sz w:val="24"/>
                <w:szCs w:val="24"/>
              </w:rPr>
            </w:pPr>
          </w:p>
        </w:tc>
        <w:tc>
          <w:tcPr>
            <w:tcW w:w="10208" w:type="dxa"/>
            <w:vAlign w:val="center"/>
            <w:hideMark/>
          </w:tcPr>
          <w:p w14:paraId="66C93F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856E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6FA8E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5" w:type="dxa"/>
            <w:vAlign w:val="center"/>
            <w:hideMark/>
          </w:tcPr>
          <w:p w14:paraId="5545B7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A8FF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44E60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0" w:type="dxa"/>
            <w:vAlign w:val="center"/>
            <w:hideMark/>
          </w:tcPr>
          <w:p w14:paraId="2DD179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2" w:type="dxa"/>
            <w:vAlign w:val="center"/>
            <w:hideMark/>
          </w:tcPr>
          <w:p w14:paraId="582D77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5384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5" w:type="dxa"/>
            <w:vAlign w:val="center"/>
            <w:hideMark/>
          </w:tcPr>
          <w:p w14:paraId="161E5F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4FB7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B479D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5" w:type="dxa"/>
            <w:vAlign w:val="center"/>
            <w:hideMark/>
          </w:tcPr>
          <w:p w14:paraId="6575162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DF926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700A1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4" w:type="dxa"/>
            <w:vAlign w:val="center"/>
            <w:hideMark/>
          </w:tcPr>
          <w:p w14:paraId="2E3FD5A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61F37B8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649F5DE" w14:textId="77777777" w:rsidTr="00393E2E">
        <w:tc>
          <w:tcPr>
            <w:tcW w:w="0" w:type="auto"/>
            <w:gridSpan w:val="3"/>
            <w:tcMar>
              <w:top w:w="0" w:type="dxa"/>
              <w:left w:w="20" w:type="dxa"/>
              <w:bottom w:w="0" w:type="dxa"/>
              <w:right w:w="20" w:type="dxa"/>
            </w:tcMar>
            <w:vAlign w:val="center"/>
            <w:hideMark/>
          </w:tcPr>
          <w:p w14:paraId="6A4622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1FB25B6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186A6AF2"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4595938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 2021</w:t>
            </w:r>
          </w:p>
        </w:tc>
      </w:tr>
      <w:tr w:rsidR="00393E2E" w:rsidRPr="00393E2E" w14:paraId="55E1C3D5" w14:textId="77777777" w:rsidTr="00393E2E">
        <w:tc>
          <w:tcPr>
            <w:tcW w:w="0" w:type="auto"/>
            <w:gridSpan w:val="3"/>
            <w:tcMar>
              <w:top w:w="0" w:type="dxa"/>
              <w:left w:w="20" w:type="dxa"/>
              <w:bottom w:w="0" w:type="dxa"/>
              <w:right w:w="20" w:type="dxa"/>
            </w:tcMar>
            <w:vAlign w:val="center"/>
            <w:hideMark/>
          </w:tcPr>
          <w:p w14:paraId="2E6A0C3B"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56411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14:paraId="5AF941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Average Rate</w:t>
            </w:r>
            <w:r w:rsidRPr="00393E2E">
              <w:rPr>
                <w:rFonts w:ascii="Times New Roman" w:eastAsia="宋体" w:hAnsi="Times New Roman" w:cs="Times New Roman"/>
                <w:b/>
                <w:bCs/>
                <w:color w:val="000000"/>
                <w:kern w:val="0"/>
                <w:sz w:val="12"/>
                <w:szCs w:val="12"/>
              </w:rPr>
              <w:t>1</w:t>
            </w:r>
          </w:p>
        </w:tc>
        <w:tc>
          <w:tcPr>
            <w:tcW w:w="0" w:type="auto"/>
            <w:gridSpan w:val="3"/>
            <w:tcMar>
              <w:top w:w="0" w:type="dxa"/>
              <w:left w:w="20" w:type="dxa"/>
              <w:bottom w:w="0" w:type="dxa"/>
              <w:right w:w="20" w:type="dxa"/>
            </w:tcMar>
            <w:vAlign w:val="center"/>
            <w:hideMark/>
          </w:tcPr>
          <w:p w14:paraId="2743FC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64B18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Amount</w:t>
            </w:r>
          </w:p>
        </w:tc>
        <w:tc>
          <w:tcPr>
            <w:tcW w:w="0" w:type="auto"/>
            <w:gridSpan w:val="3"/>
            <w:tcBorders>
              <w:top w:val="single" w:sz="8" w:space="0" w:color="000000"/>
            </w:tcBorders>
            <w:tcMar>
              <w:top w:w="30" w:type="dxa"/>
              <w:left w:w="20" w:type="dxa"/>
              <w:bottom w:w="30" w:type="dxa"/>
              <w:right w:w="20" w:type="dxa"/>
            </w:tcMar>
            <w:vAlign w:val="bottom"/>
            <w:hideMark/>
          </w:tcPr>
          <w:p w14:paraId="3A07BC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Average Rate</w:t>
            </w:r>
            <w:r w:rsidRPr="00393E2E">
              <w:rPr>
                <w:rFonts w:ascii="Times New Roman" w:eastAsia="宋体" w:hAnsi="Times New Roman" w:cs="Times New Roman"/>
                <w:color w:val="000000"/>
                <w:kern w:val="0"/>
                <w:sz w:val="12"/>
                <w:szCs w:val="12"/>
              </w:rPr>
              <w:t>1</w:t>
            </w:r>
          </w:p>
        </w:tc>
      </w:tr>
      <w:tr w:rsidR="00393E2E" w:rsidRPr="00393E2E" w14:paraId="7B4E89DE"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1229C4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Fixed interest rate long-term debt: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7D2C1E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B64F6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5A58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1137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95F7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7192650" w14:textId="77777777" w:rsidTr="00393E2E">
        <w:tc>
          <w:tcPr>
            <w:tcW w:w="0" w:type="auto"/>
            <w:gridSpan w:val="3"/>
            <w:shd w:val="clear" w:color="auto" w:fill="FFFFFF"/>
            <w:tcMar>
              <w:top w:w="30" w:type="dxa"/>
              <w:left w:w="200" w:type="dxa"/>
              <w:bottom w:w="30" w:type="dxa"/>
              <w:right w:w="20" w:type="dxa"/>
            </w:tcMar>
            <w:vAlign w:val="bottom"/>
            <w:hideMark/>
          </w:tcPr>
          <w:p w14:paraId="0F0BF2E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U.S. dollar notes due 2024-2093</w:t>
            </w:r>
          </w:p>
        </w:tc>
        <w:tc>
          <w:tcPr>
            <w:tcW w:w="0" w:type="auto"/>
            <w:shd w:val="clear" w:color="auto" w:fill="FFFFFF"/>
            <w:tcMar>
              <w:top w:w="30" w:type="dxa"/>
              <w:left w:w="20" w:type="dxa"/>
              <w:bottom w:w="30" w:type="dxa"/>
              <w:right w:w="0" w:type="dxa"/>
            </w:tcMar>
            <w:vAlign w:val="bottom"/>
            <w:hideMark/>
          </w:tcPr>
          <w:p w14:paraId="5873298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50C88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21,966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CD848B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069F0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B4E09D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6BDBB24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6522FD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A024F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21,953 </w:t>
            </w:r>
          </w:p>
        </w:tc>
        <w:tc>
          <w:tcPr>
            <w:tcW w:w="0" w:type="auto"/>
            <w:shd w:val="clear" w:color="auto" w:fill="FFFFFF"/>
            <w:tcMar>
              <w:top w:w="30" w:type="dxa"/>
              <w:left w:w="0" w:type="dxa"/>
              <w:bottom w:w="30" w:type="dxa"/>
              <w:right w:w="20" w:type="dxa"/>
            </w:tcMar>
            <w:vAlign w:val="bottom"/>
            <w:hideMark/>
          </w:tcPr>
          <w:p w14:paraId="45A560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47983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2.2 </w:t>
            </w:r>
          </w:p>
        </w:tc>
        <w:tc>
          <w:tcPr>
            <w:tcW w:w="0" w:type="auto"/>
            <w:shd w:val="clear" w:color="auto" w:fill="FFFFFF"/>
            <w:tcMar>
              <w:top w:w="30" w:type="dxa"/>
              <w:left w:w="0" w:type="dxa"/>
              <w:bottom w:w="30" w:type="dxa"/>
              <w:right w:w="20" w:type="dxa"/>
            </w:tcMar>
            <w:vAlign w:val="bottom"/>
            <w:hideMark/>
          </w:tcPr>
          <w:p w14:paraId="74B1766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6B775B65" w14:textId="77777777" w:rsidTr="00393E2E">
        <w:tc>
          <w:tcPr>
            <w:tcW w:w="0" w:type="auto"/>
            <w:gridSpan w:val="3"/>
            <w:shd w:val="clear" w:color="auto" w:fill="CCEEFF"/>
            <w:tcMar>
              <w:top w:w="30" w:type="dxa"/>
              <w:left w:w="200" w:type="dxa"/>
              <w:bottom w:w="30" w:type="dxa"/>
              <w:right w:w="20" w:type="dxa"/>
            </w:tcMar>
            <w:vAlign w:val="bottom"/>
            <w:hideMark/>
          </w:tcPr>
          <w:p w14:paraId="7ADFA87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U.S. dollar debentures due 2023-2098</w:t>
            </w:r>
          </w:p>
        </w:tc>
        <w:tc>
          <w:tcPr>
            <w:tcW w:w="0" w:type="auto"/>
            <w:gridSpan w:val="2"/>
            <w:shd w:val="clear" w:color="auto" w:fill="CCEEFF"/>
            <w:tcMar>
              <w:top w:w="30" w:type="dxa"/>
              <w:left w:w="20" w:type="dxa"/>
              <w:bottom w:w="30" w:type="dxa"/>
              <w:right w:w="0" w:type="dxa"/>
            </w:tcMar>
            <w:vAlign w:val="bottom"/>
            <w:hideMark/>
          </w:tcPr>
          <w:p w14:paraId="714FFD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891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4B86C2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219B5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F5AF5A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8ED8A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1AD9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1,316 </w:t>
            </w:r>
          </w:p>
        </w:tc>
        <w:tc>
          <w:tcPr>
            <w:tcW w:w="0" w:type="auto"/>
            <w:shd w:val="clear" w:color="auto" w:fill="CCEEFF"/>
            <w:tcMar>
              <w:top w:w="30" w:type="dxa"/>
              <w:left w:w="0" w:type="dxa"/>
              <w:bottom w:w="30" w:type="dxa"/>
              <w:right w:w="20" w:type="dxa"/>
            </w:tcMar>
            <w:vAlign w:val="bottom"/>
            <w:hideMark/>
          </w:tcPr>
          <w:p w14:paraId="0F09C6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51E3B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5.2 </w:t>
            </w:r>
          </w:p>
        </w:tc>
        <w:tc>
          <w:tcPr>
            <w:tcW w:w="0" w:type="auto"/>
            <w:shd w:val="clear" w:color="auto" w:fill="CCEEFF"/>
            <w:tcMar>
              <w:top w:w="30" w:type="dxa"/>
              <w:left w:w="0" w:type="dxa"/>
              <w:bottom w:w="30" w:type="dxa"/>
              <w:right w:w="20" w:type="dxa"/>
            </w:tcMar>
            <w:vAlign w:val="bottom"/>
            <w:hideMark/>
          </w:tcPr>
          <w:p w14:paraId="73D2724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F852B6" w14:textId="77777777" w:rsidTr="00393E2E">
        <w:tc>
          <w:tcPr>
            <w:tcW w:w="0" w:type="auto"/>
            <w:gridSpan w:val="3"/>
            <w:shd w:val="clear" w:color="auto" w:fill="FFFFFF"/>
            <w:tcMar>
              <w:top w:w="30" w:type="dxa"/>
              <w:left w:w="200" w:type="dxa"/>
              <w:bottom w:w="30" w:type="dxa"/>
              <w:right w:w="20" w:type="dxa"/>
            </w:tcMar>
            <w:vAlign w:val="bottom"/>
            <w:hideMark/>
          </w:tcPr>
          <w:p w14:paraId="5CFA1B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Australian dollar notes due 2024</w:t>
            </w:r>
          </w:p>
        </w:tc>
        <w:tc>
          <w:tcPr>
            <w:tcW w:w="0" w:type="auto"/>
            <w:gridSpan w:val="2"/>
            <w:shd w:val="clear" w:color="auto" w:fill="FFFFFF"/>
            <w:tcMar>
              <w:top w:w="30" w:type="dxa"/>
              <w:left w:w="20" w:type="dxa"/>
              <w:bottom w:w="30" w:type="dxa"/>
              <w:right w:w="0" w:type="dxa"/>
            </w:tcMar>
            <w:vAlign w:val="bottom"/>
            <w:hideMark/>
          </w:tcPr>
          <w:p w14:paraId="020616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E8F3AE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7D3CAF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31D8FA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1C455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9E09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398 </w:t>
            </w:r>
          </w:p>
        </w:tc>
        <w:tc>
          <w:tcPr>
            <w:tcW w:w="0" w:type="auto"/>
            <w:shd w:val="clear" w:color="auto" w:fill="FFFFFF"/>
            <w:tcMar>
              <w:top w:w="30" w:type="dxa"/>
              <w:left w:w="0" w:type="dxa"/>
              <w:bottom w:w="30" w:type="dxa"/>
              <w:right w:w="20" w:type="dxa"/>
            </w:tcMar>
            <w:vAlign w:val="bottom"/>
            <w:hideMark/>
          </w:tcPr>
          <w:p w14:paraId="74D4ED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7A29C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2.5 </w:t>
            </w:r>
          </w:p>
        </w:tc>
        <w:tc>
          <w:tcPr>
            <w:tcW w:w="0" w:type="auto"/>
            <w:shd w:val="clear" w:color="auto" w:fill="FFFFFF"/>
            <w:tcMar>
              <w:top w:w="30" w:type="dxa"/>
              <w:left w:w="0" w:type="dxa"/>
              <w:bottom w:w="30" w:type="dxa"/>
              <w:right w:w="20" w:type="dxa"/>
            </w:tcMar>
            <w:vAlign w:val="bottom"/>
            <w:hideMark/>
          </w:tcPr>
          <w:p w14:paraId="245A5EE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D3F7BFC" w14:textId="77777777" w:rsidTr="00393E2E">
        <w:tc>
          <w:tcPr>
            <w:tcW w:w="0" w:type="auto"/>
            <w:gridSpan w:val="3"/>
            <w:shd w:val="clear" w:color="auto" w:fill="CCEEFF"/>
            <w:tcMar>
              <w:top w:w="30" w:type="dxa"/>
              <w:left w:w="200" w:type="dxa"/>
              <w:bottom w:w="30" w:type="dxa"/>
              <w:right w:w="20" w:type="dxa"/>
            </w:tcMar>
            <w:vAlign w:val="bottom"/>
            <w:hideMark/>
          </w:tcPr>
          <w:p w14:paraId="0689D4D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Euro notes due 2024-2041</w:t>
            </w:r>
          </w:p>
        </w:tc>
        <w:tc>
          <w:tcPr>
            <w:tcW w:w="0" w:type="auto"/>
            <w:gridSpan w:val="2"/>
            <w:shd w:val="clear" w:color="auto" w:fill="CCEEFF"/>
            <w:tcMar>
              <w:top w:w="30" w:type="dxa"/>
              <w:left w:w="20" w:type="dxa"/>
              <w:bottom w:w="30" w:type="dxa"/>
              <w:right w:w="0" w:type="dxa"/>
            </w:tcMar>
            <w:vAlign w:val="bottom"/>
            <w:hideMark/>
          </w:tcPr>
          <w:p w14:paraId="70B692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12,485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7117A1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484DC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80384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002F1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41B95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13,249 </w:t>
            </w:r>
          </w:p>
        </w:tc>
        <w:tc>
          <w:tcPr>
            <w:tcW w:w="0" w:type="auto"/>
            <w:shd w:val="clear" w:color="auto" w:fill="CCEEFF"/>
            <w:tcMar>
              <w:top w:w="30" w:type="dxa"/>
              <w:left w:w="0" w:type="dxa"/>
              <w:bottom w:w="30" w:type="dxa"/>
              <w:right w:w="20" w:type="dxa"/>
            </w:tcMar>
            <w:vAlign w:val="bottom"/>
            <w:hideMark/>
          </w:tcPr>
          <w:p w14:paraId="014F549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B6BBF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0.4 </w:t>
            </w:r>
          </w:p>
        </w:tc>
        <w:tc>
          <w:tcPr>
            <w:tcW w:w="0" w:type="auto"/>
            <w:shd w:val="clear" w:color="auto" w:fill="CCEEFF"/>
            <w:tcMar>
              <w:top w:w="30" w:type="dxa"/>
              <w:left w:w="0" w:type="dxa"/>
              <w:bottom w:w="30" w:type="dxa"/>
              <w:right w:w="20" w:type="dxa"/>
            </w:tcMar>
            <w:vAlign w:val="bottom"/>
            <w:hideMark/>
          </w:tcPr>
          <w:p w14:paraId="4F9B8B6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DBADE9" w14:textId="77777777" w:rsidTr="00393E2E">
        <w:tc>
          <w:tcPr>
            <w:tcW w:w="0" w:type="auto"/>
            <w:gridSpan w:val="3"/>
            <w:shd w:val="clear" w:color="auto" w:fill="FFFFFF"/>
            <w:tcMar>
              <w:top w:w="30" w:type="dxa"/>
              <w:left w:w="200" w:type="dxa"/>
              <w:bottom w:w="30" w:type="dxa"/>
              <w:right w:w="20" w:type="dxa"/>
            </w:tcMar>
            <w:vAlign w:val="bottom"/>
            <w:hideMark/>
          </w:tcPr>
          <w:p w14:paraId="2784214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Swiss franc notes due 2022-2028</w:t>
            </w:r>
          </w:p>
        </w:tc>
        <w:tc>
          <w:tcPr>
            <w:tcW w:w="0" w:type="auto"/>
            <w:gridSpan w:val="2"/>
            <w:shd w:val="clear" w:color="auto" w:fill="FFFFFF"/>
            <w:tcMar>
              <w:top w:w="30" w:type="dxa"/>
              <w:left w:w="20" w:type="dxa"/>
              <w:bottom w:w="30" w:type="dxa"/>
              <w:right w:w="0" w:type="dxa"/>
            </w:tcMar>
            <w:vAlign w:val="bottom"/>
            <w:hideMark/>
          </w:tcPr>
          <w:p w14:paraId="12FE6E0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623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5CEC67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8A0EC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0AEC3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89197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A2551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1,234 </w:t>
            </w:r>
          </w:p>
        </w:tc>
        <w:tc>
          <w:tcPr>
            <w:tcW w:w="0" w:type="auto"/>
            <w:shd w:val="clear" w:color="auto" w:fill="FFFFFF"/>
            <w:tcMar>
              <w:top w:w="30" w:type="dxa"/>
              <w:left w:w="0" w:type="dxa"/>
              <w:bottom w:w="30" w:type="dxa"/>
              <w:right w:w="20" w:type="dxa"/>
            </w:tcMar>
            <w:vAlign w:val="bottom"/>
            <w:hideMark/>
          </w:tcPr>
          <w:p w14:paraId="5FA797B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B7530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2.3 </w:t>
            </w:r>
          </w:p>
        </w:tc>
        <w:tc>
          <w:tcPr>
            <w:tcW w:w="0" w:type="auto"/>
            <w:shd w:val="clear" w:color="auto" w:fill="FFFFFF"/>
            <w:tcMar>
              <w:top w:w="30" w:type="dxa"/>
              <w:left w:w="0" w:type="dxa"/>
              <w:bottom w:w="30" w:type="dxa"/>
              <w:right w:w="20" w:type="dxa"/>
            </w:tcMar>
            <w:vAlign w:val="bottom"/>
            <w:hideMark/>
          </w:tcPr>
          <w:p w14:paraId="19E323A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4A2F2F3" w14:textId="77777777" w:rsidTr="00393E2E">
        <w:tc>
          <w:tcPr>
            <w:tcW w:w="0" w:type="auto"/>
            <w:vAlign w:val="center"/>
            <w:hideMark/>
          </w:tcPr>
          <w:p w14:paraId="3BABA13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25529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1C6DC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ABD9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B6D5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24E2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03B11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AD22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1A51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ADCA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DD8E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E5D6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509D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B3C1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0B7F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39DE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1FB3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31CD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FD7B641" w14:textId="77777777" w:rsidTr="00393E2E">
        <w:tc>
          <w:tcPr>
            <w:tcW w:w="0" w:type="auto"/>
            <w:vAlign w:val="center"/>
            <w:hideMark/>
          </w:tcPr>
          <w:p w14:paraId="5A4F51C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149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5ACC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5FB2B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577A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1016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3249B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2379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5A59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2809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0F74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EF46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8304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4D52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6EDC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0E7D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EFD2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7273F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725CF25" w14:textId="77777777" w:rsidTr="00393E2E">
        <w:tc>
          <w:tcPr>
            <w:tcW w:w="0" w:type="auto"/>
            <w:gridSpan w:val="3"/>
            <w:shd w:val="clear" w:color="auto" w:fill="CCEEFF"/>
            <w:tcMar>
              <w:top w:w="30" w:type="dxa"/>
              <w:left w:w="20" w:type="dxa"/>
              <w:bottom w:w="30" w:type="dxa"/>
              <w:right w:w="20" w:type="dxa"/>
            </w:tcMar>
            <w:vAlign w:val="bottom"/>
            <w:hideMark/>
          </w:tcPr>
          <w:p w14:paraId="6177A8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due through 2098</w:t>
            </w:r>
            <w:r w:rsidRPr="00393E2E">
              <w:rPr>
                <w:rFonts w:ascii="Times New Roman" w:eastAsia="宋体" w:hAnsi="Times New Roman" w:cs="Times New Roman"/>
                <w:color w:val="000000"/>
                <w:kern w:val="0"/>
                <w:sz w:val="12"/>
                <w:szCs w:val="12"/>
              </w:rPr>
              <w:t>2,3</w:t>
            </w:r>
          </w:p>
        </w:tc>
        <w:tc>
          <w:tcPr>
            <w:tcW w:w="0" w:type="auto"/>
            <w:gridSpan w:val="2"/>
            <w:shd w:val="clear" w:color="auto" w:fill="CCEEFF"/>
            <w:tcMar>
              <w:top w:w="30" w:type="dxa"/>
              <w:left w:w="20" w:type="dxa"/>
              <w:bottom w:w="30" w:type="dxa"/>
              <w:right w:w="0" w:type="dxa"/>
            </w:tcMar>
            <w:vAlign w:val="bottom"/>
            <w:hideMark/>
          </w:tcPr>
          <w:p w14:paraId="467C2B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1,906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4A572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A1EF2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05C36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93DF1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E2E4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821 </w:t>
            </w:r>
          </w:p>
        </w:tc>
        <w:tc>
          <w:tcPr>
            <w:tcW w:w="0" w:type="auto"/>
            <w:shd w:val="clear" w:color="auto" w:fill="CCEEFF"/>
            <w:tcMar>
              <w:top w:w="30" w:type="dxa"/>
              <w:left w:w="0" w:type="dxa"/>
              <w:bottom w:w="30" w:type="dxa"/>
              <w:right w:w="20" w:type="dxa"/>
            </w:tcMar>
            <w:vAlign w:val="bottom"/>
            <w:hideMark/>
          </w:tcPr>
          <w:p w14:paraId="0E7720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B1F80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6.0 </w:t>
            </w:r>
          </w:p>
        </w:tc>
        <w:tc>
          <w:tcPr>
            <w:tcW w:w="0" w:type="auto"/>
            <w:shd w:val="clear" w:color="auto" w:fill="CCEEFF"/>
            <w:tcMar>
              <w:top w:w="30" w:type="dxa"/>
              <w:left w:w="0" w:type="dxa"/>
              <w:bottom w:w="30" w:type="dxa"/>
              <w:right w:w="20" w:type="dxa"/>
            </w:tcMar>
            <w:vAlign w:val="bottom"/>
            <w:hideMark/>
          </w:tcPr>
          <w:p w14:paraId="52941CE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BAFF1A9" w14:textId="77777777" w:rsidTr="00393E2E">
        <w:tc>
          <w:tcPr>
            <w:tcW w:w="0" w:type="auto"/>
            <w:gridSpan w:val="3"/>
            <w:shd w:val="clear" w:color="auto" w:fill="FFFFFF"/>
            <w:tcMar>
              <w:top w:w="30" w:type="dxa"/>
              <w:left w:w="20" w:type="dxa"/>
              <w:bottom w:w="30" w:type="dxa"/>
              <w:right w:w="20" w:type="dxa"/>
            </w:tcMar>
            <w:vAlign w:val="bottom"/>
            <w:hideMark/>
          </w:tcPr>
          <w:p w14:paraId="208870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Fair value adjustments</w:t>
            </w:r>
            <w:r w:rsidRPr="00393E2E">
              <w:rPr>
                <w:rFonts w:ascii="Times New Roman" w:eastAsia="宋体" w:hAnsi="Times New Roman" w:cs="Times New Roman"/>
                <w:color w:val="000000"/>
                <w:kern w:val="0"/>
                <w:sz w:val="12"/>
                <w:szCs w:val="12"/>
              </w:rPr>
              <w:t>4</w:t>
            </w:r>
          </w:p>
        </w:tc>
        <w:tc>
          <w:tcPr>
            <w:tcW w:w="0" w:type="auto"/>
            <w:gridSpan w:val="2"/>
            <w:shd w:val="clear" w:color="auto" w:fill="FFFFFF"/>
            <w:tcMar>
              <w:top w:w="30" w:type="dxa"/>
              <w:left w:w="20" w:type="dxa"/>
              <w:bottom w:w="30" w:type="dxa"/>
              <w:right w:w="0" w:type="dxa"/>
            </w:tcMar>
            <w:vAlign w:val="bottom"/>
            <w:hideMark/>
          </w:tcPr>
          <w:p w14:paraId="2D47D8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(1,469)</w:t>
            </w:r>
          </w:p>
        </w:tc>
        <w:tc>
          <w:tcPr>
            <w:tcW w:w="0" w:type="auto"/>
            <w:shd w:val="clear" w:color="auto" w:fill="FFFFFF"/>
            <w:tcMar>
              <w:top w:w="30" w:type="dxa"/>
              <w:left w:w="0" w:type="dxa"/>
              <w:bottom w:w="30" w:type="dxa"/>
              <w:right w:w="20" w:type="dxa"/>
            </w:tcMar>
            <w:vAlign w:val="bottom"/>
            <w:hideMark/>
          </w:tcPr>
          <w:p w14:paraId="385863C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1F928B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      N/A</w:t>
            </w:r>
          </w:p>
        </w:tc>
        <w:tc>
          <w:tcPr>
            <w:tcW w:w="0" w:type="auto"/>
            <w:gridSpan w:val="3"/>
            <w:shd w:val="clear" w:color="auto" w:fill="FFFFFF"/>
            <w:tcMar>
              <w:top w:w="0" w:type="dxa"/>
              <w:left w:w="20" w:type="dxa"/>
              <w:bottom w:w="0" w:type="dxa"/>
              <w:right w:w="20" w:type="dxa"/>
            </w:tcMar>
            <w:vAlign w:val="center"/>
            <w:hideMark/>
          </w:tcPr>
          <w:p w14:paraId="3E9C5A70"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F463F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483 </w:t>
            </w:r>
          </w:p>
        </w:tc>
        <w:tc>
          <w:tcPr>
            <w:tcW w:w="0" w:type="auto"/>
            <w:shd w:val="clear" w:color="auto" w:fill="FFFFFF"/>
            <w:tcMar>
              <w:top w:w="30" w:type="dxa"/>
              <w:left w:w="0" w:type="dxa"/>
              <w:bottom w:w="30" w:type="dxa"/>
              <w:right w:w="20" w:type="dxa"/>
            </w:tcMar>
            <w:vAlign w:val="bottom"/>
            <w:hideMark/>
          </w:tcPr>
          <w:p w14:paraId="150394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5702E60"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N/A</w:t>
            </w:r>
          </w:p>
        </w:tc>
      </w:tr>
      <w:tr w:rsidR="00393E2E" w:rsidRPr="00393E2E" w14:paraId="1F0633F3"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D6E9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r w:rsidRPr="00393E2E">
              <w:rPr>
                <w:rFonts w:ascii="Times New Roman" w:eastAsia="宋体" w:hAnsi="Times New Roman" w:cs="Times New Roman"/>
                <w:color w:val="000000"/>
                <w:kern w:val="0"/>
                <w:sz w:val="12"/>
                <w:szCs w:val="12"/>
              </w:rPr>
              <w:t>5,6</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ADA6F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36,776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E48E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3550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4E23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B3BDB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82BA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48EF1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08D7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342F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4849E6B8" w14:textId="77777777" w:rsidTr="00393E2E">
        <w:tc>
          <w:tcPr>
            <w:tcW w:w="0" w:type="auto"/>
            <w:gridSpan w:val="3"/>
            <w:shd w:val="clear" w:color="auto" w:fill="FFFFFF"/>
            <w:tcMar>
              <w:top w:w="30" w:type="dxa"/>
              <w:left w:w="20" w:type="dxa"/>
              <w:bottom w:w="30" w:type="dxa"/>
              <w:right w:w="20" w:type="dxa"/>
            </w:tcMar>
            <w:vAlign w:val="bottom"/>
            <w:hideMark/>
          </w:tcPr>
          <w:p w14:paraId="4C03A8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Less: Current portion</w:t>
            </w:r>
          </w:p>
        </w:tc>
        <w:tc>
          <w:tcPr>
            <w:tcW w:w="0" w:type="auto"/>
            <w:gridSpan w:val="2"/>
            <w:shd w:val="clear" w:color="auto" w:fill="FFFFFF"/>
            <w:tcMar>
              <w:top w:w="30" w:type="dxa"/>
              <w:left w:w="20" w:type="dxa"/>
              <w:bottom w:w="30" w:type="dxa"/>
              <w:right w:w="0" w:type="dxa"/>
            </w:tcMar>
            <w:vAlign w:val="bottom"/>
            <w:hideMark/>
          </w:tcPr>
          <w:p w14:paraId="43640B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399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01313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6F0E5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FFFFFF"/>
            <w:tcMar>
              <w:top w:w="0" w:type="dxa"/>
              <w:left w:w="20" w:type="dxa"/>
              <w:bottom w:w="0" w:type="dxa"/>
              <w:right w:w="20" w:type="dxa"/>
            </w:tcMar>
            <w:vAlign w:val="center"/>
            <w:hideMark/>
          </w:tcPr>
          <w:p w14:paraId="02A187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E608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1,338 </w:t>
            </w:r>
          </w:p>
        </w:tc>
        <w:tc>
          <w:tcPr>
            <w:tcW w:w="0" w:type="auto"/>
            <w:shd w:val="clear" w:color="auto" w:fill="FFFFFF"/>
            <w:tcMar>
              <w:top w:w="30" w:type="dxa"/>
              <w:left w:w="0" w:type="dxa"/>
              <w:bottom w:w="30" w:type="dxa"/>
              <w:right w:w="20" w:type="dxa"/>
            </w:tcMar>
            <w:vAlign w:val="bottom"/>
            <w:hideMark/>
          </w:tcPr>
          <w:p w14:paraId="58EA4A9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F3CBD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616176B7"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624EF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Long-term debt</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20E30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5592F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36,377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9761B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23068C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4D5064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0331CC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3E41F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38,116 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1AC060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F6F06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bl>
    <w:p w14:paraId="73143B6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Rates represent the weighted-average effective interest rate on the balances outstanding as of year end, as adjusted for the effects of interest rate swap agreements, cross-currency swap agreements and fair value adjustments, if applicable. Refer to Note 5 for a more detailed discussion on interest rate management.</w:t>
      </w:r>
    </w:p>
    <w:p w14:paraId="6A3787A0"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As of December 31, 2022, the amount shown includes $1,789 million of debt instruments and finance leases that are due through 2046.</w:t>
      </w:r>
    </w:p>
    <w:p w14:paraId="6F5B01BA"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r w:rsidRPr="00393E2E">
        <w:rPr>
          <w:rFonts w:ascii="Times New Roman" w:eastAsia="宋体" w:hAnsi="Times New Roman" w:cs="Times New Roman"/>
          <w:color w:val="000000"/>
          <w:kern w:val="0"/>
          <w:sz w:val="18"/>
          <w:szCs w:val="18"/>
        </w:rPr>
        <w:t>As of December 31, 2022 and 2021, the amounts shown include $1,368 million and $407 million, respectively, which relate to our bottling operations in Africa.</w:t>
      </w:r>
    </w:p>
    <w:p w14:paraId="115E3F66"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r w:rsidRPr="00393E2E">
        <w:rPr>
          <w:rFonts w:ascii="Times New Roman" w:eastAsia="宋体" w:hAnsi="Times New Roman" w:cs="Times New Roman"/>
          <w:color w:val="000000"/>
          <w:kern w:val="0"/>
          <w:sz w:val="18"/>
          <w:szCs w:val="18"/>
        </w:rPr>
        <w:t>Amounts represent the changes in fair values due to changes in benchmark interest rates. Refer to Note 5 for additional information about our fair value hedging strategy.</w:t>
      </w:r>
    </w:p>
    <w:p w14:paraId="67B2E539"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r w:rsidRPr="00393E2E">
        <w:rPr>
          <w:rFonts w:ascii="Times New Roman" w:eastAsia="宋体" w:hAnsi="Times New Roman" w:cs="Times New Roman"/>
          <w:color w:val="000000"/>
          <w:kern w:val="0"/>
          <w:sz w:val="18"/>
          <w:szCs w:val="18"/>
        </w:rPr>
        <w:t>As of December 31, 2022 and 2021, the fair value of our long-term debt, including the current portion, was $32,698 million and $40,311 million, respectively.</w:t>
      </w:r>
    </w:p>
    <w:p w14:paraId="5510AC40"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lastRenderedPageBreak/>
        <w:t>6</w:t>
      </w:r>
      <w:r w:rsidRPr="00393E2E">
        <w:rPr>
          <w:rFonts w:ascii="Times New Roman" w:eastAsia="宋体" w:hAnsi="Times New Roman" w:cs="Times New Roman"/>
          <w:color w:val="000000"/>
          <w:kern w:val="0"/>
          <w:sz w:val="18"/>
          <w:szCs w:val="18"/>
        </w:rPr>
        <w:t>The above notes and debentures include various restrictions, none of which was significant to our Company.</w:t>
      </w:r>
    </w:p>
    <w:p w14:paraId="7BACE65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interest paid was $848 million, $738 million and $935 million in 2022, 2021 and 2020, respectively.</w:t>
      </w:r>
    </w:p>
    <w:p w14:paraId="330DA8A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summarizes the maturities of long-term debt for the five years succeeding December 31, 2022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8023"/>
        <w:gridCol w:w="36"/>
        <w:gridCol w:w="177"/>
        <w:gridCol w:w="2164"/>
        <w:gridCol w:w="36"/>
      </w:tblGrid>
      <w:tr w:rsidR="00393E2E" w:rsidRPr="00393E2E" w14:paraId="432D7E3C" w14:textId="77777777" w:rsidTr="00393E2E">
        <w:tc>
          <w:tcPr>
            <w:tcW w:w="176" w:type="dxa"/>
            <w:vAlign w:val="center"/>
            <w:hideMark/>
          </w:tcPr>
          <w:p w14:paraId="2E0C74C6" w14:textId="77777777" w:rsidR="00393E2E" w:rsidRPr="00393E2E" w:rsidRDefault="00393E2E" w:rsidP="00393E2E">
            <w:pPr>
              <w:widowControl/>
              <w:jc w:val="left"/>
              <w:rPr>
                <w:rFonts w:ascii="宋体" w:eastAsia="宋体" w:hAnsi="宋体" w:cs="宋体"/>
                <w:kern w:val="0"/>
                <w:sz w:val="24"/>
                <w:szCs w:val="24"/>
              </w:rPr>
            </w:pPr>
          </w:p>
        </w:tc>
        <w:tc>
          <w:tcPr>
            <w:tcW w:w="17928" w:type="dxa"/>
            <w:vAlign w:val="center"/>
            <w:hideMark/>
          </w:tcPr>
          <w:p w14:paraId="2EE8A2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BA68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33ED1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3" w:type="dxa"/>
            <w:vAlign w:val="center"/>
            <w:hideMark/>
          </w:tcPr>
          <w:p w14:paraId="7C00519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46EE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AF1E687" w14:textId="77777777" w:rsidTr="00393E2E">
        <w:tc>
          <w:tcPr>
            <w:tcW w:w="0" w:type="auto"/>
            <w:gridSpan w:val="3"/>
            <w:tcMar>
              <w:top w:w="0" w:type="dxa"/>
              <w:left w:w="20" w:type="dxa"/>
              <w:bottom w:w="0" w:type="dxa"/>
              <w:right w:w="20" w:type="dxa"/>
            </w:tcMar>
            <w:vAlign w:val="center"/>
            <w:hideMark/>
          </w:tcPr>
          <w:p w14:paraId="43509D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6C4E78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Maturities of</w:t>
            </w:r>
            <w:r w:rsidRPr="00393E2E">
              <w:rPr>
                <w:rFonts w:ascii="Times New Roman" w:eastAsia="宋体" w:hAnsi="Times New Roman" w:cs="Times New Roman"/>
                <w:color w:val="000000"/>
                <w:kern w:val="0"/>
                <w:sz w:val="16"/>
                <w:szCs w:val="16"/>
              </w:rPr>
              <w:br/>
              <w:t>Long-Term Debt</w:t>
            </w:r>
          </w:p>
        </w:tc>
      </w:tr>
      <w:tr w:rsidR="00393E2E" w:rsidRPr="00393E2E" w14:paraId="0DE16F8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25986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2023</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541BE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BE61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B41DA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3358910" w14:textId="77777777" w:rsidTr="00393E2E">
        <w:tc>
          <w:tcPr>
            <w:tcW w:w="0" w:type="auto"/>
            <w:gridSpan w:val="3"/>
            <w:shd w:val="clear" w:color="auto" w:fill="FFFFFF"/>
            <w:tcMar>
              <w:top w:w="30" w:type="dxa"/>
              <w:left w:w="20" w:type="dxa"/>
              <w:bottom w:w="30" w:type="dxa"/>
              <w:right w:w="20" w:type="dxa"/>
            </w:tcMar>
            <w:vAlign w:val="bottom"/>
            <w:hideMark/>
          </w:tcPr>
          <w:p w14:paraId="1C8121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2024</w:t>
            </w:r>
          </w:p>
        </w:tc>
        <w:tc>
          <w:tcPr>
            <w:tcW w:w="0" w:type="auto"/>
            <w:gridSpan w:val="2"/>
            <w:shd w:val="clear" w:color="auto" w:fill="FFFFFF"/>
            <w:tcMar>
              <w:top w:w="30" w:type="dxa"/>
              <w:left w:w="20" w:type="dxa"/>
              <w:bottom w:w="30" w:type="dxa"/>
              <w:right w:w="0" w:type="dxa"/>
            </w:tcMar>
            <w:vAlign w:val="bottom"/>
            <w:hideMark/>
          </w:tcPr>
          <w:p w14:paraId="20EB5A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1,967 </w:t>
            </w:r>
          </w:p>
        </w:tc>
        <w:tc>
          <w:tcPr>
            <w:tcW w:w="0" w:type="auto"/>
            <w:shd w:val="clear" w:color="auto" w:fill="FFFFFF"/>
            <w:tcMar>
              <w:top w:w="30" w:type="dxa"/>
              <w:left w:w="0" w:type="dxa"/>
              <w:bottom w:w="30" w:type="dxa"/>
              <w:right w:w="20" w:type="dxa"/>
            </w:tcMar>
            <w:vAlign w:val="bottom"/>
            <w:hideMark/>
          </w:tcPr>
          <w:p w14:paraId="7FFE209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F23EE8C" w14:textId="77777777" w:rsidTr="00393E2E">
        <w:tc>
          <w:tcPr>
            <w:tcW w:w="0" w:type="auto"/>
            <w:gridSpan w:val="3"/>
            <w:shd w:val="clear" w:color="auto" w:fill="CCEEFF"/>
            <w:tcMar>
              <w:top w:w="30" w:type="dxa"/>
              <w:left w:w="20" w:type="dxa"/>
              <w:bottom w:w="30" w:type="dxa"/>
              <w:right w:w="20" w:type="dxa"/>
            </w:tcMar>
            <w:vAlign w:val="bottom"/>
            <w:hideMark/>
          </w:tcPr>
          <w:p w14:paraId="47D811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2025</w:t>
            </w:r>
          </w:p>
        </w:tc>
        <w:tc>
          <w:tcPr>
            <w:tcW w:w="0" w:type="auto"/>
            <w:gridSpan w:val="2"/>
            <w:shd w:val="clear" w:color="auto" w:fill="CCEEFF"/>
            <w:tcMar>
              <w:top w:w="30" w:type="dxa"/>
              <w:left w:w="20" w:type="dxa"/>
              <w:bottom w:w="30" w:type="dxa"/>
              <w:right w:w="0" w:type="dxa"/>
            </w:tcMar>
            <w:vAlign w:val="bottom"/>
            <w:hideMark/>
          </w:tcPr>
          <w:p w14:paraId="473135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1,123 </w:t>
            </w:r>
          </w:p>
        </w:tc>
        <w:tc>
          <w:tcPr>
            <w:tcW w:w="0" w:type="auto"/>
            <w:shd w:val="clear" w:color="auto" w:fill="CCEEFF"/>
            <w:tcMar>
              <w:top w:w="30" w:type="dxa"/>
              <w:left w:w="0" w:type="dxa"/>
              <w:bottom w:w="30" w:type="dxa"/>
              <w:right w:w="20" w:type="dxa"/>
            </w:tcMar>
            <w:vAlign w:val="bottom"/>
            <w:hideMark/>
          </w:tcPr>
          <w:p w14:paraId="45E14BC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3A56477" w14:textId="77777777" w:rsidTr="00393E2E">
        <w:tc>
          <w:tcPr>
            <w:tcW w:w="0" w:type="auto"/>
            <w:gridSpan w:val="3"/>
            <w:shd w:val="clear" w:color="auto" w:fill="FFFFFF"/>
            <w:tcMar>
              <w:top w:w="30" w:type="dxa"/>
              <w:left w:w="20" w:type="dxa"/>
              <w:bottom w:w="30" w:type="dxa"/>
              <w:right w:w="20" w:type="dxa"/>
            </w:tcMar>
            <w:vAlign w:val="bottom"/>
            <w:hideMark/>
          </w:tcPr>
          <w:p w14:paraId="50835C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2026</w:t>
            </w:r>
          </w:p>
        </w:tc>
        <w:tc>
          <w:tcPr>
            <w:tcW w:w="0" w:type="auto"/>
            <w:gridSpan w:val="2"/>
            <w:shd w:val="clear" w:color="auto" w:fill="FFFFFF"/>
            <w:tcMar>
              <w:top w:w="30" w:type="dxa"/>
              <w:left w:w="20" w:type="dxa"/>
              <w:bottom w:w="30" w:type="dxa"/>
              <w:right w:w="0" w:type="dxa"/>
            </w:tcMar>
            <w:vAlign w:val="bottom"/>
            <w:hideMark/>
          </w:tcPr>
          <w:p w14:paraId="5A92E73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1,558 </w:t>
            </w:r>
          </w:p>
        </w:tc>
        <w:tc>
          <w:tcPr>
            <w:tcW w:w="0" w:type="auto"/>
            <w:shd w:val="clear" w:color="auto" w:fill="FFFFFF"/>
            <w:tcMar>
              <w:top w:w="30" w:type="dxa"/>
              <w:left w:w="0" w:type="dxa"/>
              <w:bottom w:w="30" w:type="dxa"/>
              <w:right w:w="20" w:type="dxa"/>
            </w:tcMar>
            <w:vAlign w:val="bottom"/>
            <w:hideMark/>
          </w:tcPr>
          <w:p w14:paraId="50BD279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34AFC5B"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7B0BE6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2027</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2862D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4,494 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0832C65" w14:textId="77777777" w:rsidR="00393E2E" w:rsidRPr="00393E2E" w:rsidRDefault="00393E2E" w:rsidP="00393E2E">
            <w:pPr>
              <w:widowControl/>
              <w:spacing w:after="100"/>
              <w:jc w:val="right"/>
              <w:rPr>
                <w:rFonts w:ascii="宋体" w:eastAsia="宋体" w:hAnsi="宋体" w:cs="宋体"/>
                <w:kern w:val="0"/>
                <w:sz w:val="24"/>
                <w:szCs w:val="24"/>
              </w:rPr>
            </w:pPr>
          </w:p>
        </w:tc>
      </w:tr>
    </w:tbl>
    <w:p w14:paraId="6EBFE47B"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89</w:t>
      </w:r>
    </w:p>
    <w:p w14:paraId="52AD301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028B35A">
          <v:rect id="_x0000_i1117" style="width:0;height:1.5pt" o:hralign="center" o:hrstd="t" o:hrnoshade="t" o:hr="t" fillcolor="black" stroked="f"/>
        </w:pict>
      </w:r>
    </w:p>
    <w:p w14:paraId="591A67AD"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65082DB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11: COMMITMENTS AND CONTINGENCIES</w:t>
      </w:r>
    </w:p>
    <w:p w14:paraId="05CEA57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Guarantees</w:t>
      </w:r>
    </w:p>
    <w:p w14:paraId="63AE93D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 of December 31, 2022, we were contingently liable for guarantees of indebtedness owed by third parties of $1,017 million, of which $133 million was related to VIEs. Refer to Note 1 for additional information related to the Company’s maximum exposure to loss due to our involvement with VIEs. Our guarantees are primarily related to third-party customers, bottlers and vendors and arose through the normal course of business. These guarantees have various terms, and none of these guarantees is individually significant. These amounts represent the maximum potential future payments that we could be required to make under the guarantees. However, management has concluded that the likelihood of any significant amounts being paid by our Company under these guarantees is not probable.</w:t>
      </w:r>
    </w:p>
    <w:p w14:paraId="3B6B194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Concentrations of Credit Risk</w:t>
      </w:r>
    </w:p>
    <w:p w14:paraId="16B618D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We believe our exposure to concentrations of credit risk is limited due to the diverse geographic areas covered by our operations.</w:t>
      </w:r>
    </w:p>
    <w:p w14:paraId="62E35AE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Legal Contingencies</w:t>
      </w:r>
    </w:p>
    <w:p w14:paraId="47231A3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is involved in various legal proceedings. We establish reserves for specific legal proceedings when we determine that the likelihood of an unfavorable outcome is probable and the amount of loss can be reasonably estimated. Management has also identified certain other legal matters where we believe an unfavorable outcome is reasonably possible and/or for which no estimate of possible losses can be made. Management believes that the total liabilities of the Company that may arise as a result of currently pending legal proceedings (excluding tax audit claims) will not have a material adverse effect on the Company taken as a whole.</w:t>
      </w:r>
    </w:p>
    <w:p w14:paraId="28B2C3E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Indemnifications</w:t>
      </w:r>
    </w:p>
    <w:p w14:paraId="6D12F0D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At the time we acquire or divest an ownership interest in an entity, we sometimes agree to indemnify the seller or buyer for specific contingent liabilities. Management believes that any liability to the </w:t>
      </w:r>
      <w:r w:rsidRPr="00393E2E">
        <w:rPr>
          <w:rFonts w:ascii="Times New Roman" w:eastAsia="宋体" w:hAnsi="Times New Roman" w:cs="Times New Roman"/>
          <w:color w:val="000000"/>
          <w:kern w:val="0"/>
          <w:sz w:val="20"/>
          <w:szCs w:val="20"/>
        </w:rPr>
        <w:lastRenderedPageBreak/>
        <w:t>Company that may arise as a result of any such indemnification agreements will not have a material adverse effect on the Company taken as a whole.</w:t>
      </w:r>
    </w:p>
    <w:p w14:paraId="0AADC26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Tax Audits</w:t>
      </w:r>
    </w:p>
    <w:p w14:paraId="47084EC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is involved in various tax matters, with respect to some of which the outcome is uncertain. These uncertain tax matters may result in the assessment of additional taxes. Refer to Note 14.</w:t>
      </w:r>
    </w:p>
    <w:p w14:paraId="24C2DBD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On September 17, 2015, the Company received a Statutory Notice of Deficiency (“Notice”) from the U.S. Internal Revenue Service (“IRS”) seeking approximately $3.3 billion of additional federal income tax for years 2007 through 2009. In the Notice, the IRS stated its intent to reallocate over $9 billion of income to the U.S. parent company from certain of its foreign affiliates that the U.S. parent company licensed to manufacture, distribute, sell, market and promote its products in certain non-U.S. markets.</w:t>
      </w:r>
    </w:p>
    <w:p w14:paraId="6278C61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Notice concerned the Company’s transfer pricing between its U.S. parent company and certain of its foreign affiliates. IRS rules governing transfer pricing require arm’s-length pricing of transactions between related parties such as the Company’s U.S. parent and its foreign affiliates.</w:t>
      </w:r>
    </w:p>
    <w:p w14:paraId="4E54F57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 resolve the same transfer pricing issue for the tax years 1987 through 1995, the Company and the IRS had agreed in 1996 on an arm’s-length methodology for determining the amount of U.S. taxable income that the U.S. parent company would report as compensation from its foreign licensees. The Company and the IRS memorialized this accord in a closing agreement resolving that dispute (“Closing Agreement”). The Closing Agreement provided that, absent a change in material facts or circumstances or relevant federal tax law, in calculating the Company’s income taxes going forward, the Company would not be assessed penalties by the IRS for using the agreed-upon tax calculation methodology that the Company and the IRS agreed would be used for the 1987 through 1995 tax years.</w:t>
      </w:r>
    </w:p>
    <w:p w14:paraId="2C58BEA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IRS audited and confirmed the Company’s compliance with the agreed-upon Closing Agreement methodology in five successive audit cycles for tax years 1996 through 2006.</w:t>
      </w:r>
    </w:p>
    <w:p w14:paraId="6396D4E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September 17, 2015 Notice from the IRS retroactively rejected the previously agreed-upon methodology for the 2007 through 2009 tax years in favor of an entirely different methodology, without prior notice to the Company. Using the new tax calculation methodology, the IRS reallocated over $9 billion of income to the U.S. parent company from its foreign licensees for tax years 2007 through 2009. Consistent with the Closing Agreement, the IRS did not assert penalties, and it has yet to do so.</w:t>
      </w:r>
    </w:p>
    <w:p w14:paraId="2C72594B"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90</w:t>
      </w:r>
    </w:p>
    <w:p w14:paraId="39D84EA4"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4756747">
          <v:rect id="_x0000_i1118" style="width:0;height:1.5pt" o:hralign="center" o:hrstd="t" o:hrnoshade="t" o:hr="t" fillcolor="black" stroked="f"/>
        </w:pict>
      </w:r>
    </w:p>
    <w:p w14:paraId="3A4DAC7D"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50DF191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IRS designated the Company’s matter for litigation on October 15, 2015. Litigation designation is an IRS determination that forecloses to a company any and all alternative means for resolution of a tax dispute. As a result of the IRS’ designation of the Company’s matter for litigation, the Company was forced to either accept the IRS’ newly imposed tax assessment and pay the full amount of the asserted tax or litigate the matter in the federal courts. The matter remains subject to the IRS’ litigation designation, preventing the Company from any attempt to settle or otherwise mutually resolve the matter with the IRS.</w:t>
      </w:r>
    </w:p>
    <w:p w14:paraId="19D3685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consequently initiated litigation by filing a petition in the U.S. Tax Court (“Tax Court”) in December 2015, challenging the tax adjustments enumerated in the Notice.</w:t>
      </w:r>
    </w:p>
    <w:p w14:paraId="5E56C6A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Prior to trial, the IRS increased its transfer pricing adjustment by $385 million, resulting in an additional tax adjustment of $135 million. The Company obtained a summary judgment in its favor on a different matter related to Mexican foreign tax credits, which thereafter effectively reduced the IRS’ potential tax adjustment by $138 million.</w:t>
      </w:r>
    </w:p>
    <w:p w14:paraId="420F772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trial was held in the Tax Court from March through May 2018, and final post-trial briefs were filed and exchanged in April 2019.</w:t>
      </w:r>
    </w:p>
    <w:p w14:paraId="665A79B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On November 18, 2020, the Tax Court issued an opinion (“Opinion”) in which it predominantly sided with the IRS but agreed with the Company that dividends previously paid by the foreign licensees to the U.S. parent company in reliance upon the Closing Agreement should continue to be allowed to offset royalties, including those that would become payable to the Company in accordance with the Opinion. The Tax Court reserved ruling on the effect of Brazilian legal restrictions on the payment of royalties by the Company’s licensee in Brazil until after the Tax Court issues its opinion in the separate case of 3M Co. &amp; Subs. v. Commissioner, T.C. Docket No. 5816-13 (filed March 11, 2013). The Tax Court issued its opinion in 3M Co.’s case (“3M Co. opinion”) on February 9, 2023. Once the Tax Court completes its analysis of the application of the 3M Co. opinion to the Company’s case, the Company expects the Tax Court to render another opinion, and ultimately a final decision, in the Company’s case.</w:t>
      </w:r>
    </w:p>
    <w:p w14:paraId="37FB5E6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believes that the IRS and the Tax Court misinterpreted and misapplied the applicable regulations in reallocating income earned by the Company’s foreign licensees to increase the Company’s U.S. tax. Moreover, the Company believes that the retroactive imposition of such tax liability using a calculation methodology different from that previously agreed upon by the IRS and the Company, and audited by the IRS for over a decade, is unconstitutional. The Company intends to assert its claims on appeal and vigorously defend its position.</w:t>
      </w:r>
    </w:p>
    <w:p w14:paraId="416287B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determining the amount of tax reserve to be recorded as of December 31, 2020, the Company completed the required two-step evaluation process prescribed by Accounting Standards Codification 740, </w:t>
      </w:r>
      <w:r w:rsidRPr="00393E2E">
        <w:rPr>
          <w:rFonts w:ascii="Times New Roman" w:eastAsia="宋体" w:hAnsi="Times New Roman" w:cs="Times New Roman"/>
          <w:i/>
          <w:iCs/>
          <w:color w:val="000000"/>
          <w:kern w:val="0"/>
          <w:sz w:val="20"/>
          <w:szCs w:val="20"/>
        </w:rPr>
        <w:t>Accounting for Income Taxes</w:t>
      </w:r>
      <w:r w:rsidRPr="00393E2E">
        <w:rPr>
          <w:rFonts w:ascii="Times New Roman" w:eastAsia="宋体" w:hAnsi="Times New Roman" w:cs="Times New Roman"/>
          <w:color w:val="000000"/>
          <w:kern w:val="0"/>
          <w:sz w:val="20"/>
          <w:szCs w:val="20"/>
        </w:rPr>
        <w:t>. In doing so, we consulted with outside advisors, and we reviewed and considered relevant laws, rules, and regulations, including, but not limited to, the Opinion and relevant caselaw. We also considered our intention to vigorously defend our positions and assert our various well-founded legal claims via every available avenue of appeal. We concluded, based on the technical and legal merits of the Company’s tax positions, that it is more likely than not the Company’s tax positions will ultimately be sustained on appeal. In addition, we considered a number of alternative transfer pricing methodologies, including the methodology asserted by the IRS and affirmed in the Opinion (“Tax Court Methodology”), that could be applied by the courts upon final resolution of the litigation. Based on the required probability analysis, we determined the methodologies we believe the federal courts could ultimately order to be used in calculating the Company’s tax. As a result of this analysis, we recorded a tax reserve of $438 million during the year ended December 31, 2020 related to the application of the resulting methodologies as well as the different tax treatment applicable to dividends originally paid to the U.S. parent company by its foreign licensees, in reliance upon the Closing Agreement, that would be recharacterized as royalties in accordance with the Opinion and the Company’s analysis.</w:t>
      </w:r>
    </w:p>
    <w:p w14:paraId="7BFD449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The Company’s conclusion that it is more likely than not the Company’s tax positions will ultimately be sustained on appeal is unchanged as of December 31, 2022. However, we updated our calculation of the methodologies we believe the federal courts could ultimately order to be used in calculating the Company’s tax. As a result of the application of the required probability analysis to these updated </w:t>
      </w:r>
      <w:r w:rsidRPr="00393E2E">
        <w:rPr>
          <w:rFonts w:ascii="Times New Roman" w:eastAsia="宋体" w:hAnsi="Times New Roman" w:cs="Times New Roman"/>
          <w:color w:val="000000"/>
          <w:kern w:val="0"/>
          <w:sz w:val="20"/>
          <w:szCs w:val="20"/>
        </w:rPr>
        <w:lastRenderedPageBreak/>
        <w:t>calculations and the accrual of interest through the current reporting period, we updated our tax reserve as of December 31, 2022 to $423 million.</w:t>
      </w:r>
    </w:p>
    <w:p w14:paraId="3E3CDE7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While the Company strongly disagrees with the IRS’ positions and the portions of the Opinion affirming such positions, it is possible that some portion or all of the adjustment proposed by the IRS and sustained by the Tax Court could ultimately be upheld. In that event, the Company would likely be subject to significant additional liabilities for tax years 2007 through 2009, and potentially also for subsequent years, which could have a material adverse impact on the Company’s financial position, results of operations, and cash flows.</w:t>
      </w:r>
    </w:p>
    <w:p w14:paraId="402E9ED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calculated the potential impact of applying the Tax Court Methodology to reallocate income from foreign licensees potentially covered within the scope of the Opinion, assuming such methodology were to be ultimately upheld by the courts, and the IRS were to decide to apply that methodology to subsequent years, with consent of the federal courts. This</w:t>
      </w:r>
    </w:p>
    <w:p w14:paraId="57909FBB"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91</w:t>
      </w:r>
    </w:p>
    <w:p w14:paraId="624CABE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707D1A0">
          <v:rect id="_x0000_i1119" style="width:0;height:1.5pt" o:hralign="center" o:hrstd="t" o:hrnoshade="t" o:hr="t" fillcolor="black" stroked="f"/>
        </w:pict>
      </w:r>
    </w:p>
    <w:p w14:paraId="326C07D3"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574FEF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impact would include taxes and interest accrued through December 31, 2022 for the 2007 through 2009 litigated tax years and for subsequent tax years from 2010 through 2022. The calculations incorporated the estimated impact of correlative adjustments to the previously accrued transition tax payable under the 2017 Tax Cuts and Jobs Act (“Tax Reform Act”). The Company estimates that the potential aggregate incremental tax and interest liability could be approximately $14 billion as of December 31, 2022. Additional income tax and interest would continue to accrue until the time any such potential liability, or portion thereof, were to be paid. We currently project the continued application of the Tax Court Methodology in future years, assuming similar facts and circumstances as of December 31, 2022, would result in an incremental annual tax liability that would increase the Company’s effective tax rate by approximately 3.5 percent.</w:t>
      </w:r>
    </w:p>
    <w:p w14:paraId="2467523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does not know when the Tax Court will issue its opinion regarding the effect of Brazilian legal restrictions on the payment of royalties by the Company’s licensee in Brazil for the 2007 through 2009 tax years. After the Tax Court issues its opinion on the Company’s Brazilian licensee, the Company and the IRS will be provided time to agree on the tax impact, if any, of both opinions, after which the Tax Court would render a final decision in the case. The Company will have 90 days thereafter to file a notice of appeal to the U.S. Court of Appeals for the Eleventh Circuit and pay the tax liability and interest related to the 2007 through 2009 tax years. The Company currently estimates that the payment to be made at that time related to the 2007 through 2009 tax years, which is included in the above estimate of the potential aggregate incremental tax and interest liability, would be approximately $5.2 billion (including interest accrued through December 31, 2022), plus any additional interest accrued through the time of payment. Some or all of this amount would be refunded if the Company were to prevail on appeal.</w:t>
      </w:r>
    </w:p>
    <w:p w14:paraId="2AC97F8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Risk Management Programs</w:t>
      </w:r>
    </w:p>
    <w:p w14:paraId="0F2DB0A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The Company has numerous global insurance programs in place to help protect the Company from the risk of loss. In general, we are self-insured for large portions of many different types of claims; however, we do use commercial insurance above our self-insured retentions to reduce the Company’s risk of catastrophic loss. Our reserves for the Company’s self-insured losses are estimated using actuarial methods and assumptions of the insurance industry, adjusted for our specific expectations </w:t>
      </w:r>
      <w:r w:rsidRPr="00393E2E">
        <w:rPr>
          <w:rFonts w:ascii="Times New Roman" w:eastAsia="宋体" w:hAnsi="Times New Roman" w:cs="Times New Roman"/>
          <w:color w:val="000000"/>
          <w:kern w:val="0"/>
          <w:sz w:val="20"/>
          <w:szCs w:val="20"/>
        </w:rPr>
        <w:lastRenderedPageBreak/>
        <w:t>based on our claims history. Our self-insurance reserves totaled $199 million and $229 million as of December 31, 2022 and 2021, respectively.</w:t>
      </w:r>
    </w:p>
    <w:p w14:paraId="66DE3434"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12: STOCK-BASED COMPENSATION PLANS</w:t>
      </w:r>
    </w:p>
    <w:p w14:paraId="7585AAA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Our Company grants long-term equity awards under its stock-based compensation plans to certain employees of the Company. The Coca-Cola Company 2014 Equity Plan (“2014 Equity Plan”) was approved by shareowners in April 2014. Under the 2014 Equity Plan, a maximum of 500 million shares of our common stock was approved to be issued through the grant of equity awards. The 2014 Equity Plan allows for grants of stock options, performance share units, restricted stock, restricted stock units and other specified award types, including cash awards with performance-based vesting criteria. As of December 31, 2022, there were 308 million shares available to be granted under the 2014 Equity Plan. In addition, there were 3 million shares available for stock option and restricted stock award grants under plans approved by shareowners prior to 2014.</w:t>
      </w:r>
    </w:p>
    <w:p w14:paraId="23F1650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From 2015 to 2017, certain employees who had previously been eligible for long-term equity awards received long-term performance-based cash awards. Employees who received these performance-based cash awards did not receive equity awards as part of the long-term incentive program. In 2017, the Company changed the long-term incentive program for employees previously eligible for the performance-based cash award. These employees no longer participate in the long-term incentive program and were granted a final restricted stock unit award that vests ratably over five years.</w:t>
      </w:r>
    </w:p>
    <w:p w14:paraId="7EBD573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stock-based compensation expense was $361 million, $337 million and $141 million in 2022, 2021 and 2020, respectively. In 2022, for certain employees who accepted voluntary separation from the Company as a result of the restructuring of our North America operating unit, the Company provided cash payments designed to offset the loss of certain equity awards and serve as a cash supplement to employees upon the exercise of certain stock options. In 2020, for certain employees who accepted voluntary separation from the Company as a result of our strategic realignment initiatives, the Company modified their outstanding equity awards so that the employees retained all or some of their awards, whereas otherwise the awards would have been forfeited. The incremental stock-based compensation expense in 2022 arising from the cash payments was $5 million, and the incremental stock-based compensation expense in 2020 arising from the modification of awards was $15 million. These amounts were recorded in the line item other operating charges in our consolidated statements of income. Refer to Note 18 for additional information on the Company’s restructuring and strategic realignment initiatives. The remainder of stock-based compensation expense in 2022 and 2020 of $356 million and $126 million, respectively, and all stock-based compensation expense in 2021 were recorded in the line item selling, general and administrative expenses in our consolidated statements of income. The total income tax benefit recognized in our consolidated statements of income related to total stock-based compensation expense was $55 million, $60 million and $32 million in 2022, 2021 and 2020, respectively.</w:t>
      </w:r>
    </w:p>
    <w:p w14:paraId="40C8CAFA"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721FB08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92</w:t>
      </w:r>
    </w:p>
    <w:p w14:paraId="44C552B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201E83B">
          <v:rect id="_x0000_i1120" style="width:0;height:1.5pt" o:hralign="center" o:hrstd="t" o:hrnoshade="t" o:hr="t" fillcolor="black" stroked="f"/>
        </w:pict>
      </w:r>
    </w:p>
    <w:p w14:paraId="610203C6"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2557BAF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 xml:space="preserve">As of December 31, 2022, we had $325 million of total unrecognized compensation cost related to nonvested stock-based compensation awards granted under our plans, which we expect to recognize </w:t>
      </w:r>
      <w:r w:rsidRPr="00393E2E">
        <w:rPr>
          <w:rFonts w:ascii="Times New Roman" w:eastAsia="宋体" w:hAnsi="Times New Roman" w:cs="Times New Roman"/>
          <w:color w:val="000000"/>
          <w:kern w:val="0"/>
          <w:sz w:val="20"/>
          <w:szCs w:val="20"/>
        </w:rPr>
        <w:lastRenderedPageBreak/>
        <w:t>over a weighted-average period of 1.9 years as stock</w:t>
      </w:r>
      <w:r w:rsidRPr="00393E2E">
        <w:rPr>
          <w:rFonts w:ascii="Times New Roman" w:eastAsia="宋体" w:hAnsi="Times New Roman" w:cs="Times New Roman"/>
          <w:color w:val="000000"/>
          <w:kern w:val="0"/>
          <w:sz w:val="20"/>
          <w:szCs w:val="20"/>
        </w:rPr>
        <w:noBreakHyphen/>
        <w:t>based compensation expense. This expected cost does not include the impact of any future stock-based compensation awards.</w:t>
      </w:r>
    </w:p>
    <w:p w14:paraId="31AC6F1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Stock Option Awards</w:t>
      </w:r>
    </w:p>
    <w:p w14:paraId="3F2FC67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Stock option awards are generally granted with an exercise price equal to the average of the high and low market prices per share of the Company’s stock on the grant date. The fair value of each stock option award is estimated using a Black-Scholes-Merton option-pricing model and is expensed on a straight-line basis over the vesting period, which is generally four years.</w:t>
      </w:r>
    </w:p>
    <w:p w14:paraId="26DE752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weighted-average fair value of stock options granted during the years ended December 31, 2022, 2021 and 2020 and the weighted-average assumptions used in the Black-Scholes-Merton option-pricing model for such grants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74"/>
        <w:gridCol w:w="12903"/>
        <w:gridCol w:w="36"/>
        <w:gridCol w:w="175"/>
        <w:gridCol w:w="2125"/>
        <w:gridCol w:w="223"/>
        <w:gridCol w:w="175"/>
        <w:gridCol w:w="2125"/>
        <w:gridCol w:w="189"/>
        <w:gridCol w:w="175"/>
        <w:gridCol w:w="2125"/>
        <w:gridCol w:w="189"/>
      </w:tblGrid>
      <w:tr w:rsidR="00393E2E" w:rsidRPr="00393E2E" w14:paraId="4AA0321A" w14:textId="77777777" w:rsidTr="00393E2E">
        <w:tc>
          <w:tcPr>
            <w:tcW w:w="171" w:type="dxa"/>
            <w:vAlign w:val="center"/>
            <w:hideMark/>
          </w:tcPr>
          <w:p w14:paraId="3F41983C" w14:textId="77777777" w:rsidR="00393E2E" w:rsidRPr="00393E2E" w:rsidRDefault="00393E2E" w:rsidP="00393E2E">
            <w:pPr>
              <w:widowControl/>
              <w:jc w:val="left"/>
              <w:rPr>
                <w:rFonts w:ascii="宋体" w:eastAsia="宋体" w:hAnsi="宋体" w:cs="宋体"/>
                <w:kern w:val="0"/>
                <w:sz w:val="24"/>
                <w:szCs w:val="24"/>
              </w:rPr>
            </w:pPr>
          </w:p>
        </w:tc>
        <w:tc>
          <w:tcPr>
            <w:tcW w:w="12755" w:type="dxa"/>
            <w:vAlign w:val="center"/>
            <w:hideMark/>
          </w:tcPr>
          <w:p w14:paraId="527A16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C4E5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CAE0C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01" w:type="dxa"/>
            <w:vAlign w:val="center"/>
            <w:hideMark/>
          </w:tcPr>
          <w:p w14:paraId="0C2554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0F34BC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52EB4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01" w:type="dxa"/>
            <w:vAlign w:val="center"/>
            <w:hideMark/>
          </w:tcPr>
          <w:p w14:paraId="1BC08D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450841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8CA62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01" w:type="dxa"/>
            <w:vAlign w:val="center"/>
            <w:hideMark/>
          </w:tcPr>
          <w:p w14:paraId="373D3D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437A6C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53BF9DD" w14:textId="77777777" w:rsidTr="00393E2E">
        <w:tc>
          <w:tcPr>
            <w:tcW w:w="0" w:type="auto"/>
            <w:gridSpan w:val="3"/>
            <w:tcMar>
              <w:top w:w="30" w:type="dxa"/>
              <w:left w:w="20" w:type="dxa"/>
              <w:bottom w:w="30" w:type="dxa"/>
              <w:right w:w="20" w:type="dxa"/>
            </w:tcMar>
            <w:vAlign w:val="bottom"/>
            <w:hideMark/>
          </w:tcPr>
          <w:p w14:paraId="7EAEE8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171E88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0961E3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0B57E0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02254D7C"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ED7F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Fair value of stock options on grant date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46365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A005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8.23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12BF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4211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B809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5216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36D9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311D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49E6B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4F1FB2A" w14:textId="77777777" w:rsidTr="00393E2E">
        <w:tc>
          <w:tcPr>
            <w:tcW w:w="0" w:type="auto"/>
            <w:gridSpan w:val="3"/>
            <w:shd w:val="clear" w:color="auto" w:fill="FFFFFF"/>
            <w:tcMar>
              <w:top w:w="30" w:type="dxa"/>
              <w:left w:w="20" w:type="dxa"/>
              <w:bottom w:w="30" w:type="dxa"/>
              <w:right w:w="20" w:type="dxa"/>
            </w:tcMar>
            <w:vAlign w:val="bottom"/>
            <w:hideMark/>
          </w:tcPr>
          <w:p w14:paraId="6C1A2E5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Dividend yield</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4370A4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36220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767857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3.3 </w:t>
            </w:r>
          </w:p>
        </w:tc>
        <w:tc>
          <w:tcPr>
            <w:tcW w:w="0" w:type="auto"/>
            <w:shd w:val="clear" w:color="auto" w:fill="FFFFFF"/>
            <w:tcMar>
              <w:top w:w="30" w:type="dxa"/>
              <w:left w:w="0" w:type="dxa"/>
              <w:bottom w:w="30" w:type="dxa"/>
              <w:right w:w="20" w:type="dxa"/>
            </w:tcMar>
            <w:vAlign w:val="bottom"/>
            <w:hideMark/>
          </w:tcPr>
          <w:p w14:paraId="01C0BE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5A6A9C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2.7 </w:t>
            </w:r>
          </w:p>
        </w:tc>
        <w:tc>
          <w:tcPr>
            <w:tcW w:w="0" w:type="auto"/>
            <w:shd w:val="clear" w:color="auto" w:fill="FFFFFF"/>
            <w:tcMar>
              <w:top w:w="30" w:type="dxa"/>
              <w:left w:w="0" w:type="dxa"/>
              <w:bottom w:w="30" w:type="dxa"/>
              <w:right w:w="20" w:type="dxa"/>
            </w:tcMar>
            <w:vAlign w:val="bottom"/>
            <w:hideMark/>
          </w:tcPr>
          <w:p w14:paraId="4704245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727031D4" w14:textId="77777777" w:rsidTr="00393E2E">
        <w:tc>
          <w:tcPr>
            <w:tcW w:w="0" w:type="auto"/>
            <w:gridSpan w:val="3"/>
            <w:shd w:val="clear" w:color="auto" w:fill="CCEEFF"/>
            <w:tcMar>
              <w:top w:w="30" w:type="dxa"/>
              <w:left w:w="20" w:type="dxa"/>
              <w:bottom w:w="30" w:type="dxa"/>
              <w:right w:w="20" w:type="dxa"/>
            </w:tcMar>
            <w:vAlign w:val="bottom"/>
            <w:hideMark/>
          </w:tcPr>
          <w:p w14:paraId="523D358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Expected volatility</w:t>
            </w:r>
            <w:r w:rsidRPr="00393E2E">
              <w:rPr>
                <w:rFonts w:ascii="Times New Roman" w:eastAsia="宋体" w:hAnsi="Times New Roman" w:cs="Times New Roman"/>
                <w:color w:val="000000"/>
                <w:kern w:val="0"/>
                <w:sz w:val="12"/>
                <w:szCs w:val="12"/>
              </w:rPr>
              <w:t>2</w:t>
            </w:r>
          </w:p>
        </w:tc>
        <w:tc>
          <w:tcPr>
            <w:tcW w:w="0" w:type="auto"/>
            <w:gridSpan w:val="2"/>
            <w:shd w:val="clear" w:color="auto" w:fill="CCEEFF"/>
            <w:tcMar>
              <w:top w:w="30" w:type="dxa"/>
              <w:left w:w="20" w:type="dxa"/>
              <w:bottom w:w="30" w:type="dxa"/>
              <w:right w:w="0" w:type="dxa"/>
            </w:tcMar>
            <w:vAlign w:val="bottom"/>
            <w:hideMark/>
          </w:tcPr>
          <w:p w14:paraId="113B49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A80461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shd w:val="clear" w:color="auto" w:fill="CCEEFF"/>
            <w:tcMar>
              <w:top w:w="30" w:type="dxa"/>
              <w:left w:w="20" w:type="dxa"/>
              <w:bottom w:w="30" w:type="dxa"/>
              <w:right w:w="0" w:type="dxa"/>
            </w:tcMar>
            <w:vAlign w:val="bottom"/>
            <w:hideMark/>
          </w:tcPr>
          <w:p w14:paraId="160E95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18.0 </w:t>
            </w:r>
          </w:p>
        </w:tc>
        <w:tc>
          <w:tcPr>
            <w:tcW w:w="0" w:type="auto"/>
            <w:shd w:val="clear" w:color="auto" w:fill="CCEEFF"/>
            <w:tcMar>
              <w:top w:w="30" w:type="dxa"/>
              <w:left w:w="0" w:type="dxa"/>
              <w:bottom w:w="30" w:type="dxa"/>
              <w:right w:w="20" w:type="dxa"/>
            </w:tcMar>
            <w:vAlign w:val="bottom"/>
            <w:hideMark/>
          </w:tcPr>
          <w:p w14:paraId="4884C7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shd w:val="clear" w:color="auto" w:fill="CCEEFF"/>
            <w:tcMar>
              <w:top w:w="30" w:type="dxa"/>
              <w:left w:w="20" w:type="dxa"/>
              <w:bottom w:w="30" w:type="dxa"/>
              <w:right w:w="0" w:type="dxa"/>
            </w:tcMar>
            <w:vAlign w:val="bottom"/>
            <w:hideMark/>
          </w:tcPr>
          <w:p w14:paraId="28E88A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16.0 </w:t>
            </w:r>
          </w:p>
        </w:tc>
        <w:tc>
          <w:tcPr>
            <w:tcW w:w="0" w:type="auto"/>
            <w:shd w:val="clear" w:color="auto" w:fill="CCEEFF"/>
            <w:tcMar>
              <w:top w:w="30" w:type="dxa"/>
              <w:left w:w="0" w:type="dxa"/>
              <w:bottom w:w="30" w:type="dxa"/>
              <w:right w:w="20" w:type="dxa"/>
            </w:tcMar>
            <w:vAlign w:val="bottom"/>
            <w:hideMark/>
          </w:tcPr>
          <w:p w14:paraId="7C0F4FA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22B7B427" w14:textId="77777777" w:rsidTr="00393E2E">
        <w:tc>
          <w:tcPr>
            <w:tcW w:w="0" w:type="auto"/>
            <w:gridSpan w:val="3"/>
            <w:shd w:val="clear" w:color="auto" w:fill="FFFFFF"/>
            <w:tcMar>
              <w:top w:w="30" w:type="dxa"/>
              <w:left w:w="20" w:type="dxa"/>
              <w:bottom w:w="30" w:type="dxa"/>
              <w:right w:w="20" w:type="dxa"/>
            </w:tcMar>
            <w:vAlign w:val="bottom"/>
            <w:hideMark/>
          </w:tcPr>
          <w:p w14:paraId="553482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Risk-free interest rate</w:t>
            </w:r>
            <w:r w:rsidRPr="00393E2E">
              <w:rPr>
                <w:rFonts w:ascii="Times New Roman" w:eastAsia="宋体" w:hAnsi="Times New Roman" w:cs="Times New Roman"/>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5A845A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2A3897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76DD16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0.9 </w:t>
            </w:r>
          </w:p>
        </w:tc>
        <w:tc>
          <w:tcPr>
            <w:tcW w:w="0" w:type="auto"/>
            <w:shd w:val="clear" w:color="auto" w:fill="FFFFFF"/>
            <w:tcMar>
              <w:top w:w="30" w:type="dxa"/>
              <w:left w:w="0" w:type="dxa"/>
              <w:bottom w:w="30" w:type="dxa"/>
              <w:right w:w="20" w:type="dxa"/>
            </w:tcMar>
            <w:vAlign w:val="bottom"/>
            <w:hideMark/>
          </w:tcPr>
          <w:p w14:paraId="1AB189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2802ED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1364F27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187AB118"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7C86F0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Expected term of stock options</w:t>
            </w:r>
            <w:r w:rsidRPr="00393E2E">
              <w:rPr>
                <w:rFonts w:ascii="Times New Roman" w:eastAsia="宋体" w:hAnsi="Times New Roman" w:cs="Times New Roman"/>
                <w:color w:val="000000"/>
                <w:kern w:val="0"/>
                <w:sz w:val="12"/>
                <w:szCs w:val="12"/>
              </w:rPr>
              <w:t>4</w:t>
            </w:r>
          </w:p>
        </w:tc>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5FC9BC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 years</w:t>
            </w:r>
          </w:p>
        </w:tc>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5961E7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years</w:t>
            </w:r>
          </w:p>
        </w:tc>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1BEAC4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years</w:t>
            </w:r>
          </w:p>
        </w:tc>
      </w:tr>
    </w:tbl>
    <w:p w14:paraId="35E8B2BF"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The dividend yield is the calculated yield on the closing market price per share of the Company’s stock on the grant date.</w:t>
      </w:r>
    </w:p>
    <w:p w14:paraId="3B1E18BD"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The expected volatility is based on implied volatilities from traded options on the Company’s stock, historical volatility of the Company’s stock and other factors.</w:t>
      </w:r>
    </w:p>
    <w:p w14:paraId="0CA7CBDA"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r w:rsidRPr="00393E2E">
        <w:rPr>
          <w:rFonts w:ascii="Times New Roman" w:eastAsia="宋体" w:hAnsi="Times New Roman" w:cs="Times New Roman"/>
          <w:color w:val="000000"/>
          <w:kern w:val="0"/>
          <w:sz w:val="18"/>
          <w:szCs w:val="18"/>
        </w:rPr>
        <w:t>The risk-free interest rate for the period matching the expected term of the stock options is based on the U.S. Treasury yield curve in effect on the grant date.</w:t>
      </w:r>
    </w:p>
    <w:p w14:paraId="1C441EB9"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r w:rsidRPr="00393E2E">
        <w:rPr>
          <w:rFonts w:ascii="Times New Roman" w:eastAsia="宋体" w:hAnsi="Times New Roman" w:cs="Times New Roman"/>
          <w:color w:val="000000"/>
          <w:kern w:val="0"/>
          <w:sz w:val="18"/>
          <w:szCs w:val="18"/>
        </w:rPr>
        <w:t>The expected term of the stock options represents the period of time that stock options are expected to be outstanding and is derived by analyzing historical exercise behavior.</w:t>
      </w:r>
    </w:p>
    <w:p w14:paraId="7C5B5F5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Stock option awards generally expire 10 years after the grant date. The shares of common stock to be issued and/or sold upon the exercise of stock options are made available from either authorized and unissued common stock or from treasury shares. Since 2007, the Company has issued common stock under its stock-based compensation plans from treasury shares.</w:t>
      </w:r>
    </w:p>
    <w:p w14:paraId="58659F6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Stock option activity during the year ended December 31, 2022 was as follows: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0735"/>
        <w:gridCol w:w="37"/>
        <w:gridCol w:w="178"/>
        <w:gridCol w:w="2178"/>
        <w:gridCol w:w="37"/>
        <w:gridCol w:w="178"/>
        <w:gridCol w:w="2178"/>
        <w:gridCol w:w="37"/>
        <w:gridCol w:w="178"/>
        <w:gridCol w:w="2270"/>
        <w:gridCol w:w="37"/>
        <w:gridCol w:w="178"/>
        <w:gridCol w:w="2179"/>
        <w:gridCol w:w="37"/>
      </w:tblGrid>
      <w:tr w:rsidR="00393E2E" w:rsidRPr="00393E2E" w14:paraId="314D5EC6" w14:textId="77777777" w:rsidTr="00393E2E">
        <w:tc>
          <w:tcPr>
            <w:tcW w:w="175" w:type="dxa"/>
            <w:vAlign w:val="center"/>
            <w:hideMark/>
          </w:tcPr>
          <w:p w14:paraId="4DA092DF" w14:textId="77777777" w:rsidR="00393E2E" w:rsidRPr="00393E2E" w:rsidRDefault="00393E2E" w:rsidP="00393E2E">
            <w:pPr>
              <w:widowControl/>
              <w:jc w:val="left"/>
              <w:rPr>
                <w:rFonts w:ascii="宋体" w:eastAsia="宋体" w:hAnsi="宋体" w:cs="宋体"/>
                <w:kern w:val="0"/>
                <w:sz w:val="24"/>
                <w:szCs w:val="24"/>
              </w:rPr>
            </w:pPr>
          </w:p>
        </w:tc>
        <w:tc>
          <w:tcPr>
            <w:tcW w:w="10588" w:type="dxa"/>
            <w:vAlign w:val="center"/>
            <w:hideMark/>
          </w:tcPr>
          <w:p w14:paraId="242F63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FBCF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F60806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342AFC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3161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7FC0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0D02AF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11096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7A239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39" w:type="dxa"/>
            <w:vAlign w:val="center"/>
            <w:hideMark/>
          </w:tcPr>
          <w:p w14:paraId="45939D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0537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23ACE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9" w:type="dxa"/>
            <w:vAlign w:val="center"/>
            <w:hideMark/>
          </w:tcPr>
          <w:p w14:paraId="4513B71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63D7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CB0F1D4" w14:textId="77777777" w:rsidTr="00393E2E">
        <w:tc>
          <w:tcPr>
            <w:tcW w:w="0" w:type="auto"/>
            <w:gridSpan w:val="3"/>
            <w:tcMar>
              <w:top w:w="0" w:type="dxa"/>
              <w:left w:w="20" w:type="dxa"/>
              <w:bottom w:w="0" w:type="dxa"/>
              <w:right w:w="20" w:type="dxa"/>
            </w:tcMar>
            <w:vAlign w:val="center"/>
            <w:hideMark/>
          </w:tcPr>
          <w:p w14:paraId="00399F6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DA52B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Shares</w:t>
            </w:r>
            <w:r w:rsidRPr="00393E2E">
              <w:rPr>
                <w:rFonts w:ascii="Times New Roman" w:eastAsia="宋体" w:hAnsi="Times New Roman" w:cs="Times New Roman"/>
                <w:color w:val="000000"/>
                <w:kern w:val="0"/>
                <w:sz w:val="16"/>
                <w:szCs w:val="16"/>
              </w:rPr>
              <w:br/>
              <w:t>(In millions)</w:t>
            </w:r>
          </w:p>
        </w:tc>
        <w:tc>
          <w:tcPr>
            <w:tcW w:w="0" w:type="auto"/>
            <w:gridSpan w:val="3"/>
            <w:tcMar>
              <w:top w:w="30" w:type="dxa"/>
              <w:left w:w="20" w:type="dxa"/>
              <w:bottom w:w="30" w:type="dxa"/>
              <w:right w:w="20" w:type="dxa"/>
            </w:tcMar>
            <w:vAlign w:val="bottom"/>
            <w:hideMark/>
          </w:tcPr>
          <w:p w14:paraId="04859B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Weighted-Average</w:t>
            </w:r>
            <w:r w:rsidRPr="00393E2E">
              <w:rPr>
                <w:rFonts w:ascii="Times New Roman" w:eastAsia="宋体" w:hAnsi="Times New Roman" w:cs="Times New Roman"/>
                <w:color w:val="000000"/>
                <w:kern w:val="0"/>
                <w:sz w:val="16"/>
                <w:szCs w:val="16"/>
              </w:rPr>
              <w:br/>
              <w:t>Exercise Price</w:t>
            </w:r>
          </w:p>
        </w:tc>
        <w:tc>
          <w:tcPr>
            <w:tcW w:w="0" w:type="auto"/>
            <w:gridSpan w:val="3"/>
            <w:tcMar>
              <w:top w:w="30" w:type="dxa"/>
              <w:left w:w="20" w:type="dxa"/>
              <w:bottom w:w="30" w:type="dxa"/>
              <w:right w:w="20" w:type="dxa"/>
            </w:tcMar>
            <w:vAlign w:val="bottom"/>
            <w:hideMark/>
          </w:tcPr>
          <w:p w14:paraId="14AEDB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Weighted-Average</w:t>
            </w:r>
            <w:r w:rsidRPr="00393E2E">
              <w:rPr>
                <w:rFonts w:ascii="Times New Roman" w:eastAsia="宋体" w:hAnsi="Times New Roman" w:cs="Times New Roman"/>
                <w:color w:val="000000"/>
                <w:kern w:val="0"/>
                <w:sz w:val="16"/>
                <w:szCs w:val="16"/>
              </w:rPr>
              <w:br/>
              <w:t>Remaining</w:t>
            </w:r>
            <w:r w:rsidRPr="00393E2E">
              <w:rPr>
                <w:rFonts w:ascii="Times New Roman" w:eastAsia="宋体" w:hAnsi="Times New Roman" w:cs="Times New Roman"/>
                <w:color w:val="000000"/>
                <w:kern w:val="0"/>
                <w:sz w:val="16"/>
                <w:szCs w:val="16"/>
              </w:rPr>
              <w:br/>
              <w:t>Contractual Term</w:t>
            </w:r>
          </w:p>
        </w:tc>
        <w:tc>
          <w:tcPr>
            <w:tcW w:w="0" w:type="auto"/>
            <w:gridSpan w:val="3"/>
            <w:tcMar>
              <w:top w:w="30" w:type="dxa"/>
              <w:left w:w="20" w:type="dxa"/>
              <w:bottom w:w="30" w:type="dxa"/>
              <w:right w:w="20" w:type="dxa"/>
            </w:tcMar>
            <w:vAlign w:val="bottom"/>
            <w:hideMark/>
          </w:tcPr>
          <w:p w14:paraId="1322E4D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Aggregate</w:t>
            </w:r>
            <w:r w:rsidRPr="00393E2E">
              <w:rPr>
                <w:rFonts w:ascii="Times New Roman" w:eastAsia="宋体" w:hAnsi="Times New Roman" w:cs="Times New Roman"/>
                <w:color w:val="000000"/>
                <w:kern w:val="0"/>
                <w:sz w:val="16"/>
                <w:szCs w:val="16"/>
              </w:rPr>
              <w:br/>
              <w:t>Intrinsic Value</w:t>
            </w:r>
            <w:r w:rsidRPr="00393E2E">
              <w:rPr>
                <w:rFonts w:ascii="Times New Roman" w:eastAsia="宋体" w:hAnsi="Times New Roman" w:cs="Times New Roman"/>
                <w:color w:val="000000"/>
                <w:kern w:val="0"/>
                <w:sz w:val="16"/>
                <w:szCs w:val="16"/>
              </w:rPr>
              <w:br/>
              <w:t>(In millions)</w:t>
            </w:r>
          </w:p>
        </w:tc>
      </w:tr>
      <w:tr w:rsidR="00393E2E" w:rsidRPr="00393E2E" w14:paraId="4A35C71B"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3A2BE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Outstanding on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B4221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8D14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635EF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3E7A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F7F5D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9FD8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344B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0BC52E77" w14:textId="77777777" w:rsidTr="00393E2E">
        <w:tc>
          <w:tcPr>
            <w:tcW w:w="0" w:type="auto"/>
            <w:gridSpan w:val="3"/>
            <w:shd w:val="clear" w:color="auto" w:fill="FFFFFF"/>
            <w:tcMar>
              <w:top w:w="30" w:type="dxa"/>
              <w:left w:w="20" w:type="dxa"/>
              <w:bottom w:w="30" w:type="dxa"/>
              <w:right w:w="20" w:type="dxa"/>
            </w:tcMar>
            <w:vAlign w:val="bottom"/>
            <w:hideMark/>
          </w:tcPr>
          <w:p w14:paraId="0C2440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Granted</w:t>
            </w:r>
          </w:p>
        </w:tc>
        <w:tc>
          <w:tcPr>
            <w:tcW w:w="0" w:type="auto"/>
            <w:gridSpan w:val="2"/>
            <w:shd w:val="clear" w:color="auto" w:fill="FFFFFF"/>
            <w:tcMar>
              <w:top w:w="30" w:type="dxa"/>
              <w:left w:w="20" w:type="dxa"/>
              <w:bottom w:w="30" w:type="dxa"/>
              <w:right w:w="0" w:type="dxa"/>
            </w:tcMar>
            <w:vAlign w:val="bottom"/>
            <w:hideMark/>
          </w:tcPr>
          <w:p w14:paraId="65B867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6E6618C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DD218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61.35 </w:t>
            </w:r>
          </w:p>
        </w:tc>
        <w:tc>
          <w:tcPr>
            <w:tcW w:w="0" w:type="auto"/>
            <w:shd w:val="clear" w:color="auto" w:fill="FFFFFF"/>
            <w:tcMar>
              <w:top w:w="30" w:type="dxa"/>
              <w:left w:w="0" w:type="dxa"/>
              <w:bottom w:w="30" w:type="dxa"/>
              <w:right w:w="20" w:type="dxa"/>
            </w:tcMar>
            <w:vAlign w:val="bottom"/>
            <w:hideMark/>
          </w:tcPr>
          <w:p w14:paraId="5FFF46F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F515A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FFFFFF"/>
            <w:tcMar>
              <w:top w:w="30" w:type="dxa"/>
              <w:left w:w="20" w:type="dxa"/>
              <w:bottom w:w="30" w:type="dxa"/>
              <w:right w:w="20" w:type="dxa"/>
            </w:tcMar>
            <w:vAlign w:val="bottom"/>
            <w:hideMark/>
          </w:tcPr>
          <w:p w14:paraId="4F04F2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6527B106" w14:textId="77777777" w:rsidTr="00393E2E">
        <w:tc>
          <w:tcPr>
            <w:tcW w:w="0" w:type="auto"/>
            <w:gridSpan w:val="3"/>
            <w:shd w:val="clear" w:color="auto" w:fill="CCEEFF"/>
            <w:tcMar>
              <w:top w:w="30" w:type="dxa"/>
              <w:left w:w="20" w:type="dxa"/>
              <w:bottom w:w="30" w:type="dxa"/>
              <w:right w:w="20" w:type="dxa"/>
            </w:tcMar>
            <w:vAlign w:val="bottom"/>
            <w:hideMark/>
          </w:tcPr>
          <w:p w14:paraId="269448C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Exercised</w:t>
            </w:r>
          </w:p>
        </w:tc>
        <w:tc>
          <w:tcPr>
            <w:tcW w:w="0" w:type="auto"/>
            <w:gridSpan w:val="2"/>
            <w:shd w:val="clear" w:color="auto" w:fill="CCEEFF"/>
            <w:tcMar>
              <w:top w:w="30" w:type="dxa"/>
              <w:left w:w="20" w:type="dxa"/>
              <w:bottom w:w="30" w:type="dxa"/>
              <w:right w:w="0" w:type="dxa"/>
            </w:tcMar>
            <w:vAlign w:val="bottom"/>
            <w:hideMark/>
          </w:tcPr>
          <w:p w14:paraId="21B7A6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w:t>
            </w:r>
          </w:p>
        </w:tc>
        <w:tc>
          <w:tcPr>
            <w:tcW w:w="0" w:type="auto"/>
            <w:shd w:val="clear" w:color="auto" w:fill="CCEEFF"/>
            <w:tcMar>
              <w:top w:w="30" w:type="dxa"/>
              <w:left w:w="0" w:type="dxa"/>
              <w:bottom w:w="30" w:type="dxa"/>
              <w:right w:w="20" w:type="dxa"/>
            </w:tcMar>
            <w:vAlign w:val="bottom"/>
            <w:hideMark/>
          </w:tcPr>
          <w:p w14:paraId="1D6BD75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D30D8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38.75 </w:t>
            </w:r>
          </w:p>
        </w:tc>
        <w:tc>
          <w:tcPr>
            <w:tcW w:w="0" w:type="auto"/>
            <w:shd w:val="clear" w:color="auto" w:fill="CCEEFF"/>
            <w:tcMar>
              <w:top w:w="30" w:type="dxa"/>
              <w:left w:w="0" w:type="dxa"/>
              <w:bottom w:w="30" w:type="dxa"/>
              <w:right w:w="20" w:type="dxa"/>
            </w:tcMar>
            <w:vAlign w:val="bottom"/>
            <w:hideMark/>
          </w:tcPr>
          <w:p w14:paraId="65E70EE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C33F4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CCEEFF"/>
            <w:tcMar>
              <w:top w:w="30" w:type="dxa"/>
              <w:left w:w="20" w:type="dxa"/>
              <w:bottom w:w="30" w:type="dxa"/>
              <w:right w:w="20" w:type="dxa"/>
            </w:tcMar>
            <w:vAlign w:val="bottom"/>
            <w:hideMark/>
          </w:tcPr>
          <w:p w14:paraId="2025CC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23AE1097" w14:textId="77777777" w:rsidTr="00393E2E">
        <w:tc>
          <w:tcPr>
            <w:tcW w:w="0" w:type="auto"/>
            <w:gridSpan w:val="3"/>
            <w:shd w:val="clear" w:color="auto" w:fill="FFFFFF"/>
            <w:tcMar>
              <w:top w:w="30" w:type="dxa"/>
              <w:left w:w="20" w:type="dxa"/>
              <w:bottom w:w="30" w:type="dxa"/>
              <w:right w:w="20" w:type="dxa"/>
            </w:tcMar>
            <w:vAlign w:val="bottom"/>
            <w:hideMark/>
          </w:tcPr>
          <w:p w14:paraId="3EBF150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Forfeited/expired</w:t>
            </w:r>
          </w:p>
        </w:tc>
        <w:tc>
          <w:tcPr>
            <w:tcW w:w="0" w:type="auto"/>
            <w:gridSpan w:val="2"/>
            <w:shd w:val="clear" w:color="auto" w:fill="FFFFFF"/>
            <w:tcMar>
              <w:top w:w="30" w:type="dxa"/>
              <w:left w:w="20" w:type="dxa"/>
              <w:bottom w:w="30" w:type="dxa"/>
              <w:right w:w="0" w:type="dxa"/>
            </w:tcMar>
            <w:vAlign w:val="bottom"/>
            <w:hideMark/>
          </w:tcPr>
          <w:p w14:paraId="4396DC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0D9BB9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A18EA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52.96 </w:t>
            </w:r>
          </w:p>
        </w:tc>
        <w:tc>
          <w:tcPr>
            <w:tcW w:w="0" w:type="auto"/>
            <w:shd w:val="clear" w:color="auto" w:fill="FFFFFF"/>
            <w:tcMar>
              <w:top w:w="30" w:type="dxa"/>
              <w:left w:w="0" w:type="dxa"/>
              <w:bottom w:w="30" w:type="dxa"/>
              <w:right w:w="20" w:type="dxa"/>
            </w:tcMar>
            <w:vAlign w:val="bottom"/>
            <w:hideMark/>
          </w:tcPr>
          <w:p w14:paraId="18E4F74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2EEA5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FFFFFF"/>
            <w:tcMar>
              <w:top w:w="30" w:type="dxa"/>
              <w:left w:w="20" w:type="dxa"/>
              <w:bottom w:w="30" w:type="dxa"/>
              <w:right w:w="20" w:type="dxa"/>
            </w:tcMar>
            <w:vAlign w:val="bottom"/>
            <w:hideMark/>
          </w:tcPr>
          <w:p w14:paraId="3854AE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396CE748"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7BF38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Outstanding on December 31,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F81E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C994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54810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E685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9EE2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E760F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 years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2B25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4030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8C10C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AEAE609"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1F17D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Expected to vest</w:t>
            </w:r>
          </w:p>
        </w:tc>
        <w:tc>
          <w:tcPr>
            <w:tcW w:w="0" w:type="auto"/>
            <w:gridSpan w:val="2"/>
            <w:tcBorders>
              <w:top w:val="single" w:sz="18" w:space="0" w:color="000000"/>
            </w:tcBorders>
            <w:shd w:val="clear" w:color="auto" w:fill="FFFFFF"/>
            <w:tcMar>
              <w:top w:w="30" w:type="dxa"/>
              <w:left w:w="20" w:type="dxa"/>
              <w:bottom w:w="30" w:type="dxa"/>
              <w:right w:w="0" w:type="dxa"/>
            </w:tcMar>
            <w:vAlign w:val="bottom"/>
            <w:hideMark/>
          </w:tcPr>
          <w:p w14:paraId="48589D3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0A943A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738A5E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1E4994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45.88 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07DA247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56B4CA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 years</w:t>
            </w:r>
          </w:p>
        </w:tc>
        <w:tc>
          <w:tcPr>
            <w:tcW w:w="0" w:type="auto"/>
            <w:tcBorders>
              <w:top w:val="single" w:sz="18" w:space="0" w:color="000000"/>
            </w:tcBorders>
            <w:shd w:val="clear" w:color="auto" w:fill="FFFFFF"/>
            <w:tcMar>
              <w:top w:w="30" w:type="dxa"/>
              <w:left w:w="20" w:type="dxa"/>
              <w:bottom w:w="30" w:type="dxa"/>
              <w:right w:w="0" w:type="dxa"/>
            </w:tcMar>
            <w:vAlign w:val="bottom"/>
            <w:hideMark/>
          </w:tcPr>
          <w:p w14:paraId="70BF28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tcBorders>
            <w:shd w:val="clear" w:color="auto" w:fill="FFFFFF"/>
            <w:tcMar>
              <w:top w:w="30" w:type="dxa"/>
              <w:left w:w="0" w:type="dxa"/>
              <w:bottom w:w="30" w:type="dxa"/>
              <w:right w:w="0" w:type="dxa"/>
            </w:tcMar>
            <w:vAlign w:val="bottom"/>
            <w:hideMark/>
          </w:tcPr>
          <w:p w14:paraId="708951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1,030 </w:t>
            </w:r>
          </w:p>
        </w:tc>
        <w:tc>
          <w:tcPr>
            <w:tcW w:w="0" w:type="auto"/>
            <w:tcBorders>
              <w:top w:val="single" w:sz="18" w:space="0" w:color="000000"/>
            </w:tcBorders>
            <w:shd w:val="clear" w:color="auto" w:fill="FFFFFF"/>
            <w:tcMar>
              <w:top w:w="30" w:type="dxa"/>
              <w:left w:w="0" w:type="dxa"/>
              <w:bottom w:w="30" w:type="dxa"/>
              <w:right w:w="20" w:type="dxa"/>
            </w:tcMar>
            <w:vAlign w:val="bottom"/>
            <w:hideMark/>
          </w:tcPr>
          <w:p w14:paraId="5EF9A99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1DD904" w14:textId="77777777" w:rsidTr="00393E2E">
        <w:tc>
          <w:tcPr>
            <w:tcW w:w="0" w:type="auto"/>
            <w:gridSpan w:val="3"/>
            <w:tcBorders>
              <w:top w:val="single" w:sz="18" w:space="0" w:color="000000"/>
              <w:bottom w:val="single" w:sz="18" w:space="0" w:color="000000"/>
            </w:tcBorders>
            <w:shd w:val="clear" w:color="auto" w:fill="CCEEFF"/>
            <w:tcMar>
              <w:top w:w="30" w:type="dxa"/>
              <w:left w:w="20" w:type="dxa"/>
              <w:bottom w:w="30" w:type="dxa"/>
              <w:right w:w="20" w:type="dxa"/>
            </w:tcMar>
            <w:vAlign w:val="bottom"/>
            <w:hideMark/>
          </w:tcPr>
          <w:p w14:paraId="1087B0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Exercisable on December 31, 2022</w:t>
            </w:r>
          </w:p>
        </w:tc>
        <w:tc>
          <w:tcPr>
            <w:tcW w:w="0" w:type="auto"/>
            <w:gridSpan w:val="2"/>
            <w:tcBorders>
              <w:top w:val="single" w:sz="18" w:space="0" w:color="000000"/>
              <w:bottom w:val="single" w:sz="18" w:space="0" w:color="000000"/>
            </w:tcBorders>
            <w:shd w:val="clear" w:color="auto" w:fill="CCEEFF"/>
            <w:tcMar>
              <w:top w:w="30" w:type="dxa"/>
              <w:left w:w="20" w:type="dxa"/>
              <w:bottom w:w="30" w:type="dxa"/>
              <w:right w:w="0" w:type="dxa"/>
            </w:tcMar>
            <w:vAlign w:val="bottom"/>
            <w:hideMark/>
          </w:tcPr>
          <w:p w14:paraId="40815DF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43 </w:t>
            </w:r>
          </w:p>
        </w:tc>
        <w:tc>
          <w:tcPr>
            <w:tcW w:w="0" w:type="auto"/>
            <w:tcBorders>
              <w:top w:val="single" w:sz="18" w:space="0" w:color="000000"/>
              <w:bottom w:val="single" w:sz="18" w:space="0" w:color="000000"/>
            </w:tcBorders>
            <w:shd w:val="clear" w:color="auto" w:fill="CCEEFF"/>
            <w:tcMar>
              <w:top w:w="30" w:type="dxa"/>
              <w:left w:w="0" w:type="dxa"/>
              <w:bottom w:w="30" w:type="dxa"/>
              <w:right w:w="20" w:type="dxa"/>
            </w:tcMar>
            <w:vAlign w:val="bottom"/>
            <w:hideMark/>
          </w:tcPr>
          <w:p w14:paraId="3DFDC67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18" w:space="0" w:color="000000"/>
              <w:bottom w:val="single" w:sz="18" w:space="0" w:color="000000"/>
            </w:tcBorders>
            <w:shd w:val="clear" w:color="auto" w:fill="CCEEFF"/>
            <w:tcMar>
              <w:top w:w="30" w:type="dxa"/>
              <w:left w:w="20" w:type="dxa"/>
              <w:bottom w:w="30" w:type="dxa"/>
              <w:right w:w="0" w:type="dxa"/>
            </w:tcMar>
            <w:vAlign w:val="bottom"/>
            <w:hideMark/>
          </w:tcPr>
          <w:p w14:paraId="4BB3638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bottom w:val="single" w:sz="18" w:space="0" w:color="000000"/>
            </w:tcBorders>
            <w:shd w:val="clear" w:color="auto" w:fill="CCEEFF"/>
            <w:tcMar>
              <w:top w:w="30" w:type="dxa"/>
              <w:left w:w="0" w:type="dxa"/>
              <w:bottom w:w="30" w:type="dxa"/>
              <w:right w:w="0" w:type="dxa"/>
            </w:tcMar>
            <w:vAlign w:val="bottom"/>
            <w:hideMark/>
          </w:tcPr>
          <w:p w14:paraId="3BFDF0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42.20 </w:t>
            </w:r>
          </w:p>
        </w:tc>
        <w:tc>
          <w:tcPr>
            <w:tcW w:w="0" w:type="auto"/>
            <w:tcBorders>
              <w:top w:val="single" w:sz="18" w:space="0" w:color="000000"/>
              <w:bottom w:val="single" w:sz="18" w:space="0" w:color="000000"/>
            </w:tcBorders>
            <w:shd w:val="clear" w:color="auto" w:fill="CCEEFF"/>
            <w:tcMar>
              <w:top w:w="30" w:type="dxa"/>
              <w:left w:w="0" w:type="dxa"/>
              <w:bottom w:w="30" w:type="dxa"/>
              <w:right w:w="20" w:type="dxa"/>
            </w:tcMar>
            <w:vAlign w:val="bottom"/>
            <w:hideMark/>
          </w:tcPr>
          <w:p w14:paraId="18017DF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18" w:space="0" w:color="000000"/>
              <w:bottom w:val="single" w:sz="18" w:space="0" w:color="000000"/>
            </w:tcBorders>
            <w:shd w:val="clear" w:color="auto" w:fill="CCEEFF"/>
            <w:tcMar>
              <w:top w:w="30" w:type="dxa"/>
              <w:left w:w="20" w:type="dxa"/>
              <w:bottom w:w="30" w:type="dxa"/>
              <w:right w:w="20" w:type="dxa"/>
            </w:tcMar>
            <w:vAlign w:val="bottom"/>
            <w:hideMark/>
          </w:tcPr>
          <w:p w14:paraId="0C4AC1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 years</w:t>
            </w:r>
          </w:p>
        </w:tc>
        <w:tc>
          <w:tcPr>
            <w:tcW w:w="0" w:type="auto"/>
            <w:tcBorders>
              <w:top w:val="single" w:sz="18" w:space="0" w:color="000000"/>
              <w:bottom w:val="single" w:sz="18" w:space="0" w:color="000000"/>
            </w:tcBorders>
            <w:shd w:val="clear" w:color="auto" w:fill="CCEEFF"/>
            <w:tcMar>
              <w:top w:w="30" w:type="dxa"/>
              <w:left w:w="20" w:type="dxa"/>
              <w:bottom w:w="30" w:type="dxa"/>
              <w:right w:w="0" w:type="dxa"/>
            </w:tcMar>
            <w:vAlign w:val="bottom"/>
            <w:hideMark/>
          </w:tcPr>
          <w:p w14:paraId="2AE3AD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18" w:space="0" w:color="000000"/>
              <w:bottom w:val="single" w:sz="18" w:space="0" w:color="000000"/>
            </w:tcBorders>
            <w:shd w:val="clear" w:color="auto" w:fill="CCEEFF"/>
            <w:tcMar>
              <w:top w:w="30" w:type="dxa"/>
              <w:left w:w="0" w:type="dxa"/>
              <w:bottom w:w="30" w:type="dxa"/>
              <w:right w:w="0" w:type="dxa"/>
            </w:tcMar>
            <w:vAlign w:val="bottom"/>
            <w:hideMark/>
          </w:tcPr>
          <w:p w14:paraId="7B70DE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916 </w:t>
            </w:r>
          </w:p>
        </w:tc>
        <w:tc>
          <w:tcPr>
            <w:tcW w:w="0" w:type="auto"/>
            <w:tcBorders>
              <w:top w:val="single" w:sz="18" w:space="0" w:color="000000"/>
              <w:bottom w:val="single" w:sz="18" w:space="0" w:color="000000"/>
            </w:tcBorders>
            <w:shd w:val="clear" w:color="auto" w:fill="CCEEFF"/>
            <w:tcMar>
              <w:top w:w="30" w:type="dxa"/>
              <w:left w:w="0" w:type="dxa"/>
              <w:bottom w:w="30" w:type="dxa"/>
              <w:right w:w="20" w:type="dxa"/>
            </w:tcMar>
            <w:vAlign w:val="bottom"/>
            <w:hideMark/>
          </w:tcPr>
          <w:p w14:paraId="34158862"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91B37E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total intrinsic value of the stock options exercised was $534 million, $358 million and $453 million in 2022, 2021 and 2020, respectively. The total number of stock options exercised was 22 million, 19 million and 23 million in 2022, 2021 and 2020, respectively.</w:t>
      </w:r>
    </w:p>
    <w:p w14:paraId="343BB33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Performance-Based Share Unit Awards</w:t>
      </w:r>
    </w:p>
    <w:p w14:paraId="715818B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Performance share unit awards require achievement of certain performance criteria, which are predefined by the Talent and Compensation Committee of our Board of Directors at the time of grant. For performance share unit awards granted from 2015 through 2017, the performance criteria were economic profit and net operating revenues over a predefined performance period of three years. Economic profit is our net operating profit after tax less the cost of the capital used in our business. Economic profit and net operating revenues were adjusted for certain items, which were approved by the Audit Committee of our Board of Directors. The purpose of these adjustments was to ensure a consistent year-to-year comparison of the specific performance criteria. Most of these awards included a relative TSR modifier to determine the final number of performance share units earned. For these awards, the number of performance share units earned based on the certified achievement of the predefined</w:t>
      </w:r>
    </w:p>
    <w:p w14:paraId="5BB8A0A8"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93</w:t>
      </w:r>
    </w:p>
    <w:p w14:paraId="54F8433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E36D1B6">
          <v:rect id="_x0000_i1121" style="width:0;height:1.5pt" o:hralign="center" o:hrstd="t" o:hrnoshade="t" o:hr="t" fillcolor="black" stroked="f"/>
        </w:pict>
      </w:r>
    </w:p>
    <w:p w14:paraId="533699CC"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0B70FA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performance criteria was reduced or increased if the Company’s total shareowner return over the performance period relative to a predefined compensation comparator group of companies fell outside of a predefined range. The fair value of these performance share units was determined using a Monte Carlo valuation model. The performance share unit awards granted from 2015 through 2017 were subject to a one-year holding period after the performance period before the shares were released.</w:t>
      </w:r>
    </w:p>
    <w:p w14:paraId="39DFA29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For performance share unit awards granted from 2018 through 2022, the performance criteria were equally weighted among net operating revenues, earnings per share and free cash flow over a predefined performance period of three years. For performance share unit awards granted to executives in 2022, the performance criteria were weighted 30 percent for net operating revenues, 30 percent for earnings per share, 30 percent for free cash flow and 10 percent for environmental sustainability. For purposes of these performance criteria, earnings per share is diluted net income per share; free cash flow is net cash provided by operating activities less purchases of property, plant and equipment; and environmental sustainability is comprised of predefined goals related to the Company’s packaging and water security strategies. These performance criteria are adjusted for certain items, if applicable, which are subject to Audit Committee approval. The purpose of these adjustments is to ensure a consistent year-to-year comparison of the specific performance criteria. Performance share unit awards granted to executives include a relative TSR modifier to determine the final number of performance share units earned. The fair value of performance share units that include a TSR modifier is determined using a Monte Carlo valuation model. For these awards, the number of performance share units earned based on the certified achievement of the predefined performance criteria will be reduced or increased if the Company’s total shareowner return over the performance period relative to a predefined compensation comparator group of companies falls outside of a predefined range. The fair value of performance share </w:t>
      </w:r>
      <w:r w:rsidRPr="00393E2E">
        <w:rPr>
          <w:rFonts w:ascii="Times New Roman" w:eastAsia="宋体" w:hAnsi="Times New Roman" w:cs="Times New Roman"/>
          <w:color w:val="000000"/>
          <w:kern w:val="0"/>
          <w:sz w:val="20"/>
          <w:szCs w:val="20"/>
        </w:rPr>
        <w:lastRenderedPageBreak/>
        <w:t>units that do not include a TSR modifier is the closing market price per share of the Company’s stock on the grant date less the present value of the expected dividends not received during the performance period. The performance share unit awards will generally vest at the end of the respective performance period.</w:t>
      </w:r>
    </w:p>
    <w:p w14:paraId="536DC56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2021, in addition to granting performance share unit awards with a three-year performance period, the Company granted emerging stronger performance share unit awards with a predefined performance period of two years. The award’s performance criterion was earnings per share, and the award included a relative TSR modifier. Earnings per share for these purposes was diluted net income per share adjusted for certain items, which were approved by the Audit Committee. The purpose of these adjustments was to ensure a consistent year-to-year comparison of the performance criterion. These performance share unit awards generally vested at the end of the two-year performance period.</w:t>
      </w:r>
    </w:p>
    <w:p w14:paraId="353A3FD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 performance share unit awards, in the event the certified results equal the predefined performance criteria, the number of performance share units earned will be equal to the target award. In the event the certified results exceed the predefined performance criteria, additional performance share units up to the maximum award will be earned. In the event the certified results fall below the predefined performance criteria but are at or above the minimum threshold, a reduced number of performance share units will be earned. If the certified results fall below the minimum threshold, no performance share units will be earned. Performance share unit awards do not entitle participants to vote or receive dividends until the performance share units are settled in stock.</w:t>
      </w:r>
    </w:p>
    <w:p w14:paraId="16AF923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the reporting period it becomes probable that the minimum performance threshold specified in the performance share unit award will be achieved, we recognize compensation expense for the proportionate share of the total fair value of the performance share units related to the vesting period that has already lapsed for the performance share units expected to vest. The remaining fair value of the performance share units expected to vest is expensed on a straight-line basis over the remainder of the vesting period. In the event the Company determines it is no longer probable that the minimum performance threshold specified in the award will be achieved, we reverse all previously recognized compensation expense in the reporting period such a determination is made.</w:t>
      </w:r>
    </w:p>
    <w:p w14:paraId="6888240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Performance share units earned are generally settled in stock, except for certain circumstances such as death or disability, in which case beneficiaries or employees are provided cash payments. As of December 31, 2022, nonvested performance share units of approximately 1,949,000 and 1,757,000 were outstanding for the 2021-2023 and 2022-2024 performance periods, respectively, based on the target award amounts.</w:t>
      </w:r>
    </w:p>
    <w:p w14:paraId="49DB5CFD"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94</w:t>
      </w:r>
    </w:p>
    <w:p w14:paraId="7F8B2914"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8180864">
          <v:rect id="_x0000_i1122" style="width:0;height:1.5pt" o:hralign="center" o:hrstd="t" o:hrnoshade="t" o:hr="t" fillcolor="black" stroked="f"/>
        </w:pict>
      </w:r>
    </w:p>
    <w:p w14:paraId="18B3D5EF"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4622FA6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summarizes information about outstanding nonvested performance share units based on the target award levels: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6"/>
        <w:gridCol w:w="36"/>
        <w:gridCol w:w="177"/>
        <w:gridCol w:w="2169"/>
        <w:gridCol w:w="36"/>
        <w:gridCol w:w="177"/>
        <w:gridCol w:w="2169"/>
        <w:gridCol w:w="36"/>
      </w:tblGrid>
      <w:tr w:rsidR="00393E2E" w:rsidRPr="00393E2E" w14:paraId="7C704DEE" w14:textId="77777777" w:rsidTr="00393E2E">
        <w:tc>
          <w:tcPr>
            <w:tcW w:w="176" w:type="dxa"/>
            <w:vAlign w:val="center"/>
            <w:hideMark/>
          </w:tcPr>
          <w:p w14:paraId="46EE282D" w14:textId="77777777" w:rsidR="00393E2E" w:rsidRPr="00393E2E" w:rsidRDefault="00393E2E" w:rsidP="00393E2E">
            <w:pPr>
              <w:widowControl/>
              <w:jc w:val="left"/>
              <w:rPr>
                <w:rFonts w:ascii="宋体" w:eastAsia="宋体" w:hAnsi="宋体" w:cs="宋体"/>
                <w:kern w:val="0"/>
                <w:sz w:val="24"/>
                <w:szCs w:val="24"/>
              </w:rPr>
            </w:pPr>
          </w:p>
        </w:tc>
        <w:tc>
          <w:tcPr>
            <w:tcW w:w="15509" w:type="dxa"/>
            <w:vAlign w:val="center"/>
            <w:hideMark/>
          </w:tcPr>
          <w:p w14:paraId="398814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8737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60BB9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140A7C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66A85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543C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5C9014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82011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263BEF3" w14:textId="77777777" w:rsidTr="00393E2E">
        <w:tc>
          <w:tcPr>
            <w:tcW w:w="0" w:type="auto"/>
            <w:gridSpan w:val="3"/>
            <w:tcMar>
              <w:top w:w="0" w:type="dxa"/>
              <w:left w:w="20" w:type="dxa"/>
              <w:bottom w:w="0" w:type="dxa"/>
              <w:right w:w="20" w:type="dxa"/>
            </w:tcMar>
            <w:vAlign w:val="center"/>
            <w:hideMark/>
          </w:tcPr>
          <w:p w14:paraId="7B6A92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27D80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Performance Share Units</w:t>
            </w:r>
            <w:r w:rsidRPr="00393E2E">
              <w:rPr>
                <w:rFonts w:ascii="Times New Roman" w:eastAsia="宋体" w:hAnsi="Times New Roman" w:cs="Times New Roman"/>
                <w:color w:val="000000"/>
                <w:kern w:val="0"/>
                <w:sz w:val="16"/>
                <w:szCs w:val="16"/>
              </w:rPr>
              <w:br/>
              <w:t>(In thousands)</w:t>
            </w:r>
          </w:p>
        </w:tc>
        <w:tc>
          <w:tcPr>
            <w:tcW w:w="0" w:type="auto"/>
            <w:gridSpan w:val="3"/>
            <w:tcMar>
              <w:top w:w="30" w:type="dxa"/>
              <w:left w:w="20" w:type="dxa"/>
              <w:bottom w:w="30" w:type="dxa"/>
              <w:right w:w="20" w:type="dxa"/>
            </w:tcMar>
            <w:vAlign w:val="bottom"/>
            <w:hideMark/>
          </w:tcPr>
          <w:p w14:paraId="63B002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Weighted-Average</w:t>
            </w:r>
            <w:r w:rsidRPr="00393E2E">
              <w:rPr>
                <w:rFonts w:ascii="Times New Roman" w:eastAsia="宋体" w:hAnsi="Times New Roman" w:cs="Times New Roman"/>
                <w:color w:val="000000"/>
                <w:kern w:val="0"/>
                <w:sz w:val="16"/>
                <w:szCs w:val="16"/>
              </w:rPr>
              <w:br/>
              <w:t>Grant Date</w:t>
            </w:r>
            <w:r w:rsidRPr="00393E2E">
              <w:rPr>
                <w:rFonts w:ascii="Times New Roman" w:eastAsia="宋体" w:hAnsi="Times New Roman" w:cs="Times New Roman"/>
                <w:color w:val="000000"/>
                <w:kern w:val="0"/>
                <w:sz w:val="16"/>
                <w:szCs w:val="16"/>
              </w:rPr>
              <w:br/>
              <w:t>Fair Value</w:t>
            </w:r>
          </w:p>
        </w:tc>
      </w:tr>
      <w:tr w:rsidR="00393E2E" w:rsidRPr="00393E2E" w14:paraId="6FBC5929"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A166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Nonvested on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5D842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73777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BB93C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2141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D2816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24A5FDE" w14:textId="77777777" w:rsidTr="00393E2E">
        <w:tc>
          <w:tcPr>
            <w:tcW w:w="0" w:type="auto"/>
            <w:gridSpan w:val="3"/>
            <w:shd w:val="clear" w:color="auto" w:fill="FFFFFF"/>
            <w:tcMar>
              <w:top w:w="30" w:type="dxa"/>
              <w:left w:w="20" w:type="dxa"/>
              <w:bottom w:w="30" w:type="dxa"/>
              <w:right w:w="20" w:type="dxa"/>
            </w:tcMar>
            <w:vAlign w:val="bottom"/>
            <w:hideMark/>
          </w:tcPr>
          <w:p w14:paraId="27B571E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Granted</w:t>
            </w:r>
          </w:p>
        </w:tc>
        <w:tc>
          <w:tcPr>
            <w:tcW w:w="0" w:type="auto"/>
            <w:gridSpan w:val="2"/>
            <w:shd w:val="clear" w:color="auto" w:fill="FFFFFF"/>
            <w:tcMar>
              <w:top w:w="30" w:type="dxa"/>
              <w:left w:w="20" w:type="dxa"/>
              <w:bottom w:w="30" w:type="dxa"/>
              <w:right w:w="0" w:type="dxa"/>
            </w:tcMar>
            <w:vAlign w:val="bottom"/>
            <w:hideMark/>
          </w:tcPr>
          <w:p w14:paraId="76E090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1,829 </w:t>
            </w:r>
          </w:p>
        </w:tc>
        <w:tc>
          <w:tcPr>
            <w:tcW w:w="0" w:type="auto"/>
            <w:shd w:val="clear" w:color="auto" w:fill="FFFFFF"/>
            <w:tcMar>
              <w:top w:w="30" w:type="dxa"/>
              <w:left w:w="0" w:type="dxa"/>
              <w:bottom w:w="30" w:type="dxa"/>
              <w:right w:w="20" w:type="dxa"/>
            </w:tcMar>
            <w:vAlign w:val="bottom"/>
            <w:hideMark/>
          </w:tcPr>
          <w:p w14:paraId="2027892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7C5D3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59.61 </w:t>
            </w:r>
          </w:p>
        </w:tc>
        <w:tc>
          <w:tcPr>
            <w:tcW w:w="0" w:type="auto"/>
            <w:shd w:val="clear" w:color="auto" w:fill="FFFFFF"/>
            <w:tcMar>
              <w:top w:w="30" w:type="dxa"/>
              <w:left w:w="0" w:type="dxa"/>
              <w:bottom w:w="30" w:type="dxa"/>
              <w:right w:w="20" w:type="dxa"/>
            </w:tcMar>
            <w:vAlign w:val="bottom"/>
            <w:hideMark/>
          </w:tcPr>
          <w:p w14:paraId="6B5FB90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B5A4E5" w14:textId="77777777" w:rsidTr="00393E2E">
        <w:tc>
          <w:tcPr>
            <w:tcW w:w="0" w:type="auto"/>
            <w:gridSpan w:val="3"/>
            <w:shd w:val="clear" w:color="auto" w:fill="CCEEFF"/>
            <w:tcMar>
              <w:top w:w="30" w:type="dxa"/>
              <w:left w:w="20" w:type="dxa"/>
              <w:bottom w:w="30" w:type="dxa"/>
              <w:right w:w="20" w:type="dxa"/>
            </w:tcMar>
            <w:vAlign w:val="bottom"/>
            <w:hideMark/>
          </w:tcPr>
          <w:p w14:paraId="0A4C9A2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Vested</w:t>
            </w:r>
            <w:r w:rsidRPr="00393E2E">
              <w:rPr>
                <w:rFonts w:ascii="Times New Roman" w:eastAsia="宋体" w:hAnsi="Times New Roman" w:cs="Times New Roman"/>
                <w:color w:val="000000"/>
                <w:kern w:val="0"/>
                <w:sz w:val="12"/>
                <w:szCs w:val="12"/>
              </w:rPr>
              <w:t>1</w:t>
            </w:r>
          </w:p>
        </w:tc>
        <w:tc>
          <w:tcPr>
            <w:tcW w:w="0" w:type="auto"/>
            <w:gridSpan w:val="2"/>
            <w:shd w:val="clear" w:color="auto" w:fill="CCEEFF"/>
            <w:tcMar>
              <w:top w:w="30" w:type="dxa"/>
              <w:left w:w="20" w:type="dxa"/>
              <w:bottom w:w="30" w:type="dxa"/>
              <w:right w:w="0" w:type="dxa"/>
            </w:tcMar>
            <w:vAlign w:val="bottom"/>
            <w:hideMark/>
          </w:tcPr>
          <w:p w14:paraId="37C256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(2,088)</w:t>
            </w:r>
          </w:p>
        </w:tc>
        <w:tc>
          <w:tcPr>
            <w:tcW w:w="0" w:type="auto"/>
            <w:shd w:val="clear" w:color="auto" w:fill="CCEEFF"/>
            <w:tcMar>
              <w:top w:w="30" w:type="dxa"/>
              <w:left w:w="0" w:type="dxa"/>
              <w:bottom w:w="30" w:type="dxa"/>
              <w:right w:w="20" w:type="dxa"/>
            </w:tcMar>
            <w:vAlign w:val="bottom"/>
            <w:hideMark/>
          </w:tcPr>
          <w:p w14:paraId="358717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AA657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54.71 </w:t>
            </w:r>
          </w:p>
        </w:tc>
        <w:tc>
          <w:tcPr>
            <w:tcW w:w="0" w:type="auto"/>
            <w:shd w:val="clear" w:color="auto" w:fill="CCEEFF"/>
            <w:tcMar>
              <w:top w:w="30" w:type="dxa"/>
              <w:left w:w="0" w:type="dxa"/>
              <w:bottom w:w="30" w:type="dxa"/>
              <w:right w:w="20" w:type="dxa"/>
            </w:tcMar>
            <w:vAlign w:val="bottom"/>
            <w:hideMark/>
          </w:tcPr>
          <w:p w14:paraId="7A6AFE9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32BD7B1" w14:textId="77777777" w:rsidTr="00393E2E">
        <w:tc>
          <w:tcPr>
            <w:tcW w:w="0" w:type="auto"/>
            <w:gridSpan w:val="3"/>
            <w:shd w:val="clear" w:color="auto" w:fill="FFFFFF"/>
            <w:tcMar>
              <w:top w:w="30" w:type="dxa"/>
              <w:left w:w="20" w:type="dxa"/>
              <w:bottom w:w="30" w:type="dxa"/>
              <w:right w:w="20" w:type="dxa"/>
            </w:tcMar>
            <w:vAlign w:val="bottom"/>
            <w:hideMark/>
          </w:tcPr>
          <w:p w14:paraId="5483CE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5F8ECD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(221)</w:t>
            </w:r>
          </w:p>
        </w:tc>
        <w:tc>
          <w:tcPr>
            <w:tcW w:w="0" w:type="auto"/>
            <w:shd w:val="clear" w:color="auto" w:fill="FFFFFF"/>
            <w:tcMar>
              <w:top w:w="30" w:type="dxa"/>
              <w:left w:w="0" w:type="dxa"/>
              <w:bottom w:w="30" w:type="dxa"/>
              <w:right w:w="20" w:type="dxa"/>
            </w:tcMar>
            <w:vAlign w:val="bottom"/>
            <w:hideMark/>
          </w:tcPr>
          <w:p w14:paraId="0465B3B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CAC8A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52.76 </w:t>
            </w:r>
          </w:p>
        </w:tc>
        <w:tc>
          <w:tcPr>
            <w:tcW w:w="0" w:type="auto"/>
            <w:shd w:val="clear" w:color="auto" w:fill="FFFFFF"/>
            <w:tcMar>
              <w:top w:w="30" w:type="dxa"/>
              <w:left w:w="0" w:type="dxa"/>
              <w:bottom w:w="30" w:type="dxa"/>
              <w:right w:w="20" w:type="dxa"/>
            </w:tcMar>
            <w:vAlign w:val="bottom"/>
            <w:hideMark/>
          </w:tcPr>
          <w:p w14:paraId="12376BB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13FBDA"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3FE927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Nonvested on December 31, 2022</w:t>
            </w:r>
            <w:r w:rsidRPr="00393E2E">
              <w:rPr>
                <w:rFonts w:ascii="Times New Roman" w:eastAsia="宋体" w:hAnsi="Times New Roman" w:cs="Times New Roman"/>
                <w:color w:val="000000"/>
                <w:kern w:val="0"/>
                <w:sz w:val="12"/>
                <w:szCs w:val="12"/>
              </w:rPr>
              <w:t>2</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844DD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3,706 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4F933F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74AE6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F6701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52.94 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DA3AC40" w14:textId="77777777" w:rsidR="00393E2E" w:rsidRPr="00393E2E" w:rsidRDefault="00393E2E" w:rsidP="00393E2E">
            <w:pPr>
              <w:widowControl/>
              <w:spacing w:after="100"/>
              <w:jc w:val="right"/>
              <w:rPr>
                <w:rFonts w:ascii="宋体" w:eastAsia="宋体" w:hAnsi="宋体" w:cs="宋体"/>
                <w:kern w:val="0"/>
                <w:sz w:val="24"/>
                <w:szCs w:val="24"/>
              </w:rPr>
            </w:pPr>
          </w:p>
        </w:tc>
      </w:tr>
    </w:tbl>
    <w:p w14:paraId="18B1A38E"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Represents the target level of performance share units vested as of December 31, 2022 for the 2020-2022 and 2021-2022 performance periods. Upon certification in February 2023 of the financial results for the performance periods, the final number of shares earned will be determined and released.</w:t>
      </w:r>
    </w:p>
    <w:p w14:paraId="71DC2B64"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The outstanding nonvested performance share units as of December 31, 2022 at the threshold award and maximum award levels were approximately 1,563,000 and 8,486,000, respectively.</w:t>
      </w:r>
    </w:p>
    <w:p w14:paraId="26798CF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weighted-average grant date fair value of performance share unit awards granted in 2022, 2021 and 2020 was $59.61, $47.04 and $57.00, respectively.</w:t>
      </w:r>
    </w:p>
    <w:p w14:paraId="2022DB3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summarizes information about vested performance share units based on the certified award level:</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6"/>
        <w:gridCol w:w="37"/>
        <w:gridCol w:w="177"/>
        <w:gridCol w:w="2168"/>
        <w:gridCol w:w="36"/>
        <w:gridCol w:w="177"/>
        <w:gridCol w:w="2169"/>
        <w:gridCol w:w="36"/>
      </w:tblGrid>
      <w:tr w:rsidR="00393E2E" w:rsidRPr="00393E2E" w14:paraId="62CBCC76" w14:textId="77777777" w:rsidTr="00393E2E">
        <w:tc>
          <w:tcPr>
            <w:tcW w:w="176" w:type="dxa"/>
            <w:vAlign w:val="center"/>
            <w:hideMark/>
          </w:tcPr>
          <w:p w14:paraId="7441B3BC" w14:textId="77777777" w:rsidR="00393E2E" w:rsidRPr="00393E2E" w:rsidRDefault="00393E2E" w:rsidP="00393E2E">
            <w:pPr>
              <w:widowControl/>
              <w:jc w:val="left"/>
              <w:rPr>
                <w:rFonts w:ascii="宋体" w:eastAsia="宋体" w:hAnsi="宋体" w:cs="宋体"/>
                <w:kern w:val="0"/>
                <w:sz w:val="24"/>
                <w:szCs w:val="24"/>
              </w:rPr>
            </w:pPr>
          </w:p>
        </w:tc>
        <w:tc>
          <w:tcPr>
            <w:tcW w:w="15509" w:type="dxa"/>
            <w:vAlign w:val="center"/>
            <w:hideMark/>
          </w:tcPr>
          <w:p w14:paraId="179927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991B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BDD5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5AACC7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68ECD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152B4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7CE23A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ED47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6B4E092" w14:textId="77777777" w:rsidTr="00393E2E">
        <w:tc>
          <w:tcPr>
            <w:tcW w:w="0" w:type="auto"/>
            <w:gridSpan w:val="3"/>
            <w:tcMar>
              <w:top w:w="0" w:type="dxa"/>
              <w:left w:w="20" w:type="dxa"/>
              <w:bottom w:w="0" w:type="dxa"/>
              <w:right w:w="20" w:type="dxa"/>
            </w:tcMar>
            <w:vAlign w:val="center"/>
            <w:hideMark/>
          </w:tcPr>
          <w:p w14:paraId="3F6FA5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3933E3B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2019-2021 Award</w:t>
            </w:r>
          </w:p>
        </w:tc>
      </w:tr>
      <w:tr w:rsidR="00393E2E" w:rsidRPr="00393E2E" w14:paraId="21A3EFEE" w14:textId="77777777" w:rsidTr="00393E2E">
        <w:tc>
          <w:tcPr>
            <w:tcW w:w="0" w:type="auto"/>
            <w:gridSpan w:val="3"/>
            <w:tcMar>
              <w:top w:w="0" w:type="dxa"/>
              <w:left w:w="20" w:type="dxa"/>
              <w:bottom w:w="0" w:type="dxa"/>
              <w:right w:w="20" w:type="dxa"/>
            </w:tcMar>
            <w:vAlign w:val="center"/>
            <w:hideMark/>
          </w:tcPr>
          <w:p w14:paraId="3417EDC6"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50989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Performance Share Units</w:t>
            </w:r>
            <w:r w:rsidRPr="00393E2E">
              <w:rPr>
                <w:rFonts w:ascii="Times New Roman" w:eastAsia="宋体" w:hAnsi="Times New Roman" w:cs="Times New Roman"/>
                <w:color w:val="000000"/>
                <w:kern w:val="0"/>
                <w:sz w:val="16"/>
                <w:szCs w:val="16"/>
              </w:rPr>
              <w:b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9E3C2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Weighted-</w:t>
            </w:r>
            <w:r w:rsidRPr="00393E2E">
              <w:rPr>
                <w:rFonts w:ascii="Times New Roman" w:eastAsia="宋体" w:hAnsi="Times New Roman" w:cs="Times New Roman"/>
                <w:color w:val="000000"/>
                <w:kern w:val="0"/>
                <w:sz w:val="16"/>
                <w:szCs w:val="16"/>
              </w:rPr>
              <w:br/>
              <w:t>Average</w:t>
            </w:r>
            <w:r w:rsidRPr="00393E2E">
              <w:rPr>
                <w:rFonts w:ascii="Times New Roman" w:eastAsia="宋体" w:hAnsi="Times New Roman" w:cs="Times New Roman"/>
                <w:color w:val="000000"/>
                <w:kern w:val="0"/>
                <w:sz w:val="16"/>
                <w:szCs w:val="16"/>
              </w:rPr>
              <w:br/>
              <w:t>Grant Date</w:t>
            </w:r>
            <w:r w:rsidRPr="00393E2E">
              <w:rPr>
                <w:rFonts w:ascii="Times New Roman" w:eastAsia="宋体" w:hAnsi="Times New Roman" w:cs="Times New Roman"/>
                <w:color w:val="000000"/>
                <w:kern w:val="0"/>
                <w:sz w:val="16"/>
                <w:szCs w:val="16"/>
              </w:rPr>
              <w:br/>
              <w:t>Fair Value</w:t>
            </w:r>
          </w:p>
        </w:tc>
      </w:tr>
      <w:tr w:rsidR="00393E2E" w:rsidRPr="00393E2E" w14:paraId="3D2EE6A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3853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Certified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DEBD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1D9B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D92D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A9018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ABA03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6E6441A" w14:textId="77777777" w:rsidTr="00393E2E">
        <w:tc>
          <w:tcPr>
            <w:tcW w:w="0" w:type="auto"/>
            <w:gridSpan w:val="3"/>
            <w:shd w:val="clear" w:color="auto" w:fill="FFFFFF"/>
            <w:tcMar>
              <w:top w:w="30" w:type="dxa"/>
              <w:left w:w="20" w:type="dxa"/>
              <w:bottom w:w="30" w:type="dxa"/>
              <w:right w:w="20" w:type="dxa"/>
            </w:tcMar>
            <w:vAlign w:val="bottom"/>
            <w:hideMark/>
          </w:tcPr>
          <w:p w14:paraId="4B5277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Released during 2022</w:t>
            </w:r>
          </w:p>
        </w:tc>
        <w:tc>
          <w:tcPr>
            <w:tcW w:w="0" w:type="auto"/>
            <w:gridSpan w:val="2"/>
            <w:shd w:val="clear" w:color="auto" w:fill="FFFFFF"/>
            <w:tcMar>
              <w:top w:w="30" w:type="dxa"/>
              <w:left w:w="20" w:type="dxa"/>
              <w:bottom w:w="30" w:type="dxa"/>
              <w:right w:w="0" w:type="dxa"/>
            </w:tcMar>
            <w:vAlign w:val="bottom"/>
            <w:hideMark/>
          </w:tcPr>
          <w:p w14:paraId="35B56D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(2,051)</w:t>
            </w:r>
          </w:p>
        </w:tc>
        <w:tc>
          <w:tcPr>
            <w:tcW w:w="0" w:type="auto"/>
            <w:shd w:val="clear" w:color="auto" w:fill="FFFFFF"/>
            <w:tcMar>
              <w:top w:w="30" w:type="dxa"/>
              <w:left w:w="0" w:type="dxa"/>
              <w:bottom w:w="30" w:type="dxa"/>
              <w:right w:w="20" w:type="dxa"/>
            </w:tcMar>
            <w:vAlign w:val="bottom"/>
            <w:hideMark/>
          </w:tcPr>
          <w:p w14:paraId="0C3D4BC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69017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40.57 </w:t>
            </w:r>
          </w:p>
        </w:tc>
        <w:tc>
          <w:tcPr>
            <w:tcW w:w="0" w:type="auto"/>
            <w:shd w:val="clear" w:color="auto" w:fill="FFFFFF"/>
            <w:tcMar>
              <w:top w:w="30" w:type="dxa"/>
              <w:left w:w="0" w:type="dxa"/>
              <w:bottom w:w="30" w:type="dxa"/>
              <w:right w:w="20" w:type="dxa"/>
            </w:tcMar>
            <w:vAlign w:val="bottom"/>
            <w:hideMark/>
          </w:tcPr>
          <w:p w14:paraId="00CF972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D34CE9C"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3ACF75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Forfeited during 2022</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43D151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502883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3D4BF2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40.29 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5A59AEA"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DE71B1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total intrinsic value of performance share units that were released was $125 million, $237 million and $191 million in 2022, 2021 and 2020, respectively.</w:t>
      </w:r>
    </w:p>
    <w:p w14:paraId="3606910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Time-Based Restricted Stock and Restricted Stock Unit Awards</w:t>
      </w:r>
    </w:p>
    <w:p w14:paraId="34F68D5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Time-based restricted stock and restricted stock unit awards granted under the 2014 Equity Plan do not entitle recipients to vote or receive dividends during the vesting period and will be forfeited in the event of the recipient’s termination of employment, except for certain circumstances such as death or disability. The fair value of restricted stock and restricted stock units is the closing market price per share of the Company’s stock on the grant date less the present value of the expected dividends not received during the vesting period. The fair value of the restricted stock and restricted stock units expected to vest and be released is expensed on a straight-line basis over the vesting period.</w:t>
      </w:r>
    </w:p>
    <w:p w14:paraId="719812B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summarizes information about outstanding nonvested time-based restricted stock and restricted stock units: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261"/>
        <w:gridCol w:w="36"/>
        <w:gridCol w:w="210"/>
        <w:gridCol w:w="2554"/>
        <w:gridCol w:w="43"/>
        <w:gridCol w:w="175"/>
        <w:gridCol w:w="2124"/>
        <w:gridCol w:w="36"/>
      </w:tblGrid>
      <w:tr w:rsidR="00393E2E" w:rsidRPr="00393E2E" w14:paraId="683762A1" w14:textId="77777777" w:rsidTr="00393E2E">
        <w:tc>
          <w:tcPr>
            <w:tcW w:w="176" w:type="dxa"/>
            <w:vAlign w:val="center"/>
            <w:hideMark/>
          </w:tcPr>
          <w:p w14:paraId="72141DAC" w14:textId="77777777" w:rsidR="00393E2E" w:rsidRPr="00393E2E" w:rsidRDefault="00393E2E" w:rsidP="00393E2E">
            <w:pPr>
              <w:widowControl/>
              <w:jc w:val="left"/>
              <w:rPr>
                <w:rFonts w:ascii="宋体" w:eastAsia="宋体" w:hAnsi="宋体" w:cs="宋体"/>
                <w:kern w:val="0"/>
                <w:sz w:val="24"/>
                <w:szCs w:val="24"/>
              </w:rPr>
            </w:pPr>
          </w:p>
        </w:tc>
        <w:tc>
          <w:tcPr>
            <w:tcW w:w="15510" w:type="dxa"/>
            <w:vAlign w:val="center"/>
            <w:hideMark/>
          </w:tcPr>
          <w:p w14:paraId="08C34C1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4AEA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02213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5646AA3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FC1B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5C646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12970C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B43A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7082828" w14:textId="77777777" w:rsidTr="00393E2E">
        <w:tc>
          <w:tcPr>
            <w:tcW w:w="0" w:type="auto"/>
            <w:gridSpan w:val="3"/>
            <w:tcMar>
              <w:top w:w="0" w:type="dxa"/>
              <w:left w:w="20" w:type="dxa"/>
              <w:bottom w:w="0" w:type="dxa"/>
              <w:right w:w="20" w:type="dxa"/>
            </w:tcMar>
            <w:vAlign w:val="center"/>
            <w:hideMark/>
          </w:tcPr>
          <w:p w14:paraId="2FCF9C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ABEFD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Restricted Stock and Restricted Stock Units</w:t>
            </w:r>
            <w:r w:rsidRPr="00393E2E">
              <w:rPr>
                <w:rFonts w:ascii="Times New Roman" w:eastAsia="宋体" w:hAnsi="Times New Roman" w:cs="Times New Roman"/>
                <w:color w:val="000000"/>
                <w:kern w:val="0"/>
                <w:sz w:val="16"/>
                <w:szCs w:val="16"/>
              </w:rPr>
              <w:br/>
              <w:t>(In thousands)</w:t>
            </w:r>
          </w:p>
        </w:tc>
        <w:tc>
          <w:tcPr>
            <w:tcW w:w="0" w:type="auto"/>
            <w:gridSpan w:val="3"/>
            <w:tcMar>
              <w:top w:w="30" w:type="dxa"/>
              <w:left w:w="20" w:type="dxa"/>
              <w:bottom w:w="30" w:type="dxa"/>
              <w:right w:w="20" w:type="dxa"/>
            </w:tcMar>
            <w:vAlign w:val="bottom"/>
            <w:hideMark/>
          </w:tcPr>
          <w:p w14:paraId="1C12C4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Weighted-Average</w:t>
            </w:r>
            <w:r w:rsidRPr="00393E2E">
              <w:rPr>
                <w:rFonts w:ascii="Times New Roman" w:eastAsia="宋体" w:hAnsi="Times New Roman" w:cs="Times New Roman"/>
                <w:color w:val="000000"/>
                <w:kern w:val="0"/>
                <w:sz w:val="16"/>
                <w:szCs w:val="16"/>
              </w:rPr>
              <w:br/>
              <w:t>Grant Date</w:t>
            </w:r>
            <w:r w:rsidRPr="00393E2E">
              <w:rPr>
                <w:rFonts w:ascii="Times New Roman" w:eastAsia="宋体" w:hAnsi="Times New Roman" w:cs="Times New Roman"/>
                <w:color w:val="000000"/>
                <w:kern w:val="0"/>
                <w:sz w:val="16"/>
                <w:szCs w:val="16"/>
              </w:rPr>
              <w:br/>
              <w:t>Fair Value</w:t>
            </w:r>
          </w:p>
        </w:tc>
      </w:tr>
      <w:tr w:rsidR="00393E2E" w:rsidRPr="00393E2E" w14:paraId="6E1D26FB"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F943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Nonvested on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B17F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6995E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A8989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F35C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2CE36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5FC2FD7" w14:textId="77777777" w:rsidTr="00393E2E">
        <w:tc>
          <w:tcPr>
            <w:tcW w:w="0" w:type="auto"/>
            <w:gridSpan w:val="3"/>
            <w:shd w:val="clear" w:color="auto" w:fill="FFFFFF"/>
            <w:tcMar>
              <w:top w:w="30" w:type="dxa"/>
              <w:left w:w="20" w:type="dxa"/>
              <w:bottom w:w="30" w:type="dxa"/>
              <w:right w:w="20" w:type="dxa"/>
            </w:tcMar>
            <w:vAlign w:val="bottom"/>
            <w:hideMark/>
          </w:tcPr>
          <w:p w14:paraId="6F6D64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Granted</w:t>
            </w:r>
          </w:p>
        </w:tc>
        <w:tc>
          <w:tcPr>
            <w:tcW w:w="0" w:type="auto"/>
            <w:gridSpan w:val="2"/>
            <w:shd w:val="clear" w:color="auto" w:fill="FFFFFF"/>
            <w:tcMar>
              <w:top w:w="30" w:type="dxa"/>
              <w:left w:w="20" w:type="dxa"/>
              <w:bottom w:w="30" w:type="dxa"/>
              <w:right w:w="0" w:type="dxa"/>
            </w:tcMar>
            <w:vAlign w:val="bottom"/>
            <w:hideMark/>
          </w:tcPr>
          <w:p w14:paraId="52B512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1,190 </w:t>
            </w:r>
          </w:p>
        </w:tc>
        <w:tc>
          <w:tcPr>
            <w:tcW w:w="0" w:type="auto"/>
            <w:shd w:val="clear" w:color="auto" w:fill="FFFFFF"/>
            <w:tcMar>
              <w:top w:w="30" w:type="dxa"/>
              <w:left w:w="0" w:type="dxa"/>
              <w:bottom w:w="30" w:type="dxa"/>
              <w:right w:w="20" w:type="dxa"/>
            </w:tcMar>
            <w:vAlign w:val="bottom"/>
            <w:hideMark/>
          </w:tcPr>
          <w:p w14:paraId="0797C6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4AB23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56.94 </w:t>
            </w:r>
          </w:p>
        </w:tc>
        <w:tc>
          <w:tcPr>
            <w:tcW w:w="0" w:type="auto"/>
            <w:shd w:val="clear" w:color="auto" w:fill="FFFFFF"/>
            <w:tcMar>
              <w:top w:w="30" w:type="dxa"/>
              <w:left w:w="0" w:type="dxa"/>
              <w:bottom w:w="30" w:type="dxa"/>
              <w:right w:w="20" w:type="dxa"/>
            </w:tcMar>
            <w:vAlign w:val="bottom"/>
            <w:hideMark/>
          </w:tcPr>
          <w:p w14:paraId="148323A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AD26DF3" w14:textId="77777777" w:rsidTr="00393E2E">
        <w:tc>
          <w:tcPr>
            <w:tcW w:w="0" w:type="auto"/>
            <w:gridSpan w:val="3"/>
            <w:shd w:val="clear" w:color="auto" w:fill="CCEEFF"/>
            <w:tcMar>
              <w:top w:w="30" w:type="dxa"/>
              <w:left w:w="20" w:type="dxa"/>
              <w:bottom w:w="30" w:type="dxa"/>
              <w:right w:w="20" w:type="dxa"/>
            </w:tcMar>
            <w:vAlign w:val="bottom"/>
            <w:hideMark/>
          </w:tcPr>
          <w:p w14:paraId="36C400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Vested and released</w:t>
            </w:r>
          </w:p>
        </w:tc>
        <w:tc>
          <w:tcPr>
            <w:tcW w:w="0" w:type="auto"/>
            <w:gridSpan w:val="2"/>
            <w:shd w:val="clear" w:color="auto" w:fill="CCEEFF"/>
            <w:tcMar>
              <w:top w:w="30" w:type="dxa"/>
              <w:left w:w="20" w:type="dxa"/>
              <w:bottom w:w="30" w:type="dxa"/>
              <w:right w:w="0" w:type="dxa"/>
            </w:tcMar>
            <w:vAlign w:val="bottom"/>
            <w:hideMark/>
          </w:tcPr>
          <w:p w14:paraId="186667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(1,361)</w:t>
            </w:r>
          </w:p>
        </w:tc>
        <w:tc>
          <w:tcPr>
            <w:tcW w:w="0" w:type="auto"/>
            <w:shd w:val="clear" w:color="auto" w:fill="CCEEFF"/>
            <w:tcMar>
              <w:top w:w="30" w:type="dxa"/>
              <w:left w:w="0" w:type="dxa"/>
              <w:bottom w:w="30" w:type="dxa"/>
              <w:right w:w="20" w:type="dxa"/>
            </w:tcMar>
            <w:vAlign w:val="bottom"/>
            <w:hideMark/>
          </w:tcPr>
          <w:p w14:paraId="2BA3AD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13EA3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41.83 </w:t>
            </w:r>
          </w:p>
        </w:tc>
        <w:tc>
          <w:tcPr>
            <w:tcW w:w="0" w:type="auto"/>
            <w:shd w:val="clear" w:color="auto" w:fill="CCEEFF"/>
            <w:tcMar>
              <w:top w:w="30" w:type="dxa"/>
              <w:left w:w="0" w:type="dxa"/>
              <w:bottom w:w="30" w:type="dxa"/>
              <w:right w:w="20" w:type="dxa"/>
            </w:tcMar>
            <w:vAlign w:val="bottom"/>
            <w:hideMark/>
          </w:tcPr>
          <w:p w14:paraId="1B00052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B75F68" w14:textId="77777777" w:rsidTr="00393E2E">
        <w:tc>
          <w:tcPr>
            <w:tcW w:w="0" w:type="auto"/>
            <w:gridSpan w:val="3"/>
            <w:shd w:val="clear" w:color="auto" w:fill="FFFFFF"/>
            <w:tcMar>
              <w:top w:w="30" w:type="dxa"/>
              <w:left w:w="20" w:type="dxa"/>
              <w:bottom w:w="30" w:type="dxa"/>
              <w:right w:w="20" w:type="dxa"/>
            </w:tcMar>
            <w:vAlign w:val="bottom"/>
            <w:hideMark/>
          </w:tcPr>
          <w:p w14:paraId="25D0F9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5D09A8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(193)</w:t>
            </w:r>
          </w:p>
        </w:tc>
        <w:tc>
          <w:tcPr>
            <w:tcW w:w="0" w:type="auto"/>
            <w:shd w:val="clear" w:color="auto" w:fill="FFFFFF"/>
            <w:tcMar>
              <w:top w:w="30" w:type="dxa"/>
              <w:left w:w="0" w:type="dxa"/>
              <w:bottom w:w="30" w:type="dxa"/>
              <w:right w:w="20" w:type="dxa"/>
            </w:tcMar>
            <w:vAlign w:val="bottom"/>
            <w:hideMark/>
          </w:tcPr>
          <w:p w14:paraId="568831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E114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49.77 </w:t>
            </w:r>
          </w:p>
        </w:tc>
        <w:tc>
          <w:tcPr>
            <w:tcW w:w="0" w:type="auto"/>
            <w:shd w:val="clear" w:color="auto" w:fill="FFFFFF"/>
            <w:tcMar>
              <w:top w:w="30" w:type="dxa"/>
              <w:left w:w="0" w:type="dxa"/>
              <w:bottom w:w="30" w:type="dxa"/>
              <w:right w:w="20" w:type="dxa"/>
            </w:tcMar>
            <w:vAlign w:val="bottom"/>
            <w:hideMark/>
          </w:tcPr>
          <w:p w14:paraId="72DD955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BD818E"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AD3FE2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Nonvested on December 31, 2022</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1CA3B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3,030 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65A21E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AD26FE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61CEA5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52.35 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E5695CC"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3202B9B"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95</w:t>
      </w:r>
    </w:p>
    <w:p w14:paraId="1435BF70"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D06A392">
          <v:rect id="_x0000_i1123" style="width:0;height:1.5pt" o:hralign="center" o:hrstd="t" o:hrnoshade="t" o:hr="t" fillcolor="black" stroked="f"/>
        </w:pict>
      </w:r>
    </w:p>
    <w:p w14:paraId="6CFDF544"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65B719C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13: PENSION AND OTHER POSTRETIREMENT BENEFIT PLANS</w:t>
      </w:r>
    </w:p>
    <w:p w14:paraId="3C64CCA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Our Company sponsors a qualified pension plan covering substantially all U.S. employees as well as unfunded nonqualified pension plans covering certain U.S. employees. Our Company also sponsors postretirement health care and life insurance benefit plans covering certain U.S. employees. In addition, our Company and its subsidiaries have various pension plans and other forms of postretirement benefit arrangements outside the United States.</w:t>
      </w:r>
    </w:p>
    <w:p w14:paraId="020CB31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 of December 31, 2022, the U.S. qualified pension plan represented 64 percent and 61 percent of the Company’s consolidated projected benefit obligation and pension plan assets, respectively.</w:t>
      </w:r>
    </w:p>
    <w:p w14:paraId="3C3FFDB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Obligations and Funded Status</w:t>
      </w:r>
    </w:p>
    <w:p w14:paraId="7DF5D07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sets forth the changes in the benefit obligations and the fair value of plan assets for our pension and other postretirement benefit plans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0552"/>
        <w:gridCol w:w="36"/>
        <w:gridCol w:w="178"/>
        <w:gridCol w:w="2177"/>
        <w:gridCol w:w="37"/>
        <w:gridCol w:w="179"/>
        <w:gridCol w:w="2178"/>
        <w:gridCol w:w="37"/>
        <w:gridCol w:w="37"/>
        <w:gridCol w:w="202"/>
        <w:gridCol w:w="37"/>
        <w:gridCol w:w="179"/>
        <w:gridCol w:w="2177"/>
        <w:gridCol w:w="37"/>
        <w:gridCol w:w="179"/>
        <w:gridCol w:w="2178"/>
        <w:gridCol w:w="37"/>
      </w:tblGrid>
      <w:tr w:rsidR="00393E2E" w:rsidRPr="00393E2E" w14:paraId="16F1240C" w14:textId="77777777" w:rsidTr="00393E2E">
        <w:tc>
          <w:tcPr>
            <w:tcW w:w="175" w:type="dxa"/>
            <w:vAlign w:val="center"/>
            <w:hideMark/>
          </w:tcPr>
          <w:p w14:paraId="5A4C4F48" w14:textId="77777777" w:rsidR="00393E2E" w:rsidRPr="00393E2E" w:rsidRDefault="00393E2E" w:rsidP="00393E2E">
            <w:pPr>
              <w:widowControl/>
              <w:jc w:val="left"/>
              <w:rPr>
                <w:rFonts w:ascii="宋体" w:eastAsia="宋体" w:hAnsi="宋体" w:cs="宋体"/>
                <w:kern w:val="0"/>
                <w:sz w:val="24"/>
                <w:szCs w:val="24"/>
              </w:rPr>
            </w:pPr>
          </w:p>
        </w:tc>
        <w:tc>
          <w:tcPr>
            <w:tcW w:w="10401" w:type="dxa"/>
            <w:vAlign w:val="center"/>
            <w:hideMark/>
          </w:tcPr>
          <w:p w14:paraId="3C8A715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2C18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BFB7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49F36D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CE0F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E3FC2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1F07ED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2FC65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D87B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6106C8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43B8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D150A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1B3736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33CD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6D2B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4D1FC2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8713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1E06841" w14:textId="77777777" w:rsidTr="00393E2E">
        <w:tc>
          <w:tcPr>
            <w:tcW w:w="0" w:type="auto"/>
            <w:gridSpan w:val="3"/>
            <w:tcMar>
              <w:top w:w="0" w:type="dxa"/>
              <w:left w:w="20" w:type="dxa"/>
              <w:bottom w:w="0" w:type="dxa"/>
              <w:right w:w="20" w:type="dxa"/>
            </w:tcMar>
            <w:vAlign w:val="center"/>
            <w:hideMark/>
          </w:tcPr>
          <w:p w14:paraId="3C009E8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7ECF57E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Pension Plans</w:t>
            </w:r>
          </w:p>
        </w:tc>
        <w:tc>
          <w:tcPr>
            <w:tcW w:w="0" w:type="auto"/>
            <w:gridSpan w:val="3"/>
            <w:tcMar>
              <w:top w:w="0" w:type="dxa"/>
              <w:left w:w="20" w:type="dxa"/>
              <w:bottom w:w="0" w:type="dxa"/>
              <w:right w:w="20" w:type="dxa"/>
            </w:tcMar>
            <w:vAlign w:val="center"/>
            <w:hideMark/>
          </w:tcPr>
          <w:p w14:paraId="736CC442"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2EB21BC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 Postretirement Benefit Plans</w:t>
            </w:r>
          </w:p>
        </w:tc>
      </w:tr>
      <w:tr w:rsidR="00393E2E" w:rsidRPr="00393E2E" w14:paraId="59CDD2DA" w14:textId="77777777" w:rsidTr="00393E2E">
        <w:tc>
          <w:tcPr>
            <w:tcW w:w="0" w:type="auto"/>
            <w:gridSpan w:val="3"/>
            <w:tcMar>
              <w:top w:w="30" w:type="dxa"/>
              <w:left w:w="20" w:type="dxa"/>
              <w:bottom w:w="30" w:type="dxa"/>
              <w:right w:w="20" w:type="dxa"/>
            </w:tcMar>
            <w:vAlign w:val="bottom"/>
            <w:hideMark/>
          </w:tcPr>
          <w:p w14:paraId="190C39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Borders>
              <w:top w:val="single" w:sz="8" w:space="0" w:color="000000"/>
            </w:tcBorders>
            <w:tcMar>
              <w:top w:w="30" w:type="dxa"/>
              <w:left w:w="20" w:type="dxa"/>
              <w:bottom w:w="30" w:type="dxa"/>
              <w:right w:w="20" w:type="dxa"/>
            </w:tcMar>
            <w:vAlign w:val="bottom"/>
            <w:hideMark/>
          </w:tcPr>
          <w:p w14:paraId="050B18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15A957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1C81FAC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17E0B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1B8BB5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542FFF7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1EEC0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Benefit obligation at beginning of year</w:t>
            </w:r>
            <w:r w:rsidRPr="00393E2E">
              <w:rPr>
                <w:rFonts w:ascii="Times New Roman" w:eastAsia="宋体" w:hAnsi="Times New Roman" w:cs="Times New Roman"/>
                <w:color w:val="000000"/>
                <w:kern w:val="0"/>
                <w:sz w:val="12"/>
                <w:szCs w:val="12"/>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51CBE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07D3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8,580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4E8D3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8D87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A161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9,414 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180BE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48D596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AAF4D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7FE0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696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C34DE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9088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CEEB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2504A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CC69664" w14:textId="77777777" w:rsidTr="00393E2E">
        <w:tc>
          <w:tcPr>
            <w:tcW w:w="0" w:type="auto"/>
            <w:gridSpan w:val="3"/>
            <w:shd w:val="clear" w:color="auto" w:fill="FFFFFF"/>
            <w:tcMar>
              <w:top w:w="30" w:type="dxa"/>
              <w:left w:w="20" w:type="dxa"/>
              <w:bottom w:w="30" w:type="dxa"/>
              <w:right w:w="20" w:type="dxa"/>
            </w:tcMar>
            <w:vAlign w:val="bottom"/>
            <w:hideMark/>
          </w:tcPr>
          <w:p w14:paraId="506843A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Service cost</w:t>
            </w:r>
          </w:p>
        </w:tc>
        <w:tc>
          <w:tcPr>
            <w:tcW w:w="0" w:type="auto"/>
            <w:gridSpan w:val="2"/>
            <w:shd w:val="clear" w:color="auto" w:fill="FFFFFF"/>
            <w:tcMar>
              <w:top w:w="30" w:type="dxa"/>
              <w:left w:w="20" w:type="dxa"/>
              <w:bottom w:w="30" w:type="dxa"/>
              <w:right w:w="0" w:type="dxa"/>
            </w:tcMar>
            <w:vAlign w:val="bottom"/>
            <w:hideMark/>
          </w:tcPr>
          <w:p w14:paraId="4AF967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CF2DBF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BEEBF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97 </w:t>
            </w:r>
          </w:p>
        </w:tc>
        <w:tc>
          <w:tcPr>
            <w:tcW w:w="0" w:type="auto"/>
            <w:shd w:val="clear" w:color="auto" w:fill="FFFFFF"/>
            <w:tcMar>
              <w:top w:w="30" w:type="dxa"/>
              <w:left w:w="0" w:type="dxa"/>
              <w:bottom w:w="30" w:type="dxa"/>
              <w:right w:w="20" w:type="dxa"/>
            </w:tcMar>
            <w:vAlign w:val="bottom"/>
            <w:hideMark/>
          </w:tcPr>
          <w:p w14:paraId="412306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BEF9B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7E6E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572FB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8CD48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7666473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40436B1" w14:textId="77777777" w:rsidTr="00393E2E">
        <w:tc>
          <w:tcPr>
            <w:tcW w:w="0" w:type="auto"/>
            <w:gridSpan w:val="3"/>
            <w:shd w:val="clear" w:color="auto" w:fill="CCEEFF"/>
            <w:tcMar>
              <w:top w:w="30" w:type="dxa"/>
              <w:left w:w="20" w:type="dxa"/>
              <w:bottom w:w="30" w:type="dxa"/>
              <w:right w:w="20" w:type="dxa"/>
            </w:tcMar>
            <w:vAlign w:val="bottom"/>
            <w:hideMark/>
          </w:tcPr>
          <w:p w14:paraId="798467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cost</w:t>
            </w:r>
          </w:p>
        </w:tc>
        <w:tc>
          <w:tcPr>
            <w:tcW w:w="0" w:type="auto"/>
            <w:gridSpan w:val="2"/>
            <w:shd w:val="clear" w:color="auto" w:fill="CCEEFF"/>
            <w:tcMar>
              <w:top w:w="30" w:type="dxa"/>
              <w:left w:w="20" w:type="dxa"/>
              <w:bottom w:w="30" w:type="dxa"/>
              <w:right w:w="0" w:type="dxa"/>
            </w:tcMar>
            <w:vAlign w:val="bottom"/>
            <w:hideMark/>
          </w:tcPr>
          <w:p w14:paraId="6794A5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C9094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1ADED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183 </w:t>
            </w:r>
          </w:p>
        </w:tc>
        <w:tc>
          <w:tcPr>
            <w:tcW w:w="0" w:type="auto"/>
            <w:shd w:val="clear" w:color="auto" w:fill="CCEEFF"/>
            <w:tcMar>
              <w:top w:w="30" w:type="dxa"/>
              <w:left w:w="0" w:type="dxa"/>
              <w:bottom w:w="30" w:type="dxa"/>
              <w:right w:w="20" w:type="dxa"/>
            </w:tcMar>
            <w:vAlign w:val="bottom"/>
            <w:hideMark/>
          </w:tcPr>
          <w:p w14:paraId="68853FF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F5148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2107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93B337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F3176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shd w:val="clear" w:color="auto" w:fill="CCEEFF"/>
            <w:tcMar>
              <w:top w:w="30" w:type="dxa"/>
              <w:left w:w="0" w:type="dxa"/>
              <w:bottom w:w="30" w:type="dxa"/>
              <w:right w:w="20" w:type="dxa"/>
            </w:tcMar>
            <w:vAlign w:val="bottom"/>
            <w:hideMark/>
          </w:tcPr>
          <w:p w14:paraId="77982D0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15B7DE5" w14:textId="77777777" w:rsidTr="00393E2E">
        <w:tc>
          <w:tcPr>
            <w:tcW w:w="0" w:type="auto"/>
            <w:gridSpan w:val="3"/>
            <w:shd w:val="clear" w:color="auto" w:fill="FFFFFF"/>
            <w:tcMar>
              <w:top w:w="30" w:type="dxa"/>
              <w:left w:w="20" w:type="dxa"/>
              <w:bottom w:w="30" w:type="dxa"/>
              <w:right w:w="20" w:type="dxa"/>
            </w:tcMar>
            <w:vAlign w:val="bottom"/>
            <w:hideMark/>
          </w:tcPr>
          <w:p w14:paraId="50B2F3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Participant contributions</w:t>
            </w:r>
          </w:p>
        </w:tc>
        <w:tc>
          <w:tcPr>
            <w:tcW w:w="0" w:type="auto"/>
            <w:gridSpan w:val="2"/>
            <w:tcMar>
              <w:top w:w="30" w:type="dxa"/>
              <w:left w:w="20" w:type="dxa"/>
              <w:bottom w:w="30" w:type="dxa"/>
              <w:right w:w="0" w:type="dxa"/>
            </w:tcMar>
            <w:vAlign w:val="bottom"/>
            <w:hideMark/>
          </w:tcPr>
          <w:p w14:paraId="7C2E8F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r w:rsidRPr="00393E2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213F1AE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0CF735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tcMar>
              <w:top w:w="30" w:type="dxa"/>
              <w:left w:w="0" w:type="dxa"/>
              <w:bottom w:w="30" w:type="dxa"/>
              <w:right w:w="20" w:type="dxa"/>
            </w:tcMar>
            <w:vAlign w:val="bottom"/>
            <w:hideMark/>
          </w:tcPr>
          <w:p w14:paraId="02C000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AEC73B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7C1F53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w:t>
            </w:r>
            <w:r w:rsidRPr="00393E2E">
              <w:rPr>
                <w:rFonts w:ascii="Times New Roman" w:eastAsia="宋体" w:hAnsi="Times New Roman" w:cs="Times New Roman"/>
                <w:color w:val="000000"/>
                <w:kern w:val="0"/>
                <w:sz w:val="20"/>
                <w:szCs w:val="20"/>
              </w:rPr>
              <w:t> </w:t>
            </w:r>
          </w:p>
        </w:tc>
        <w:tc>
          <w:tcPr>
            <w:tcW w:w="0" w:type="auto"/>
            <w:tcMar>
              <w:top w:w="30" w:type="dxa"/>
              <w:left w:w="0" w:type="dxa"/>
              <w:bottom w:w="30" w:type="dxa"/>
              <w:right w:w="20" w:type="dxa"/>
            </w:tcMar>
            <w:vAlign w:val="bottom"/>
            <w:hideMark/>
          </w:tcPr>
          <w:p w14:paraId="58DBCB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Mar>
              <w:top w:w="30" w:type="dxa"/>
              <w:left w:w="20" w:type="dxa"/>
              <w:bottom w:w="30" w:type="dxa"/>
              <w:right w:w="0" w:type="dxa"/>
            </w:tcMar>
            <w:vAlign w:val="bottom"/>
            <w:hideMark/>
          </w:tcPr>
          <w:p w14:paraId="032671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13 </w:t>
            </w:r>
          </w:p>
        </w:tc>
        <w:tc>
          <w:tcPr>
            <w:tcW w:w="0" w:type="auto"/>
            <w:tcMar>
              <w:top w:w="30" w:type="dxa"/>
              <w:left w:w="0" w:type="dxa"/>
              <w:bottom w:w="30" w:type="dxa"/>
              <w:right w:w="20" w:type="dxa"/>
            </w:tcMar>
            <w:vAlign w:val="bottom"/>
            <w:hideMark/>
          </w:tcPr>
          <w:p w14:paraId="74D8846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2836C79" w14:textId="77777777" w:rsidTr="00393E2E">
        <w:tc>
          <w:tcPr>
            <w:tcW w:w="0" w:type="auto"/>
            <w:gridSpan w:val="3"/>
            <w:shd w:val="clear" w:color="auto" w:fill="CCEEFF"/>
            <w:tcMar>
              <w:top w:w="30" w:type="dxa"/>
              <w:left w:w="20" w:type="dxa"/>
              <w:bottom w:w="30" w:type="dxa"/>
              <w:right w:w="20" w:type="dxa"/>
            </w:tcMar>
            <w:vAlign w:val="bottom"/>
            <w:hideMark/>
          </w:tcPr>
          <w:p w14:paraId="1DF97FF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exchange rate changes</w:t>
            </w:r>
          </w:p>
        </w:tc>
        <w:tc>
          <w:tcPr>
            <w:tcW w:w="0" w:type="auto"/>
            <w:gridSpan w:val="2"/>
            <w:shd w:val="clear" w:color="auto" w:fill="CCEEFF"/>
            <w:tcMar>
              <w:top w:w="30" w:type="dxa"/>
              <w:left w:w="20" w:type="dxa"/>
              <w:bottom w:w="30" w:type="dxa"/>
              <w:right w:w="0" w:type="dxa"/>
            </w:tcMar>
            <w:vAlign w:val="bottom"/>
            <w:hideMark/>
          </w:tcPr>
          <w:p w14:paraId="07AE6B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(152)</w:t>
            </w:r>
          </w:p>
        </w:tc>
        <w:tc>
          <w:tcPr>
            <w:tcW w:w="0" w:type="auto"/>
            <w:shd w:val="clear" w:color="auto" w:fill="CCEEFF"/>
            <w:tcMar>
              <w:top w:w="30" w:type="dxa"/>
              <w:left w:w="0" w:type="dxa"/>
              <w:bottom w:w="30" w:type="dxa"/>
              <w:right w:w="20" w:type="dxa"/>
            </w:tcMar>
            <w:vAlign w:val="bottom"/>
            <w:hideMark/>
          </w:tcPr>
          <w:p w14:paraId="4954D4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66769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w:t>
            </w:r>
          </w:p>
        </w:tc>
        <w:tc>
          <w:tcPr>
            <w:tcW w:w="0" w:type="auto"/>
            <w:shd w:val="clear" w:color="auto" w:fill="CCEEFF"/>
            <w:tcMar>
              <w:top w:w="30" w:type="dxa"/>
              <w:left w:w="0" w:type="dxa"/>
              <w:bottom w:w="30" w:type="dxa"/>
              <w:right w:w="20" w:type="dxa"/>
            </w:tcMar>
            <w:vAlign w:val="bottom"/>
            <w:hideMark/>
          </w:tcPr>
          <w:p w14:paraId="5843EA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81D57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E7D3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shd w:val="clear" w:color="auto" w:fill="CCEEFF"/>
            <w:tcMar>
              <w:top w:w="30" w:type="dxa"/>
              <w:left w:w="0" w:type="dxa"/>
              <w:bottom w:w="30" w:type="dxa"/>
              <w:right w:w="20" w:type="dxa"/>
            </w:tcMar>
            <w:vAlign w:val="bottom"/>
            <w:hideMark/>
          </w:tcPr>
          <w:p w14:paraId="0BAEC2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A6F0B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211E4D2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A7A39D3" w14:textId="77777777" w:rsidTr="00393E2E">
        <w:tc>
          <w:tcPr>
            <w:tcW w:w="0" w:type="auto"/>
            <w:gridSpan w:val="3"/>
            <w:shd w:val="clear" w:color="auto" w:fill="FFFFFF"/>
            <w:tcMar>
              <w:top w:w="30" w:type="dxa"/>
              <w:left w:w="20" w:type="dxa"/>
              <w:bottom w:w="30" w:type="dxa"/>
              <w:right w:w="20" w:type="dxa"/>
            </w:tcMar>
            <w:vAlign w:val="bottom"/>
            <w:hideMark/>
          </w:tcPr>
          <w:p w14:paraId="26E52F7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Amendments</w:t>
            </w:r>
          </w:p>
        </w:tc>
        <w:tc>
          <w:tcPr>
            <w:tcW w:w="0" w:type="auto"/>
            <w:gridSpan w:val="2"/>
            <w:shd w:val="clear" w:color="auto" w:fill="FFFFFF"/>
            <w:tcMar>
              <w:top w:w="30" w:type="dxa"/>
              <w:left w:w="20" w:type="dxa"/>
              <w:bottom w:w="30" w:type="dxa"/>
              <w:right w:w="0" w:type="dxa"/>
            </w:tcMar>
            <w:vAlign w:val="bottom"/>
            <w:hideMark/>
          </w:tcPr>
          <w:p w14:paraId="415B4D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6AB0E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B4BEC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AAC8E4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DB6A4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87EA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D29BA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4EB58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w:t>
            </w:r>
          </w:p>
        </w:tc>
        <w:tc>
          <w:tcPr>
            <w:tcW w:w="0" w:type="auto"/>
            <w:shd w:val="clear" w:color="auto" w:fill="FFFFFF"/>
            <w:tcMar>
              <w:top w:w="30" w:type="dxa"/>
              <w:left w:w="0" w:type="dxa"/>
              <w:bottom w:w="30" w:type="dxa"/>
              <w:right w:w="20" w:type="dxa"/>
            </w:tcMar>
            <w:vAlign w:val="bottom"/>
            <w:hideMark/>
          </w:tcPr>
          <w:p w14:paraId="63A20A8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7FE615D" w14:textId="77777777" w:rsidTr="00393E2E">
        <w:tc>
          <w:tcPr>
            <w:tcW w:w="0" w:type="auto"/>
            <w:gridSpan w:val="3"/>
            <w:shd w:val="clear" w:color="auto" w:fill="CCEEFF"/>
            <w:tcMar>
              <w:top w:w="30" w:type="dxa"/>
              <w:left w:w="20" w:type="dxa"/>
              <w:bottom w:w="30" w:type="dxa"/>
              <w:right w:w="20" w:type="dxa"/>
            </w:tcMar>
            <w:vAlign w:val="bottom"/>
            <w:hideMark/>
          </w:tcPr>
          <w:p w14:paraId="1E09459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actuarial gain</w:t>
            </w:r>
            <w:r w:rsidRPr="00393E2E">
              <w:rPr>
                <w:rFonts w:ascii="Times New Roman" w:eastAsia="宋体" w:hAnsi="Times New Roman" w:cs="Times New Roman"/>
                <w:color w:val="000000"/>
                <w:kern w:val="0"/>
                <w:sz w:val="12"/>
                <w:szCs w:val="12"/>
              </w:rPr>
              <w:t>2</w:t>
            </w:r>
          </w:p>
        </w:tc>
        <w:tc>
          <w:tcPr>
            <w:tcW w:w="0" w:type="auto"/>
            <w:gridSpan w:val="2"/>
            <w:shd w:val="clear" w:color="auto" w:fill="CCEEFF"/>
            <w:tcMar>
              <w:top w:w="30" w:type="dxa"/>
              <w:left w:w="20" w:type="dxa"/>
              <w:bottom w:w="30" w:type="dxa"/>
              <w:right w:w="0" w:type="dxa"/>
            </w:tcMar>
            <w:vAlign w:val="bottom"/>
            <w:hideMark/>
          </w:tcPr>
          <w:p w14:paraId="64C0A2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(1,891)</w:t>
            </w:r>
          </w:p>
        </w:tc>
        <w:tc>
          <w:tcPr>
            <w:tcW w:w="0" w:type="auto"/>
            <w:shd w:val="clear" w:color="auto" w:fill="CCEEFF"/>
            <w:tcMar>
              <w:top w:w="30" w:type="dxa"/>
              <w:left w:w="0" w:type="dxa"/>
              <w:bottom w:w="30" w:type="dxa"/>
              <w:right w:w="20" w:type="dxa"/>
            </w:tcMar>
            <w:vAlign w:val="bottom"/>
            <w:hideMark/>
          </w:tcPr>
          <w:p w14:paraId="4D327B9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4BC70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(226)</w:t>
            </w:r>
          </w:p>
        </w:tc>
        <w:tc>
          <w:tcPr>
            <w:tcW w:w="0" w:type="auto"/>
            <w:shd w:val="clear" w:color="auto" w:fill="CCEEFF"/>
            <w:tcMar>
              <w:top w:w="30" w:type="dxa"/>
              <w:left w:w="0" w:type="dxa"/>
              <w:bottom w:w="30" w:type="dxa"/>
              <w:right w:w="20" w:type="dxa"/>
            </w:tcMar>
            <w:vAlign w:val="bottom"/>
            <w:hideMark/>
          </w:tcPr>
          <w:p w14:paraId="6C2F09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87C28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3E8B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(175)</w:t>
            </w:r>
          </w:p>
        </w:tc>
        <w:tc>
          <w:tcPr>
            <w:tcW w:w="0" w:type="auto"/>
            <w:shd w:val="clear" w:color="auto" w:fill="CCEEFF"/>
            <w:tcMar>
              <w:top w:w="30" w:type="dxa"/>
              <w:left w:w="0" w:type="dxa"/>
              <w:bottom w:w="30" w:type="dxa"/>
              <w:right w:w="20" w:type="dxa"/>
            </w:tcMar>
            <w:vAlign w:val="bottom"/>
            <w:hideMark/>
          </w:tcPr>
          <w:p w14:paraId="7C724B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7D9BB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w:t>
            </w:r>
          </w:p>
        </w:tc>
        <w:tc>
          <w:tcPr>
            <w:tcW w:w="0" w:type="auto"/>
            <w:shd w:val="clear" w:color="auto" w:fill="CCEEFF"/>
            <w:tcMar>
              <w:top w:w="30" w:type="dxa"/>
              <w:left w:w="0" w:type="dxa"/>
              <w:bottom w:w="30" w:type="dxa"/>
              <w:right w:w="20" w:type="dxa"/>
            </w:tcMar>
            <w:vAlign w:val="bottom"/>
            <w:hideMark/>
          </w:tcPr>
          <w:p w14:paraId="06FD8C5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018371" w14:textId="77777777" w:rsidTr="00393E2E">
        <w:tc>
          <w:tcPr>
            <w:tcW w:w="0" w:type="auto"/>
            <w:gridSpan w:val="3"/>
            <w:shd w:val="clear" w:color="auto" w:fill="FFFFFF"/>
            <w:tcMar>
              <w:top w:w="30" w:type="dxa"/>
              <w:left w:w="20" w:type="dxa"/>
              <w:bottom w:w="30" w:type="dxa"/>
              <w:right w:w="20" w:type="dxa"/>
            </w:tcMar>
            <w:vAlign w:val="bottom"/>
            <w:hideMark/>
          </w:tcPr>
          <w:p w14:paraId="04EA12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Benefits paid</w:t>
            </w:r>
          </w:p>
        </w:tc>
        <w:tc>
          <w:tcPr>
            <w:tcW w:w="0" w:type="auto"/>
            <w:gridSpan w:val="2"/>
            <w:shd w:val="clear" w:color="auto" w:fill="FFFFFF"/>
            <w:tcMar>
              <w:top w:w="30" w:type="dxa"/>
              <w:left w:w="20" w:type="dxa"/>
              <w:bottom w:w="30" w:type="dxa"/>
              <w:right w:w="0" w:type="dxa"/>
            </w:tcMar>
            <w:vAlign w:val="bottom"/>
            <w:hideMark/>
          </w:tcPr>
          <w:p w14:paraId="22D8E5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(500)</w:t>
            </w:r>
          </w:p>
        </w:tc>
        <w:tc>
          <w:tcPr>
            <w:tcW w:w="0" w:type="auto"/>
            <w:shd w:val="clear" w:color="auto" w:fill="FFFFFF"/>
            <w:tcMar>
              <w:top w:w="30" w:type="dxa"/>
              <w:left w:w="0" w:type="dxa"/>
              <w:bottom w:w="30" w:type="dxa"/>
              <w:right w:w="20" w:type="dxa"/>
            </w:tcMar>
            <w:vAlign w:val="bottom"/>
            <w:hideMark/>
          </w:tcPr>
          <w:p w14:paraId="75DA0F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97E7D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(375)</w:t>
            </w:r>
          </w:p>
        </w:tc>
        <w:tc>
          <w:tcPr>
            <w:tcW w:w="0" w:type="auto"/>
            <w:shd w:val="clear" w:color="auto" w:fill="FFFFFF"/>
            <w:tcMar>
              <w:top w:w="30" w:type="dxa"/>
              <w:left w:w="0" w:type="dxa"/>
              <w:bottom w:w="30" w:type="dxa"/>
              <w:right w:w="20" w:type="dxa"/>
            </w:tcMar>
            <w:vAlign w:val="bottom"/>
            <w:hideMark/>
          </w:tcPr>
          <w:p w14:paraId="1494B2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8B682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27C6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(57)</w:t>
            </w:r>
          </w:p>
        </w:tc>
        <w:tc>
          <w:tcPr>
            <w:tcW w:w="0" w:type="auto"/>
            <w:shd w:val="clear" w:color="auto" w:fill="FFFFFF"/>
            <w:tcMar>
              <w:top w:w="30" w:type="dxa"/>
              <w:left w:w="0" w:type="dxa"/>
              <w:bottom w:w="30" w:type="dxa"/>
              <w:right w:w="20" w:type="dxa"/>
            </w:tcMar>
            <w:vAlign w:val="bottom"/>
            <w:hideMark/>
          </w:tcPr>
          <w:p w14:paraId="52FA2C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27F8E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w:t>
            </w:r>
          </w:p>
        </w:tc>
        <w:tc>
          <w:tcPr>
            <w:tcW w:w="0" w:type="auto"/>
            <w:shd w:val="clear" w:color="auto" w:fill="FFFFFF"/>
            <w:tcMar>
              <w:top w:w="30" w:type="dxa"/>
              <w:left w:w="0" w:type="dxa"/>
              <w:bottom w:w="30" w:type="dxa"/>
              <w:right w:w="20" w:type="dxa"/>
            </w:tcMar>
            <w:vAlign w:val="bottom"/>
            <w:hideMark/>
          </w:tcPr>
          <w:p w14:paraId="52925CD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64302F4" w14:textId="77777777" w:rsidTr="00393E2E">
        <w:tc>
          <w:tcPr>
            <w:tcW w:w="0" w:type="auto"/>
            <w:gridSpan w:val="3"/>
            <w:shd w:val="clear" w:color="auto" w:fill="CCEEFF"/>
            <w:tcMar>
              <w:top w:w="30" w:type="dxa"/>
              <w:left w:w="20" w:type="dxa"/>
              <w:bottom w:w="30" w:type="dxa"/>
              <w:right w:w="20" w:type="dxa"/>
            </w:tcMar>
            <w:vAlign w:val="bottom"/>
            <w:hideMark/>
          </w:tcPr>
          <w:p w14:paraId="591C7B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Divestitures</w:t>
            </w:r>
          </w:p>
        </w:tc>
        <w:tc>
          <w:tcPr>
            <w:tcW w:w="0" w:type="auto"/>
            <w:gridSpan w:val="2"/>
            <w:shd w:val="clear" w:color="auto" w:fill="CCEEFF"/>
            <w:tcMar>
              <w:top w:w="30" w:type="dxa"/>
              <w:left w:w="20" w:type="dxa"/>
              <w:bottom w:w="30" w:type="dxa"/>
              <w:right w:w="0" w:type="dxa"/>
            </w:tcMar>
            <w:vAlign w:val="bottom"/>
            <w:hideMark/>
          </w:tcPr>
          <w:p w14:paraId="34B0B0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796824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B5F95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CE6659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D46FC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D207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98144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F26CE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EC3BD5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61CA2E2" w14:textId="77777777" w:rsidTr="00393E2E">
        <w:tc>
          <w:tcPr>
            <w:tcW w:w="0" w:type="auto"/>
            <w:gridSpan w:val="3"/>
            <w:shd w:val="clear" w:color="auto" w:fill="FFFFFF"/>
            <w:tcMar>
              <w:top w:w="30" w:type="dxa"/>
              <w:left w:w="20" w:type="dxa"/>
              <w:bottom w:w="30" w:type="dxa"/>
              <w:right w:w="20" w:type="dxa"/>
            </w:tcMar>
            <w:vAlign w:val="bottom"/>
            <w:hideMark/>
          </w:tcPr>
          <w:p w14:paraId="73D5106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Settlements</w:t>
            </w:r>
          </w:p>
        </w:tc>
        <w:tc>
          <w:tcPr>
            <w:tcW w:w="0" w:type="auto"/>
            <w:gridSpan w:val="2"/>
            <w:shd w:val="clear" w:color="auto" w:fill="FFFFFF"/>
            <w:tcMar>
              <w:top w:w="30" w:type="dxa"/>
              <w:left w:w="20" w:type="dxa"/>
              <w:bottom w:w="30" w:type="dxa"/>
              <w:right w:w="0" w:type="dxa"/>
            </w:tcMar>
            <w:vAlign w:val="bottom"/>
            <w:hideMark/>
          </w:tcPr>
          <w:p w14:paraId="4FE2F7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(26)</w:t>
            </w:r>
          </w:p>
        </w:tc>
        <w:tc>
          <w:tcPr>
            <w:tcW w:w="0" w:type="auto"/>
            <w:shd w:val="clear" w:color="auto" w:fill="FFFFFF"/>
            <w:tcMar>
              <w:top w:w="30" w:type="dxa"/>
              <w:left w:w="0" w:type="dxa"/>
              <w:bottom w:w="30" w:type="dxa"/>
              <w:right w:w="20" w:type="dxa"/>
            </w:tcMar>
            <w:vAlign w:val="bottom"/>
            <w:hideMark/>
          </w:tcPr>
          <w:p w14:paraId="512B25E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F59D36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(491)</w:t>
            </w:r>
          </w:p>
        </w:tc>
        <w:tc>
          <w:tcPr>
            <w:tcW w:w="0" w:type="auto"/>
            <w:shd w:val="clear" w:color="auto" w:fill="FFFFFF"/>
            <w:tcMar>
              <w:top w:w="30" w:type="dxa"/>
              <w:left w:w="0" w:type="dxa"/>
              <w:bottom w:w="30" w:type="dxa"/>
              <w:right w:w="20" w:type="dxa"/>
            </w:tcMar>
            <w:vAlign w:val="bottom"/>
            <w:hideMark/>
          </w:tcPr>
          <w:p w14:paraId="340FF1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29DA4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54B9ED7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BD808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9D6BC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E094EB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A5CB003" w14:textId="77777777" w:rsidTr="00393E2E">
        <w:tc>
          <w:tcPr>
            <w:tcW w:w="0" w:type="auto"/>
            <w:gridSpan w:val="3"/>
            <w:shd w:val="clear" w:color="auto" w:fill="CCEEFF"/>
            <w:tcMar>
              <w:top w:w="30" w:type="dxa"/>
              <w:left w:w="20" w:type="dxa"/>
              <w:bottom w:w="30" w:type="dxa"/>
              <w:right w:w="20" w:type="dxa"/>
            </w:tcMar>
            <w:vAlign w:val="bottom"/>
            <w:hideMark/>
          </w:tcPr>
          <w:p w14:paraId="03A195F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Curtailments</w:t>
            </w:r>
          </w:p>
        </w:tc>
        <w:tc>
          <w:tcPr>
            <w:tcW w:w="0" w:type="auto"/>
            <w:gridSpan w:val="2"/>
            <w:shd w:val="clear" w:color="auto" w:fill="CCEEFF"/>
            <w:tcMar>
              <w:top w:w="30" w:type="dxa"/>
              <w:left w:w="20" w:type="dxa"/>
              <w:bottom w:w="30" w:type="dxa"/>
              <w:right w:w="0" w:type="dxa"/>
            </w:tcMar>
            <w:vAlign w:val="bottom"/>
            <w:hideMark/>
          </w:tcPr>
          <w:p w14:paraId="6903D5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531866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A1548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D81D9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7D2A1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C3A1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908FF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92C5E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5621D10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0B2A701" w14:textId="77777777" w:rsidTr="00393E2E">
        <w:tc>
          <w:tcPr>
            <w:tcW w:w="0" w:type="auto"/>
            <w:gridSpan w:val="3"/>
            <w:shd w:val="clear" w:color="auto" w:fill="FFFFFF"/>
            <w:tcMar>
              <w:top w:w="30" w:type="dxa"/>
              <w:left w:w="20" w:type="dxa"/>
              <w:bottom w:w="30" w:type="dxa"/>
              <w:right w:w="20" w:type="dxa"/>
            </w:tcMar>
            <w:vAlign w:val="bottom"/>
            <w:hideMark/>
          </w:tcPr>
          <w:p w14:paraId="00D9655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Special termination benefits</w:t>
            </w:r>
          </w:p>
        </w:tc>
        <w:tc>
          <w:tcPr>
            <w:tcW w:w="0" w:type="auto"/>
            <w:gridSpan w:val="2"/>
            <w:shd w:val="clear" w:color="auto" w:fill="FFFFFF"/>
            <w:tcMar>
              <w:top w:w="30" w:type="dxa"/>
              <w:left w:w="20" w:type="dxa"/>
              <w:bottom w:w="30" w:type="dxa"/>
              <w:right w:w="0" w:type="dxa"/>
            </w:tcMar>
            <w:vAlign w:val="bottom"/>
            <w:hideMark/>
          </w:tcPr>
          <w:p w14:paraId="2F10A2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C340C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3DC450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14517F0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83821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2295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6DEA2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613B1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C80B52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FBF2AFB" w14:textId="77777777" w:rsidTr="00393E2E">
        <w:tc>
          <w:tcPr>
            <w:tcW w:w="0" w:type="auto"/>
            <w:gridSpan w:val="3"/>
            <w:shd w:val="clear" w:color="auto" w:fill="CCEEFF"/>
            <w:tcMar>
              <w:top w:w="30" w:type="dxa"/>
              <w:left w:w="20" w:type="dxa"/>
              <w:bottom w:w="30" w:type="dxa"/>
              <w:right w:w="20" w:type="dxa"/>
            </w:tcMar>
            <w:vAlign w:val="bottom"/>
            <w:hideMark/>
          </w:tcPr>
          <w:p w14:paraId="40BDCB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4C3A63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28</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70A77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791DB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619B470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FFAE8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D66D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824109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A9CD5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DC8E9D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778A752"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3E0A5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Benefit obligation at end of year</w:t>
            </w:r>
            <w:r w:rsidRPr="00393E2E">
              <w:rPr>
                <w:rFonts w:ascii="Times New Roman" w:eastAsia="宋体" w:hAnsi="Times New Roman" w:cs="Times New Roman"/>
                <w:color w:val="000000"/>
                <w:kern w:val="0"/>
                <w:sz w:val="12"/>
                <w:szCs w:val="12"/>
              </w:rPr>
              <w:t>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2D2F1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75A3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6,376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1082F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7DD5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8345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8,580 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037AC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D8A847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09282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55D5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495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ED7D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00E3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E13CD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C84E8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FE4666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B7C36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Fair value of plan assets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CF9B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8F9A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8,905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2E0E5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E895C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C748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8,639 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256E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187D2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85EA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6F01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419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ABB6F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966E0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07F6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75810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F5AC1E6" w14:textId="77777777" w:rsidTr="00393E2E">
        <w:tc>
          <w:tcPr>
            <w:tcW w:w="0" w:type="auto"/>
            <w:gridSpan w:val="3"/>
            <w:shd w:val="clear" w:color="auto" w:fill="FFFFFF"/>
            <w:tcMar>
              <w:top w:w="30" w:type="dxa"/>
              <w:left w:w="20" w:type="dxa"/>
              <w:bottom w:w="30" w:type="dxa"/>
              <w:right w:w="20" w:type="dxa"/>
            </w:tcMar>
            <w:vAlign w:val="bottom"/>
            <w:hideMark/>
          </w:tcPr>
          <w:p w14:paraId="083A3E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Actual return on plan assets</w:t>
            </w:r>
          </w:p>
        </w:tc>
        <w:tc>
          <w:tcPr>
            <w:tcW w:w="0" w:type="auto"/>
            <w:gridSpan w:val="2"/>
            <w:shd w:val="clear" w:color="auto" w:fill="FFFFFF"/>
            <w:tcMar>
              <w:top w:w="30" w:type="dxa"/>
              <w:left w:w="20" w:type="dxa"/>
              <w:bottom w:w="30" w:type="dxa"/>
              <w:right w:w="0" w:type="dxa"/>
            </w:tcMar>
            <w:vAlign w:val="bottom"/>
            <w:hideMark/>
          </w:tcPr>
          <w:p w14:paraId="3D8D40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(1,101)</w:t>
            </w:r>
          </w:p>
        </w:tc>
        <w:tc>
          <w:tcPr>
            <w:tcW w:w="0" w:type="auto"/>
            <w:shd w:val="clear" w:color="auto" w:fill="FFFFFF"/>
            <w:tcMar>
              <w:top w:w="30" w:type="dxa"/>
              <w:left w:w="0" w:type="dxa"/>
              <w:bottom w:w="30" w:type="dxa"/>
              <w:right w:w="20" w:type="dxa"/>
            </w:tcMar>
            <w:vAlign w:val="bottom"/>
            <w:hideMark/>
          </w:tcPr>
          <w:p w14:paraId="6EFABF9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9632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1,003 </w:t>
            </w:r>
          </w:p>
        </w:tc>
        <w:tc>
          <w:tcPr>
            <w:tcW w:w="0" w:type="auto"/>
            <w:shd w:val="clear" w:color="auto" w:fill="FFFFFF"/>
            <w:tcMar>
              <w:top w:w="30" w:type="dxa"/>
              <w:left w:w="0" w:type="dxa"/>
              <w:bottom w:w="30" w:type="dxa"/>
              <w:right w:w="20" w:type="dxa"/>
            </w:tcMar>
            <w:vAlign w:val="bottom"/>
            <w:hideMark/>
          </w:tcPr>
          <w:p w14:paraId="31295A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824FD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3D0B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(55)</w:t>
            </w:r>
          </w:p>
        </w:tc>
        <w:tc>
          <w:tcPr>
            <w:tcW w:w="0" w:type="auto"/>
            <w:shd w:val="clear" w:color="auto" w:fill="FFFFFF"/>
            <w:tcMar>
              <w:top w:w="30" w:type="dxa"/>
              <w:left w:w="0" w:type="dxa"/>
              <w:bottom w:w="30" w:type="dxa"/>
              <w:right w:w="20" w:type="dxa"/>
            </w:tcMar>
            <w:vAlign w:val="bottom"/>
            <w:hideMark/>
          </w:tcPr>
          <w:p w14:paraId="04E64A0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1B3DB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3C04CDD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47F5ECA" w14:textId="77777777" w:rsidTr="00393E2E">
        <w:tc>
          <w:tcPr>
            <w:tcW w:w="0" w:type="auto"/>
            <w:gridSpan w:val="3"/>
            <w:shd w:val="clear" w:color="auto" w:fill="CCEEFF"/>
            <w:tcMar>
              <w:top w:w="30" w:type="dxa"/>
              <w:left w:w="20" w:type="dxa"/>
              <w:bottom w:w="30" w:type="dxa"/>
              <w:right w:w="20" w:type="dxa"/>
            </w:tcMar>
            <w:vAlign w:val="bottom"/>
            <w:hideMark/>
          </w:tcPr>
          <w:p w14:paraId="77CD5EE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Employer contributions</w:t>
            </w:r>
          </w:p>
        </w:tc>
        <w:tc>
          <w:tcPr>
            <w:tcW w:w="0" w:type="auto"/>
            <w:gridSpan w:val="2"/>
            <w:shd w:val="clear" w:color="auto" w:fill="CCEEFF"/>
            <w:tcMar>
              <w:top w:w="30" w:type="dxa"/>
              <w:left w:w="20" w:type="dxa"/>
              <w:bottom w:w="30" w:type="dxa"/>
              <w:right w:w="0" w:type="dxa"/>
            </w:tcMar>
            <w:vAlign w:val="bottom"/>
            <w:hideMark/>
          </w:tcPr>
          <w:p w14:paraId="1CBDE5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C0C2BE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9FC51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33 </w:t>
            </w:r>
          </w:p>
        </w:tc>
        <w:tc>
          <w:tcPr>
            <w:tcW w:w="0" w:type="auto"/>
            <w:shd w:val="clear" w:color="auto" w:fill="CCEEFF"/>
            <w:tcMar>
              <w:top w:w="30" w:type="dxa"/>
              <w:left w:w="0" w:type="dxa"/>
              <w:bottom w:w="30" w:type="dxa"/>
              <w:right w:w="20" w:type="dxa"/>
            </w:tcMar>
            <w:vAlign w:val="bottom"/>
            <w:hideMark/>
          </w:tcPr>
          <w:p w14:paraId="1FCE56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DF8B1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E757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14D6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F7659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A658A8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E5AA04" w14:textId="77777777" w:rsidTr="00393E2E">
        <w:tc>
          <w:tcPr>
            <w:tcW w:w="0" w:type="auto"/>
            <w:gridSpan w:val="3"/>
            <w:shd w:val="clear" w:color="auto" w:fill="FFFFFF"/>
            <w:tcMar>
              <w:top w:w="30" w:type="dxa"/>
              <w:left w:w="20" w:type="dxa"/>
              <w:bottom w:w="30" w:type="dxa"/>
              <w:right w:w="20" w:type="dxa"/>
            </w:tcMar>
            <w:vAlign w:val="bottom"/>
            <w:hideMark/>
          </w:tcPr>
          <w:p w14:paraId="456442D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Participant contributions</w:t>
            </w:r>
          </w:p>
        </w:tc>
        <w:tc>
          <w:tcPr>
            <w:tcW w:w="0" w:type="auto"/>
            <w:gridSpan w:val="2"/>
            <w:shd w:val="clear" w:color="auto" w:fill="FFFFFF"/>
            <w:tcMar>
              <w:top w:w="30" w:type="dxa"/>
              <w:left w:w="20" w:type="dxa"/>
              <w:bottom w:w="30" w:type="dxa"/>
              <w:right w:w="0" w:type="dxa"/>
            </w:tcMar>
            <w:vAlign w:val="bottom"/>
            <w:hideMark/>
          </w:tcPr>
          <w:p w14:paraId="326471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263BF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7A817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668FD56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FB89C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E115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810D48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8B6AB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32E76A4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4538CF" w14:textId="77777777" w:rsidTr="00393E2E">
        <w:tc>
          <w:tcPr>
            <w:tcW w:w="0" w:type="auto"/>
            <w:gridSpan w:val="3"/>
            <w:shd w:val="clear" w:color="auto" w:fill="CCEEFF"/>
            <w:tcMar>
              <w:top w:w="30" w:type="dxa"/>
              <w:left w:w="20" w:type="dxa"/>
              <w:bottom w:w="30" w:type="dxa"/>
              <w:right w:w="20" w:type="dxa"/>
            </w:tcMar>
            <w:vAlign w:val="bottom"/>
            <w:hideMark/>
          </w:tcPr>
          <w:p w14:paraId="6FB855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exchange rate changes</w:t>
            </w:r>
          </w:p>
        </w:tc>
        <w:tc>
          <w:tcPr>
            <w:tcW w:w="0" w:type="auto"/>
            <w:gridSpan w:val="2"/>
            <w:shd w:val="clear" w:color="auto" w:fill="CCEEFF"/>
            <w:tcMar>
              <w:top w:w="30" w:type="dxa"/>
              <w:left w:w="20" w:type="dxa"/>
              <w:bottom w:w="30" w:type="dxa"/>
              <w:right w:w="0" w:type="dxa"/>
            </w:tcMar>
            <w:vAlign w:val="bottom"/>
            <w:hideMark/>
          </w:tcPr>
          <w:p w14:paraId="0DB278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(258)</w:t>
            </w:r>
          </w:p>
        </w:tc>
        <w:tc>
          <w:tcPr>
            <w:tcW w:w="0" w:type="auto"/>
            <w:shd w:val="clear" w:color="auto" w:fill="CCEEFF"/>
            <w:tcMar>
              <w:top w:w="30" w:type="dxa"/>
              <w:left w:w="0" w:type="dxa"/>
              <w:bottom w:w="30" w:type="dxa"/>
              <w:right w:w="20" w:type="dxa"/>
            </w:tcMar>
            <w:vAlign w:val="bottom"/>
            <w:hideMark/>
          </w:tcPr>
          <w:p w14:paraId="12C336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61F24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w:t>
            </w:r>
          </w:p>
        </w:tc>
        <w:tc>
          <w:tcPr>
            <w:tcW w:w="0" w:type="auto"/>
            <w:shd w:val="clear" w:color="auto" w:fill="CCEEFF"/>
            <w:tcMar>
              <w:top w:w="30" w:type="dxa"/>
              <w:left w:w="0" w:type="dxa"/>
              <w:bottom w:w="30" w:type="dxa"/>
              <w:right w:w="20" w:type="dxa"/>
            </w:tcMar>
            <w:vAlign w:val="bottom"/>
            <w:hideMark/>
          </w:tcPr>
          <w:p w14:paraId="53D851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ACCE8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C7B06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6A9BC7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8B068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298F6E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12914C" w14:textId="77777777" w:rsidTr="00393E2E">
        <w:tc>
          <w:tcPr>
            <w:tcW w:w="0" w:type="auto"/>
            <w:gridSpan w:val="3"/>
            <w:shd w:val="clear" w:color="auto" w:fill="FFFFFF"/>
            <w:tcMar>
              <w:top w:w="30" w:type="dxa"/>
              <w:left w:w="20" w:type="dxa"/>
              <w:bottom w:w="30" w:type="dxa"/>
              <w:right w:w="20" w:type="dxa"/>
            </w:tcMar>
            <w:vAlign w:val="bottom"/>
            <w:hideMark/>
          </w:tcPr>
          <w:p w14:paraId="07A15A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Benefits paid</w:t>
            </w:r>
          </w:p>
        </w:tc>
        <w:tc>
          <w:tcPr>
            <w:tcW w:w="0" w:type="auto"/>
            <w:gridSpan w:val="2"/>
            <w:shd w:val="clear" w:color="auto" w:fill="FFFFFF"/>
            <w:tcMar>
              <w:top w:w="30" w:type="dxa"/>
              <w:left w:w="20" w:type="dxa"/>
              <w:bottom w:w="30" w:type="dxa"/>
              <w:right w:w="0" w:type="dxa"/>
            </w:tcMar>
            <w:vAlign w:val="bottom"/>
            <w:hideMark/>
          </w:tcPr>
          <w:p w14:paraId="54104F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(427)</w:t>
            </w:r>
          </w:p>
        </w:tc>
        <w:tc>
          <w:tcPr>
            <w:tcW w:w="0" w:type="auto"/>
            <w:shd w:val="clear" w:color="auto" w:fill="FFFFFF"/>
            <w:tcMar>
              <w:top w:w="30" w:type="dxa"/>
              <w:left w:w="0" w:type="dxa"/>
              <w:bottom w:w="30" w:type="dxa"/>
              <w:right w:w="20" w:type="dxa"/>
            </w:tcMar>
            <w:vAlign w:val="bottom"/>
            <w:hideMark/>
          </w:tcPr>
          <w:p w14:paraId="10CA6E3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0F2C7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(315)</w:t>
            </w:r>
          </w:p>
        </w:tc>
        <w:tc>
          <w:tcPr>
            <w:tcW w:w="0" w:type="auto"/>
            <w:shd w:val="clear" w:color="auto" w:fill="FFFFFF"/>
            <w:tcMar>
              <w:top w:w="30" w:type="dxa"/>
              <w:left w:w="0" w:type="dxa"/>
              <w:bottom w:w="30" w:type="dxa"/>
              <w:right w:w="20" w:type="dxa"/>
            </w:tcMar>
            <w:vAlign w:val="bottom"/>
            <w:hideMark/>
          </w:tcPr>
          <w:p w14:paraId="3CEEFB7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32EEA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FA93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30201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EF663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D5871C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6AC7010" w14:textId="77777777" w:rsidTr="00393E2E">
        <w:tc>
          <w:tcPr>
            <w:tcW w:w="0" w:type="auto"/>
            <w:gridSpan w:val="3"/>
            <w:shd w:val="clear" w:color="auto" w:fill="CCEEFF"/>
            <w:tcMar>
              <w:top w:w="30" w:type="dxa"/>
              <w:left w:w="20" w:type="dxa"/>
              <w:bottom w:w="30" w:type="dxa"/>
              <w:right w:w="20" w:type="dxa"/>
            </w:tcMar>
            <w:vAlign w:val="bottom"/>
            <w:hideMark/>
          </w:tcPr>
          <w:p w14:paraId="645D09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Settlements</w:t>
            </w:r>
          </w:p>
        </w:tc>
        <w:tc>
          <w:tcPr>
            <w:tcW w:w="0" w:type="auto"/>
            <w:gridSpan w:val="2"/>
            <w:shd w:val="clear" w:color="auto" w:fill="CCEEFF"/>
            <w:tcMar>
              <w:top w:w="30" w:type="dxa"/>
              <w:left w:w="20" w:type="dxa"/>
              <w:bottom w:w="30" w:type="dxa"/>
              <w:right w:w="0" w:type="dxa"/>
            </w:tcMar>
            <w:vAlign w:val="bottom"/>
            <w:hideMark/>
          </w:tcPr>
          <w:p w14:paraId="605259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(26)</w:t>
            </w:r>
          </w:p>
        </w:tc>
        <w:tc>
          <w:tcPr>
            <w:tcW w:w="0" w:type="auto"/>
            <w:shd w:val="clear" w:color="auto" w:fill="CCEEFF"/>
            <w:tcMar>
              <w:top w:w="30" w:type="dxa"/>
              <w:left w:w="0" w:type="dxa"/>
              <w:bottom w:w="30" w:type="dxa"/>
              <w:right w:w="20" w:type="dxa"/>
            </w:tcMar>
            <w:vAlign w:val="bottom"/>
            <w:hideMark/>
          </w:tcPr>
          <w:p w14:paraId="523522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B6AA6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(421)</w:t>
            </w:r>
          </w:p>
        </w:tc>
        <w:tc>
          <w:tcPr>
            <w:tcW w:w="0" w:type="auto"/>
            <w:shd w:val="clear" w:color="auto" w:fill="CCEEFF"/>
            <w:tcMar>
              <w:top w:w="30" w:type="dxa"/>
              <w:left w:w="0" w:type="dxa"/>
              <w:bottom w:w="30" w:type="dxa"/>
              <w:right w:w="20" w:type="dxa"/>
            </w:tcMar>
            <w:vAlign w:val="bottom"/>
            <w:hideMark/>
          </w:tcPr>
          <w:p w14:paraId="2591A2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F1E118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p>
        </w:tc>
        <w:tc>
          <w:tcPr>
            <w:tcW w:w="0" w:type="auto"/>
            <w:gridSpan w:val="2"/>
            <w:shd w:val="clear" w:color="auto" w:fill="CCEEFF"/>
            <w:tcMar>
              <w:top w:w="30" w:type="dxa"/>
              <w:left w:w="20" w:type="dxa"/>
              <w:bottom w:w="30" w:type="dxa"/>
              <w:right w:w="0" w:type="dxa"/>
            </w:tcMar>
            <w:vAlign w:val="bottom"/>
            <w:hideMark/>
          </w:tcPr>
          <w:p w14:paraId="1F93E1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73559B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4BEEE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BDA744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F9702C9" w14:textId="77777777" w:rsidTr="00393E2E">
        <w:tc>
          <w:tcPr>
            <w:tcW w:w="0" w:type="auto"/>
            <w:gridSpan w:val="3"/>
            <w:shd w:val="clear" w:color="auto" w:fill="FFFFFF"/>
            <w:tcMar>
              <w:top w:w="30" w:type="dxa"/>
              <w:left w:w="20" w:type="dxa"/>
              <w:bottom w:w="30" w:type="dxa"/>
              <w:right w:w="20" w:type="dxa"/>
            </w:tcMar>
            <w:vAlign w:val="bottom"/>
            <w:hideMark/>
          </w:tcPr>
          <w:p w14:paraId="7053D1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5A8E9F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C9712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A92F8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079197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635A9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9760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F6B20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BC6D2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582A23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43F5949"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529FD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Fair value of plan assets at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CA547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1657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7,158</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23066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B928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56B8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EE987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5D2AF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46E0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1169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03370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63BEA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95A0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3653F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271E4D"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D510E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asset (liability) recognized</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9A05B7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7E132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782</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56B9A5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C0DF40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E5839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99F752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155ECE9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12718E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3F3C8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(122)</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A5E2FA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A5723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BEFA1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(277)</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314344D"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CC24FE2"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For pension plans, the benefit obligation is the projected benefit obligation. For other postretirement benefit plans, the benefit obligation is the accumulated postretirement benefit obligation. The accumulated benefit obligation for our pension plans was $6,307 million and $8,431 million as of December 31, 2022 and 2021, respectively.</w:t>
      </w:r>
    </w:p>
    <w:p w14:paraId="357F6EC3"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 An increase in the weighted-average discount rate assumption was the primary driver of net actuarial gain during 2022 and 2021. For our U.S. qualified pension plan, an increase in the discount rate resulted in an actuarial gain of $1,231 million during 2022, and an increase in the discount rate resulted in an actuarial gain of $197 million during 2021.</w:t>
      </w:r>
      <w:r w:rsidRPr="00393E2E">
        <w:rPr>
          <w:rFonts w:ascii="Times New Roman" w:eastAsia="宋体" w:hAnsi="Times New Roman" w:cs="Times New Roman"/>
          <w:color w:val="000000"/>
          <w:kern w:val="0"/>
          <w:sz w:val="18"/>
          <w:szCs w:val="18"/>
          <w:shd w:val="clear" w:color="auto" w:fill="FFFFFF"/>
        </w:rPr>
        <w:t> Additional drivers of net actuarial </w:t>
      </w:r>
      <w:r w:rsidRPr="00393E2E">
        <w:rPr>
          <w:rFonts w:ascii="Times New Roman" w:eastAsia="宋体" w:hAnsi="Times New Roman" w:cs="Times New Roman"/>
          <w:color w:val="000000"/>
          <w:kern w:val="0"/>
          <w:sz w:val="18"/>
          <w:szCs w:val="18"/>
        </w:rPr>
        <w:t>gain</w:t>
      </w:r>
      <w:r w:rsidRPr="00393E2E">
        <w:rPr>
          <w:rFonts w:ascii="Times New Roman" w:eastAsia="宋体" w:hAnsi="Times New Roman" w:cs="Times New Roman"/>
          <w:color w:val="000000"/>
          <w:kern w:val="0"/>
          <w:sz w:val="18"/>
          <w:szCs w:val="18"/>
          <w:shd w:val="clear" w:color="auto" w:fill="FFFFFF"/>
        </w:rPr>
        <w:t> included other assumption updates and plan experience.</w:t>
      </w:r>
    </w:p>
    <w:p w14:paraId="74C90AA0"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shd w:val="clear" w:color="auto" w:fill="FFFFFF"/>
        </w:rPr>
        <w:t>3 </w:t>
      </w:r>
      <w:r w:rsidRPr="00393E2E">
        <w:rPr>
          <w:rFonts w:ascii="Times New Roman" w:eastAsia="宋体" w:hAnsi="Times New Roman" w:cs="Times New Roman"/>
          <w:color w:val="000000"/>
          <w:kern w:val="0"/>
          <w:sz w:val="18"/>
          <w:szCs w:val="18"/>
          <w:shd w:val="clear" w:color="auto" w:fill="FFFFFF"/>
        </w:rPr>
        <w:t>Settlements were primarily related to our strategic realignment initiatives. Refer to Note 18.</w:t>
      </w:r>
    </w:p>
    <w:p w14:paraId="5FA98985"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96</w:t>
      </w:r>
    </w:p>
    <w:p w14:paraId="060D94A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2BDD734">
          <v:rect id="_x0000_i1124" style="width:0;height:1.5pt" o:hralign="center" o:hrstd="t" o:hrnoshade="t" o:hr="t" fillcolor="black" stroked="f"/>
        </w:pict>
      </w:r>
    </w:p>
    <w:p w14:paraId="520C7C45"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4408465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Pension and other postretirement benefit plan amounts recognized in our consolidated balance sheets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6"/>
        <w:gridCol w:w="10552"/>
        <w:gridCol w:w="36"/>
        <w:gridCol w:w="178"/>
        <w:gridCol w:w="2177"/>
        <w:gridCol w:w="36"/>
        <w:gridCol w:w="179"/>
        <w:gridCol w:w="2178"/>
        <w:gridCol w:w="37"/>
        <w:gridCol w:w="37"/>
        <w:gridCol w:w="202"/>
        <w:gridCol w:w="37"/>
        <w:gridCol w:w="179"/>
        <w:gridCol w:w="2178"/>
        <w:gridCol w:w="37"/>
        <w:gridCol w:w="179"/>
        <w:gridCol w:w="2179"/>
        <w:gridCol w:w="37"/>
      </w:tblGrid>
      <w:tr w:rsidR="00393E2E" w:rsidRPr="00393E2E" w14:paraId="65E26003" w14:textId="77777777" w:rsidTr="00393E2E">
        <w:tc>
          <w:tcPr>
            <w:tcW w:w="175" w:type="dxa"/>
            <w:vAlign w:val="center"/>
            <w:hideMark/>
          </w:tcPr>
          <w:p w14:paraId="0C7F91A9" w14:textId="77777777" w:rsidR="00393E2E" w:rsidRPr="00393E2E" w:rsidRDefault="00393E2E" w:rsidP="00393E2E">
            <w:pPr>
              <w:widowControl/>
              <w:jc w:val="left"/>
              <w:rPr>
                <w:rFonts w:ascii="宋体" w:eastAsia="宋体" w:hAnsi="宋体" w:cs="宋体"/>
                <w:kern w:val="0"/>
                <w:sz w:val="24"/>
                <w:szCs w:val="24"/>
              </w:rPr>
            </w:pPr>
          </w:p>
        </w:tc>
        <w:tc>
          <w:tcPr>
            <w:tcW w:w="10405" w:type="dxa"/>
            <w:vAlign w:val="center"/>
            <w:hideMark/>
          </w:tcPr>
          <w:p w14:paraId="1503C5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B325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FB960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55BBA5F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DC0E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1FE0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6CFDEC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7475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DA4CC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6BBFDE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D567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7F9214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1B7DE7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1D48E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682D1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039DF1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56CC2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C927A47" w14:textId="77777777" w:rsidTr="00393E2E">
        <w:tc>
          <w:tcPr>
            <w:tcW w:w="0" w:type="auto"/>
            <w:gridSpan w:val="3"/>
            <w:tcMar>
              <w:top w:w="0" w:type="dxa"/>
              <w:left w:w="20" w:type="dxa"/>
              <w:bottom w:w="0" w:type="dxa"/>
              <w:right w:w="20" w:type="dxa"/>
            </w:tcMar>
            <w:vAlign w:val="center"/>
            <w:hideMark/>
          </w:tcPr>
          <w:p w14:paraId="388A32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28B68EF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Pension Plans</w:t>
            </w:r>
          </w:p>
        </w:tc>
        <w:tc>
          <w:tcPr>
            <w:tcW w:w="0" w:type="auto"/>
            <w:gridSpan w:val="3"/>
            <w:tcMar>
              <w:top w:w="0" w:type="dxa"/>
              <w:left w:w="20" w:type="dxa"/>
              <w:bottom w:w="0" w:type="dxa"/>
              <w:right w:w="20" w:type="dxa"/>
            </w:tcMar>
            <w:vAlign w:val="center"/>
            <w:hideMark/>
          </w:tcPr>
          <w:p w14:paraId="7E96E7F9"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E4E4AA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 Postretirement Benefit Plans</w:t>
            </w:r>
          </w:p>
        </w:tc>
      </w:tr>
      <w:tr w:rsidR="00393E2E" w:rsidRPr="00393E2E" w14:paraId="630DD65A" w14:textId="77777777" w:rsidTr="00393E2E">
        <w:tc>
          <w:tcPr>
            <w:tcW w:w="0" w:type="auto"/>
            <w:gridSpan w:val="3"/>
            <w:tcMar>
              <w:top w:w="30" w:type="dxa"/>
              <w:left w:w="20" w:type="dxa"/>
              <w:bottom w:w="30" w:type="dxa"/>
              <w:right w:w="20" w:type="dxa"/>
            </w:tcMar>
            <w:vAlign w:val="bottom"/>
            <w:hideMark/>
          </w:tcPr>
          <w:p w14:paraId="3A69C3A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Borders>
              <w:top w:val="single" w:sz="8" w:space="0" w:color="000000"/>
            </w:tcBorders>
            <w:tcMar>
              <w:top w:w="30" w:type="dxa"/>
              <w:left w:w="20" w:type="dxa"/>
              <w:bottom w:w="30" w:type="dxa"/>
              <w:right w:w="20" w:type="dxa"/>
            </w:tcMar>
            <w:vAlign w:val="bottom"/>
            <w:hideMark/>
          </w:tcPr>
          <w:p w14:paraId="0683603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790EFE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4F48B95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3FA64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27FE54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05687627"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E520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0969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271A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1,558</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3899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5DE90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C090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75314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EF7CE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969D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2AE8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1EF3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823F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CD817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127D9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6B6EC3B" w14:textId="77777777" w:rsidTr="00393E2E">
        <w:tc>
          <w:tcPr>
            <w:tcW w:w="0" w:type="auto"/>
            <w:gridSpan w:val="3"/>
            <w:shd w:val="clear" w:color="auto" w:fill="FFFFFF"/>
            <w:tcMar>
              <w:top w:w="30" w:type="dxa"/>
              <w:left w:w="20" w:type="dxa"/>
              <w:bottom w:w="30" w:type="dxa"/>
              <w:right w:w="20" w:type="dxa"/>
            </w:tcMar>
            <w:vAlign w:val="bottom"/>
            <w:hideMark/>
          </w:tcPr>
          <w:p w14:paraId="1389726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Accounts payable and accrued expenses</w:t>
            </w:r>
          </w:p>
        </w:tc>
        <w:tc>
          <w:tcPr>
            <w:tcW w:w="0" w:type="auto"/>
            <w:gridSpan w:val="2"/>
            <w:shd w:val="clear" w:color="auto" w:fill="FFFFFF"/>
            <w:tcMar>
              <w:top w:w="30" w:type="dxa"/>
              <w:left w:w="20" w:type="dxa"/>
              <w:bottom w:w="30" w:type="dxa"/>
              <w:right w:w="0" w:type="dxa"/>
            </w:tcMar>
            <w:vAlign w:val="bottom"/>
            <w:hideMark/>
          </w:tcPr>
          <w:p w14:paraId="1AF701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(70)</w:t>
            </w:r>
          </w:p>
        </w:tc>
        <w:tc>
          <w:tcPr>
            <w:tcW w:w="0" w:type="auto"/>
            <w:shd w:val="clear" w:color="auto" w:fill="FFFFFF"/>
            <w:tcMar>
              <w:top w:w="30" w:type="dxa"/>
              <w:left w:w="0" w:type="dxa"/>
              <w:bottom w:w="30" w:type="dxa"/>
              <w:right w:w="20" w:type="dxa"/>
            </w:tcMar>
            <w:vAlign w:val="bottom"/>
            <w:hideMark/>
          </w:tcPr>
          <w:p w14:paraId="1100B5A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344DB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(70)</w:t>
            </w:r>
          </w:p>
        </w:tc>
        <w:tc>
          <w:tcPr>
            <w:tcW w:w="0" w:type="auto"/>
            <w:shd w:val="clear" w:color="auto" w:fill="FFFFFF"/>
            <w:tcMar>
              <w:top w:w="30" w:type="dxa"/>
              <w:left w:w="0" w:type="dxa"/>
              <w:bottom w:w="30" w:type="dxa"/>
              <w:right w:w="20" w:type="dxa"/>
            </w:tcMar>
            <w:vAlign w:val="bottom"/>
            <w:hideMark/>
          </w:tcPr>
          <w:p w14:paraId="63A75F9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0A82D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493B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p>
        </w:tc>
        <w:tc>
          <w:tcPr>
            <w:tcW w:w="0" w:type="auto"/>
            <w:shd w:val="clear" w:color="auto" w:fill="FFFFFF"/>
            <w:tcMar>
              <w:top w:w="30" w:type="dxa"/>
              <w:left w:w="0" w:type="dxa"/>
              <w:bottom w:w="30" w:type="dxa"/>
              <w:right w:w="20" w:type="dxa"/>
            </w:tcMar>
            <w:vAlign w:val="bottom"/>
            <w:hideMark/>
          </w:tcPr>
          <w:p w14:paraId="6979CA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06B73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w:t>
            </w:r>
          </w:p>
        </w:tc>
        <w:tc>
          <w:tcPr>
            <w:tcW w:w="0" w:type="auto"/>
            <w:shd w:val="clear" w:color="auto" w:fill="FFFFFF"/>
            <w:tcMar>
              <w:top w:w="30" w:type="dxa"/>
              <w:left w:w="0" w:type="dxa"/>
              <w:bottom w:w="30" w:type="dxa"/>
              <w:right w:w="20" w:type="dxa"/>
            </w:tcMar>
            <w:vAlign w:val="bottom"/>
            <w:hideMark/>
          </w:tcPr>
          <w:p w14:paraId="353C55D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3B48639" w14:textId="77777777" w:rsidTr="00393E2E">
        <w:tc>
          <w:tcPr>
            <w:tcW w:w="0" w:type="auto"/>
            <w:gridSpan w:val="3"/>
            <w:shd w:val="clear" w:color="auto" w:fill="CCEEFF"/>
            <w:tcMar>
              <w:top w:w="30" w:type="dxa"/>
              <w:left w:w="20" w:type="dxa"/>
              <w:bottom w:w="30" w:type="dxa"/>
              <w:right w:w="20" w:type="dxa"/>
            </w:tcMar>
            <w:vAlign w:val="bottom"/>
            <w:hideMark/>
          </w:tcPr>
          <w:p w14:paraId="12917CD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noncurrent liabilities</w:t>
            </w:r>
          </w:p>
        </w:tc>
        <w:tc>
          <w:tcPr>
            <w:tcW w:w="0" w:type="auto"/>
            <w:gridSpan w:val="2"/>
            <w:shd w:val="clear" w:color="auto" w:fill="CCEEFF"/>
            <w:tcMar>
              <w:top w:w="30" w:type="dxa"/>
              <w:left w:w="20" w:type="dxa"/>
              <w:bottom w:w="30" w:type="dxa"/>
              <w:right w:w="0" w:type="dxa"/>
            </w:tcMar>
            <w:vAlign w:val="bottom"/>
            <w:hideMark/>
          </w:tcPr>
          <w:p w14:paraId="726E5D4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(706)</w:t>
            </w:r>
          </w:p>
        </w:tc>
        <w:tc>
          <w:tcPr>
            <w:tcW w:w="0" w:type="auto"/>
            <w:shd w:val="clear" w:color="auto" w:fill="CCEEFF"/>
            <w:tcMar>
              <w:top w:w="30" w:type="dxa"/>
              <w:left w:w="0" w:type="dxa"/>
              <w:bottom w:w="30" w:type="dxa"/>
              <w:right w:w="20" w:type="dxa"/>
            </w:tcMar>
            <w:vAlign w:val="bottom"/>
            <w:hideMark/>
          </w:tcPr>
          <w:p w14:paraId="0EFE4B1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C9345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(1,150)</w:t>
            </w:r>
          </w:p>
        </w:tc>
        <w:tc>
          <w:tcPr>
            <w:tcW w:w="0" w:type="auto"/>
            <w:shd w:val="clear" w:color="auto" w:fill="CCEEFF"/>
            <w:tcMar>
              <w:top w:w="30" w:type="dxa"/>
              <w:left w:w="0" w:type="dxa"/>
              <w:bottom w:w="30" w:type="dxa"/>
              <w:right w:w="20" w:type="dxa"/>
            </w:tcMar>
            <w:vAlign w:val="bottom"/>
            <w:hideMark/>
          </w:tcPr>
          <w:p w14:paraId="48CD47E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4B977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CFEC5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(149)</w:t>
            </w:r>
          </w:p>
        </w:tc>
        <w:tc>
          <w:tcPr>
            <w:tcW w:w="0" w:type="auto"/>
            <w:shd w:val="clear" w:color="auto" w:fill="CCEEFF"/>
            <w:tcMar>
              <w:top w:w="30" w:type="dxa"/>
              <w:left w:w="0" w:type="dxa"/>
              <w:bottom w:w="30" w:type="dxa"/>
              <w:right w:w="20" w:type="dxa"/>
            </w:tcMar>
            <w:vAlign w:val="bottom"/>
            <w:hideMark/>
          </w:tcPr>
          <w:p w14:paraId="74F69F2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443E9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(259)</w:t>
            </w:r>
          </w:p>
        </w:tc>
        <w:tc>
          <w:tcPr>
            <w:tcW w:w="0" w:type="auto"/>
            <w:shd w:val="clear" w:color="auto" w:fill="CCEEFF"/>
            <w:tcMar>
              <w:top w:w="30" w:type="dxa"/>
              <w:left w:w="0" w:type="dxa"/>
              <w:bottom w:w="30" w:type="dxa"/>
              <w:right w:w="20" w:type="dxa"/>
            </w:tcMar>
            <w:vAlign w:val="bottom"/>
            <w:hideMark/>
          </w:tcPr>
          <w:p w14:paraId="2C6FAFB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5E5F495"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F8E1F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asset (liability) recognized</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A69FF8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F7C19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782</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6E4BC6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01D86D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7CA35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325 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37B07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21CFC39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A90053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22535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(122)</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8812D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EC189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1D457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(277)</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A1F82B4" w14:textId="77777777" w:rsidR="00393E2E" w:rsidRPr="00393E2E" w:rsidRDefault="00393E2E" w:rsidP="00393E2E">
            <w:pPr>
              <w:widowControl/>
              <w:spacing w:after="100"/>
              <w:jc w:val="right"/>
              <w:rPr>
                <w:rFonts w:ascii="宋体" w:eastAsia="宋体" w:hAnsi="宋体" w:cs="宋体"/>
                <w:kern w:val="0"/>
                <w:sz w:val="24"/>
                <w:szCs w:val="24"/>
              </w:rPr>
            </w:pPr>
          </w:p>
        </w:tc>
      </w:tr>
    </w:tbl>
    <w:p w14:paraId="31E4ACA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Certain of our pension plans have a projected benefit obligation in excess of the fair value of plan assets. For these plans, the projected benefit obligation and the fair value of plan assets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22D65B0F" w14:textId="77777777" w:rsidTr="00393E2E">
        <w:tc>
          <w:tcPr>
            <w:tcW w:w="176" w:type="dxa"/>
            <w:vAlign w:val="center"/>
            <w:hideMark/>
          </w:tcPr>
          <w:p w14:paraId="2CC0692C" w14:textId="77777777" w:rsidR="00393E2E" w:rsidRPr="00393E2E" w:rsidRDefault="00393E2E" w:rsidP="00393E2E">
            <w:pPr>
              <w:widowControl/>
              <w:jc w:val="left"/>
              <w:rPr>
                <w:rFonts w:ascii="宋体" w:eastAsia="宋体" w:hAnsi="宋体" w:cs="宋体"/>
                <w:kern w:val="0"/>
                <w:sz w:val="24"/>
                <w:szCs w:val="24"/>
              </w:rPr>
            </w:pPr>
          </w:p>
        </w:tc>
        <w:tc>
          <w:tcPr>
            <w:tcW w:w="15513" w:type="dxa"/>
            <w:vAlign w:val="center"/>
            <w:hideMark/>
          </w:tcPr>
          <w:p w14:paraId="6C8F83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A310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BB8C9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00C0FE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CC10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9B42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135131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D5D84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9BF73B7" w14:textId="77777777" w:rsidTr="00393E2E">
        <w:tc>
          <w:tcPr>
            <w:tcW w:w="0" w:type="auto"/>
            <w:gridSpan w:val="3"/>
            <w:tcMar>
              <w:top w:w="30" w:type="dxa"/>
              <w:left w:w="20" w:type="dxa"/>
              <w:bottom w:w="30" w:type="dxa"/>
              <w:right w:w="20" w:type="dxa"/>
            </w:tcMar>
            <w:vAlign w:val="bottom"/>
            <w:hideMark/>
          </w:tcPr>
          <w:p w14:paraId="1470045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2862AE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6CD245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242D0BD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C727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Projected benefit obligation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56266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0CCD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972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2E166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1DAC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5C8C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8B2C3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034D11B"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6F2BC4E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Fair value of plan assets</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7D2D48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197</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D50AD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2B2D82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5,641 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0BF2E481"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5469AA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Certain of our pension plans have an accumulated benefit obligation in excess of the fair value of plan assets. For these plans, the accumulated benefit obligation and the fair value of plan assets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361F6C8A" w14:textId="77777777" w:rsidTr="00393E2E">
        <w:tc>
          <w:tcPr>
            <w:tcW w:w="176" w:type="dxa"/>
            <w:vAlign w:val="center"/>
            <w:hideMark/>
          </w:tcPr>
          <w:p w14:paraId="00A8BC97" w14:textId="77777777" w:rsidR="00393E2E" w:rsidRPr="00393E2E" w:rsidRDefault="00393E2E" w:rsidP="00393E2E">
            <w:pPr>
              <w:widowControl/>
              <w:jc w:val="left"/>
              <w:rPr>
                <w:rFonts w:ascii="宋体" w:eastAsia="宋体" w:hAnsi="宋体" w:cs="宋体"/>
                <w:kern w:val="0"/>
                <w:sz w:val="24"/>
                <w:szCs w:val="24"/>
              </w:rPr>
            </w:pPr>
          </w:p>
        </w:tc>
        <w:tc>
          <w:tcPr>
            <w:tcW w:w="15513" w:type="dxa"/>
            <w:vAlign w:val="center"/>
            <w:hideMark/>
          </w:tcPr>
          <w:p w14:paraId="645791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6C5E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E74E4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156543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DED7B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80560F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1166B2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E974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5078510" w14:textId="77777777" w:rsidTr="00393E2E">
        <w:tc>
          <w:tcPr>
            <w:tcW w:w="0" w:type="auto"/>
            <w:gridSpan w:val="3"/>
            <w:tcMar>
              <w:top w:w="30" w:type="dxa"/>
              <w:left w:w="20" w:type="dxa"/>
              <w:bottom w:w="30" w:type="dxa"/>
              <w:right w:w="20" w:type="dxa"/>
            </w:tcMar>
            <w:vAlign w:val="bottom"/>
            <w:hideMark/>
          </w:tcPr>
          <w:p w14:paraId="6E93B74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33EC2E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06D358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7FEFAF59"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C88B88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Accumulated benefit obligation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1B63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C958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880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5C9CA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F1788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AA65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6,689 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F96DA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CE16538"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2926DE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Fair value of plan assets</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533EF0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138</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30ADE81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1AAD06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5,584 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7AD6C8C7"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DF4D09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Certain of our other postretirement benefit plans have an accumulated postretirement benefit obligation in excess of the fair value of plan assets. For these plans, the accumulated postretirement benefit obligation and the fair value of plan assets were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8"/>
        <w:gridCol w:w="36"/>
        <w:gridCol w:w="177"/>
        <w:gridCol w:w="2168"/>
        <w:gridCol w:w="36"/>
        <w:gridCol w:w="177"/>
        <w:gridCol w:w="2168"/>
        <w:gridCol w:w="36"/>
      </w:tblGrid>
      <w:tr w:rsidR="00393E2E" w:rsidRPr="00393E2E" w14:paraId="3835279C" w14:textId="77777777" w:rsidTr="00393E2E">
        <w:tc>
          <w:tcPr>
            <w:tcW w:w="176" w:type="dxa"/>
            <w:vAlign w:val="center"/>
            <w:hideMark/>
          </w:tcPr>
          <w:p w14:paraId="03F3E484" w14:textId="77777777" w:rsidR="00393E2E" w:rsidRPr="00393E2E" w:rsidRDefault="00393E2E" w:rsidP="00393E2E">
            <w:pPr>
              <w:widowControl/>
              <w:jc w:val="left"/>
              <w:rPr>
                <w:rFonts w:ascii="宋体" w:eastAsia="宋体" w:hAnsi="宋体" w:cs="宋体"/>
                <w:kern w:val="0"/>
                <w:sz w:val="24"/>
                <w:szCs w:val="24"/>
              </w:rPr>
            </w:pPr>
          </w:p>
        </w:tc>
        <w:tc>
          <w:tcPr>
            <w:tcW w:w="15513" w:type="dxa"/>
            <w:vAlign w:val="center"/>
            <w:hideMark/>
          </w:tcPr>
          <w:p w14:paraId="3E9248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EFCC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6903E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46BB45B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6D54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25BB4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632D9B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B224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BADFC7B" w14:textId="77777777" w:rsidTr="00393E2E">
        <w:tc>
          <w:tcPr>
            <w:tcW w:w="0" w:type="auto"/>
            <w:gridSpan w:val="3"/>
            <w:tcMar>
              <w:top w:w="30" w:type="dxa"/>
              <w:left w:w="20" w:type="dxa"/>
              <w:bottom w:w="30" w:type="dxa"/>
              <w:right w:w="20" w:type="dxa"/>
            </w:tcMar>
            <w:vAlign w:val="bottom"/>
            <w:hideMark/>
          </w:tcPr>
          <w:p w14:paraId="6A3D58B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4E809A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6AF3C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51A3D6E7"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BC078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Accumulated postretirement benefit obligation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7A724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7F07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546C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CBA46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6E18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A8D29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29AC8FA"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157833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Fair value of plan assets</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F4BA9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4BE18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1BB091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419 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FBAF6CC"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71CE2A2"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97</w:t>
      </w:r>
    </w:p>
    <w:p w14:paraId="1A2F231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7F5C473">
          <v:rect id="_x0000_i1125" style="width:0;height:1.5pt" o:hralign="center" o:hrstd="t" o:hrnoshade="t" o:hr="t" fillcolor="black" stroked="f"/>
        </w:pict>
      </w:r>
    </w:p>
    <w:p w14:paraId="1D61F2B6"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51A9034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Pension Plan Assets</w:t>
      </w:r>
    </w:p>
    <w:p w14:paraId="5BEFF92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presents total assets by asset class for our U.S. and non-U.S. pension plans (in millions):</w:t>
      </w:r>
    </w:p>
    <w:tbl>
      <w:tblPr>
        <w:tblW w:w="20614" w:type="dxa"/>
        <w:tblCellMar>
          <w:top w:w="15" w:type="dxa"/>
          <w:left w:w="15" w:type="dxa"/>
          <w:bottom w:w="15" w:type="dxa"/>
          <w:right w:w="15" w:type="dxa"/>
        </w:tblCellMar>
        <w:tblLook w:val="04A0" w:firstRow="1" w:lastRow="0" w:firstColumn="1" w:lastColumn="0" w:noHBand="0" w:noVBand="1"/>
      </w:tblPr>
      <w:tblGrid>
        <w:gridCol w:w="176"/>
        <w:gridCol w:w="10552"/>
        <w:gridCol w:w="36"/>
        <w:gridCol w:w="178"/>
        <w:gridCol w:w="2177"/>
        <w:gridCol w:w="36"/>
        <w:gridCol w:w="179"/>
        <w:gridCol w:w="2178"/>
        <w:gridCol w:w="37"/>
        <w:gridCol w:w="37"/>
        <w:gridCol w:w="202"/>
        <w:gridCol w:w="37"/>
        <w:gridCol w:w="179"/>
        <w:gridCol w:w="2178"/>
        <w:gridCol w:w="37"/>
        <w:gridCol w:w="179"/>
        <w:gridCol w:w="2179"/>
        <w:gridCol w:w="37"/>
      </w:tblGrid>
      <w:tr w:rsidR="00393E2E" w:rsidRPr="00393E2E" w14:paraId="56B576AC" w14:textId="77777777" w:rsidTr="00393E2E">
        <w:tc>
          <w:tcPr>
            <w:tcW w:w="175" w:type="dxa"/>
            <w:vAlign w:val="center"/>
            <w:hideMark/>
          </w:tcPr>
          <w:p w14:paraId="20376EF8" w14:textId="77777777" w:rsidR="00393E2E" w:rsidRPr="00393E2E" w:rsidRDefault="00393E2E" w:rsidP="00393E2E">
            <w:pPr>
              <w:widowControl/>
              <w:jc w:val="left"/>
              <w:rPr>
                <w:rFonts w:ascii="宋体" w:eastAsia="宋体" w:hAnsi="宋体" w:cs="宋体"/>
                <w:kern w:val="0"/>
                <w:sz w:val="24"/>
                <w:szCs w:val="24"/>
              </w:rPr>
            </w:pPr>
          </w:p>
        </w:tc>
        <w:tc>
          <w:tcPr>
            <w:tcW w:w="10405" w:type="dxa"/>
            <w:vAlign w:val="center"/>
            <w:hideMark/>
          </w:tcPr>
          <w:p w14:paraId="09A8F3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8C22E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822D6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1B7E436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ED7B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2A1DB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666E92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09FD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599D8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4DFCFC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71125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5D8CBF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1915F6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A943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7F29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0B70F8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FED8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648DA83" w14:textId="77777777" w:rsidTr="00393E2E">
        <w:tc>
          <w:tcPr>
            <w:tcW w:w="0" w:type="auto"/>
            <w:gridSpan w:val="3"/>
            <w:tcMar>
              <w:top w:w="0" w:type="dxa"/>
              <w:left w:w="20" w:type="dxa"/>
              <w:bottom w:w="0" w:type="dxa"/>
              <w:right w:w="20" w:type="dxa"/>
            </w:tcMar>
            <w:vAlign w:val="center"/>
            <w:hideMark/>
          </w:tcPr>
          <w:p w14:paraId="0A968F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4D16C9B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U.S. Pension Plans</w:t>
            </w:r>
          </w:p>
        </w:tc>
        <w:tc>
          <w:tcPr>
            <w:tcW w:w="0" w:type="auto"/>
            <w:gridSpan w:val="3"/>
            <w:tcMar>
              <w:top w:w="0" w:type="dxa"/>
              <w:left w:w="20" w:type="dxa"/>
              <w:bottom w:w="0" w:type="dxa"/>
              <w:right w:w="20" w:type="dxa"/>
            </w:tcMar>
            <w:vAlign w:val="center"/>
            <w:hideMark/>
          </w:tcPr>
          <w:p w14:paraId="7E446390"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20AC8A7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Non-U.S. Pension Plans</w:t>
            </w:r>
          </w:p>
        </w:tc>
      </w:tr>
      <w:tr w:rsidR="00393E2E" w:rsidRPr="00393E2E" w14:paraId="716B6815" w14:textId="77777777" w:rsidTr="00393E2E">
        <w:tc>
          <w:tcPr>
            <w:tcW w:w="0" w:type="auto"/>
            <w:gridSpan w:val="3"/>
            <w:tcMar>
              <w:top w:w="30" w:type="dxa"/>
              <w:left w:w="20" w:type="dxa"/>
              <w:bottom w:w="30" w:type="dxa"/>
              <w:right w:w="20" w:type="dxa"/>
            </w:tcMar>
            <w:vAlign w:val="bottom"/>
            <w:hideMark/>
          </w:tcPr>
          <w:p w14:paraId="03F3A0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Borders>
              <w:top w:val="single" w:sz="8" w:space="0" w:color="000000"/>
            </w:tcBorders>
            <w:tcMar>
              <w:top w:w="30" w:type="dxa"/>
              <w:left w:w="20" w:type="dxa"/>
              <w:bottom w:w="30" w:type="dxa"/>
              <w:right w:w="20" w:type="dxa"/>
            </w:tcMar>
            <w:vAlign w:val="bottom"/>
            <w:hideMark/>
          </w:tcPr>
          <w:p w14:paraId="34711C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7254DA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3C4F3CE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DFA8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0D6186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7CFC1CAE"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084DB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E495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56F2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473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A75A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55AF9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3E35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A4F2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1E56D0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947C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8308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570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EF51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1355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BA813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28C8E7" w14:textId="77777777" w:rsidTr="00393E2E">
        <w:tc>
          <w:tcPr>
            <w:tcW w:w="0" w:type="auto"/>
            <w:gridSpan w:val="3"/>
            <w:shd w:val="clear" w:color="auto" w:fill="FFFFFF"/>
            <w:tcMar>
              <w:top w:w="30" w:type="dxa"/>
              <w:left w:w="20" w:type="dxa"/>
              <w:bottom w:w="30" w:type="dxa"/>
              <w:right w:w="20" w:type="dxa"/>
            </w:tcMar>
            <w:vAlign w:val="bottom"/>
            <w:hideMark/>
          </w:tcPr>
          <w:p w14:paraId="6EE5292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securities:</w:t>
            </w:r>
          </w:p>
        </w:tc>
        <w:tc>
          <w:tcPr>
            <w:tcW w:w="0" w:type="auto"/>
            <w:gridSpan w:val="3"/>
            <w:shd w:val="clear" w:color="auto" w:fill="FFFFFF"/>
            <w:tcMar>
              <w:top w:w="0" w:type="dxa"/>
              <w:left w:w="20" w:type="dxa"/>
              <w:bottom w:w="0" w:type="dxa"/>
              <w:right w:w="20" w:type="dxa"/>
            </w:tcMar>
            <w:vAlign w:val="center"/>
            <w:hideMark/>
          </w:tcPr>
          <w:p w14:paraId="6868DDB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0F7F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96F0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85E7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1FE1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FBA5EA7" w14:textId="77777777" w:rsidTr="00393E2E">
        <w:tc>
          <w:tcPr>
            <w:tcW w:w="0" w:type="auto"/>
            <w:gridSpan w:val="3"/>
            <w:shd w:val="clear" w:color="auto" w:fill="CCEEFF"/>
            <w:tcMar>
              <w:top w:w="30" w:type="dxa"/>
              <w:left w:w="200" w:type="dxa"/>
              <w:bottom w:w="30" w:type="dxa"/>
              <w:right w:w="20" w:type="dxa"/>
            </w:tcMar>
            <w:vAlign w:val="bottom"/>
            <w:hideMark/>
          </w:tcPr>
          <w:p w14:paraId="09B03C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U.S.-based companies</w:t>
            </w:r>
          </w:p>
        </w:tc>
        <w:tc>
          <w:tcPr>
            <w:tcW w:w="0" w:type="auto"/>
            <w:gridSpan w:val="2"/>
            <w:shd w:val="clear" w:color="auto" w:fill="CCEEFF"/>
            <w:tcMar>
              <w:top w:w="30" w:type="dxa"/>
              <w:left w:w="20" w:type="dxa"/>
              <w:bottom w:w="30" w:type="dxa"/>
              <w:right w:w="0" w:type="dxa"/>
            </w:tcMar>
            <w:vAlign w:val="bottom"/>
            <w:hideMark/>
          </w:tcPr>
          <w:p w14:paraId="490376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509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4D5C4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7E0E1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1,463 </w:t>
            </w:r>
          </w:p>
        </w:tc>
        <w:tc>
          <w:tcPr>
            <w:tcW w:w="0" w:type="auto"/>
            <w:shd w:val="clear" w:color="auto" w:fill="CCEEFF"/>
            <w:tcMar>
              <w:top w:w="30" w:type="dxa"/>
              <w:left w:w="0" w:type="dxa"/>
              <w:bottom w:w="30" w:type="dxa"/>
              <w:right w:w="20" w:type="dxa"/>
            </w:tcMar>
            <w:vAlign w:val="bottom"/>
            <w:hideMark/>
          </w:tcPr>
          <w:p w14:paraId="49314A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03FB6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D13F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679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889154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E014C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968 </w:t>
            </w:r>
          </w:p>
        </w:tc>
        <w:tc>
          <w:tcPr>
            <w:tcW w:w="0" w:type="auto"/>
            <w:shd w:val="clear" w:color="auto" w:fill="CCEEFF"/>
            <w:tcMar>
              <w:top w:w="30" w:type="dxa"/>
              <w:left w:w="0" w:type="dxa"/>
              <w:bottom w:w="30" w:type="dxa"/>
              <w:right w:w="20" w:type="dxa"/>
            </w:tcMar>
            <w:vAlign w:val="bottom"/>
            <w:hideMark/>
          </w:tcPr>
          <w:p w14:paraId="32E1E92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E8B4F6F" w14:textId="77777777" w:rsidTr="00393E2E">
        <w:tc>
          <w:tcPr>
            <w:tcW w:w="0" w:type="auto"/>
            <w:gridSpan w:val="3"/>
            <w:shd w:val="clear" w:color="auto" w:fill="FFFFFF"/>
            <w:tcMar>
              <w:top w:w="30" w:type="dxa"/>
              <w:left w:w="200" w:type="dxa"/>
              <w:bottom w:w="30" w:type="dxa"/>
              <w:right w:w="20" w:type="dxa"/>
            </w:tcMar>
            <w:vAlign w:val="bottom"/>
            <w:hideMark/>
          </w:tcPr>
          <w:p w14:paraId="4BCDEC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International-based companies</w:t>
            </w:r>
          </w:p>
        </w:tc>
        <w:tc>
          <w:tcPr>
            <w:tcW w:w="0" w:type="auto"/>
            <w:gridSpan w:val="2"/>
            <w:shd w:val="clear" w:color="auto" w:fill="FFFFFF"/>
            <w:tcMar>
              <w:top w:w="30" w:type="dxa"/>
              <w:left w:w="20" w:type="dxa"/>
              <w:bottom w:w="30" w:type="dxa"/>
              <w:right w:w="0" w:type="dxa"/>
            </w:tcMar>
            <w:vAlign w:val="bottom"/>
            <w:hideMark/>
          </w:tcPr>
          <w:p w14:paraId="35EB88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285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7D8735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5CCF4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876 </w:t>
            </w:r>
          </w:p>
        </w:tc>
        <w:tc>
          <w:tcPr>
            <w:tcW w:w="0" w:type="auto"/>
            <w:shd w:val="clear" w:color="auto" w:fill="FFFFFF"/>
            <w:tcMar>
              <w:top w:w="30" w:type="dxa"/>
              <w:left w:w="0" w:type="dxa"/>
              <w:bottom w:w="30" w:type="dxa"/>
              <w:right w:w="20" w:type="dxa"/>
            </w:tcMar>
            <w:vAlign w:val="bottom"/>
            <w:hideMark/>
          </w:tcPr>
          <w:p w14:paraId="12DEA2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05B73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51D4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654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E5ABC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ED902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830 </w:t>
            </w:r>
          </w:p>
        </w:tc>
        <w:tc>
          <w:tcPr>
            <w:tcW w:w="0" w:type="auto"/>
            <w:shd w:val="clear" w:color="auto" w:fill="FFFFFF"/>
            <w:tcMar>
              <w:top w:w="30" w:type="dxa"/>
              <w:left w:w="0" w:type="dxa"/>
              <w:bottom w:w="30" w:type="dxa"/>
              <w:right w:w="20" w:type="dxa"/>
            </w:tcMar>
            <w:vAlign w:val="bottom"/>
            <w:hideMark/>
          </w:tcPr>
          <w:p w14:paraId="79BFCF9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10C59E5" w14:textId="77777777" w:rsidTr="00393E2E">
        <w:tc>
          <w:tcPr>
            <w:tcW w:w="0" w:type="auto"/>
            <w:gridSpan w:val="3"/>
            <w:shd w:val="clear" w:color="auto" w:fill="CCEEFF"/>
            <w:tcMar>
              <w:top w:w="30" w:type="dxa"/>
              <w:left w:w="20" w:type="dxa"/>
              <w:bottom w:w="30" w:type="dxa"/>
              <w:right w:w="20" w:type="dxa"/>
            </w:tcMar>
            <w:vAlign w:val="bottom"/>
            <w:hideMark/>
          </w:tcPr>
          <w:p w14:paraId="51733A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Fixed-income securities:</w:t>
            </w:r>
          </w:p>
        </w:tc>
        <w:tc>
          <w:tcPr>
            <w:tcW w:w="0" w:type="auto"/>
            <w:gridSpan w:val="3"/>
            <w:shd w:val="clear" w:color="auto" w:fill="CCEEFF"/>
            <w:tcMar>
              <w:top w:w="0" w:type="dxa"/>
              <w:left w:w="20" w:type="dxa"/>
              <w:bottom w:w="0" w:type="dxa"/>
              <w:right w:w="20" w:type="dxa"/>
            </w:tcMar>
            <w:vAlign w:val="center"/>
            <w:hideMark/>
          </w:tcPr>
          <w:p w14:paraId="4C88DD0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94FA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369B5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5289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E7F9F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87529AD" w14:textId="77777777" w:rsidTr="00393E2E">
        <w:tc>
          <w:tcPr>
            <w:tcW w:w="0" w:type="auto"/>
            <w:gridSpan w:val="3"/>
            <w:shd w:val="clear" w:color="auto" w:fill="FFFFFF"/>
            <w:tcMar>
              <w:top w:w="30" w:type="dxa"/>
              <w:left w:w="200" w:type="dxa"/>
              <w:bottom w:w="30" w:type="dxa"/>
              <w:right w:w="20" w:type="dxa"/>
            </w:tcMar>
            <w:vAlign w:val="bottom"/>
            <w:hideMark/>
          </w:tcPr>
          <w:p w14:paraId="31E1A0A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Government bonds</w:t>
            </w:r>
          </w:p>
        </w:tc>
        <w:tc>
          <w:tcPr>
            <w:tcW w:w="0" w:type="auto"/>
            <w:gridSpan w:val="2"/>
            <w:shd w:val="clear" w:color="auto" w:fill="FFFFFF"/>
            <w:tcMar>
              <w:top w:w="30" w:type="dxa"/>
              <w:left w:w="20" w:type="dxa"/>
              <w:bottom w:w="30" w:type="dxa"/>
              <w:right w:w="0" w:type="dxa"/>
            </w:tcMar>
            <w:vAlign w:val="bottom"/>
            <w:hideMark/>
          </w:tcPr>
          <w:p w14:paraId="37DBEC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793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B05E99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CDF43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182 </w:t>
            </w:r>
          </w:p>
        </w:tc>
        <w:tc>
          <w:tcPr>
            <w:tcW w:w="0" w:type="auto"/>
            <w:shd w:val="clear" w:color="auto" w:fill="FFFFFF"/>
            <w:tcMar>
              <w:top w:w="30" w:type="dxa"/>
              <w:left w:w="0" w:type="dxa"/>
              <w:bottom w:w="30" w:type="dxa"/>
              <w:right w:w="20" w:type="dxa"/>
            </w:tcMar>
            <w:vAlign w:val="bottom"/>
            <w:hideMark/>
          </w:tcPr>
          <w:p w14:paraId="1C3F02B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590CD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4F4B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445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C21CF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81E23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495 </w:t>
            </w:r>
          </w:p>
        </w:tc>
        <w:tc>
          <w:tcPr>
            <w:tcW w:w="0" w:type="auto"/>
            <w:shd w:val="clear" w:color="auto" w:fill="FFFFFF"/>
            <w:tcMar>
              <w:top w:w="30" w:type="dxa"/>
              <w:left w:w="0" w:type="dxa"/>
              <w:bottom w:w="30" w:type="dxa"/>
              <w:right w:w="20" w:type="dxa"/>
            </w:tcMar>
            <w:vAlign w:val="bottom"/>
            <w:hideMark/>
          </w:tcPr>
          <w:p w14:paraId="3754BA2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C315106" w14:textId="77777777" w:rsidTr="00393E2E">
        <w:tc>
          <w:tcPr>
            <w:tcW w:w="0" w:type="auto"/>
            <w:gridSpan w:val="3"/>
            <w:shd w:val="clear" w:color="auto" w:fill="CCEEFF"/>
            <w:tcMar>
              <w:top w:w="30" w:type="dxa"/>
              <w:left w:w="200" w:type="dxa"/>
              <w:bottom w:w="30" w:type="dxa"/>
              <w:right w:w="20" w:type="dxa"/>
            </w:tcMar>
            <w:vAlign w:val="bottom"/>
            <w:hideMark/>
          </w:tcPr>
          <w:p w14:paraId="51CCB9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 bonds and debt securities</w:t>
            </w:r>
          </w:p>
        </w:tc>
        <w:tc>
          <w:tcPr>
            <w:tcW w:w="0" w:type="auto"/>
            <w:gridSpan w:val="2"/>
            <w:shd w:val="clear" w:color="auto" w:fill="CCEEFF"/>
            <w:tcMar>
              <w:top w:w="30" w:type="dxa"/>
              <w:left w:w="20" w:type="dxa"/>
              <w:bottom w:w="30" w:type="dxa"/>
              <w:right w:w="0" w:type="dxa"/>
            </w:tcMar>
            <w:vAlign w:val="bottom"/>
            <w:hideMark/>
          </w:tcPr>
          <w:p w14:paraId="35FCD8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384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007A39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01CAB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899 </w:t>
            </w:r>
          </w:p>
        </w:tc>
        <w:tc>
          <w:tcPr>
            <w:tcW w:w="0" w:type="auto"/>
            <w:shd w:val="clear" w:color="auto" w:fill="CCEEFF"/>
            <w:tcMar>
              <w:top w:w="30" w:type="dxa"/>
              <w:left w:w="0" w:type="dxa"/>
              <w:bottom w:w="30" w:type="dxa"/>
              <w:right w:w="20" w:type="dxa"/>
            </w:tcMar>
            <w:vAlign w:val="bottom"/>
            <w:hideMark/>
          </w:tcPr>
          <w:p w14:paraId="66FD9B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3F067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E737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750CAA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17A85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124 </w:t>
            </w:r>
          </w:p>
        </w:tc>
        <w:tc>
          <w:tcPr>
            <w:tcW w:w="0" w:type="auto"/>
            <w:shd w:val="clear" w:color="auto" w:fill="CCEEFF"/>
            <w:tcMar>
              <w:top w:w="30" w:type="dxa"/>
              <w:left w:w="0" w:type="dxa"/>
              <w:bottom w:w="30" w:type="dxa"/>
              <w:right w:w="20" w:type="dxa"/>
            </w:tcMar>
            <w:vAlign w:val="bottom"/>
            <w:hideMark/>
          </w:tcPr>
          <w:p w14:paraId="24592D7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E34C211" w14:textId="77777777" w:rsidTr="00393E2E">
        <w:tc>
          <w:tcPr>
            <w:tcW w:w="0" w:type="auto"/>
            <w:gridSpan w:val="3"/>
            <w:shd w:val="clear" w:color="auto" w:fill="FFFFFF"/>
            <w:tcMar>
              <w:top w:w="30" w:type="dxa"/>
              <w:left w:w="20" w:type="dxa"/>
              <w:bottom w:w="30" w:type="dxa"/>
              <w:right w:w="20" w:type="dxa"/>
            </w:tcMar>
            <w:vAlign w:val="bottom"/>
            <w:hideMark/>
          </w:tcPr>
          <w:p w14:paraId="5AFE08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Mutual, pooled and commingled funds</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5E8BAA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F0A14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0C4E0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290 </w:t>
            </w:r>
          </w:p>
        </w:tc>
        <w:tc>
          <w:tcPr>
            <w:tcW w:w="0" w:type="auto"/>
            <w:shd w:val="clear" w:color="auto" w:fill="FFFFFF"/>
            <w:tcMar>
              <w:top w:w="30" w:type="dxa"/>
              <w:left w:w="0" w:type="dxa"/>
              <w:bottom w:w="30" w:type="dxa"/>
              <w:right w:w="20" w:type="dxa"/>
            </w:tcMar>
            <w:vAlign w:val="bottom"/>
            <w:hideMark/>
          </w:tcPr>
          <w:p w14:paraId="0BF629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98B8A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F131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463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E0E13B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D1787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560 </w:t>
            </w:r>
          </w:p>
        </w:tc>
        <w:tc>
          <w:tcPr>
            <w:tcW w:w="0" w:type="auto"/>
            <w:shd w:val="clear" w:color="auto" w:fill="FFFFFF"/>
            <w:tcMar>
              <w:top w:w="30" w:type="dxa"/>
              <w:left w:w="0" w:type="dxa"/>
              <w:bottom w:w="30" w:type="dxa"/>
              <w:right w:w="20" w:type="dxa"/>
            </w:tcMar>
            <w:vAlign w:val="bottom"/>
            <w:hideMark/>
          </w:tcPr>
          <w:p w14:paraId="5AC5B81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1B0ABBE" w14:textId="77777777" w:rsidTr="00393E2E">
        <w:tc>
          <w:tcPr>
            <w:tcW w:w="0" w:type="auto"/>
            <w:gridSpan w:val="3"/>
            <w:shd w:val="clear" w:color="auto" w:fill="CCEEFF"/>
            <w:tcMar>
              <w:top w:w="30" w:type="dxa"/>
              <w:left w:w="20" w:type="dxa"/>
              <w:bottom w:w="30" w:type="dxa"/>
              <w:right w:w="20" w:type="dxa"/>
            </w:tcMar>
            <w:vAlign w:val="bottom"/>
            <w:hideMark/>
          </w:tcPr>
          <w:p w14:paraId="7905F3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Hedge funds/limited partnerships</w:t>
            </w:r>
          </w:p>
        </w:tc>
        <w:tc>
          <w:tcPr>
            <w:tcW w:w="0" w:type="auto"/>
            <w:gridSpan w:val="2"/>
            <w:shd w:val="clear" w:color="auto" w:fill="CCEEFF"/>
            <w:tcMar>
              <w:top w:w="30" w:type="dxa"/>
              <w:left w:w="20" w:type="dxa"/>
              <w:bottom w:w="30" w:type="dxa"/>
              <w:right w:w="0" w:type="dxa"/>
            </w:tcMar>
            <w:vAlign w:val="bottom"/>
            <w:hideMark/>
          </w:tcPr>
          <w:p w14:paraId="745569D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915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BC9FBC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ECBD9D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682 </w:t>
            </w:r>
          </w:p>
        </w:tc>
        <w:tc>
          <w:tcPr>
            <w:tcW w:w="0" w:type="auto"/>
            <w:shd w:val="clear" w:color="auto" w:fill="CCEEFF"/>
            <w:tcMar>
              <w:top w:w="30" w:type="dxa"/>
              <w:left w:w="0" w:type="dxa"/>
              <w:bottom w:w="30" w:type="dxa"/>
              <w:right w:w="20" w:type="dxa"/>
            </w:tcMar>
            <w:vAlign w:val="bottom"/>
            <w:hideMark/>
          </w:tcPr>
          <w:p w14:paraId="4D7075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4A480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BA3A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D74EA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9540E8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38 </w:t>
            </w:r>
          </w:p>
        </w:tc>
        <w:tc>
          <w:tcPr>
            <w:tcW w:w="0" w:type="auto"/>
            <w:shd w:val="clear" w:color="auto" w:fill="CCEEFF"/>
            <w:tcMar>
              <w:top w:w="30" w:type="dxa"/>
              <w:left w:w="0" w:type="dxa"/>
              <w:bottom w:w="30" w:type="dxa"/>
              <w:right w:w="20" w:type="dxa"/>
            </w:tcMar>
            <w:vAlign w:val="bottom"/>
            <w:hideMark/>
          </w:tcPr>
          <w:p w14:paraId="28BD4FF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9DF6223" w14:textId="77777777" w:rsidTr="00393E2E">
        <w:tc>
          <w:tcPr>
            <w:tcW w:w="0" w:type="auto"/>
            <w:gridSpan w:val="3"/>
            <w:shd w:val="clear" w:color="auto" w:fill="FFFFFF"/>
            <w:tcMar>
              <w:top w:w="30" w:type="dxa"/>
              <w:left w:w="20" w:type="dxa"/>
              <w:bottom w:w="30" w:type="dxa"/>
              <w:right w:w="20" w:type="dxa"/>
            </w:tcMar>
            <w:vAlign w:val="bottom"/>
            <w:hideMark/>
          </w:tcPr>
          <w:p w14:paraId="71B94DA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Real estate</w:t>
            </w:r>
          </w:p>
        </w:tc>
        <w:tc>
          <w:tcPr>
            <w:tcW w:w="0" w:type="auto"/>
            <w:gridSpan w:val="2"/>
            <w:shd w:val="clear" w:color="auto" w:fill="FFFFFF"/>
            <w:tcMar>
              <w:top w:w="30" w:type="dxa"/>
              <w:left w:w="20" w:type="dxa"/>
              <w:bottom w:w="30" w:type="dxa"/>
              <w:right w:w="0" w:type="dxa"/>
            </w:tcMar>
            <w:vAlign w:val="bottom"/>
            <w:hideMark/>
          </w:tcPr>
          <w:p w14:paraId="6CE59B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417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F886A3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F5F43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381 </w:t>
            </w:r>
          </w:p>
        </w:tc>
        <w:tc>
          <w:tcPr>
            <w:tcW w:w="0" w:type="auto"/>
            <w:shd w:val="clear" w:color="auto" w:fill="FFFFFF"/>
            <w:tcMar>
              <w:top w:w="30" w:type="dxa"/>
              <w:left w:w="0" w:type="dxa"/>
              <w:bottom w:w="30" w:type="dxa"/>
              <w:right w:w="20" w:type="dxa"/>
            </w:tcMar>
            <w:vAlign w:val="bottom"/>
            <w:hideMark/>
          </w:tcPr>
          <w:p w14:paraId="34A7B43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B906E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4BC2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679895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F95FA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27B65B7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1A7AE96" w14:textId="77777777" w:rsidTr="00393E2E">
        <w:tc>
          <w:tcPr>
            <w:tcW w:w="0" w:type="auto"/>
            <w:gridSpan w:val="3"/>
            <w:shd w:val="clear" w:color="auto" w:fill="CCEEFF"/>
            <w:tcMar>
              <w:top w:w="30" w:type="dxa"/>
              <w:left w:w="20" w:type="dxa"/>
              <w:bottom w:w="30" w:type="dxa"/>
              <w:right w:w="20" w:type="dxa"/>
            </w:tcMar>
            <w:vAlign w:val="bottom"/>
            <w:hideMark/>
          </w:tcPr>
          <w:p w14:paraId="29C488E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Derivative financial instruments</w:t>
            </w:r>
          </w:p>
        </w:tc>
        <w:tc>
          <w:tcPr>
            <w:tcW w:w="0" w:type="auto"/>
            <w:gridSpan w:val="2"/>
            <w:shd w:val="clear" w:color="auto" w:fill="CCEEFF"/>
            <w:tcMar>
              <w:top w:w="30" w:type="dxa"/>
              <w:left w:w="20" w:type="dxa"/>
              <w:bottom w:w="30" w:type="dxa"/>
              <w:right w:w="0" w:type="dxa"/>
            </w:tcMar>
            <w:vAlign w:val="bottom"/>
            <w:hideMark/>
          </w:tcPr>
          <w:p w14:paraId="73C48B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61B99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BCF77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613055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46A46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1CD2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w:t>
            </w:r>
          </w:p>
        </w:tc>
        <w:tc>
          <w:tcPr>
            <w:tcW w:w="0" w:type="auto"/>
            <w:shd w:val="clear" w:color="auto" w:fill="CCEEFF"/>
            <w:tcMar>
              <w:top w:w="30" w:type="dxa"/>
              <w:left w:w="0" w:type="dxa"/>
              <w:bottom w:w="30" w:type="dxa"/>
              <w:right w:w="20" w:type="dxa"/>
            </w:tcMar>
            <w:vAlign w:val="bottom"/>
            <w:hideMark/>
          </w:tcPr>
          <w:p w14:paraId="7FC1EB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D680B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w:t>
            </w:r>
          </w:p>
        </w:tc>
        <w:tc>
          <w:tcPr>
            <w:tcW w:w="0" w:type="auto"/>
            <w:shd w:val="clear" w:color="auto" w:fill="CCEEFF"/>
            <w:tcMar>
              <w:top w:w="30" w:type="dxa"/>
              <w:left w:w="0" w:type="dxa"/>
              <w:bottom w:w="30" w:type="dxa"/>
              <w:right w:w="20" w:type="dxa"/>
            </w:tcMar>
            <w:vAlign w:val="bottom"/>
            <w:hideMark/>
          </w:tcPr>
          <w:p w14:paraId="2B7C7BD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4145A35" w14:textId="77777777" w:rsidTr="00393E2E">
        <w:tc>
          <w:tcPr>
            <w:tcW w:w="0" w:type="auto"/>
            <w:gridSpan w:val="3"/>
            <w:shd w:val="clear" w:color="auto" w:fill="FFFFFF"/>
            <w:tcMar>
              <w:top w:w="30" w:type="dxa"/>
              <w:left w:w="20" w:type="dxa"/>
              <w:bottom w:w="30" w:type="dxa"/>
              <w:right w:w="20" w:type="dxa"/>
            </w:tcMar>
            <w:vAlign w:val="bottom"/>
            <w:hideMark/>
          </w:tcPr>
          <w:p w14:paraId="78E195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01285D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256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49E4EA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83C14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339 </w:t>
            </w:r>
          </w:p>
        </w:tc>
        <w:tc>
          <w:tcPr>
            <w:tcW w:w="0" w:type="auto"/>
            <w:shd w:val="clear" w:color="auto" w:fill="FFFFFF"/>
            <w:tcMar>
              <w:top w:w="30" w:type="dxa"/>
              <w:left w:w="0" w:type="dxa"/>
              <w:bottom w:w="30" w:type="dxa"/>
              <w:right w:w="20" w:type="dxa"/>
            </w:tcMar>
            <w:vAlign w:val="bottom"/>
            <w:hideMark/>
          </w:tcPr>
          <w:p w14:paraId="43F9507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90A83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922E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290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914B3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A3179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274 </w:t>
            </w:r>
          </w:p>
        </w:tc>
        <w:tc>
          <w:tcPr>
            <w:tcW w:w="0" w:type="auto"/>
            <w:shd w:val="clear" w:color="auto" w:fill="FFFFFF"/>
            <w:tcMar>
              <w:top w:w="30" w:type="dxa"/>
              <w:left w:w="0" w:type="dxa"/>
              <w:bottom w:w="30" w:type="dxa"/>
              <w:right w:w="20" w:type="dxa"/>
            </w:tcMar>
            <w:vAlign w:val="bottom"/>
            <w:hideMark/>
          </w:tcPr>
          <w:p w14:paraId="36FFF2D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21450A8"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BD561E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pension plan assets</w:t>
            </w:r>
            <w:r w:rsidRPr="00393E2E">
              <w:rPr>
                <w:rFonts w:ascii="Times New Roman" w:eastAsia="宋体" w:hAnsi="Times New Roman" w:cs="Times New Roman"/>
                <w:color w:val="000000"/>
                <w:kern w:val="0"/>
                <w:sz w:val="12"/>
                <w:szCs w:val="12"/>
              </w:rPr>
              <w:t>2</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41962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CDE56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4,336</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8A8936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62BFE1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0C03F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5,383 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A486F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7DABF9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DF3DA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F2425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2,822</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8CEBF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E8BB3C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07D5F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3,522 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4CFC70F" w14:textId="77777777" w:rsidR="00393E2E" w:rsidRPr="00393E2E" w:rsidRDefault="00393E2E" w:rsidP="00393E2E">
            <w:pPr>
              <w:widowControl/>
              <w:spacing w:after="100"/>
              <w:jc w:val="right"/>
              <w:rPr>
                <w:rFonts w:ascii="宋体" w:eastAsia="宋体" w:hAnsi="宋体" w:cs="宋体"/>
                <w:kern w:val="0"/>
                <w:sz w:val="24"/>
                <w:szCs w:val="24"/>
              </w:rPr>
            </w:pPr>
          </w:p>
        </w:tc>
      </w:tr>
    </w:tbl>
    <w:p w14:paraId="70671E6F"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 Mutual, pooled and commingled funds include investments in equity securities, fixed-income securities and combinations of both. There are a significant number of mutual, pooled and commingled funds from which investors can choose. The selection of the type of fund is dictated by the specific investment objectives and needs of a given plan. These objectives and needs vary greatly between plans.</w:t>
      </w:r>
    </w:p>
    <w:p w14:paraId="3F078D9F"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2 </w:t>
      </w:r>
      <w:r w:rsidRPr="00393E2E">
        <w:rPr>
          <w:rFonts w:ascii="Times New Roman" w:eastAsia="宋体" w:hAnsi="Times New Roman" w:cs="Times New Roman"/>
          <w:color w:val="000000"/>
          <w:kern w:val="0"/>
          <w:sz w:val="18"/>
          <w:szCs w:val="18"/>
        </w:rPr>
        <w:t>Fair value disclosures related to our pension plan assets are included in Note 16. Fair value disclosures include, but are not limited to, the levels within the fair value hierarchy in which the fair value measurements in their entirety fall; a reconciliation of the beginning and ending balances of Level 3 assets; and information about the valuation techniques and inputs used to measure the fair value of our pension plan assets.</w:t>
      </w:r>
    </w:p>
    <w:p w14:paraId="1FD0EBF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Investment Strategy for U.S. Pension Plan</w:t>
      </w:r>
    </w:p>
    <w:p w14:paraId="2CFA6A4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utilizes the</w:t>
      </w:r>
      <w:r w:rsidRPr="00393E2E">
        <w:rPr>
          <w:rFonts w:ascii="Times New Roman" w:eastAsia="宋体" w:hAnsi="Times New Roman" w:cs="Times New Roman"/>
          <w:color w:val="000000"/>
          <w:kern w:val="0"/>
          <w:sz w:val="18"/>
          <w:szCs w:val="18"/>
        </w:rPr>
        <w:t> s</w:t>
      </w:r>
      <w:r w:rsidRPr="00393E2E">
        <w:rPr>
          <w:rFonts w:ascii="Times New Roman" w:eastAsia="宋体" w:hAnsi="Times New Roman" w:cs="Times New Roman"/>
          <w:color w:val="000000"/>
          <w:kern w:val="0"/>
          <w:sz w:val="20"/>
          <w:szCs w:val="20"/>
        </w:rPr>
        <w:t>ervices of investment managers to actively manage the assets of our U.S. qualified pension plan. We have established asset allocation targets and investment guidelines with each investment manager. Our asset allocation targets promote optimal expected return and volatility characteristics given the long-term time horizon for fulfilling the obligations of the plan. Selection of the targeted asset allocation for U.S. pension plan assets is based upon a review of the expected return and risk characteristics of each asset class, as well as the correlation of returns among asset classes. Our target allocation is a mix of 18 percent equity securities, 47 percent fixed-income securities and 35 percent alternative investments. We believe this target allocation will enable us to achieve the following long-term investment objectives:</w:t>
      </w:r>
    </w:p>
    <w:p w14:paraId="1DCD15EB" w14:textId="77777777" w:rsidR="00393E2E" w:rsidRPr="00393E2E" w:rsidRDefault="00393E2E" w:rsidP="00393E2E">
      <w:pPr>
        <w:widowControl/>
        <w:ind w:hanging="36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(1)optimize the long-term return on plan assets at an acceptable level of risk;</w:t>
      </w:r>
    </w:p>
    <w:p w14:paraId="5FCE9B35" w14:textId="77777777" w:rsidR="00393E2E" w:rsidRPr="00393E2E" w:rsidRDefault="00393E2E" w:rsidP="00393E2E">
      <w:pPr>
        <w:widowControl/>
        <w:ind w:hanging="36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(2)maintain a broad diversification across asset classes and among investment managers; and</w:t>
      </w:r>
    </w:p>
    <w:p w14:paraId="14251AFF" w14:textId="77777777" w:rsidR="00393E2E" w:rsidRPr="00393E2E" w:rsidRDefault="00393E2E" w:rsidP="00393E2E">
      <w:pPr>
        <w:widowControl/>
        <w:ind w:hanging="36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(3)maintain careful control of the risk level within each asset class.</w:t>
      </w:r>
    </w:p>
    <w:p w14:paraId="6E895AD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investment guidelines that have been established with each investment manager provide parameters within which the investment managers agree to operate, including criteria that determine eligible and ineligible securities, diversification requirements and credit quality standards, where applicable. Investment managers agree to obtain written approval for deviations from stated investment style or guidelines. As of December 31, 2022, no investment manager was responsible for more than 24 percent of total U.S. pension plan assets.</w:t>
      </w:r>
    </w:p>
    <w:p w14:paraId="266EB86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target allocation of 18 percent equity securities is composed of 81 percent global equities, 11 percent emerging market equities and 8 percent domestic small-cap and mid-cap equities. Optimal returns through our investments in global equities are achieved through security selection as well as country and sector diversification. As of December 31, 2022, investments in our common stock accounted for 9 percent of total global equities and 5 percent of total U.S. pension plan assets. Our investments in global equities are intended to provide diversified exposure to both U.S. and non-U.S. equity markets. Our investments in both emerging market equities and domestic small-cap and mid-cap equities may experience large swings in their market value. Our investments in these asset classes are selected based on capital appreciation potential.</w:t>
      </w:r>
    </w:p>
    <w:p w14:paraId="00A5409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target allocation of 47 percent fixed-income securities is composed of 62 percent long-duration bonds and 38 percent with multi-strategy alternative credit managers. Long-duration bonds are intended to provide a stable rate of return through investments in high-quality publicly traded debt securities. Our investments in long-duration bonds are diversified in order to</w:t>
      </w:r>
    </w:p>
    <w:p w14:paraId="5EAB3C97"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lastRenderedPageBreak/>
        <w:t>98</w:t>
      </w:r>
    </w:p>
    <w:p w14:paraId="6A4049F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A7E5276">
          <v:rect id="_x0000_i1126" style="width:0;height:1.5pt" o:hralign="center" o:hrstd="t" o:hrnoshade="t" o:hr="t" fillcolor="black" stroked="f"/>
        </w:pict>
      </w:r>
    </w:p>
    <w:p w14:paraId="3F63721C"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651D780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mitigate duration and credit exposure. Multi-strategy alternative credit managers invest in a combination of high-yield bonds, bank loans, structured credit and emerging market debt. These investments are in lower-rated and non-rated debt securities, which generally produce higher returns compared to long-duration bonds and also help diversify our overall fixed-income portfolio.</w:t>
      </w:r>
    </w:p>
    <w:p w14:paraId="3692BF4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target allocation for alternative investments is 35 percent. These alternative investments include hedge funds, reinsurance, private equity limited partnerships, leveraged buyout funds, international venture capital partnerships and real estate. The objective of investing in alternative investments is to provide a higher rate of return than that which is typically available from publicly traded equity securities. Alternative investments are inherently illiquid and require a long-term perspective in evaluating investment performance.</w:t>
      </w:r>
    </w:p>
    <w:p w14:paraId="36C0974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Investment Strategy for Non-U.S. Pension Plans</w:t>
      </w:r>
    </w:p>
    <w:p w14:paraId="1578572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long-term target allocation for 66 percent of our international subsidiaries’ pension plan assets, primarily certain of our European and Canadian plans, is 66 percent equity securities, 16 percent fixed-income securities and 18 percent other investments. The actual allocation for the remaining 34 percent of the Company’s international subsidiaries’ pension plan assets consisted of 39 percent mutual, pooled and commingled funds; 23 percent fixed-income securities; 2 percent equity securities; and 36 percent other investments as of December 31, 2022. The investment strategies for our international subsidiaries’ pension plans vary greatly, and in some instances are influenced by local law. None of our pension plans outside the United States is individually significant for separate disclosure.</w:t>
      </w:r>
    </w:p>
    <w:p w14:paraId="44B3931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Other Postretirement Benefit Plan Assets</w:t>
      </w:r>
    </w:p>
    <w:p w14:paraId="381F784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Plan assets associated with other postretirement benefits primarily represent funding of one of the U.S. postretirement health care benefit plans through a Voluntary Employee Beneficiary Association (“VEBA”), a tax-qualified trust. The VEBA assets are primarily invested in liquid assets due to the level and timing of expected future benefit payments.</w:t>
      </w:r>
    </w:p>
    <w:p w14:paraId="2A5542B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presents total assets by asset class for our other postretirement benefit plans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7"/>
        <w:gridCol w:w="177"/>
        <w:gridCol w:w="2168"/>
        <w:gridCol w:w="36"/>
        <w:gridCol w:w="177"/>
        <w:gridCol w:w="2168"/>
        <w:gridCol w:w="36"/>
      </w:tblGrid>
      <w:tr w:rsidR="00393E2E" w:rsidRPr="00393E2E" w14:paraId="2842466D" w14:textId="77777777" w:rsidTr="00393E2E">
        <w:tc>
          <w:tcPr>
            <w:tcW w:w="176" w:type="dxa"/>
            <w:vAlign w:val="center"/>
            <w:hideMark/>
          </w:tcPr>
          <w:p w14:paraId="23ED0594" w14:textId="77777777" w:rsidR="00393E2E" w:rsidRPr="00393E2E" w:rsidRDefault="00393E2E" w:rsidP="00393E2E">
            <w:pPr>
              <w:widowControl/>
              <w:jc w:val="left"/>
              <w:rPr>
                <w:rFonts w:ascii="宋体" w:eastAsia="宋体" w:hAnsi="宋体" w:cs="宋体"/>
                <w:kern w:val="0"/>
                <w:sz w:val="24"/>
                <w:szCs w:val="24"/>
              </w:rPr>
            </w:pPr>
          </w:p>
        </w:tc>
        <w:tc>
          <w:tcPr>
            <w:tcW w:w="15512" w:type="dxa"/>
            <w:vAlign w:val="center"/>
            <w:hideMark/>
          </w:tcPr>
          <w:p w14:paraId="56FBC0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224C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EFEE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00933E5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CBD2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54E77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6E3E39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40E2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A3DD946" w14:textId="77777777" w:rsidTr="00393E2E">
        <w:tc>
          <w:tcPr>
            <w:tcW w:w="0" w:type="auto"/>
            <w:gridSpan w:val="3"/>
            <w:tcMar>
              <w:top w:w="30" w:type="dxa"/>
              <w:left w:w="20" w:type="dxa"/>
              <w:bottom w:w="30" w:type="dxa"/>
              <w:right w:w="20" w:type="dxa"/>
            </w:tcMar>
            <w:vAlign w:val="bottom"/>
            <w:hideMark/>
          </w:tcPr>
          <w:p w14:paraId="11948F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0B54DB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516D540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438FE0D8"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C543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C99C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728B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62B0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2637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22F0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6DDBA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B1AEE43" w14:textId="77777777" w:rsidTr="00393E2E">
        <w:tc>
          <w:tcPr>
            <w:tcW w:w="0" w:type="auto"/>
            <w:gridSpan w:val="3"/>
            <w:shd w:val="clear" w:color="auto" w:fill="FFFFFF"/>
            <w:tcMar>
              <w:top w:w="30" w:type="dxa"/>
              <w:left w:w="20" w:type="dxa"/>
              <w:bottom w:w="30" w:type="dxa"/>
              <w:right w:w="20" w:type="dxa"/>
            </w:tcMar>
            <w:vAlign w:val="bottom"/>
            <w:hideMark/>
          </w:tcPr>
          <w:p w14:paraId="01B1962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securities:</w:t>
            </w:r>
          </w:p>
        </w:tc>
        <w:tc>
          <w:tcPr>
            <w:tcW w:w="0" w:type="auto"/>
            <w:gridSpan w:val="3"/>
            <w:shd w:val="clear" w:color="auto" w:fill="FFFFFF"/>
            <w:tcMar>
              <w:top w:w="0" w:type="dxa"/>
              <w:left w:w="20" w:type="dxa"/>
              <w:bottom w:w="0" w:type="dxa"/>
              <w:right w:w="20" w:type="dxa"/>
            </w:tcMar>
            <w:vAlign w:val="center"/>
            <w:hideMark/>
          </w:tcPr>
          <w:p w14:paraId="14D9842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AE77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FE011D8" w14:textId="77777777" w:rsidTr="00393E2E">
        <w:tc>
          <w:tcPr>
            <w:tcW w:w="0" w:type="auto"/>
            <w:gridSpan w:val="3"/>
            <w:shd w:val="clear" w:color="auto" w:fill="CCEEFF"/>
            <w:tcMar>
              <w:top w:w="30" w:type="dxa"/>
              <w:left w:w="200" w:type="dxa"/>
              <w:bottom w:w="30" w:type="dxa"/>
              <w:right w:w="20" w:type="dxa"/>
            </w:tcMar>
            <w:vAlign w:val="bottom"/>
            <w:hideMark/>
          </w:tcPr>
          <w:p w14:paraId="533382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U.S.-based companies</w:t>
            </w:r>
          </w:p>
        </w:tc>
        <w:tc>
          <w:tcPr>
            <w:tcW w:w="0" w:type="auto"/>
            <w:gridSpan w:val="2"/>
            <w:shd w:val="clear" w:color="auto" w:fill="CCEEFF"/>
            <w:tcMar>
              <w:top w:w="30" w:type="dxa"/>
              <w:left w:w="20" w:type="dxa"/>
              <w:bottom w:w="30" w:type="dxa"/>
              <w:right w:w="0" w:type="dxa"/>
            </w:tcMar>
            <w:vAlign w:val="bottom"/>
            <w:hideMark/>
          </w:tcPr>
          <w:p w14:paraId="7A33221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6B035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0FCC6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184 </w:t>
            </w:r>
          </w:p>
        </w:tc>
        <w:tc>
          <w:tcPr>
            <w:tcW w:w="0" w:type="auto"/>
            <w:shd w:val="clear" w:color="auto" w:fill="CCEEFF"/>
            <w:tcMar>
              <w:top w:w="30" w:type="dxa"/>
              <w:left w:w="0" w:type="dxa"/>
              <w:bottom w:w="30" w:type="dxa"/>
              <w:right w:w="20" w:type="dxa"/>
            </w:tcMar>
            <w:vAlign w:val="bottom"/>
            <w:hideMark/>
          </w:tcPr>
          <w:p w14:paraId="7C6528E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C9DD9B2" w14:textId="77777777" w:rsidTr="00393E2E">
        <w:tc>
          <w:tcPr>
            <w:tcW w:w="0" w:type="auto"/>
            <w:gridSpan w:val="3"/>
            <w:shd w:val="clear" w:color="auto" w:fill="FFFFFF"/>
            <w:tcMar>
              <w:top w:w="30" w:type="dxa"/>
              <w:left w:w="200" w:type="dxa"/>
              <w:bottom w:w="30" w:type="dxa"/>
              <w:right w:w="20" w:type="dxa"/>
            </w:tcMar>
            <w:vAlign w:val="bottom"/>
            <w:hideMark/>
          </w:tcPr>
          <w:p w14:paraId="621979B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International-based companies</w:t>
            </w:r>
          </w:p>
        </w:tc>
        <w:tc>
          <w:tcPr>
            <w:tcW w:w="0" w:type="auto"/>
            <w:gridSpan w:val="2"/>
            <w:shd w:val="clear" w:color="auto" w:fill="FFFFFF"/>
            <w:tcMar>
              <w:top w:w="30" w:type="dxa"/>
              <w:left w:w="20" w:type="dxa"/>
              <w:bottom w:w="30" w:type="dxa"/>
              <w:right w:w="0" w:type="dxa"/>
            </w:tcMar>
            <w:vAlign w:val="bottom"/>
            <w:hideMark/>
          </w:tcPr>
          <w:p w14:paraId="065E36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751ED2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D0425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3317A19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ED9F590" w14:textId="77777777" w:rsidTr="00393E2E">
        <w:tc>
          <w:tcPr>
            <w:tcW w:w="0" w:type="auto"/>
            <w:gridSpan w:val="3"/>
            <w:shd w:val="clear" w:color="auto" w:fill="CCEEFF"/>
            <w:tcMar>
              <w:top w:w="30" w:type="dxa"/>
              <w:left w:w="20" w:type="dxa"/>
              <w:bottom w:w="30" w:type="dxa"/>
              <w:right w:w="20" w:type="dxa"/>
            </w:tcMar>
            <w:vAlign w:val="bottom"/>
            <w:hideMark/>
          </w:tcPr>
          <w:p w14:paraId="3EB546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Fixed-income securities:</w:t>
            </w:r>
          </w:p>
        </w:tc>
        <w:tc>
          <w:tcPr>
            <w:tcW w:w="0" w:type="auto"/>
            <w:gridSpan w:val="3"/>
            <w:shd w:val="clear" w:color="auto" w:fill="CCEEFF"/>
            <w:tcMar>
              <w:top w:w="0" w:type="dxa"/>
              <w:left w:w="20" w:type="dxa"/>
              <w:bottom w:w="0" w:type="dxa"/>
              <w:right w:w="20" w:type="dxa"/>
            </w:tcMar>
            <w:vAlign w:val="center"/>
            <w:hideMark/>
          </w:tcPr>
          <w:p w14:paraId="4B7098F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A94C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20AC066" w14:textId="77777777" w:rsidTr="00393E2E">
        <w:tc>
          <w:tcPr>
            <w:tcW w:w="0" w:type="auto"/>
            <w:gridSpan w:val="3"/>
            <w:shd w:val="clear" w:color="auto" w:fill="FFFFFF"/>
            <w:tcMar>
              <w:top w:w="30" w:type="dxa"/>
              <w:left w:w="200" w:type="dxa"/>
              <w:bottom w:w="30" w:type="dxa"/>
              <w:right w:w="20" w:type="dxa"/>
            </w:tcMar>
            <w:vAlign w:val="bottom"/>
            <w:hideMark/>
          </w:tcPr>
          <w:p w14:paraId="7AAE66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Government bonds</w:t>
            </w:r>
          </w:p>
        </w:tc>
        <w:tc>
          <w:tcPr>
            <w:tcW w:w="0" w:type="auto"/>
            <w:gridSpan w:val="2"/>
            <w:shd w:val="clear" w:color="auto" w:fill="FFFFFF"/>
            <w:tcMar>
              <w:top w:w="30" w:type="dxa"/>
              <w:left w:w="20" w:type="dxa"/>
              <w:bottom w:w="30" w:type="dxa"/>
              <w:right w:w="0" w:type="dxa"/>
            </w:tcMar>
            <w:vAlign w:val="bottom"/>
            <w:hideMark/>
          </w:tcPr>
          <w:p w14:paraId="0FAECB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FB11D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8C669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3EB933F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1E7E817" w14:textId="77777777" w:rsidTr="00393E2E">
        <w:tc>
          <w:tcPr>
            <w:tcW w:w="0" w:type="auto"/>
            <w:gridSpan w:val="3"/>
            <w:shd w:val="clear" w:color="auto" w:fill="CCEEFF"/>
            <w:tcMar>
              <w:top w:w="30" w:type="dxa"/>
              <w:left w:w="200" w:type="dxa"/>
              <w:bottom w:w="30" w:type="dxa"/>
              <w:right w:w="20" w:type="dxa"/>
            </w:tcMar>
            <w:vAlign w:val="bottom"/>
            <w:hideMark/>
          </w:tcPr>
          <w:p w14:paraId="518402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 bonds and debt securities</w:t>
            </w:r>
          </w:p>
        </w:tc>
        <w:tc>
          <w:tcPr>
            <w:tcW w:w="0" w:type="auto"/>
            <w:gridSpan w:val="2"/>
            <w:shd w:val="clear" w:color="auto" w:fill="CCEEFF"/>
            <w:tcMar>
              <w:top w:w="30" w:type="dxa"/>
              <w:left w:w="20" w:type="dxa"/>
              <w:bottom w:w="30" w:type="dxa"/>
              <w:right w:w="0" w:type="dxa"/>
            </w:tcMar>
            <w:vAlign w:val="bottom"/>
            <w:hideMark/>
          </w:tcPr>
          <w:p w14:paraId="505007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92BD6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1C4E6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82 </w:t>
            </w:r>
          </w:p>
        </w:tc>
        <w:tc>
          <w:tcPr>
            <w:tcW w:w="0" w:type="auto"/>
            <w:shd w:val="clear" w:color="auto" w:fill="CCEEFF"/>
            <w:tcMar>
              <w:top w:w="30" w:type="dxa"/>
              <w:left w:w="0" w:type="dxa"/>
              <w:bottom w:w="30" w:type="dxa"/>
              <w:right w:w="20" w:type="dxa"/>
            </w:tcMar>
            <w:vAlign w:val="bottom"/>
            <w:hideMark/>
          </w:tcPr>
          <w:p w14:paraId="49C8A82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C797182" w14:textId="77777777" w:rsidTr="00393E2E">
        <w:tc>
          <w:tcPr>
            <w:tcW w:w="0" w:type="auto"/>
            <w:gridSpan w:val="3"/>
            <w:shd w:val="clear" w:color="auto" w:fill="FFFFFF"/>
            <w:tcMar>
              <w:top w:w="30" w:type="dxa"/>
              <w:left w:w="20" w:type="dxa"/>
              <w:bottom w:w="30" w:type="dxa"/>
              <w:right w:w="20" w:type="dxa"/>
            </w:tcMar>
            <w:vAlign w:val="bottom"/>
            <w:hideMark/>
          </w:tcPr>
          <w:p w14:paraId="28BF80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Mutual, pooled and commingled funds</w:t>
            </w:r>
          </w:p>
        </w:tc>
        <w:tc>
          <w:tcPr>
            <w:tcW w:w="0" w:type="auto"/>
            <w:gridSpan w:val="2"/>
            <w:shd w:val="clear" w:color="auto" w:fill="FFFFFF"/>
            <w:tcMar>
              <w:top w:w="30" w:type="dxa"/>
              <w:left w:w="20" w:type="dxa"/>
              <w:bottom w:w="30" w:type="dxa"/>
              <w:right w:w="0" w:type="dxa"/>
            </w:tcMar>
            <w:vAlign w:val="bottom"/>
            <w:hideMark/>
          </w:tcPr>
          <w:p w14:paraId="55BF75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D001A5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7FF5C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87 </w:t>
            </w:r>
          </w:p>
        </w:tc>
        <w:tc>
          <w:tcPr>
            <w:tcW w:w="0" w:type="auto"/>
            <w:shd w:val="clear" w:color="auto" w:fill="FFFFFF"/>
            <w:tcMar>
              <w:top w:w="30" w:type="dxa"/>
              <w:left w:w="0" w:type="dxa"/>
              <w:bottom w:w="30" w:type="dxa"/>
              <w:right w:w="20" w:type="dxa"/>
            </w:tcMar>
            <w:vAlign w:val="bottom"/>
            <w:hideMark/>
          </w:tcPr>
          <w:p w14:paraId="1A835C5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C7420E0" w14:textId="77777777" w:rsidTr="00393E2E">
        <w:tc>
          <w:tcPr>
            <w:tcW w:w="0" w:type="auto"/>
            <w:gridSpan w:val="3"/>
            <w:shd w:val="clear" w:color="auto" w:fill="CCEEFF"/>
            <w:tcMar>
              <w:top w:w="30" w:type="dxa"/>
              <w:left w:w="20" w:type="dxa"/>
              <w:bottom w:w="30" w:type="dxa"/>
              <w:right w:w="20" w:type="dxa"/>
            </w:tcMar>
            <w:vAlign w:val="bottom"/>
            <w:hideMark/>
          </w:tcPr>
          <w:p w14:paraId="1A0459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Hedge funds/limited partnerships</w:t>
            </w:r>
          </w:p>
        </w:tc>
        <w:tc>
          <w:tcPr>
            <w:tcW w:w="0" w:type="auto"/>
            <w:gridSpan w:val="2"/>
            <w:shd w:val="clear" w:color="auto" w:fill="CCEEFF"/>
            <w:tcMar>
              <w:top w:w="30" w:type="dxa"/>
              <w:left w:w="20" w:type="dxa"/>
              <w:bottom w:w="30" w:type="dxa"/>
              <w:right w:w="0" w:type="dxa"/>
            </w:tcMar>
            <w:vAlign w:val="bottom"/>
            <w:hideMark/>
          </w:tcPr>
          <w:p w14:paraId="33DCE7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C9FE0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C6A25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CCEEFF"/>
            <w:tcMar>
              <w:top w:w="30" w:type="dxa"/>
              <w:left w:w="0" w:type="dxa"/>
              <w:bottom w:w="30" w:type="dxa"/>
              <w:right w:w="20" w:type="dxa"/>
            </w:tcMar>
            <w:vAlign w:val="bottom"/>
            <w:hideMark/>
          </w:tcPr>
          <w:p w14:paraId="6F3918A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91DC053" w14:textId="77777777" w:rsidTr="00393E2E">
        <w:tc>
          <w:tcPr>
            <w:tcW w:w="0" w:type="auto"/>
            <w:gridSpan w:val="3"/>
            <w:shd w:val="clear" w:color="auto" w:fill="FFFFFF"/>
            <w:tcMar>
              <w:top w:w="30" w:type="dxa"/>
              <w:left w:w="20" w:type="dxa"/>
              <w:bottom w:w="30" w:type="dxa"/>
              <w:right w:w="20" w:type="dxa"/>
            </w:tcMar>
            <w:vAlign w:val="bottom"/>
            <w:hideMark/>
          </w:tcPr>
          <w:p w14:paraId="0E1E19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Real estate</w:t>
            </w:r>
          </w:p>
        </w:tc>
        <w:tc>
          <w:tcPr>
            <w:tcW w:w="0" w:type="auto"/>
            <w:gridSpan w:val="2"/>
            <w:shd w:val="clear" w:color="auto" w:fill="FFFFFF"/>
            <w:tcMar>
              <w:top w:w="30" w:type="dxa"/>
              <w:left w:w="20" w:type="dxa"/>
              <w:bottom w:w="30" w:type="dxa"/>
              <w:right w:w="0" w:type="dxa"/>
            </w:tcMar>
            <w:vAlign w:val="bottom"/>
            <w:hideMark/>
          </w:tcPr>
          <w:p w14:paraId="33C8F5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F8E40F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F5DFC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63AC6EA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926D38" w14:textId="77777777" w:rsidTr="00393E2E">
        <w:tc>
          <w:tcPr>
            <w:tcW w:w="0" w:type="auto"/>
            <w:gridSpan w:val="3"/>
            <w:shd w:val="clear" w:color="auto" w:fill="CCEEFF"/>
            <w:tcMar>
              <w:top w:w="30" w:type="dxa"/>
              <w:left w:w="20" w:type="dxa"/>
              <w:bottom w:w="30" w:type="dxa"/>
              <w:right w:w="20" w:type="dxa"/>
            </w:tcMar>
            <w:vAlign w:val="bottom"/>
            <w:hideMark/>
          </w:tcPr>
          <w:p w14:paraId="3568312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793383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84140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45B7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2FA1A70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6BD8CB"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7774F2D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other postretirement benefit plan assets</w:t>
            </w:r>
            <w:r w:rsidRPr="00393E2E">
              <w:rPr>
                <w:rFonts w:ascii="Times New Roman" w:eastAsia="宋体" w:hAnsi="Times New Roman" w:cs="Times New Roman"/>
                <w:color w:val="000000"/>
                <w:kern w:val="0"/>
                <w:sz w:val="12"/>
                <w:szCs w:val="12"/>
              </w:rPr>
              <w:t>1</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C94A80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DFED58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373</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451A23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AC8BE1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232703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4070C32" w14:textId="77777777" w:rsidR="00393E2E" w:rsidRPr="00393E2E" w:rsidRDefault="00393E2E" w:rsidP="00393E2E">
            <w:pPr>
              <w:widowControl/>
              <w:spacing w:after="100"/>
              <w:jc w:val="right"/>
              <w:rPr>
                <w:rFonts w:ascii="宋体" w:eastAsia="宋体" w:hAnsi="宋体" w:cs="宋体"/>
                <w:kern w:val="0"/>
                <w:sz w:val="24"/>
                <w:szCs w:val="24"/>
              </w:rPr>
            </w:pPr>
          </w:p>
        </w:tc>
      </w:tr>
    </w:tbl>
    <w:p w14:paraId="3D68BCB0"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Fair value disclosures related to our other postretirement benefit plan assets are included in Note 16. Fair value disclosures include, but are not limited to, the levels within the fair value hierarchy in which the fair value measurements in their entirety fall and information about the valuation techniques and inputs used to measure the fair value of our other postretirement benefit plan assets.</w:t>
      </w:r>
    </w:p>
    <w:p w14:paraId="761B76B7"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99</w:t>
      </w:r>
    </w:p>
    <w:p w14:paraId="16A62EF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B2E34D0">
          <v:rect id="_x0000_i1127" style="width:0;height:1.5pt" o:hralign="center" o:hrstd="t" o:hrnoshade="t" o:hr="t" fillcolor="black" stroked="f"/>
        </w:pict>
      </w:r>
    </w:p>
    <w:p w14:paraId="00645D2D"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2557379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Components of Net Periodic Benefit Cost (Income)</w:t>
      </w:r>
    </w:p>
    <w:p w14:paraId="1DFCE7E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periodic benefit cost or income for our pension and other postretirement benefit plans consisted of the following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6897"/>
        <w:gridCol w:w="36"/>
        <w:gridCol w:w="178"/>
        <w:gridCol w:w="1943"/>
        <w:gridCol w:w="37"/>
        <w:gridCol w:w="179"/>
        <w:gridCol w:w="1942"/>
        <w:gridCol w:w="37"/>
        <w:gridCol w:w="37"/>
        <w:gridCol w:w="203"/>
        <w:gridCol w:w="37"/>
        <w:gridCol w:w="179"/>
        <w:gridCol w:w="1942"/>
        <w:gridCol w:w="37"/>
        <w:gridCol w:w="37"/>
        <w:gridCol w:w="202"/>
        <w:gridCol w:w="37"/>
        <w:gridCol w:w="180"/>
        <w:gridCol w:w="1942"/>
        <w:gridCol w:w="37"/>
        <w:gridCol w:w="180"/>
        <w:gridCol w:w="1942"/>
        <w:gridCol w:w="37"/>
        <w:gridCol w:w="179"/>
        <w:gridCol w:w="1942"/>
        <w:gridCol w:w="37"/>
      </w:tblGrid>
      <w:tr w:rsidR="00393E2E" w:rsidRPr="00393E2E" w14:paraId="03E52960" w14:textId="77777777" w:rsidTr="00393E2E">
        <w:tc>
          <w:tcPr>
            <w:tcW w:w="175" w:type="dxa"/>
            <w:vAlign w:val="center"/>
            <w:hideMark/>
          </w:tcPr>
          <w:p w14:paraId="0A58C8A2" w14:textId="77777777" w:rsidR="00393E2E" w:rsidRPr="00393E2E" w:rsidRDefault="00393E2E" w:rsidP="00393E2E">
            <w:pPr>
              <w:widowControl/>
              <w:jc w:val="left"/>
              <w:rPr>
                <w:rFonts w:ascii="宋体" w:eastAsia="宋体" w:hAnsi="宋体" w:cs="宋体"/>
                <w:kern w:val="0"/>
                <w:sz w:val="24"/>
                <w:szCs w:val="24"/>
              </w:rPr>
            </w:pPr>
          </w:p>
        </w:tc>
        <w:tc>
          <w:tcPr>
            <w:tcW w:w="6756" w:type="dxa"/>
            <w:vAlign w:val="center"/>
            <w:hideMark/>
          </w:tcPr>
          <w:p w14:paraId="0B15A8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E178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CC9484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3" w:type="dxa"/>
            <w:vAlign w:val="center"/>
            <w:hideMark/>
          </w:tcPr>
          <w:p w14:paraId="30E777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CF40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BD94F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1ACAAE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951A4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1EBF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49A4C4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2099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AB2F6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6E9929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E39B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DD7E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8" w:type="dxa"/>
            <w:vAlign w:val="center"/>
            <w:hideMark/>
          </w:tcPr>
          <w:p w14:paraId="0E4B3C6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5953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8DD6B9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2174755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C55D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DA1A0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2CA622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74EA5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C4E1B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2" w:type="dxa"/>
            <w:vAlign w:val="center"/>
            <w:hideMark/>
          </w:tcPr>
          <w:p w14:paraId="4B9393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A159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4D9ABFA" w14:textId="77777777" w:rsidTr="00393E2E">
        <w:tc>
          <w:tcPr>
            <w:tcW w:w="0" w:type="auto"/>
            <w:gridSpan w:val="3"/>
            <w:tcMar>
              <w:top w:w="0" w:type="dxa"/>
              <w:left w:w="20" w:type="dxa"/>
              <w:bottom w:w="0" w:type="dxa"/>
              <w:right w:w="20" w:type="dxa"/>
            </w:tcMar>
            <w:vAlign w:val="center"/>
            <w:hideMark/>
          </w:tcPr>
          <w:p w14:paraId="0970E8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12"/>
            <w:tcMar>
              <w:top w:w="30" w:type="dxa"/>
              <w:left w:w="20" w:type="dxa"/>
              <w:bottom w:w="30" w:type="dxa"/>
              <w:right w:w="20" w:type="dxa"/>
            </w:tcMar>
            <w:vAlign w:val="bottom"/>
            <w:hideMark/>
          </w:tcPr>
          <w:p w14:paraId="4B81DEBC"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Pension Plans</w:t>
            </w:r>
          </w:p>
        </w:tc>
        <w:tc>
          <w:tcPr>
            <w:tcW w:w="0" w:type="auto"/>
            <w:gridSpan w:val="3"/>
            <w:tcMar>
              <w:top w:w="0" w:type="dxa"/>
              <w:left w:w="20" w:type="dxa"/>
              <w:bottom w:w="0" w:type="dxa"/>
              <w:right w:w="20" w:type="dxa"/>
            </w:tcMar>
            <w:vAlign w:val="center"/>
            <w:hideMark/>
          </w:tcPr>
          <w:p w14:paraId="504AA0BF"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5A05A00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 Postretirement Benefit Plans</w:t>
            </w:r>
          </w:p>
        </w:tc>
      </w:tr>
      <w:tr w:rsidR="00393E2E" w:rsidRPr="00393E2E" w14:paraId="0B3368E2" w14:textId="77777777" w:rsidTr="00393E2E">
        <w:tc>
          <w:tcPr>
            <w:tcW w:w="0" w:type="auto"/>
            <w:gridSpan w:val="3"/>
            <w:tcMar>
              <w:top w:w="30" w:type="dxa"/>
              <w:left w:w="20" w:type="dxa"/>
              <w:bottom w:w="30" w:type="dxa"/>
              <w:right w:w="20" w:type="dxa"/>
            </w:tcMar>
            <w:vAlign w:val="bottom"/>
            <w:hideMark/>
          </w:tcPr>
          <w:p w14:paraId="4DA751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Borders>
              <w:top w:val="single" w:sz="8" w:space="0" w:color="000000"/>
            </w:tcBorders>
            <w:tcMar>
              <w:top w:w="30" w:type="dxa"/>
              <w:left w:w="20" w:type="dxa"/>
              <w:bottom w:w="30" w:type="dxa"/>
              <w:right w:w="20" w:type="dxa"/>
            </w:tcMar>
            <w:vAlign w:val="bottom"/>
            <w:hideMark/>
          </w:tcPr>
          <w:p w14:paraId="26ED0C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6EF94B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CD7302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6606D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c>
          <w:tcPr>
            <w:tcW w:w="0" w:type="auto"/>
            <w:gridSpan w:val="3"/>
            <w:tcMar>
              <w:top w:w="0" w:type="dxa"/>
              <w:left w:w="20" w:type="dxa"/>
              <w:bottom w:w="0" w:type="dxa"/>
              <w:right w:w="20" w:type="dxa"/>
            </w:tcMar>
            <w:vAlign w:val="center"/>
            <w:hideMark/>
          </w:tcPr>
          <w:p w14:paraId="0C43FD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7520B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1186FF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14:paraId="02FEFC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0E658ED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4B67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Service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D7B2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FA6F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9BED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E239C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CF85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46080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AF5B5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4F44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F0FE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5320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22AFC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BE98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F6B2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2504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C3632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2BB1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3A21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3691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71C9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43CEE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074D891" w14:textId="77777777" w:rsidTr="00393E2E">
        <w:tc>
          <w:tcPr>
            <w:tcW w:w="0" w:type="auto"/>
            <w:gridSpan w:val="3"/>
            <w:shd w:val="clear" w:color="auto" w:fill="FFFFFF"/>
            <w:tcMar>
              <w:top w:w="30" w:type="dxa"/>
              <w:left w:w="20" w:type="dxa"/>
              <w:bottom w:w="30" w:type="dxa"/>
              <w:right w:w="20" w:type="dxa"/>
            </w:tcMar>
            <w:vAlign w:val="bottom"/>
            <w:hideMark/>
          </w:tcPr>
          <w:p w14:paraId="6926CC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cost</w:t>
            </w:r>
          </w:p>
        </w:tc>
        <w:tc>
          <w:tcPr>
            <w:tcW w:w="0" w:type="auto"/>
            <w:gridSpan w:val="2"/>
            <w:shd w:val="clear" w:color="auto" w:fill="FFFFFF"/>
            <w:tcMar>
              <w:top w:w="30" w:type="dxa"/>
              <w:left w:w="20" w:type="dxa"/>
              <w:bottom w:w="30" w:type="dxa"/>
              <w:right w:w="0" w:type="dxa"/>
            </w:tcMar>
            <w:vAlign w:val="bottom"/>
            <w:hideMark/>
          </w:tcPr>
          <w:p w14:paraId="108A47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3D990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C8CEB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183 </w:t>
            </w:r>
          </w:p>
        </w:tc>
        <w:tc>
          <w:tcPr>
            <w:tcW w:w="0" w:type="auto"/>
            <w:shd w:val="clear" w:color="auto" w:fill="FFFFFF"/>
            <w:tcMar>
              <w:top w:w="30" w:type="dxa"/>
              <w:left w:w="0" w:type="dxa"/>
              <w:bottom w:w="30" w:type="dxa"/>
              <w:right w:w="20" w:type="dxa"/>
            </w:tcMar>
            <w:vAlign w:val="bottom"/>
            <w:hideMark/>
          </w:tcPr>
          <w:p w14:paraId="753C874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1F867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774A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235 </w:t>
            </w:r>
          </w:p>
        </w:tc>
        <w:tc>
          <w:tcPr>
            <w:tcW w:w="0" w:type="auto"/>
            <w:shd w:val="clear" w:color="auto" w:fill="FFFFFF"/>
            <w:tcMar>
              <w:top w:w="30" w:type="dxa"/>
              <w:left w:w="0" w:type="dxa"/>
              <w:bottom w:w="30" w:type="dxa"/>
              <w:right w:w="20" w:type="dxa"/>
            </w:tcMar>
            <w:vAlign w:val="bottom"/>
            <w:hideMark/>
          </w:tcPr>
          <w:p w14:paraId="1D6FB38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464FA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1699F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C11B9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F014E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3024A85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5A4A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21 </w:t>
            </w:r>
          </w:p>
        </w:tc>
        <w:tc>
          <w:tcPr>
            <w:tcW w:w="0" w:type="auto"/>
            <w:shd w:val="clear" w:color="auto" w:fill="FFFFFF"/>
            <w:tcMar>
              <w:top w:w="30" w:type="dxa"/>
              <w:left w:w="0" w:type="dxa"/>
              <w:bottom w:w="30" w:type="dxa"/>
              <w:right w:w="20" w:type="dxa"/>
            </w:tcMar>
            <w:vAlign w:val="bottom"/>
            <w:hideMark/>
          </w:tcPr>
          <w:p w14:paraId="67E03C4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3466A99" w14:textId="77777777" w:rsidTr="00393E2E">
        <w:tc>
          <w:tcPr>
            <w:tcW w:w="0" w:type="auto"/>
            <w:gridSpan w:val="3"/>
            <w:shd w:val="clear" w:color="auto" w:fill="CCEEFF"/>
            <w:tcMar>
              <w:top w:w="30" w:type="dxa"/>
              <w:left w:w="20" w:type="dxa"/>
              <w:bottom w:w="30" w:type="dxa"/>
              <w:right w:w="20" w:type="dxa"/>
            </w:tcMar>
            <w:vAlign w:val="bottom"/>
            <w:hideMark/>
          </w:tcPr>
          <w:p w14:paraId="3DA500A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Expected return on plan assets</w:t>
            </w:r>
            <w:r w:rsidRPr="00393E2E">
              <w:rPr>
                <w:rFonts w:ascii="Times New Roman" w:eastAsia="宋体" w:hAnsi="Times New Roman" w:cs="Times New Roman"/>
                <w:color w:val="000000"/>
                <w:kern w:val="0"/>
                <w:sz w:val="12"/>
                <w:szCs w:val="12"/>
              </w:rPr>
              <w:t>1</w:t>
            </w:r>
          </w:p>
        </w:tc>
        <w:tc>
          <w:tcPr>
            <w:tcW w:w="0" w:type="auto"/>
            <w:gridSpan w:val="2"/>
            <w:shd w:val="clear" w:color="auto" w:fill="CCEEFF"/>
            <w:tcMar>
              <w:top w:w="30" w:type="dxa"/>
              <w:left w:w="20" w:type="dxa"/>
              <w:bottom w:w="30" w:type="dxa"/>
              <w:right w:w="0" w:type="dxa"/>
            </w:tcMar>
            <w:vAlign w:val="bottom"/>
            <w:hideMark/>
          </w:tcPr>
          <w:p w14:paraId="7E17CA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(558)</w:t>
            </w:r>
          </w:p>
        </w:tc>
        <w:tc>
          <w:tcPr>
            <w:tcW w:w="0" w:type="auto"/>
            <w:shd w:val="clear" w:color="auto" w:fill="CCEEFF"/>
            <w:tcMar>
              <w:top w:w="30" w:type="dxa"/>
              <w:left w:w="0" w:type="dxa"/>
              <w:bottom w:w="30" w:type="dxa"/>
              <w:right w:w="20" w:type="dxa"/>
            </w:tcMar>
            <w:vAlign w:val="bottom"/>
            <w:hideMark/>
          </w:tcPr>
          <w:p w14:paraId="71AF79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3E01A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(606)</w:t>
            </w:r>
          </w:p>
        </w:tc>
        <w:tc>
          <w:tcPr>
            <w:tcW w:w="0" w:type="auto"/>
            <w:shd w:val="clear" w:color="auto" w:fill="CCEEFF"/>
            <w:tcMar>
              <w:top w:w="30" w:type="dxa"/>
              <w:left w:w="0" w:type="dxa"/>
              <w:bottom w:w="30" w:type="dxa"/>
              <w:right w:w="20" w:type="dxa"/>
            </w:tcMar>
            <w:vAlign w:val="bottom"/>
            <w:hideMark/>
          </w:tcPr>
          <w:p w14:paraId="775A96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3D79D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7782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(587)</w:t>
            </w:r>
          </w:p>
        </w:tc>
        <w:tc>
          <w:tcPr>
            <w:tcW w:w="0" w:type="auto"/>
            <w:shd w:val="clear" w:color="auto" w:fill="CCEEFF"/>
            <w:tcMar>
              <w:top w:w="30" w:type="dxa"/>
              <w:left w:w="0" w:type="dxa"/>
              <w:bottom w:w="30" w:type="dxa"/>
              <w:right w:w="20" w:type="dxa"/>
            </w:tcMar>
            <w:vAlign w:val="bottom"/>
            <w:hideMark/>
          </w:tcPr>
          <w:p w14:paraId="61E0A7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8F03E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9588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w:t>
            </w:r>
          </w:p>
        </w:tc>
        <w:tc>
          <w:tcPr>
            <w:tcW w:w="0" w:type="auto"/>
            <w:shd w:val="clear" w:color="auto" w:fill="CCEEFF"/>
            <w:tcMar>
              <w:top w:w="30" w:type="dxa"/>
              <w:left w:w="0" w:type="dxa"/>
              <w:bottom w:w="30" w:type="dxa"/>
              <w:right w:w="20" w:type="dxa"/>
            </w:tcMar>
            <w:vAlign w:val="bottom"/>
            <w:hideMark/>
          </w:tcPr>
          <w:p w14:paraId="5A9E25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003CB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w:t>
            </w:r>
          </w:p>
        </w:tc>
        <w:tc>
          <w:tcPr>
            <w:tcW w:w="0" w:type="auto"/>
            <w:shd w:val="clear" w:color="auto" w:fill="CCEEFF"/>
            <w:tcMar>
              <w:top w:w="30" w:type="dxa"/>
              <w:left w:w="0" w:type="dxa"/>
              <w:bottom w:w="30" w:type="dxa"/>
              <w:right w:w="20" w:type="dxa"/>
            </w:tcMar>
            <w:vAlign w:val="bottom"/>
            <w:hideMark/>
          </w:tcPr>
          <w:p w14:paraId="2CA26C7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E2763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w:t>
            </w:r>
          </w:p>
        </w:tc>
        <w:tc>
          <w:tcPr>
            <w:tcW w:w="0" w:type="auto"/>
            <w:shd w:val="clear" w:color="auto" w:fill="CCEEFF"/>
            <w:tcMar>
              <w:top w:w="30" w:type="dxa"/>
              <w:left w:w="0" w:type="dxa"/>
              <w:bottom w:w="30" w:type="dxa"/>
              <w:right w:w="20" w:type="dxa"/>
            </w:tcMar>
            <w:vAlign w:val="bottom"/>
            <w:hideMark/>
          </w:tcPr>
          <w:p w14:paraId="78139BA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0D08F8F" w14:textId="77777777" w:rsidTr="00393E2E">
        <w:tc>
          <w:tcPr>
            <w:tcW w:w="0" w:type="auto"/>
            <w:gridSpan w:val="3"/>
            <w:shd w:val="clear" w:color="auto" w:fill="FFFFFF"/>
            <w:tcMar>
              <w:top w:w="30" w:type="dxa"/>
              <w:left w:w="20" w:type="dxa"/>
              <w:bottom w:w="30" w:type="dxa"/>
              <w:right w:w="20" w:type="dxa"/>
            </w:tcMar>
            <w:vAlign w:val="bottom"/>
            <w:hideMark/>
          </w:tcPr>
          <w:p w14:paraId="5F7433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Amortization of prior service cost (credit)</w:t>
            </w:r>
          </w:p>
        </w:tc>
        <w:tc>
          <w:tcPr>
            <w:tcW w:w="0" w:type="auto"/>
            <w:gridSpan w:val="2"/>
            <w:shd w:val="clear" w:color="auto" w:fill="FFFFFF"/>
            <w:tcMar>
              <w:top w:w="30" w:type="dxa"/>
              <w:left w:w="20" w:type="dxa"/>
              <w:bottom w:w="30" w:type="dxa"/>
              <w:right w:w="0" w:type="dxa"/>
            </w:tcMar>
            <w:vAlign w:val="bottom"/>
            <w:hideMark/>
          </w:tcPr>
          <w:p w14:paraId="07F5AB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6B3CE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AF8D0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65C699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4BF90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9CA7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0FC667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75F2C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EF95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p>
        </w:tc>
        <w:tc>
          <w:tcPr>
            <w:tcW w:w="0" w:type="auto"/>
            <w:shd w:val="clear" w:color="auto" w:fill="FFFFFF"/>
            <w:tcMar>
              <w:top w:w="30" w:type="dxa"/>
              <w:left w:w="0" w:type="dxa"/>
              <w:bottom w:w="30" w:type="dxa"/>
              <w:right w:w="20" w:type="dxa"/>
            </w:tcMar>
            <w:vAlign w:val="bottom"/>
            <w:hideMark/>
          </w:tcPr>
          <w:p w14:paraId="1E3A09B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39326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2F4BA7A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46A9E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w:t>
            </w:r>
          </w:p>
        </w:tc>
        <w:tc>
          <w:tcPr>
            <w:tcW w:w="0" w:type="auto"/>
            <w:shd w:val="clear" w:color="auto" w:fill="FFFFFF"/>
            <w:tcMar>
              <w:top w:w="30" w:type="dxa"/>
              <w:left w:w="0" w:type="dxa"/>
              <w:bottom w:w="30" w:type="dxa"/>
              <w:right w:w="20" w:type="dxa"/>
            </w:tcMar>
            <w:vAlign w:val="bottom"/>
            <w:hideMark/>
          </w:tcPr>
          <w:p w14:paraId="095584B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72C02E6" w14:textId="77777777" w:rsidTr="00393E2E">
        <w:tc>
          <w:tcPr>
            <w:tcW w:w="0" w:type="auto"/>
            <w:gridSpan w:val="3"/>
            <w:shd w:val="clear" w:color="auto" w:fill="CCEEFF"/>
            <w:tcMar>
              <w:top w:w="30" w:type="dxa"/>
              <w:left w:w="20" w:type="dxa"/>
              <w:bottom w:w="30" w:type="dxa"/>
              <w:right w:w="20" w:type="dxa"/>
            </w:tcMar>
            <w:vAlign w:val="bottom"/>
            <w:hideMark/>
          </w:tcPr>
          <w:p w14:paraId="4C20343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Amortization of net actuarial loss</w:t>
            </w:r>
            <w:r w:rsidRPr="00393E2E">
              <w:rPr>
                <w:rFonts w:ascii="Times New Roman" w:eastAsia="宋体" w:hAnsi="Times New Roman" w:cs="Times New Roman"/>
                <w:color w:val="000000"/>
                <w:kern w:val="0"/>
                <w:sz w:val="12"/>
                <w:szCs w:val="12"/>
              </w:rPr>
              <w:t>2</w:t>
            </w:r>
          </w:p>
        </w:tc>
        <w:tc>
          <w:tcPr>
            <w:tcW w:w="0" w:type="auto"/>
            <w:gridSpan w:val="2"/>
            <w:shd w:val="clear" w:color="auto" w:fill="CCEEFF"/>
            <w:tcMar>
              <w:top w:w="30" w:type="dxa"/>
              <w:left w:w="20" w:type="dxa"/>
              <w:bottom w:w="30" w:type="dxa"/>
              <w:right w:w="0" w:type="dxa"/>
            </w:tcMar>
            <w:vAlign w:val="bottom"/>
            <w:hideMark/>
          </w:tcPr>
          <w:p w14:paraId="0A7F34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D0B711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AFE9F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146 </w:t>
            </w:r>
          </w:p>
        </w:tc>
        <w:tc>
          <w:tcPr>
            <w:tcW w:w="0" w:type="auto"/>
            <w:shd w:val="clear" w:color="auto" w:fill="CCEEFF"/>
            <w:tcMar>
              <w:top w:w="30" w:type="dxa"/>
              <w:left w:w="0" w:type="dxa"/>
              <w:bottom w:w="30" w:type="dxa"/>
              <w:right w:w="20" w:type="dxa"/>
            </w:tcMar>
            <w:vAlign w:val="bottom"/>
            <w:hideMark/>
          </w:tcPr>
          <w:p w14:paraId="25418B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83BA3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8CD8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171 </w:t>
            </w:r>
          </w:p>
        </w:tc>
        <w:tc>
          <w:tcPr>
            <w:tcW w:w="0" w:type="auto"/>
            <w:shd w:val="clear" w:color="auto" w:fill="CCEEFF"/>
            <w:tcMar>
              <w:top w:w="30" w:type="dxa"/>
              <w:left w:w="0" w:type="dxa"/>
              <w:bottom w:w="30" w:type="dxa"/>
              <w:right w:w="20" w:type="dxa"/>
            </w:tcMar>
            <w:vAlign w:val="bottom"/>
            <w:hideMark/>
          </w:tcPr>
          <w:p w14:paraId="7C55E4B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352F4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62AF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1F56D0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F6426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00267D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FAF6F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6855305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6317570"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E77F9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periodic benefit cost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9C92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BD22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EEEB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BDF9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D0AF3F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3D9B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7E938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EDAFB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17A5F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A2834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927E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0ADF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2374D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E93C67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FE3D3B5" w14:textId="77777777" w:rsidTr="00393E2E">
        <w:tc>
          <w:tcPr>
            <w:tcW w:w="0" w:type="auto"/>
            <w:gridSpan w:val="3"/>
            <w:shd w:val="clear" w:color="auto" w:fill="CCEEFF"/>
            <w:tcMar>
              <w:top w:w="30" w:type="dxa"/>
              <w:left w:w="20" w:type="dxa"/>
              <w:bottom w:w="30" w:type="dxa"/>
              <w:right w:w="20" w:type="dxa"/>
            </w:tcMar>
            <w:vAlign w:val="bottom"/>
            <w:hideMark/>
          </w:tcPr>
          <w:p w14:paraId="527308A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Settlement charges (credits)</w:t>
            </w:r>
          </w:p>
        </w:tc>
        <w:tc>
          <w:tcPr>
            <w:tcW w:w="0" w:type="auto"/>
            <w:gridSpan w:val="2"/>
            <w:shd w:val="clear" w:color="auto" w:fill="CCEEFF"/>
            <w:tcMar>
              <w:top w:w="30" w:type="dxa"/>
              <w:left w:w="20" w:type="dxa"/>
              <w:bottom w:w="30" w:type="dxa"/>
              <w:right w:w="0" w:type="dxa"/>
            </w:tcMar>
            <w:vAlign w:val="bottom"/>
            <w:hideMark/>
          </w:tcPr>
          <w:p w14:paraId="221ED2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13709E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26EEC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117 </w:t>
            </w:r>
          </w:p>
        </w:tc>
        <w:tc>
          <w:tcPr>
            <w:tcW w:w="0" w:type="auto"/>
            <w:shd w:val="clear" w:color="auto" w:fill="CCEEFF"/>
            <w:tcMar>
              <w:top w:w="30" w:type="dxa"/>
              <w:left w:w="0" w:type="dxa"/>
              <w:bottom w:w="30" w:type="dxa"/>
              <w:right w:w="20" w:type="dxa"/>
            </w:tcMar>
            <w:vAlign w:val="bottom"/>
            <w:hideMark/>
          </w:tcPr>
          <w:p w14:paraId="54719B7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56529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p>
        </w:tc>
        <w:tc>
          <w:tcPr>
            <w:tcW w:w="0" w:type="auto"/>
            <w:gridSpan w:val="2"/>
            <w:shd w:val="clear" w:color="auto" w:fill="CCEEFF"/>
            <w:tcMar>
              <w:top w:w="30" w:type="dxa"/>
              <w:left w:w="20" w:type="dxa"/>
              <w:bottom w:w="30" w:type="dxa"/>
              <w:right w:w="0" w:type="dxa"/>
            </w:tcMar>
            <w:vAlign w:val="bottom"/>
            <w:hideMark/>
          </w:tcPr>
          <w:p w14:paraId="34F8B8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23 </w:t>
            </w:r>
          </w:p>
        </w:tc>
        <w:tc>
          <w:tcPr>
            <w:tcW w:w="0" w:type="auto"/>
            <w:shd w:val="clear" w:color="auto" w:fill="CCEEFF"/>
            <w:tcMar>
              <w:top w:w="30" w:type="dxa"/>
              <w:left w:w="0" w:type="dxa"/>
              <w:bottom w:w="30" w:type="dxa"/>
              <w:right w:w="20" w:type="dxa"/>
            </w:tcMar>
            <w:vAlign w:val="bottom"/>
            <w:hideMark/>
          </w:tcPr>
          <w:p w14:paraId="44DD411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16C2E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4016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8BC311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6B3A1D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45452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1FB53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1B7B69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6EAF88F" w14:textId="77777777" w:rsidTr="00393E2E">
        <w:tc>
          <w:tcPr>
            <w:tcW w:w="0" w:type="auto"/>
            <w:gridSpan w:val="3"/>
            <w:shd w:val="clear" w:color="auto" w:fill="FFFFFF"/>
            <w:tcMar>
              <w:top w:w="30" w:type="dxa"/>
              <w:left w:w="20" w:type="dxa"/>
              <w:bottom w:w="30" w:type="dxa"/>
              <w:right w:w="20" w:type="dxa"/>
            </w:tcMar>
            <w:vAlign w:val="bottom"/>
            <w:hideMark/>
          </w:tcPr>
          <w:p w14:paraId="223DAA5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Curtailment charges (credits)</w:t>
            </w:r>
          </w:p>
        </w:tc>
        <w:tc>
          <w:tcPr>
            <w:tcW w:w="0" w:type="auto"/>
            <w:gridSpan w:val="2"/>
            <w:shd w:val="clear" w:color="auto" w:fill="FFFFFF"/>
            <w:tcMar>
              <w:top w:w="30" w:type="dxa"/>
              <w:left w:w="20" w:type="dxa"/>
              <w:bottom w:w="30" w:type="dxa"/>
              <w:right w:w="0" w:type="dxa"/>
            </w:tcMar>
            <w:vAlign w:val="bottom"/>
            <w:hideMark/>
          </w:tcPr>
          <w:p w14:paraId="32BC68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00F1A2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0E0D8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5CEEF0C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97470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8C97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57985B2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EDA4C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D68C2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6CBA0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CDF74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4379853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7F894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6 </w:t>
            </w:r>
          </w:p>
        </w:tc>
        <w:tc>
          <w:tcPr>
            <w:tcW w:w="0" w:type="auto"/>
            <w:shd w:val="clear" w:color="auto" w:fill="FFFFFF"/>
            <w:tcMar>
              <w:top w:w="30" w:type="dxa"/>
              <w:left w:w="0" w:type="dxa"/>
              <w:bottom w:w="30" w:type="dxa"/>
              <w:right w:w="20" w:type="dxa"/>
            </w:tcMar>
            <w:vAlign w:val="bottom"/>
            <w:hideMark/>
          </w:tcPr>
          <w:p w14:paraId="0657873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94369D7" w14:textId="77777777" w:rsidTr="00393E2E">
        <w:tc>
          <w:tcPr>
            <w:tcW w:w="0" w:type="auto"/>
            <w:gridSpan w:val="3"/>
            <w:shd w:val="clear" w:color="auto" w:fill="CCEEFF"/>
            <w:tcMar>
              <w:top w:w="30" w:type="dxa"/>
              <w:left w:w="20" w:type="dxa"/>
              <w:bottom w:w="30" w:type="dxa"/>
              <w:right w:w="20" w:type="dxa"/>
            </w:tcMar>
            <w:vAlign w:val="bottom"/>
            <w:hideMark/>
          </w:tcPr>
          <w:p w14:paraId="5F4E6CE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Special termination benefits</w:t>
            </w:r>
          </w:p>
        </w:tc>
        <w:tc>
          <w:tcPr>
            <w:tcW w:w="0" w:type="auto"/>
            <w:gridSpan w:val="2"/>
            <w:shd w:val="clear" w:color="auto" w:fill="CCEEFF"/>
            <w:tcMar>
              <w:top w:w="30" w:type="dxa"/>
              <w:left w:w="20" w:type="dxa"/>
              <w:bottom w:w="30" w:type="dxa"/>
              <w:right w:w="0" w:type="dxa"/>
            </w:tcMar>
            <w:vAlign w:val="bottom"/>
            <w:hideMark/>
          </w:tcPr>
          <w:p w14:paraId="5EB4A3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2EE475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A33BE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4E0E023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76B7A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6FDE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69A494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E2891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B1D1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ABF2AC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2D860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1EA55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5D45E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F4871D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A254B9F" w14:textId="77777777" w:rsidTr="00393E2E">
        <w:tc>
          <w:tcPr>
            <w:tcW w:w="0" w:type="auto"/>
            <w:gridSpan w:val="3"/>
            <w:shd w:val="clear" w:color="auto" w:fill="FFFFFF"/>
            <w:tcMar>
              <w:top w:w="30" w:type="dxa"/>
              <w:left w:w="20" w:type="dxa"/>
              <w:bottom w:w="30" w:type="dxa"/>
              <w:right w:w="20" w:type="dxa"/>
            </w:tcMar>
            <w:vAlign w:val="bottom"/>
            <w:hideMark/>
          </w:tcPr>
          <w:p w14:paraId="5A40542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70E9C1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2A3AC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C138D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52782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B4E29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65D2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0A38786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707B1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2EC9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6E755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3BD62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371ABD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ADB59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C1704F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395D4B"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3D2E3D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cost (income)</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C7B50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1D59E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B3462D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3C04A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2E43D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(61)</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91C98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91E2E4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5E37DF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36545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F2169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FC61BC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E23DD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10308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C691C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76699A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621A8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3736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53B94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9B33F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CA3928A"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5BD0A0D"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The Company has elected to use the actual fair value of plan assets as the market-related value of plan assets in the determination of the expected return on plan assets.</w:t>
      </w:r>
    </w:p>
    <w:p w14:paraId="4037355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Actuarial gains and losses are amortized using a corridor approach. The gain/loss corridor is equal to 10 percent of the greater of the benefit obligation and the market-related value of assets. Gains and losses in excess of the corridor are generally amortized over the average future working lifetime of the plan participants.</w:t>
      </w:r>
    </w:p>
    <w:p w14:paraId="21053ECB"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r w:rsidRPr="00393E2E">
        <w:rPr>
          <w:rFonts w:ascii="Times New Roman" w:eastAsia="宋体" w:hAnsi="Times New Roman" w:cs="Times New Roman"/>
          <w:color w:val="000000"/>
          <w:kern w:val="0"/>
          <w:sz w:val="18"/>
          <w:szCs w:val="18"/>
        </w:rPr>
        <w:t>Settlement charges were primarily related to our strategic realignment initiatives. Refer to Note 18.</w:t>
      </w:r>
    </w:p>
    <w:p w14:paraId="6146A77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All of the amounts in the table above, other than service cost, were recorded in the line item other income (loss) — net in our consolidated statements of income.</w:t>
      </w:r>
    </w:p>
    <w:p w14:paraId="6E93897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Impact on Accumulated Other Comprehensive Income</w:t>
      </w:r>
    </w:p>
    <w:p w14:paraId="2D0EC45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sets forth the pretax changes in AOCI for our pension and other postretirement benefit plans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0551"/>
        <w:gridCol w:w="36"/>
        <w:gridCol w:w="178"/>
        <w:gridCol w:w="2178"/>
        <w:gridCol w:w="37"/>
        <w:gridCol w:w="179"/>
        <w:gridCol w:w="2178"/>
        <w:gridCol w:w="37"/>
        <w:gridCol w:w="37"/>
        <w:gridCol w:w="202"/>
        <w:gridCol w:w="37"/>
        <w:gridCol w:w="179"/>
        <w:gridCol w:w="2177"/>
        <w:gridCol w:w="37"/>
        <w:gridCol w:w="179"/>
        <w:gridCol w:w="2178"/>
        <w:gridCol w:w="37"/>
      </w:tblGrid>
      <w:tr w:rsidR="00393E2E" w:rsidRPr="00393E2E" w14:paraId="66850553" w14:textId="77777777" w:rsidTr="00393E2E">
        <w:tc>
          <w:tcPr>
            <w:tcW w:w="175" w:type="dxa"/>
            <w:vAlign w:val="center"/>
            <w:hideMark/>
          </w:tcPr>
          <w:p w14:paraId="2A8F63DF" w14:textId="77777777" w:rsidR="00393E2E" w:rsidRPr="00393E2E" w:rsidRDefault="00393E2E" w:rsidP="00393E2E">
            <w:pPr>
              <w:widowControl/>
              <w:jc w:val="left"/>
              <w:rPr>
                <w:rFonts w:ascii="宋体" w:eastAsia="宋体" w:hAnsi="宋体" w:cs="宋体"/>
                <w:kern w:val="0"/>
                <w:sz w:val="24"/>
                <w:szCs w:val="24"/>
              </w:rPr>
            </w:pPr>
          </w:p>
        </w:tc>
        <w:tc>
          <w:tcPr>
            <w:tcW w:w="10400" w:type="dxa"/>
            <w:vAlign w:val="center"/>
            <w:hideMark/>
          </w:tcPr>
          <w:p w14:paraId="59F73E2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1907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4F4F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31AF6D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FAF6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3C08FE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0D5E45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964C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112C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3EDBC1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884C3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ADF74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698438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6ADCC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EA38E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139F0C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AEC3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267B8AA" w14:textId="77777777" w:rsidTr="00393E2E">
        <w:tc>
          <w:tcPr>
            <w:tcW w:w="0" w:type="auto"/>
            <w:gridSpan w:val="3"/>
            <w:tcMar>
              <w:top w:w="0" w:type="dxa"/>
              <w:left w:w="20" w:type="dxa"/>
              <w:bottom w:w="0" w:type="dxa"/>
              <w:right w:w="20" w:type="dxa"/>
            </w:tcMar>
            <w:vAlign w:val="center"/>
            <w:hideMark/>
          </w:tcPr>
          <w:p w14:paraId="182A3F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27C9955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Pension Plans</w:t>
            </w:r>
          </w:p>
        </w:tc>
        <w:tc>
          <w:tcPr>
            <w:tcW w:w="0" w:type="auto"/>
            <w:gridSpan w:val="3"/>
            <w:tcMar>
              <w:top w:w="0" w:type="dxa"/>
              <w:left w:w="20" w:type="dxa"/>
              <w:bottom w:w="0" w:type="dxa"/>
              <w:right w:w="20" w:type="dxa"/>
            </w:tcMar>
            <w:vAlign w:val="center"/>
            <w:hideMark/>
          </w:tcPr>
          <w:p w14:paraId="7B737762"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17B7D4B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 Postretirement Benefit Plans</w:t>
            </w:r>
          </w:p>
        </w:tc>
      </w:tr>
      <w:tr w:rsidR="00393E2E" w:rsidRPr="00393E2E" w14:paraId="7A46B7E6" w14:textId="77777777" w:rsidTr="00393E2E">
        <w:tc>
          <w:tcPr>
            <w:tcW w:w="0" w:type="auto"/>
            <w:gridSpan w:val="3"/>
            <w:tcMar>
              <w:top w:w="30" w:type="dxa"/>
              <w:left w:w="20" w:type="dxa"/>
              <w:bottom w:w="30" w:type="dxa"/>
              <w:right w:w="20" w:type="dxa"/>
            </w:tcMar>
            <w:vAlign w:val="bottom"/>
            <w:hideMark/>
          </w:tcPr>
          <w:p w14:paraId="6023F8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Borders>
              <w:top w:val="single" w:sz="8" w:space="0" w:color="000000"/>
            </w:tcBorders>
            <w:tcMar>
              <w:top w:w="30" w:type="dxa"/>
              <w:left w:w="20" w:type="dxa"/>
              <w:bottom w:w="30" w:type="dxa"/>
              <w:right w:w="20" w:type="dxa"/>
            </w:tcMar>
            <w:vAlign w:val="bottom"/>
            <w:hideMark/>
          </w:tcPr>
          <w:p w14:paraId="5F0F55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6A5BCC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5EAEFC9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A1DE5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67EFEC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23BB4EC9"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609E74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in AOCI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FB021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8BD7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DD6E2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D776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DABC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7F754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C26C9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CCFA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BBA6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01DD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90BF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FF47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5DF63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0B9267" w14:textId="77777777" w:rsidTr="00393E2E">
        <w:tc>
          <w:tcPr>
            <w:tcW w:w="0" w:type="auto"/>
            <w:gridSpan w:val="3"/>
            <w:shd w:val="clear" w:color="auto" w:fill="FFFFFF"/>
            <w:tcMar>
              <w:top w:w="30" w:type="dxa"/>
              <w:left w:w="20" w:type="dxa"/>
              <w:bottom w:w="30" w:type="dxa"/>
              <w:right w:w="20" w:type="dxa"/>
            </w:tcMar>
            <w:vAlign w:val="bottom"/>
            <w:hideMark/>
          </w:tcPr>
          <w:p w14:paraId="63CA2E5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Recognized prior service cost (credit)</w:t>
            </w:r>
          </w:p>
        </w:tc>
        <w:tc>
          <w:tcPr>
            <w:tcW w:w="0" w:type="auto"/>
            <w:gridSpan w:val="2"/>
            <w:shd w:val="clear" w:color="auto" w:fill="FFFFFF"/>
            <w:tcMar>
              <w:top w:w="30" w:type="dxa"/>
              <w:left w:w="20" w:type="dxa"/>
              <w:bottom w:w="30" w:type="dxa"/>
              <w:right w:w="0" w:type="dxa"/>
            </w:tcMar>
            <w:vAlign w:val="bottom"/>
            <w:hideMark/>
          </w:tcPr>
          <w:p w14:paraId="5E6097B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AA95F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EB0AD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2B0C162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BB194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9C5B8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p>
        </w:tc>
        <w:tc>
          <w:tcPr>
            <w:tcW w:w="0" w:type="auto"/>
            <w:shd w:val="clear" w:color="auto" w:fill="FFFFFF"/>
            <w:tcMar>
              <w:top w:w="30" w:type="dxa"/>
              <w:left w:w="0" w:type="dxa"/>
              <w:bottom w:w="30" w:type="dxa"/>
              <w:right w:w="20" w:type="dxa"/>
            </w:tcMar>
            <w:vAlign w:val="bottom"/>
            <w:hideMark/>
          </w:tcPr>
          <w:p w14:paraId="614B60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3CE68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408CCFC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5C4D7A2" w14:textId="77777777" w:rsidTr="00393E2E">
        <w:tc>
          <w:tcPr>
            <w:tcW w:w="0" w:type="auto"/>
            <w:gridSpan w:val="3"/>
            <w:shd w:val="clear" w:color="auto" w:fill="CCEEFF"/>
            <w:tcMar>
              <w:top w:w="30" w:type="dxa"/>
              <w:left w:w="20" w:type="dxa"/>
              <w:bottom w:w="30" w:type="dxa"/>
              <w:right w:w="20" w:type="dxa"/>
            </w:tcMar>
            <w:vAlign w:val="bottom"/>
            <w:hideMark/>
          </w:tcPr>
          <w:p w14:paraId="57FC717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Recognized net actuarial loss</w:t>
            </w:r>
          </w:p>
        </w:tc>
        <w:tc>
          <w:tcPr>
            <w:tcW w:w="0" w:type="auto"/>
            <w:gridSpan w:val="2"/>
            <w:shd w:val="clear" w:color="auto" w:fill="CCEEFF"/>
            <w:tcMar>
              <w:top w:w="30" w:type="dxa"/>
              <w:left w:w="20" w:type="dxa"/>
              <w:bottom w:w="30" w:type="dxa"/>
              <w:right w:w="0" w:type="dxa"/>
            </w:tcMar>
            <w:vAlign w:val="bottom"/>
            <w:hideMark/>
          </w:tcPr>
          <w:p w14:paraId="0A9948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58617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43B81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261 </w:t>
            </w:r>
          </w:p>
        </w:tc>
        <w:tc>
          <w:tcPr>
            <w:tcW w:w="0" w:type="auto"/>
            <w:shd w:val="clear" w:color="auto" w:fill="CCEEFF"/>
            <w:tcMar>
              <w:top w:w="30" w:type="dxa"/>
              <w:left w:w="0" w:type="dxa"/>
              <w:bottom w:w="30" w:type="dxa"/>
              <w:right w:w="20" w:type="dxa"/>
            </w:tcMar>
            <w:vAlign w:val="bottom"/>
            <w:hideMark/>
          </w:tcPr>
          <w:p w14:paraId="29DF7FB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E3283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p>
        </w:tc>
        <w:tc>
          <w:tcPr>
            <w:tcW w:w="0" w:type="auto"/>
            <w:gridSpan w:val="2"/>
            <w:shd w:val="clear" w:color="auto" w:fill="CCEEFF"/>
            <w:tcMar>
              <w:top w:w="30" w:type="dxa"/>
              <w:left w:w="20" w:type="dxa"/>
              <w:bottom w:w="30" w:type="dxa"/>
              <w:right w:w="0" w:type="dxa"/>
            </w:tcMar>
            <w:vAlign w:val="bottom"/>
            <w:hideMark/>
          </w:tcPr>
          <w:p w14:paraId="72DDCD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22B184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4FAB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2D648EB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6593555" w14:textId="77777777" w:rsidTr="00393E2E">
        <w:tc>
          <w:tcPr>
            <w:tcW w:w="0" w:type="auto"/>
            <w:gridSpan w:val="3"/>
            <w:shd w:val="clear" w:color="auto" w:fill="FFFFFF"/>
            <w:tcMar>
              <w:top w:w="30" w:type="dxa"/>
              <w:left w:w="20" w:type="dxa"/>
              <w:bottom w:w="30" w:type="dxa"/>
              <w:right w:w="20" w:type="dxa"/>
            </w:tcMar>
            <w:vAlign w:val="bottom"/>
            <w:hideMark/>
          </w:tcPr>
          <w:p w14:paraId="6B9115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Prior service credit (cost) occurring during the year</w:t>
            </w:r>
          </w:p>
        </w:tc>
        <w:tc>
          <w:tcPr>
            <w:tcW w:w="0" w:type="auto"/>
            <w:gridSpan w:val="2"/>
            <w:shd w:val="clear" w:color="auto" w:fill="FFFFFF"/>
            <w:tcMar>
              <w:top w:w="30" w:type="dxa"/>
              <w:left w:w="20" w:type="dxa"/>
              <w:bottom w:w="30" w:type="dxa"/>
              <w:right w:w="0" w:type="dxa"/>
            </w:tcMar>
            <w:vAlign w:val="bottom"/>
            <w:hideMark/>
          </w:tcPr>
          <w:p w14:paraId="37FA68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w:t>
            </w:r>
          </w:p>
        </w:tc>
        <w:tc>
          <w:tcPr>
            <w:tcW w:w="0" w:type="auto"/>
            <w:shd w:val="clear" w:color="auto" w:fill="FFFFFF"/>
            <w:tcMar>
              <w:top w:w="30" w:type="dxa"/>
              <w:left w:w="0" w:type="dxa"/>
              <w:bottom w:w="30" w:type="dxa"/>
              <w:right w:w="20" w:type="dxa"/>
            </w:tcMar>
            <w:vAlign w:val="bottom"/>
            <w:hideMark/>
          </w:tcPr>
          <w:p w14:paraId="1C89615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D68B7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546230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BA028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0FEF5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0207CD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614B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7496557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E8B3A6" w14:textId="77777777" w:rsidTr="00393E2E">
        <w:tc>
          <w:tcPr>
            <w:tcW w:w="0" w:type="auto"/>
            <w:gridSpan w:val="3"/>
            <w:shd w:val="clear" w:color="auto" w:fill="CCEEFF"/>
            <w:tcMar>
              <w:top w:w="30" w:type="dxa"/>
              <w:left w:w="20" w:type="dxa"/>
              <w:bottom w:w="30" w:type="dxa"/>
              <w:right w:w="20" w:type="dxa"/>
            </w:tcMar>
            <w:vAlign w:val="bottom"/>
            <w:hideMark/>
          </w:tcPr>
          <w:p w14:paraId="675FD0D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actuarial gain occurring during the year</w:t>
            </w:r>
          </w:p>
        </w:tc>
        <w:tc>
          <w:tcPr>
            <w:tcW w:w="0" w:type="auto"/>
            <w:gridSpan w:val="2"/>
            <w:shd w:val="clear" w:color="auto" w:fill="CCEEFF"/>
            <w:tcMar>
              <w:top w:w="30" w:type="dxa"/>
              <w:left w:w="20" w:type="dxa"/>
              <w:bottom w:w="30" w:type="dxa"/>
              <w:right w:w="0" w:type="dxa"/>
            </w:tcMar>
            <w:vAlign w:val="bottom"/>
            <w:hideMark/>
          </w:tcPr>
          <w:p w14:paraId="61DB0B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B51B6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8CF5F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623 </w:t>
            </w:r>
          </w:p>
        </w:tc>
        <w:tc>
          <w:tcPr>
            <w:tcW w:w="0" w:type="auto"/>
            <w:shd w:val="clear" w:color="auto" w:fill="CCEEFF"/>
            <w:tcMar>
              <w:top w:w="30" w:type="dxa"/>
              <w:left w:w="0" w:type="dxa"/>
              <w:bottom w:w="30" w:type="dxa"/>
              <w:right w:w="20" w:type="dxa"/>
            </w:tcMar>
            <w:vAlign w:val="bottom"/>
            <w:hideMark/>
          </w:tcPr>
          <w:p w14:paraId="46910D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D1BF0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9A6A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102EC7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83669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27 </w:t>
            </w:r>
          </w:p>
        </w:tc>
        <w:tc>
          <w:tcPr>
            <w:tcW w:w="0" w:type="auto"/>
            <w:shd w:val="clear" w:color="auto" w:fill="CCEEFF"/>
            <w:tcMar>
              <w:top w:w="30" w:type="dxa"/>
              <w:left w:w="0" w:type="dxa"/>
              <w:bottom w:w="30" w:type="dxa"/>
              <w:right w:w="20" w:type="dxa"/>
            </w:tcMar>
            <w:vAlign w:val="bottom"/>
            <w:hideMark/>
          </w:tcPr>
          <w:p w14:paraId="3A8B452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85EAA99" w14:textId="77777777" w:rsidTr="00393E2E">
        <w:tc>
          <w:tcPr>
            <w:tcW w:w="0" w:type="auto"/>
            <w:gridSpan w:val="3"/>
            <w:shd w:val="clear" w:color="auto" w:fill="FFFFFF"/>
            <w:tcMar>
              <w:top w:w="30" w:type="dxa"/>
              <w:left w:w="20" w:type="dxa"/>
              <w:bottom w:w="30" w:type="dxa"/>
              <w:right w:w="20" w:type="dxa"/>
            </w:tcMar>
            <w:vAlign w:val="bottom"/>
            <w:hideMark/>
          </w:tcPr>
          <w:p w14:paraId="7940AF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foreign currency translation adjustments</w:t>
            </w:r>
          </w:p>
        </w:tc>
        <w:tc>
          <w:tcPr>
            <w:tcW w:w="0" w:type="auto"/>
            <w:gridSpan w:val="2"/>
            <w:shd w:val="clear" w:color="auto" w:fill="FFFFFF"/>
            <w:tcMar>
              <w:top w:w="30" w:type="dxa"/>
              <w:left w:w="20" w:type="dxa"/>
              <w:bottom w:w="30" w:type="dxa"/>
              <w:right w:w="0" w:type="dxa"/>
            </w:tcMar>
            <w:vAlign w:val="bottom"/>
            <w:hideMark/>
          </w:tcPr>
          <w:p w14:paraId="41A957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89C61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244DAB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6686620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6BD3C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A851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574514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021FF3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0347E66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EC0787F"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2C39DB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in AOCI at end of year</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586D9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1639F3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(1,755)</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5DF97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DD66F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6796F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(2,125)</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BAF1CE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7F4E4D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8FD0A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E92CD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95</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0D63E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62C21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61725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0FEEC6B"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8DB7FBF"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Includes $117 million of recognized net actuarial loss due to the impact of settlements, which were primarily related to our strategic realignment initiatives. Refer to Note 18.</w:t>
      </w:r>
    </w:p>
    <w:p w14:paraId="27C09F00"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sets forth the pretax amounts in AOCI for our pension and other postretirement benefit plans (in millions):</w:t>
      </w:r>
    </w:p>
    <w:tbl>
      <w:tblPr>
        <w:tblW w:w="20614" w:type="dxa"/>
        <w:tblCellMar>
          <w:top w:w="15" w:type="dxa"/>
          <w:left w:w="15" w:type="dxa"/>
          <w:bottom w:w="15" w:type="dxa"/>
          <w:right w:w="15" w:type="dxa"/>
        </w:tblCellMar>
        <w:tblLook w:val="04A0" w:firstRow="1" w:lastRow="0" w:firstColumn="1" w:lastColumn="0" w:noHBand="0" w:noVBand="1"/>
      </w:tblPr>
      <w:tblGrid>
        <w:gridCol w:w="176"/>
        <w:gridCol w:w="10550"/>
        <w:gridCol w:w="36"/>
        <w:gridCol w:w="178"/>
        <w:gridCol w:w="2178"/>
        <w:gridCol w:w="36"/>
        <w:gridCol w:w="179"/>
        <w:gridCol w:w="2179"/>
        <w:gridCol w:w="37"/>
        <w:gridCol w:w="37"/>
        <w:gridCol w:w="202"/>
        <w:gridCol w:w="37"/>
        <w:gridCol w:w="179"/>
        <w:gridCol w:w="2178"/>
        <w:gridCol w:w="37"/>
        <w:gridCol w:w="179"/>
        <w:gridCol w:w="2179"/>
        <w:gridCol w:w="37"/>
      </w:tblGrid>
      <w:tr w:rsidR="00393E2E" w:rsidRPr="00393E2E" w14:paraId="0F866050" w14:textId="77777777" w:rsidTr="00393E2E">
        <w:tc>
          <w:tcPr>
            <w:tcW w:w="175" w:type="dxa"/>
            <w:vAlign w:val="center"/>
            <w:hideMark/>
          </w:tcPr>
          <w:p w14:paraId="23A089F6" w14:textId="77777777" w:rsidR="00393E2E" w:rsidRPr="00393E2E" w:rsidRDefault="00393E2E" w:rsidP="00393E2E">
            <w:pPr>
              <w:widowControl/>
              <w:ind w:hanging="90"/>
              <w:jc w:val="left"/>
              <w:rPr>
                <w:rFonts w:ascii="宋体" w:eastAsia="宋体" w:hAnsi="宋体" w:cs="宋体"/>
                <w:kern w:val="0"/>
                <w:sz w:val="24"/>
                <w:szCs w:val="24"/>
              </w:rPr>
            </w:pPr>
          </w:p>
        </w:tc>
        <w:tc>
          <w:tcPr>
            <w:tcW w:w="10403" w:type="dxa"/>
            <w:vAlign w:val="center"/>
            <w:hideMark/>
          </w:tcPr>
          <w:p w14:paraId="60D956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D330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EE50B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7D9ADA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B32F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D36E2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4D9AEB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3C6E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62EA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35C1C5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B77D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B4E3D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138AD1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8B91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868D6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29039E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EF0B0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2DE1EE4" w14:textId="77777777" w:rsidTr="00393E2E">
        <w:tc>
          <w:tcPr>
            <w:tcW w:w="0" w:type="auto"/>
            <w:gridSpan w:val="3"/>
            <w:tcMar>
              <w:top w:w="0" w:type="dxa"/>
              <w:left w:w="20" w:type="dxa"/>
              <w:bottom w:w="0" w:type="dxa"/>
              <w:right w:w="20" w:type="dxa"/>
            </w:tcMar>
            <w:vAlign w:val="center"/>
            <w:hideMark/>
          </w:tcPr>
          <w:p w14:paraId="312997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23B76301"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Pension Plans</w:t>
            </w:r>
          </w:p>
        </w:tc>
        <w:tc>
          <w:tcPr>
            <w:tcW w:w="0" w:type="auto"/>
            <w:gridSpan w:val="3"/>
            <w:tcMar>
              <w:top w:w="0" w:type="dxa"/>
              <w:left w:w="20" w:type="dxa"/>
              <w:bottom w:w="0" w:type="dxa"/>
              <w:right w:w="20" w:type="dxa"/>
            </w:tcMar>
            <w:vAlign w:val="center"/>
            <w:hideMark/>
          </w:tcPr>
          <w:p w14:paraId="4D5DDE67"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2529E25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 Postretirement Benefit Plans</w:t>
            </w:r>
          </w:p>
        </w:tc>
      </w:tr>
      <w:tr w:rsidR="00393E2E" w:rsidRPr="00393E2E" w14:paraId="7CD187B4" w14:textId="77777777" w:rsidTr="00393E2E">
        <w:tc>
          <w:tcPr>
            <w:tcW w:w="0" w:type="auto"/>
            <w:gridSpan w:val="3"/>
            <w:tcMar>
              <w:top w:w="30" w:type="dxa"/>
              <w:left w:w="20" w:type="dxa"/>
              <w:bottom w:w="30" w:type="dxa"/>
              <w:right w:w="20" w:type="dxa"/>
            </w:tcMar>
            <w:vAlign w:val="bottom"/>
            <w:hideMark/>
          </w:tcPr>
          <w:p w14:paraId="2E53FC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Borders>
              <w:top w:val="single" w:sz="8" w:space="0" w:color="000000"/>
            </w:tcBorders>
            <w:tcMar>
              <w:top w:w="30" w:type="dxa"/>
              <w:left w:w="20" w:type="dxa"/>
              <w:bottom w:w="30" w:type="dxa"/>
              <w:right w:w="20" w:type="dxa"/>
            </w:tcMar>
            <w:vAlign w:val="bottom"/>
            <w:hideMark/>
          </w:tcPr>
          <w:p w14:paraId="670A95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1C037E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4D09F93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2A9EB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1BADFD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70FC272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4FF6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Prior service credit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A246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644B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A06F3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D778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4913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57EA3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43980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2C02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7776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12F3F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25691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B3DCA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86231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824313F" w14:textId="77777777" w:rsidTr="00393E2E">
        <w:tc>
          <w:tcPr>
            <w:tcW w:w="0" w:type="auto"/>
            <w:gridSpan w:val="3"/>
            <w:shd w:val="clear" w:color="auto" w:fill="FFFFFF"/>
            <w:tcMar>
              <w:top w:w="30" w:type="dxa"/>
              <w:left w:w="20" w:type="dxa"/>
              <w:bottom w:w="30" w:type="dxa"/>
              <w:right w:w="20" w:type="dxa"/>
            </w:tcMar>
            <w:vAlign w:val="bottom"/>
            <w:hideMark/>
          </w:tcPr>
          <w:p w14:paraId="147602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actuarial gain (loss)</w:t>
            </w:r>
          </w:p>
        </w:tc>
        <w:tc>
          <w:tcPr>
            <w:tcW w:w="0" w:type="auto"/>
            <w:gridSpan w:val="2"/>
            <w:shd w:val="clear" w:color="auto" w:fill="FFFFFF"/>
            <w:tcMar>
              <w:top w:w="30" w:type="dxa"/>
              <w:left w:w="20" w:type="dxa"/>
              <w:bottom w:w="30" w:type="dxa"/>
              <w:right w:w="0" w:type="dxa"/>
            </w:tcMar>
            <w:vAlign w:val="bottom"/>
            <w:hideMark/>
          </w:tcPr>
          <w:p w14:paraId="0E56E0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(1,738)</w:t>
            </w:r>
          </w:p>
        </w:tc>
        <w:tc>
          <w:tcPr>
            <w:tcW w:w="0" w:type="auto"/>
            <w:shd w:val="clear" w:color="auto" w:fill="FFFFFF"/>
            <w:tcMar>
              <w:top w:w="30" w:type="dxa"/>
              <w:left w:w="0" w:type="dxa"/>
              <w:bottom w:w="30" w:type="dxa"/>
              <w:right w:w="20" w:type="dxa"/>
            </w:tcMar>
            <w:vAlign w:val="bottom"/>
            <w:hideMark/>
          </w:tcPr>
          <w:p w14:paraId="35DEEBB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0538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(2,116)</w:t>
            </w:r>
          </w:p>
        </w:tc>
        <w:tc>
          <w:tcPr>
            <w:tcW w:w="0" w:type="auto"/>
            <w:shd w:val="clear" w:color="auto" w:fill="FFFFFF"/>
            <w:tcMar>
              <w:top w:w="30" w:type="dxa"/>
              <w:left w:w="0" w:type="dxa"/>
              <w:bottom w:w="30" w:type="dxa"/>
              <w:right w:w="20" w:type="dxa"/>
            </w:tcMar>
            <w:vAlign w:val="bottom"/>
            <w:hideMark/>
          </w:tcPr>
          <w:p w14:paraId="174509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77CFA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566BE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A9AC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512C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w:t>
            </w:r>
          </w:p>
        </w:tc>
        <w:tc>
          <w:tcPr>
            <w:tcW w:w="0" w:type="auto"/>
            <w:shd w:val="clear" w:color="auto" w:fill="FFFFFF"/>
            <w:tcMar>
              <w:top w:w="30" w:type="dxa"/>
              <w:left w:w="0" w:type="dxa"/>
              <w:bottom w:w="30" w:type="dxa"/>
              <w:right w:w="20" w:type="dxa"/>
            </w:tcMar>
            <w:vAlign w:val="bottom"/>
            <w:hideMark/>
          </w:tcPr>
          <w:p w14:paraId="261E6C0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CD9B97"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F8227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in AOCI at end of year</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F3C30A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322E4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(1,755)</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CA077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15DCB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8C149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(2,125)</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A2F5D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761DEA7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4B7BE3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809948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95</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293062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D61137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0338B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4860DD5"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BD6C965"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100</w:t>
      </w:r>
    </w:p>
    <w:p w14:paraId="09F903D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6ACCF07">
          <v:rect id="_x0000_i1128" style="width:0;height:1.5pt" o:hralign="center" o:hrstd="t" o:hrnoshade="t" o:hr="t" fillcolor="black" stroked="f"/>
        </w:pict>
      </w:r>
    </w:p>
    <w:p w14:paraId="3115AC12"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2776FB44"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Assumptions</w:t>
      </w:r>
    </w:p>
    <w:p w14:paraId="1A92398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Certain weighted-average assumptions used in computing the benefit obligations for our pension and other postretirement benefit plans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71"/>
        <w:gridCol w:w="10183"/>
        <w:gridCol w:w="37"/>
        <w:gridCol w:w="173"/>
        <w:gridCol w:w="2106"/>
        <w:gridCol w:w="223"/>
        <w:gridCol w:w="173"/>
        <w:gridCol w:w="2106"/>
        <w:gridCol w:w="190"/>
        <w:gridCol w:w="37"/>
        <w:gridCol w:w="194"/>
        <w:gridCol w:w="37"/>
        <w:gridCol w:w="173"/>
        <w:gridCol w:w="2112"/>
        <w:gridCol w:w="223"/>
        <w:gridCol w:w="173"/>
        <w:gridCol w:w="2113"/>
        <w:gridCol w:w="190"/>
      </w:tblGrid>
      <w:tr w:rsidR="00393E2E" w:rsidRPr="00393E2E" w14:paraId="2A6E5174" w14:textId="77777777" w:rsidTr="00393E2E">
        <w:tc>
          <w:tcPr>
            <w:tcW w:w="169" w:type="dxa"/>
            <w:vAlign w:val="center"/>
            <w:hideMark/>
          </w:tcPr>
          <w:p w14:paraId="76B65B2A" w14:textId="77777777" w:rsidR="00393E2E" w:rsidRPr="00393E2E" w:rsidRDefault="00393E2E" w:rsidP="00393E2E">
            <w:pPr>
              <w:widowControl/>
              <w:jc w:val="left"/>
              <w:rPr>
                <w:rFonts w:ascii="宋体" w:eastAsia="宋体" w:hAnsi="宋体" w:cs="宋体"/>
                <w:kern w:val="0"/>
                <w:sz w:val="24"/>
                <w:szCs w:val="24"/>
              </w:rPr>
            </w:pPr>
          </w:p>
        </w:tc>
        <w:tc>
          <w:tcPr>
            <w:tcW w:w="10029" w:type="dxa"/>
            <w:vAlign w:val="center"/>
            <w:hideMark/>
          </w:tcPr>
          <w:p w14:paraId="4CD45A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8DF36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25BF160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74" w:type="dxa"/>
            <w:vAlign w:val="center"/>
            <w:hideMark/>
          </w:tcPr>
          <w:p w14:paraId="2EBDB8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3F5EE7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36D1A2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74" w:type="dxa"/>
            <w:vAlign w:val="center"/>
            <w:hideMark/>
          </w:tcPr>
          <w:p w14:paraId="23477F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08FCB5B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D382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0A4CAB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521D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7B4939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80" w:type="dxa"/>
            <w:vAlign w:val="center"/>
            <w:hideMark/>
          </w:tcPr>
          <w:p w14:paraId="43300A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1" w:type="dxa"/>
            <w:vAlign w:val="center"/>
            <w:hideMark/>
          </w:tcPr>
          <w:p w14:paraId="251E9E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22B64D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81" w:type="dxa"/>
            <w:vAlign w:val="center"/>
            <w:hideMark/>
          </w:tcPr>
          <w:p w14:paraId="46D1FB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00BB3F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E4F46E7" w14:textId="77777777" w:rsidTr="00393E2E">
        <w:tc>
          <w:tcPr>
            <w:tcW w:w="0" w:type="auto"/>
            <w:gridSpan w:val="3"/>
            <w:tcMar>
              <w:top w:w="0" w:type="dxa"/>
              <w:left w:w="20" w:type="dxa"/>
              <w:bottom w:w="0" w:type="dxa"/>
              <w:right w:w="20" w:type="dxa"/>
            </w:tcMar>
            <w:vAlign w:val="center"/>
            <w:hideMark/>
          </w:tcPr>
          <w:p w14:paraId="65379B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215239C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Pension Plans</w:t>
            </w:r>
          </w:p>
        </w:tc>
        <w:tc>
          <w:tcPr>
            <w:tcW w:w="0" w:type="auto"/>
            <w:gridSpan w:val="3"/>
            <w:tcMar>
              <w:top w:w="0" w:type="dxa"/>
              <w:left w:w="20" w:type="dxa"/>
              <w:bottom w:w="0" w:type="dxa"/>
              <w:right w:w="20" w:type="dxa"/>
            </w:tcMar>
            <w:vAlign w:val="center"/>
            <w:hideMark/>
          </w:tcPr>
          <w:p w14:paraId="6A7EE6EC"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216DD9F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 Postretirement Benefit Plans</w:t>
            </w:r>
          </w:p>
        </w:tc>
      </w:tr>
      <w:tr w:rsidR="00393E2E" w:rsidRPr="00393E2E" w14:paraId="75E946D3" w14:textId="77777777" w:rsidTr="00393E2E">
        <w:tc>
          <w:tcPr>
            <w:tcW w:w="0" w:type="auto"/>
            <w:gridSpan w:val="3"/>
            <w:tcMar>
              <w:top w:w="30" w:type="dxa"/>
              <w:left w:w="20" w:type="dxa"/>
              <w:bottom w:w="30" w:type="dxa"/>
              <w:right w:w="20" w:type="dxa"/>
            </w:tcMar>
            <w:vAlign w:val="bottom"/>
            <w:hideMark/>
          </w:tcPr>
          <w:p w14:paraId="125FB6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Borders>
              <w:top w:val="single" w:sz="8" w:space="0" w:color="000000"/>
            </w:tcBorders>
            <w:tcMar>
              <w:top w:w="30" w:type="dxa"/>
              <w:left w:w="20" w:type="dxa"/>
              <w:bottom w:w="30" w:type="dxa"/>
              <w:right w:w="20" w:type="dxa"/>
            </w:tcMar>
            <w:vAlign w:val="bottom"/>
            <w:hideMark/>
          </w:tcPr>
          <w:p w14:paraId="7CEB26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643595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76A4E8B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F80CD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7B57E4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45452D40"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14F02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Discount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0F11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5.50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2FA37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9DE0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BD15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5F0E49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7E66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6.00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274B9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8C0C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BC84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294185FD" w14:textId="77777777" w:rsidTr="00393E2E">
        <w:tc>
          <w:tcPr>
            <w:tcW w:w="0" w:type="auto"/>
            <w:gridSpan w:val="3"/>
            <w:shd w:val="clear" w:color="auto" w:fill="FFFFFF"/>
            <w:tcMar>
              <w:top w:w="30" w:type="dxa"/>
              <w:left w:w="20" w:type="dxa"/>
              <w:bottom w:w="30" w:type="dxa"/>
              <w:right w:w="20" w:type="dxa"/>
            </w:tcMar>
            <w:vAlign w:val="bottom"/>
            <w:hideMark/>
          </w:tcPr>
          <w:p w14:paraId="09E5DB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crediting rate</w:t>
            </w:r>
          </w:p>
        </w:tc>
        <w:tc>
          <w:tcPr>
            <w:tcW w:w="0" w:type="auto"/>
            <w:gridSpan w:val="2"/>
            <w:shd w:val="clear" w:color="auto" w:fill="FFFFFF"/>
            <w:tcMar>
              <w:top w:w="30" w:type="dxa"/>
              <w:left w:w="20" w:type="dxa"/>
              <w:bottom w:w="30" w:type="dxa"/>
              <w:right w:w="0" w:type="dxa"/>
            </w:tcMar>
            <w:vAlign w:val="bottom"/>
            <w:hideMark/>
          </w:tcPr>
          <w:p w14:paraId="522188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B6C2A9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2FA9D5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3.00 </w:t>
            </w:r>
          </w:p>
        </w:tc>
        <w:tc>
          <w:tcPr>
            <w:tcW w:w="0" w:type="auto"/>
            <w:shd w:val="clear" w:color="auto" w:fill="FFFFFF"/>
            <w:tcMar>
              <w:top w:w="30" w:type="dxa"/>
              <w:left w:w="0" w:type="dxa"/>
              <w:bottom w:w="30" w:type="dxa"/>
              <w:right w:w="20" w:type="dxa"/>
            </w:tcMar>
            <w:vAlign w:val="bottom"/>
            <w:hideMark/>
          </w:tcPr>
          <w:p w14:paraId="2160BA1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6CF929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43798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N/A</w:t>
            </w:r>
          </w:p>
        </w:tc>
        <w:tc>
          <w:tcPr>
            <w:tcW w:w="0" w:type="auto"/>
            <w:gridSpan w:val="3"/>
            <w:shd w:val="clear" w:color="auto" w:fill="FFFFFF"/>
            <w:tcMar>
              <w:top w:w="30" w:type="dxa"/>
              <w:left w:w="20" w:type="dxa"/>
              <w:bottom w:w="30" w:type="dxa"/>
              <w:right w:w="20" w:type="dxa"/>
            </w:tcMar>
            <w:vAlign w:val="bottom"/>
            <w:hideMark/>
          </w:tcPr>
          <w:p w14:paraId="53DB90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w:t>
            </w:r>
          </w:p>
        </w:tc>
      </w:tr>
      <w:tr w:rsidR="00393E2E" w:rsidRPr="00393E2E" w14:paraId="4FC37B5A"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51BDF8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Rate of increase in compensation levels</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7FE7AC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3.75</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5D8FF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20C646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3.75 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717BF7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3BE3774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20637E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N/A</w:t>
            </w:r>
          </w:p>
        </w:tc>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23ECD56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w:t>
            </w:r>
          </w:p>
        </w:tc>
      </w:tr>
    </w:tbl>
    <w:p w14:paraId="1960089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Certain weighted-average assumptions used in computing net periodic benefit cost or income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69"/>
        <w:gridCol w:w="7680"/>
        <w:gridCol w:w="36"/>
        <w:gridCol w:w="170"/>
        <w:gridCol w:w="1704"/>
        <w:gridCol w:w="225"/>
        <w:gridCol w:w="171"/>
        <w:gridCol w:w="1704"/>
        <w:gridCol w:w="191"/>
        <w:gridCol w:w="171"/>
        <w:gridCol w:w="1704"/>
        <w:gridCol w:w="191"/>
        <w:gridCol w:w="37"/>
        <w:gridCol w:w="191"/>
        <w:gridCol w:w="37"/>
        <w:gridCol w:w="171"/>
        <w:gridCol w:w="1704"/>
        <w:gridCol w:w="225"/>
        <w:gridCol w:w="171"/>
        <w:gridCol w:w="1704"/>
        <w:gridCol w:w="191"/>
        <w:gridCol w:w="171"/>
        <w:gridCol w:w="1705"/>
        <w:gridCol w:w="191"/>
      </w:tblGrid>
      <w:tr w:rsidR="00393E2E" w:rsidRPr="00393E2E" w14:paraId="6667AFB6" w14:textId="77777777" w:rsidTr="00393E2E">
        <w:tc>
          <w:tcPr>
            <w:tcW w:w="166" w:type="dxa"/>
            <w:vAlign w:val="center"/>
            <w:hideMark/>
          </w:tcPr>
          <w:p w14:paraId="14370524" w14:textId="77777777" w:rsidR="00393E2E" w:rsidRPr="00393E2E" w:rsidRDefault="00393E2E" w:rsidP="00393E2E">
            <w:pPr>
              <w:widowControl/>
              <w:jc w:val="left"/>
              <w:rPr>
                <w:rFonts w:ascii="宋体" w:eastAsia="宋体" w:hAnsi="宋体" w:cs="宋体"/>
                <w:kern w:val="0"/>
                <w:sz w:val="24"/>
                <w:szCs w:val="24"/>
              </w:rPr>
            </w:pPr>
          </w:p>
        </w:tc>
        <w:tc>
          <w:tcPr>
            <w:tcW w:w="7519" w:type="dxa"/>
            <w:vAlign w:val="center"/>
            <w:hideMark/>
          </w:tcPr>
          <w:p w14:paraId="1DCCFFF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8437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575570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8" w:type="dxa"/>
            <w:vAlign w:val="center"/>
            <w:hideMark/>
          </w:tcPr>
          <w:p w14:paraId="03D068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6D32A8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4B889A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8" w:type="dxa"/>
            <w:vAlign w:val="center"/>
            <w:hideMark/>
          </w:tcPr>
          <w:p w14:paraId="529BA55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3823FF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581E46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8" w:type="dxa"/>
            <w:vAlign w:val="center"/>
            <w:hideMark/>
          </w:tcPr>
          <w:p w14:paraId="1C76D1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154AAC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C03B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87" w:type="dxa"/>
            <w:vAlign w:val="center"/>
            <w:hideMark/>
          </w:tcPr>
          <w:p w14:paraId="25BCFB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0C90D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231C8E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8" w:type="dxa"/>
            <w:vAlign w:val="center"/>
            <w:hideMark/>
          </w:tcPr>
          <w:p w14:paraId="198ADF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7FBD98C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279A28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8" w:type="dxa"/>
            <w:vAlign w:val="center"/>
            <w:hideMark/>
          </w:tcPr>
          <w:p w14:paraId="601101E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0783E7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6A4A2E6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9" w:type="dxa"/>
            <w:vAlign w:val="center"/>
            <w:hideMark/>
          </w:tcPr>
          <w:p w14:paraId="3AE3F8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56C88A1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52F08B5" w14:textId="77777777" w:rsidTr="00393E2E">
        <w:tc>
          <w:tcPr>
            <w:tcW w:w="0" w:type="auto"/>
            <w:gridSpan w:val="3"/>
            <w:tcMar>
              <w:top w:w="0" w:type="dxa"/>
              <w:left w:w="20" w:type="dxa"/>
              <w:bottom w:w="0" w:type="dxa"/>
              <w:right w:w="20" w:type="dxa"/>
            </w:tcMar>
            <w:vAlign w:val="center"/>
            <w:hideMark/>
          </w:tcPr>
          <w:p w14:paraId="32CCBA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32AE4F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Pension Plans</w:t>
            </w:r>
          </w:p>
        </w:tc>
        <w:tc>
          <w:tcPr>
            <w:tcW w:w="0" w:type="auto"/>
            <w:gridSpan w:val="3"/>
            <w:tcMar>
              <w:top w:w="0" w:type="dxa"/>
              <w:left w:w="20" w:type="dxa"/>
              <w:bottom w:w="0" w:type="dxa"/>
              <w:right w:w="20" w:type="dxa"/>
            </w:tcMar>
            <w:vAlign w:val="center"/>
            <w:hideMark/>
          </w:tcPr>
          <w:p w14:paraId="4F9EC8A6"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198457F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 Postretirement Benefit Plans</w:t>
            </w:r>
          </w:p>
        </w:tc>
      </w:tr>
      <w:tr w:rsidR="00393E2E" w:rsidRPr="00393E2E" w14:paraId="5753502B" w14:textId="77777777" w:rsidTr="00393E2E">
        <w:tc>
          <w:tcPr>
            <w:tcW w:w="0" w:type="auto"/>
            <w:gridSpan w:val="3"/>
            <w:tcMar>
              <w:top w:w="30" w:type="dxa"/>
              <w:left w:w="20" w:type="dxa"/>
              <w:bottom w:w="30" w:type="dxa"/>
              <w:right w:w="20" w:type="dxa"/>
            </w:tcMar>
            <w:vAlign w:val="bottom"/>
            <w:hideMark/>
          </w:tcPr>
          <w:p w14:paraId="786DABC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Borders>
              <w:top w:val="single" w:sz="8" w:space="0" w:color="000000"/>
            </w:tcBorders>
            <w:tcMar>
              <w:top w:w="30" w:type="dxa"/>
              <w:left w:w="20" w:type="dxa"/>
              <w:bottom w:w="30" w:type="dxa"/>
              <w:right w:w="20" w:type="dxa"/>
            </w:tcMar>
            <w:vAlign w:val="bottom"/>
            <w:hideMark/>
          </w:tcPr>
          <w:p w14:paraId="226472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0292E7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14:paraId="58D071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c>
          <w:tcPr>
            <w:tcW w:w="0" w:type="auto"/>
            <w:gridSpan w:val="3"/>
            <w:tcMar>
              <w:top w:w="0" w:type="dxa"/>
              <w:left w:w="20" w:type="dxa"/>
              <w:bottom w:w="0" w:type="dxa"/>
              <w:right w:w="20" w:type="dxa"/>
            </w:tcMar>
            <w:vAlign w:val="center"/>
            <w:hideMark/>
          </w:tcPr>
          <w:p w14:paraId="4FB198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B41DE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591119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Borders>
              <w:top w:val="single" w:sz="8" w:space="0" w:color="000000"/>
            </w:tcBorders>
            <w:tcMar>
              <w:top w:w="30" w:type="dxa"/>
              <w:left w:w="20" w:type="dxa"/>
              <w:bottom w:w="30" w:type="dxa"/>
              <w:right w:w="20" w:type="dxa"/>
            </w:tcMar>
            <w:vAlign w:val="bottom"/>
            <w:hideMark/>
          </w:tcPr>
          <w:p w14:paraId="000B94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6BE1EB6C"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23758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Discount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4F62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72EB2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B395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7380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2577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77E20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B26C8D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F4811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3.25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09B2D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1EA7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03A84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5B9E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B7F5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102153B7" w14:textId="77777777" w:rsidTr="00393E2E">
        <w:tc>
          <w:tcPr>
            <w:tcW w:w="0" w:type="auto"/>
            <w:gridSpan w:val="3"/>
            <w:shd w:val="clear" w:color="auto" w:fill="FFFFFF"/>
            <w:tcMar>
              <w:top w:w="30" w:type="dxa"/>
              <w:left w:w="20" w:type="dxa"/>
              <w:bottom w:w="30" w:type="dxa"/>
              <w:right w:w="20" w:type="dxa"/>
            </w:tcMar>
            <w:vAlign w:val="bottom"/>
            <w:hideMark/>
          </w:tcPr>
          <w:p w14:paraId="551189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crediting rate</w:t>
            </w:r>
          </w:p>
        </w:tc>
        <w:tc>
          <w:tcPr>
            <w:tcW w:w="0" w:type="auto"/>
            <w:gridSpan w:val="2"/>
            <w:shd w:val="clear" w:color="auto" w:fill="FFFFFF"/>
            <w:tcMar>
              <w:top w:w="30" w:type="dxa"/>
              <w:left w:w="20" w:type="dxa"/>
              <w:bottom w:w="30" w:type="dxa"/>
              <w:right w:w="0" w:type="dxa"/>
            </w:tcMar>
            <w:vAlign w:val="bottom"/>
            <w:hideMark/>
          </w:tcPr>
          <w:p w14:paraId="1CE5B83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3D821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058021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3.00 </w:t>
            </w:r>
          </w:p>
        </w:tc>
        <w:tc>
          <w:tcPr>
            <w:tcW w:w="0" w:type="auto"/>
            <w:shd w:val="clear" w:color="auto" w:fill="FFFFFF"/>
            <w:tcMar>
              <w:top w:w="30" w:type="dxa"/>
              <w:left w:w="0" w:type="dxa"/>
              <w:bottom w:w="30" w:type="dxa"/>
              <w:right w:w="20" w:type="dxa"/>
            </w:tcMar>
            <w:vAlign w:val="bottom"/>
            <w:hideMark/>
          </w:tcPr>
          <w:p w14:paraId="1F927E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52003B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3.50 </w:t>
            </w:r>
          </w:p>
        </w:tc>
        <w:tc>
          <w:tcPr>
            <w:tcW w:w="0" w:type="auto"/>
            <w:shd w:val="clear" w:color="auto" w:fill="FFFFFF"/>
            <w:tcMar>
              <w:top w:w="30" w:type="dxa"/>
              <w:left w:w="0" w:type="dxa"/>
              <w:bottom w:w="30" w:type="dxa"/>
              <w:right w:w="20" w:type="dxa"/>
            </w:tcMar>
            <w:vAlign w:val="bottom"/>
            <w:hideMark/>
          </w:tcPr>
          <w:p w14:paraId="6DFE2A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4ABDA55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87DA9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N/A</w:t>
            </w:r>
          </w:p>
        </w:tc>
        <w:tc>
          <w:tcPr>
            <w:tcW w:w="0" w:type="auto"/>
            <w:gridSpan w:val="3"/>
            <w:shd w:val="clear" w:color="auto" w:fill="FFFFFF"/>
            <w:tcMar>
              <w:top w:w="30" w:type="dxa"/>
              <w:left w:w="20" w:type="dxa"/>
              <w:bottom w:w="30" w:type="dxa"/>
              <w:right w:w="20" w:type="dxa"/>
            </w:tcMar>
            <w:vAlign w:val="bottom"/>
            <w:hideMark/>
          </w:tcPr>
          <w:p w14:paraId="37EF3A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w:t>
            </w:r>
          </w:p>
        </w:tc>
        <w:tc>
          <w:tcPr>
            <w:tcW w:w="0" w:type="auto"/>
            <w:gridSpan w:val="3"/>
            <w:shd w:val="clear" w:color="auto" w:fill="FFFFFF"/>
            <w:tcMar>
              <w:top w:w="30" w:type="dxa"/>
              <w:left w:w="20" w:type="dxa"/>
              <w:bottom w:w="30" w:type="dxa"/>
              <w:right w:w="20" w:type="dxa"/>
            </w:tcMar>
            <w:vAlign w:val="bottom"/>
            <w:hideMark/>
          </w:tcPr>
          <w:p w14:paraId="6FA460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w:t>
            </w:r>
          </w:p>
        </w:tc>
      </w:tr>
      <w:tr w:rsidR="00393E2E" w:rsidRPr="00393E2E" w14:paraId="63CA55AB" w14:textId="77777777" w:rsidTr="00393E2E">
        <w:tc>
          <w:tcPr>
            <w:tcW w:w="0" w:type="auto"/>
            <w:gridSpan w:val="3"/>
            <w:shd w:val="clear" w:color="auto" w:fill="CCEEFF"/>
            <w:tcMar>
              <w:top w:w="30" w:type="dxa"/>
              <w:left w:w="20" w:type="dxa"/>
              <w:bottom w:w="30" w:type="dxa"/>
              <w:right w:w="20" w:type="dxa"/>
            </w:tcMar>
            <w:vAlign w:val="bottom"/>
            <w:hideMark/>
          </w:tcPr>
          <w:p w14:paraId="699547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Rate of increase in compensation levels</w:t>
            </w:r>
          </w:p>
        </w:tc>
        <w:tc>
          <w:tcPr>
            <w:tcW w:w="0" w:type="auto"/>
            <w:gridSpan w:val="2"/>
            <w:shd w:val="clear" w:color="auto" w:fill="CCEEFF"/>
            <w:tcMar>
              <w:top w:w="30" w:type="dxa"/>
              <w:left w:w="20" w:type="dxa"/>
              <w:bottom w:w="30" w:type="dxa"/>
              <w:right w:w="0" w:type="dxa"/>
            </w:tcMar>
            <w:vAlign w:val="bottom"/>
            <w:hideMark/>
          </w:tcPr>
          <w:p w14:paraId="1EE6F5A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D6A735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shd w:val="clear" w:color="auto" w:fill="CCEEFF"/>
            <w:tcMar>
              <w:top w:w="30" w:type="dxa"/>
              <w:left w:w="20" w:type="dxa"/>
              <w:bottom w:w="30" w:type="dxa"/>
              <w:right w:w="0" w:type="dxa"/>
            </w:tcMar>
            <w:vAlign w:val="bottom"/>
            <w:hideMark/>
          </w:tcPr>
          <w:p w14:paraId="17D888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3.75 </w:t>
            </w:r>
          </w:p>
        </w:tc>
        <w:tc>
          <w:tcPr>
            <w:tcW w:w="0" w:type="auto"/>
            <w:shd w:val="clear" w:color="auto" w:fill="CCEEFF"/>
            <w:tcMar>
              <w:top w:w="30" w:type="dxa"/>
              <w:left w:w="0" w:type="dxa"/>
              <w:bottom w:w="30" w:type="dxa"/>
              <w:right w:w="20" w:type="dxa"/>
            </w:tcMar>
            <w:vAlign w:val="bottom"/>
            <w:hideMark/>
          </w:tcPr>
          <w:p w14:paraId="68E68AA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shd w:val="clear" w:color="auto" w:fill="CCEEFF"/>
            <w:tcMar>
              <w:top w:w="30" w:type="dxa"/>
              <w:left w:w="20" w:type="dxa"/>
              <w:bottom w:w="30" w:type="dxa"/>
              <w:right w:w="0" w:type="dxa"/>
            </w:tcMar>
            <w:vAlign w:val="bottom"/>
            <w:hideMark/>
          </w:tcPr>
          <w:p w14:paraId="6F62A9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3.75 </w:t>
            </w:r>
          </w:p>
        </w:tc>
        <w:tc>
          <w:tcPr>
            <w:tcW w:w="0" w:type="auto"/>
            <w:shd w:val="clear" w:color="auto" w:fill="CCEEFF"/>
            <w:tcMar>
              <w:top w:w="30" w:type="dxa"/>
              <w:left w:w="0" w:type="dxa"/>
              <w:bottom w:w="30" w:type="dxa"/>
              <w:right w:w="20" w:type="dxa"/>
            </w:tcMar>
            <w:vAlign w:val="bottom"/>
            <w:hideMark/>
          </w:tcPr>
          <w:p w14:paraId="36FD07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241201F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1E22A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N/A</w:t>
            </w:r>
          </w:p>
        </w:tc>
        <w:tc>
          <w:tcPr>
            <w:tcW w:w="0" w:type="auto"/>
            <w:gridSpan w:val="3"/>
            <w:shd w:val="clear" w:color="auto" w:fill="CCEEFF"/>
            <w:tcMar>
              <w:top w:w="30" w:type="dxa"/>
              <w:left w:w="20" w:type="dxa"/>
              <w:bottom w:w="30" w:type="dxa"/>
              <w:right w:w="20" w:type="dxa"/>
            </w:tcMar>
            <w:vAlign w:val="bottom"/>
            <w:hideMark/>
          </w:tcPr>
          <w:p w14:paraId="3C8F40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w:t>
            </w:r>
          </w:p>
        </w:tc>
        <w:tc>
          <w:tcPr>
            <w:tcW w:w="0" w:type="auto"/>
            <w:gridSpan w:val="3"/>
            <w:shd w:val="clear" w:color="auto" w:fill="CCEEFF"/>
            <w:tcMar>
              <w:top w:w="30" w:type="dxa"/>
              <w:left w:w="20" w:type="dxa"/>
              <w:bottom w:w="30" w:type="dxa"/>
              <w:right w:w="20" w:type="dxa"/>
            </w:tcMar>
            <w:vAlign w:val="bottom"/>
            <w:hideMark/>
          </w:tcPr>
          <w:p w14:paraId="5E970C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N/A</w:t>
            </w:r>
          </w:p>
        </w:tc>
      </w:tr>
      <w:tr w:rsidR="00393E2E" w:rsidRPr="00393E2E" w14:paraId="6E45B91F"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64455B0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Expected long-term rate of return on plan assets</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53C240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7.00</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E40FF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7EA682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7.25 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4ED62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1F815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7.50 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15638A6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26C23A8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044B6E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4.00</w:t>
            </w:r>
            <w:r w:rsidRPr="00393E2E">
              <w:rPr>
                <w:rFonts w:ascii="Times New Roman" w:eastAsia="宋体" w:hAnsi="Times New Roman" w:cs="Times New Roman"/>
                <w:color w:val="000000"/>
                <w:kern w:val="0"/>
                <w:sz w:val="20"/>
                <w:szCs w:val="20"/>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CEB9B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55B074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4.25 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6D7B6C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2F3A0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4.50 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75A4C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bl>
    <w:p w14:paraId="03DBCDB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discount rate assumption used to account for pension and other postretirement benefit plans reflects the rate at which the benefit obligations could be effectively settled. The discount rate for U.S. and certain non-U.S. plans is determined using a matching technique whereby the rates of a yield curve, developed from high-quality debt securities, are applied to projected benefit cash flows to determine the appropriate effective discount rate. For other non-U.S. plans, we base the discount rate assumption on comparable indices within each of the countries. The Company measures the service cost and interest cost components of net periodic benefit cost or income for pension and other postretirement benefit plans by applying the specific spot rates along the yield curve to the plans’ projected benefit cash flows. The rate of compensation increase assumption is determined by the Company based upon annual reviews.</w:t>
      </w:r>
    </w:p>
    <w:p w14:paraId="22702EF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cash balance interest crediting rate for the U.S. qualified pension plan is based on the yield on six-month U.S. Treasury bills on the last day of September of the previous plan year, plus 150 basis points, with a minimum interest crediting rate of 3.80 percent for all active employees and certain former employees. The Company assumes that the ultimate interest crediting rate is 140 basis points lower than the plan’s year-end discount rate and that the current interest crediting rate will converge with the ultimate interest crediting rate after a period of 10 years.</w:t>
      </w:r>
    </w:p>
    <w:p w14:paraId="44C67DC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expected long-term rate of return assumption for U.S. pension plan assets is based upon the target asset allocation and is determined using forward-looking assumptions in the context of historical returns and volatilities for each asset class, as well as correlations among asset classes. We evaluate the expected long-term rate of return assumption on an annual basis. The expected long-term rate of return assumption used in computing 2022 net periodic benefit income for the U.S. pension plans was 6.75 percent. As of December 31, 2022, the 5-year, 10-year and 15-year annualized return for the U.S. pension plan assets was 4.8 percent, 6.8 percent and 5.2 percent, respectively. The annualized return since inception was 10.0 percent.</w:t>
      </w:r>
    </w:p>
    <w:p w14:paraId="0DD39F5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weighted-average assumptions for health care cost trend rates were as follows:</w:t>
      </w:r>
    </w:p>
    <w:tbl>
      <w:tblPr>
        <w:tblW w:w="20614" w:type="dxa"/>
        <w:tblCellMar>
          <w:top w:w="15" w:type="dxa"/>
          <w:left w:w="15" w:type="dxa"/>
          <w:bottom w:w="15" w:type="dxa"/>
          <w:right w:w="15" w:type="dxa"/>
        </w:tblCellMar>
        <w:tblLook w:val="04A0" w:firstRow="1" w:lastRow="0" w:firstColumn="1" w:lastColumn="0" w:noHBand="0" w:noVBand="1"/>
      </w:tblPr>
      <w:tblGrid>
        <w:gridCol w:w="175"/>
        <w:gridCol w:w="15372"/>
        <w:gridCol w:w="36"/>
        <w:gridCol w:w="174"/>
        <w:gridCol w:w="2136"/>
        <w:gridCol w:w="222"/>
        <w:gridCol w:w="174"/>
        <w:gridCol w:w="2136"/>
        <w:gridCol w:w="189"/>
      </w:tblGrid>
      <w:tr w:rsidR="00393E2E" w:rsidRPr="00393E2E" w14:paraId="08D25CDE" w14:textId="77777777" w:rsidTr="00393E2E">
        <w:tc>
          <w:tcPr>
            <w:tcW w:w="173" w:type="dxa"/>
            <w:vAlign w:val="center"/>
            <w:hideMark/>
          </w:tcPr>
          <w:p w14:paraId="0A94D654" w14:textId="77777777" w:rsidR="00393E2E" w:rsidRPr="00393E2E" w:rsidRDefault="00393E2E" w:rsidP="00393E2E">
            <w:pPr>
              <w:widowControl/>
              <w:jc w:val="left"/>
              <w:rPr>
                <w:rFonts w:ascii="宋体" w:eastAsia="宋体" w:hAnsi="宋体" w:cs="宋体"/>
                <w:kern w:val="0"/>
                <w:sz w:val="24"/>
                <w:szCs w:val="24"/>
              </w:rPr>
            </w:pPr>
          </w:p>
        </w:tc>
        <w:tc>
          <w:tcPr>
            <w:tcW w:w="15242" w:type="dxa"/>
            <w:vAlign w:val="center"/>
            <w:hideMark/>
          </w:tcPr>
          <w:p w14:paraId="0AEF02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3DB6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08FBD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8" w:type="dxa"/>
            <w:vAlign w:val="center"/>
            <w:hideMark/>
          </w:tcPr>
          <w:p w14:paraId="5561A4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1DF2C5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59F4B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18" w:type="dxa"/>
            <w:vAlign w:val="center"/>
            <w:hideMark/>
          </w:tcPr>
          <w:p w14:paraId="4B2C786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0413DB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27D517F" w14:textId="77777777" w:rsidTr="00393E2E">
        <w:tc>
          <w:tcPr>
            <w:tcW w:w="0" w:type="auto"/>
            <w:gridSpan w:val="3"/>
            <w:tcMar>
              <w:top w:w="30" w:type="dxa"/>
              <w:left w:w="20" w:type="dxa"/>
              <w:bottom w:w="30" w:type="dxa"/>
              <w:right w:w="20" w:type="dxa"/>
            </w:tcMar>
            <w:vAlign w:val="bottom"/>
            <w:hideMark/>
          </w:tcPr>
          <w:p w14:paraId="0941765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2F6571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61CE4D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15824FD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AC5B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Health care cost trend rate assumed for next year</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3EA8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8.25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E234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1468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F3DD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03ACF779" w14:textId="77777777" w:rsidTr="00393E2E">
        <w:tc>
          <w:tcPr>
            <w:tcW w:w="0" w:type="auto"/>
            <w:gridSpan w:val="3"/>
            <w:shd w:val="clear" w:color="auto" w:fill="FFFFFF"/>
            <w:tcMar>
              <w:top w:w="30" w:type="dxa"/>
              <w:left w:w="20" w:type="dxa"/>
              <w:bottom w:w="30" w:type="dxa"/>
              <w:right w:w="20" w:type="dxa"/>
            </w:tcMar>
            <w:vAlign w:val="bottom"/>
            <w:hideMark/>
          </w:tcPr>
          <w:p w14:paraId="433D387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Rate to which the trend rate is assumed to decline (the ultimate trend rate)</w:t>
            </w:r>
          </w:p>
        </w:tc>
        <w:tc>
          <w:tcPr>
            <w:tcW w:w="0" w:type="auto"/>
            <w:gridSpan w:val="2"/>
            <w:shd w:val="clear" w:color="auto" w:fill="FFFFFF"/>
            <w:tcMar>
              <w:top w:w="30" w:type="dxa"/>
              <w:left w:w="20" w:type="dxa"/>
              <w:bottom w:w="30" w:type="dxa"/>
              <w:right w:w="0" w:type="dxa"/>
            </w:tcMar>
            <w:vAlign w:val="bottom"/>
            <w:hideMark/>
          </w:tcPr>
          <w:p w14:paraId="1EAB9C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5.50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88F47E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shd w:val="clear" w:color="auto" w:fill="FFFFFF"/>
            <w:tcMar>
              <w:top w:w="30" w:type="dxa"/>
              <w:left w:w="20" w:type="dxa"/>
              <w:bottom w:w="30" w:type="dxa"/>
              <w:right w:w="0" w:type="dxa"/>
            </w:tcMar>
            <w:vAlign w:val="bottom"/>
            <w:hideMark/>
          </w:tcPr>
          <w:p w14:paraId="6BC5B8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5.25 </w:t>
            </w:r>
          </w:p>
        </w:tc>
        <w:tc>
          <w:tcPr>
            <w:tcW w:w="0" w:type="auto"/>
            <w:shd w:val="clear" w:color="auto" w:fill="FFFFFF"/>
            <w:tcMar>
              <w:top w:w="30" w:type="dxa"/>
              <w:left w:w="0" w:type="dxa"/>
              <w:bottom w:w="30" w:type="dxa"/>
              <w:right w:w="20" w:type="dxa"/>
            </w:tcMar>
            <w:vAlign w:val="bottom"/>
            <w:hideMark/>
          </w:tcPr>
          <w:p w14:paraId="1B360D6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1B428F73"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1D9E82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Year that the trend rate reaches the ultimate trend rate</w:t>
            </w:r>
          </w:p>
        </w:tc>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64F87C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2030</w:t>
            </w:r>
          </w:p>
        </w:tc>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2BCAB9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2027</w:t>
            </w:r>
          </w:p>
        </w:tc>
      </w:tr>
    </w:tbl>
    <w:p w14:paraId="6385E19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We review external data and our own historical trends for health care costs to determine the health care cost trend rate assumptions. The Company’s U.S. postretirement health care benefits are primarily provided through plans with either a capped Company cost or a defined-dollar benefit. This limits the effects of health care inflation on the Company.</w:t>
      </w:r>
    </w:p>
    <w:p w14:paraId="222BCA74"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101</w:t>
      </w:r>
    </w:p>
    <w:p w14:paraId="050275E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E8F139D">
          <v:rect id="_x0000_i1129" style="width:0;height:1.5pt" o:hralign="center" o:hrstd="t" o:hrnoshade="t" o:hr="t" fillcolor="black" stroked="f"/>
        </w:pict>
      </w:r>
    </w:p>
    <w:p w14:paraId="4A719D0B"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03A29A7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Cash Flows</w:t>
      </w:r>
    </w:p>
    <w:p w14:paraId="100BCD0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expected benefit payments for our pension and other postretirement benefit plans for the 10 years succeeding December 31, 2022 are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7265"/>
        <w:gridCol w:w="36"/>
        <w:gridCol w:w="179"/>
        <w:gridCol w:w="1973"/>
        <w:gridCol w:w="37"/>
        <w:gridCol w:w="179"/>
        <w:gridCol w:w="1973"/>
        <w:gridCol w:w="37"/>
        <w:gridCol w:w="179"/>
        <w:gridCol w:w="1973"/>
        <w:gridCol w:w="37"/>
        <w:gridCol w:w="179"/>
        <w:gridCol w:w="1973"/>
        <w:gridCol w:w="37"/>
        <w:gridCol w:w="179"/>
        <w:gridCol w:w="1973"/>
        <w:gridCol w:w="37"/>
        <w:gridCol w:w="179"/>
        <w:gridCol w:w="1975"/>
        <w:gridCol w:w="37"/>
      </w:tblGrid>
      <w:tr w:rsidR="00393E2E" w:rsidRPr="00393E2E" w14:paraId="025228DC" w14:textId="77777777" w:rsidTr="00393E2E">
        <w:tc>
          <w:tcPr>
            <w:tcW w:w="175" w:type="dxa"/>
            <w:vAlign w:val="center"/>
            <w:hideMark/>
          </w:tcPr>
          <w:p w14:paraId="2FC52F34" w14:textId="77777777" w:rsidR="00393E2E" w:rsidRPr="00393E2E" w:rsidRDefault="00393E2E" w:rsidP="00393E2E">
            <w:pPr>
              <w:widowControl/>
              <w:jc w:val="left"/>
              <w:rPr>
                <w:rFonts w:ascii="宋体" w:eastAsia="宋体" w:hAnsi="宋体" w:cs="宋体"/>
                <w:kern w:val="0"/>
                <w:sz w:val="24"/>
                <w:szCs w:val="24"/>
              </w:rPr>
            </w:pPr>
          </w:p>
        </w:tc>
        <w:tc>
          <w:tcPr>
            <w:tcW w:w="7131" w:type="dxa"/>
            <w:vAlign w:val="center"/>
            <w:hideMark/>
          </w:tcPr>
          <w:p w14:paraId="3AB0B7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79D3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4A536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6" w:type="dxa"/>
            <w:vAlign w:val="center"/>
            <w:hideMark/>
          </w:tcPr>
          <w:p w14:paraId="311AA9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E32D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46455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6" w:type="dxa"/>
            <w:vAlign w:val="center"/>
            <w:hideMark/>
          </w:tcPr>
          <w:p w14:paraId="0830E8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63410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5C381D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6" w:type="dxa"/>
            <w:vAlign w:val="center"/>
            <w:hideMark/>
          </w:tcPr>
          <w:p w14:paraId="0858E1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BFC3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BBC4D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6" w:type="dxa"/>
            <w:vAlign w:val="center"/>
            <w:hideMark/>
          </w:tcPr>
          <w:p w14:paraId="61E700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171D0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FC089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6" w:type="dxa"/>
            <w:vAlign w:val="center"/>
            <w:hideMark/>
          </w:tcPr>
          <w:p w14:paraId="486221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A75E6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ADE73C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8" w:type="dxa"/>
            <w:vAlign w:val="center"/>
            <w:hideMark/>
          </w:tcPr>
          <w:p w14:paraId="730CA6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6ED7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C25BA78" w14:textId="77777777" w:rsidTr="00393E2E">
        <w:tc>
          <w:tcPr>
            <w:tcW w:w="0" w:type="auto"/>
            <w:gridSpan w:val="3"/>
            <w:tcMar>
              <w:top w:w="30" w:type="dxa"/>
              <w:left w:w="20" w:type="dxa"/>
              <w:bottom w:w="30" w:type="dxa"/>
              <w:right w:w="20" w:type="dxa"/>
            </w:tcMar>
            <w:vAlign w:val="bottom"/>
            <w:hideMark/>
          </w:tcPr>
          <w:p w14:paraId="24F621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1169E0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2023</w:t>
            </w:r>
          </w:p>
        </w:tc>
        <w:tc>
          <w:tcPr>
            <w:tcW w:w="0" w:type="auto"/>
            <w:gridSpan w:val="3"/>
            <w:tcMar>
              <w:top w:w="30" w:type="dxa"/>
              <w:left w:w="20" w:type="dxa"/>
              <w:bottom w:w="30" w:type="dxa"/>
              <w:right w:w="20" w:type="dxa"/>
            </w:tcMar>
            <w:vAlign w:val="bottom"/>
            <w:hideMark/>
          </w:tcPr>
          <w:p w14:paraId="25E59D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2024</w:t>
            </w:r>
          </w:p>
        </w:tc>
        <w:tc>
          <w:tcPr>
            <w:tcW w:w="0" w:type="auto"/>
            <w:gridSpan w:val="3"/>
            <w:tcMar>
              <w:top w:w="30" w:type="dxa"/>
              <w:left w:w="20" w:type="dxa"/>
              <w:bottom w:w="30" w:type="dxa"/>
              <w:right w:w="20" w:type="dxa"/>
            </w:tcMar>
            <w:vAlign w:val="bottom"/>
            <w:hideMark/>
          </w:tcPr>
          <w:p w14:paraId="74D0E4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2025</w:t>
            </w:r>
          </w:p>
        </w:tc>
        <w:tc>
          <w:tcPr>
            <w:tcW w:w="0" w:type="auto"/>
            <w:gridSpan w:val="3"/>
            <w:tcMar>
              <w:top w:w="30" w:type="dxa"/>
              <w:left w:w="20" w:type="dxa"/>
              <w:bottom w:w="30" w:type="dxa"/>
              <w:right w:w="20" w:type="dxa"/>
            </w:tcMar>
            <w:vAlign w:val="bottom"/>
            <w:hideMark/>
          </w:tcPr>
          <w:p w14:paraId="0CC88B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2026</w:t>
            </w:r>
          </w:p>
        </w:tc>
        <w:tc>
          <w:tcPr>
            <w:tcW w:w="0" w:type="auto"/>
            <w:gridSpan w:val="3"/>
            <w:tcMar>
              <w:top w:w="30" w:type="dxa"/>
              <w:left w:w="20" w:type="dxa"/>
              <w:bottom w:w="30" w:type="dxa"/>
              <w:right w:w="20" w:type="dxa"/>
            </w:tcMar>
            <w:vAlign w:val="bottom"/>
            <w:hideMark/>
          </w:tcPr>
          <w:p w14:paraId="049BA4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2027</w:t>
            </w:r>
          </w:p>
        </w:tc>
        <w:tc>
          <w:tcPr>
            <w:tcW w:w="0" w:type="auto"/>
            <w:gridSpan w:val="3"/>
            <w:tcMar>
              <w:top w:w="30" w:type="dxa"/>
              <w:left w:w="20" w:type="dxa"/>
              <w:bottom w:w="30" w:type="dxa"/>
              <w:right w:w="20" w:type="dxa"/>
            </w:tcMar>
            <w:vAlign w:val="bottom"/>
            <w:hideMark/>
          </w:tcPr>
          <w:p w14:paraId="61FB2E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2028-2032</w:t>
            </w:r>
          </w:p>
        </w:tc>
      </w:tr>
      <w:tr w:rsidR="00393E2E" w:rsidRPr="00393E2E" w14:paraId="42E4B73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6F91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Benefit payments for pension plans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3DB5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74FD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386F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1B0B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A619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2B6F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606A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D7CA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7E6B0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DCCFC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1CA0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441F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7406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2972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16AB7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EBCCA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A201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0FB6C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FAA85D2" w14:textId="77777777" w:rsidTr="00393E2E">
        <w:tc>
          <w:tcPr>
            <w:tcW w:w="0" w:type="auto"/>
            <w:gridSpan w:val="3"/>
            <w:shd w:val="clear" w:color="auto" w:fill="FFFFFF"/>
            <w:tcMar>
              <w:top w:w="30" w:type="dxa"/>
              <w:left w:w="20" w:type="dxa"/>
              <w:bottom w:w="30" w:type="dxa"/>
              <w:right w:w="20" w:type="dxa"/>
            </w:tcMar>
            <w:vAlign w:val="bottom"/>
            <w:hideMark/>
          </w:tcPr>
          <w:p w14:paraId="5B5532D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Benefit payments for other postretirement</w:t>
            </w:r>
            <w:r w:rsidRPr="00393E2E">
              <w:rPr>
                <w:rFonts w:ascii="Times New Roman" w:eastAsia="宋体" w:hAnsi="Times New Roman" w:cs="Times New Roman"/>
                <w:color w:val="000000"/>
                <w:kern w:val="0"/>
                <w:sz w:val="20"/>
                <w:szCs w:val="20"/>
              </w:rPr>
              <w:br/>
              <w:t>   benefit plans</w:t>
            </w:r>
          </w:p>
        </w:tc>
        <w:tc>
          <w:tcPr>
            <w:tcW w:w="0" w:type="auto"/>
            <w:gridSpan w:val="2"/>
            <w:shd w:val="clear" w:color="auto" w:fill="FFFFFF"/>
            <w:tcMar>
              <w:top w:w="30" w:type="dxa"/>
              <w:left w:w="20" w:type="dxa"/>
              <w:bottom w:w="30" w:type="dxa"/>
              <w:right w:w="0" w:type="dxa"/>
            </w:tcMar>
            <w:vAlign w:val="bottom"/>
            <w:hideMark/>
          </w:tcPr>
          <w:p w14:paraId="6E8C19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53 </w:t>
            </w:r>
          </w:p>
        </w:tc>
        <w:tc>
          <w:tcPr>
            <w:tcW w:w="0" w:type="auto"/>
            <w:shd w:val="clear" w:color="auto" w:fill="FFFFFF"/>
            <w:tcMar>
              <w:top w:w="30" w:type="dxa"/>
              <w:left w:w="0" w:type="dxa"/>
              <w:bottom w:w="30" w:type="dxa"/>
              <w:right w:w="20" w:type="dxa"/>
            </w:tcMar>
            <w:vAlign w:val="bottom"/>
            <w:hideMark/>
          </w:tcPr>
          <w:p w14:paraId="0FBFFF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3C5D5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51 </w:t>
            </w:r>
          </w:p>
        </w:tc>
        <w:tc>
          <w:tcPr>
            <w:tcW w:w="0" w:type="auto"/>
            <w:shd w:val="clear" w:color="auto" w:fill="FFFFFF"/>
            <w:tcMar>
              <w:top w:w="30" w:type="dxa"/>
              <w:left w:w="0" w:type="dxa"/>
              <w:bottom w:w="30" w:type="dxa"/>
              <w:right w:w="20" w:type="dxa"/>
            </w:tcMar>
            <w:vAlign w:val="bottom"/>
            <w:hideMark/>
          </w:tcPr>
          <w:p w14:paraId="67ADFA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86E4E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48 </w:t>
            </w:r>
          </w:p>
        </w:tc>
        <w:tc>
          <w:tcPr>
            <w:tcW w:w="0" w:type="auto"/>
            <w:shd w:val="clear" w:color="auto" w:fill="FFFFFF"/>
            <w:tcMar>
              <w:top w:w="30" w:type="dxa"/>
              <w:left w:w="0" w:type="dxa"/>
              <w:bottom w:w="30" w:type="dxa"/>
              <w:right w:w="20" w:type="dxa"/>
            </w:tcMar>
            <w:vAlign w:val="bottom"/>
            <w:hideMark/>
          </w:tcPr>
          <w:p w14:paraId="5ABD78E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1D3BC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46 </w:t>
            </w:r>
          </w:p>
        </w:tc>
        <w:tc>
          <w:tcPr>
            <w:tcW w:w="0" w:type="auto"/>
            <w:shd w:val="clear" w:color="auto" w:fill="FFFFFF"/>
            <w:tcMar>
              <w:top w:w="30" w:type="dxa"/>
              <w:left w:w="0" w:type="dxa"/>
              <w:bottom w:w="30" w:type="dxa"/>
              <w:right w:w="20" w:type="dxa"/>
            </w:tcMar>
            <w:vAlign w:val="bottom"/>
            <w:hideMark/>
          </w:tcPr>
          <w:p w14:paraId="22E567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BF88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43 </w:t>
            </w:r>
          </w:p>
        </w:tc>
        <w:tc>
          <w:tcPr>
            <w:tcW w:w="0" w:type="auto"/>
            <w:shd w:val="clear" w:color="auto" w:fill="FFFFFF"/>
            <w:tcMar>
              <w:top w:w="30" w:type="dxa"/>
              <w:left w:w="0" w:type="dxa"/>
              <w:bottom w:w="30" w:type="dxa"/>
              <w:right w:w="20" w:type="dxa"/>
            </w:tcMar>
            <w:vAlign w:val="bottom"/>
            <w:hideMark/>
          </w:tcPr>
          <w:p w14:paraId="2FD9781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E15A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190 </w:t>
            </w:r>
          </w:p>
        </w:tc>
        <w:tc>
          <w:tcPr>
            <w:tcW w:w="0" w:type="auto"/>
            <w:shd w:val="clear" w:color="auto" w:fill="FFFFFF"/>
            <w:tcMar>
              <w:top w:w="30" w:type="dxa"/>
              <w:left w:w="0" w:type="dxa"/>
              <w:bottom w:w="30" w:type="dxa"/>
              <w:right w:w="20" w:type="dxa"/>
            </w:tcMar>
            <w:vAlign w:val="bottom"/>
            <w:hideMark/>
          </w:tcPr>
          <w:p w14:paraId="1451580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3C2BE66"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BDC802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52C97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AABD3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636 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CEAE4B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A54A2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BD9FD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CCDEB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289F9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23F86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A14121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F06826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7C65E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02132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49637F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1ED9C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538 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3A731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02DB6B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4C7B4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2,647 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C6CC4B2"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10F31C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anticipates making contributions of approximately $42 million to our pension trusts in 2023, all of which will be allocated to our international plans. These contributions are made in accordance with local laws and tax regulations.</w:t>
      </w:r>
    </w:p>
    <w:p w14:paraId="7EF6BB7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Defined Contribution Plans</w:t>
      </w:r>
    </w:p>
    <w:p w14:paraId="5A82F2A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Company sponsors qualified defined contribution plans covering substantially all U.S. employees. Under the largest U.S. defined contribution plan, we match participants’ contributions up to a maximum of 3.0 percent to 3.5 percent of compensation, subject to an IRS limit on compensation. The Company’s expense for the U.S. plans totaled $45 million, $32 million and $43 million in 2022, 2021 and 2020, respectively. We also sponsor defined contribution plans in certain locations outside the United States. The Company’s expense for these plans totaled $79 million in both 2022 and 2021 and $63 million in 2020.</w:t>
      </w:r>
    </w:p>
    <w:p w14:paraId="6CA4383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Multi-Employer Retirement Plans</w:t>
      </w:r>
    </w:p>
    <w:p w14:paraId="730CF190"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participates in various multi-employer retirement plans, which are designed to provide benefits to, or on behalf of, employees of multiple employers. These plans are typically established under collective bargaining agreements. Multi-employer retirement plans are generally governed by a board of trustees composed of representatives of both management and labor and are generally funded through employer contributions.</w:t>
      </w:r>
    </w:p>
    <w:p w14:paraId="529C1706"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The Company’s expense for multi-employer retirement plans totaled $1 million in both 2022 and 2021 and $2 million in 2020. The plans we currently participate in have contractual arrangements that extend into 2026. If, in the future, we choose to withdraw from any of the multi-employer retirement plans in which we currently participate, we would record the appropriate withdrawal liability, if any, at that time.</w:t>
      </w:r>
    </w:p>
    <w:p w14:paraId="492C28C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14: INCOME TAXES</w:t>
      </w:r>
    </w:p>
    <w:p w14:paraId="3E2648B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Income before income taxes consisted of the following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63936A7F" w14:textId="77777777" w:rsidTr="00393E2E">
        <w:tc>
          <w:tcPr>
            <w:tcW w:w="176" w:type="dxa"/>
            <w:vAlign w:val="center"/>
            <w:hideMark/>
          </w:tcPr>
          <w:p w14:paraId="5DBF90AE" w14:textId="77777777" w:rsidR="00393E2E" w:rsidRPr="00393E2E" w:rsidRDefault="00393E2E" w:rsidP="00393E2E">
            <w:pPr>
              <w:widowControl/>
              <w:jc w:val="left"/>
              <w:rPr>
                <w:rFonts w:ascii="宋体" w:eastAsia="宋体" w:hAnsi="宋体" w:cs="宋体"/>
                <w:kern w:val="0"/>
                <w:sz w:val="24"/>
                <w:szCs w:val="24"/>
              </w:rPr>
            </w:pPr>
          </w:p>
        </w:tc>
        <w:tc>
          <w:tcPr>
            <w:tcW w:w="13098" w:type="dxa"/>
            <w:vAlign w:val="center"/>
            <w:hideMark/>
          </w:tcPr>
          <w:p w14:paraId="191E50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F02C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AEEBB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2398D8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A939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C16255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68A475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40180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DE63C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24A9F0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74A2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D7FD65E" w14:textId="77777777" w:rsidTr="00393E2E">
        <w:tc>
          <w:tcPr>
            <w:tcW w:w="0" w:type="auto"/>
            <w:gridSpan w:val="3"/>
            <w:tcMar>
              <w:top w:w="30" w:type="dxa"/>
              <w:left w:w="20" w:type="dxa"/>
              <w:bottom w:w="30" w:type="dxa"/>
              <w:right w:w="20" w:type="dxa"/>
            </w:tcMar>
            <w:vAlign w:val="bottom"/>
            <w:hideMark/>
          </w:tcPr>
          <w:p w14:paraId="29697B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4EB0F7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60115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22B38EF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1238ABB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4FC9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E045E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E644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3,452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CD62E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5799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9D01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452E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070E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B63B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3,149 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10592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71C20F7" w14:textId="77777777" w:rsidTr="00393E2E">
        <w:tc>
          <w:tcPr>
            <w:tcW w:w="0" w:type="auto"/>
            <w:gridSpan w:val="3"/>
            <w:shd w:val="clear" w:color="auto" w:fill="FFFFFF"/>
            <w:tcMar>
              <w:top w:w="30" w:type="dxa"/>
              <w:left w:w="20" w:type="dxa"/>
              <w:bottom w:w="30" w:type="dxa"/>
              <w:right w:w="20" w:type="dxa"/>
            </w:tcMar>
            <w:vAlign w:val="bottom"/>
            <w:hideMark/>
          </w:tcPr>
          <w:p w14:paraId="232186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International</w:t>
            </w:r>
          </w:p>
        </w:tc>
        <w:tc>
          <w:tcPr>
            <w:tcW w:w="0" w:type="auto"/>
            <w:gridSpan w:val="2"/>
            <w:shd w:val="clear" w:color="auto" w:fill="FFFFFF"/>
            <w:tcMar>
              <w:top w:w="30" w:type="dxa"/>
              <w:left w:w="20" w:type="dxa"/>
              <w:bottom w:w="30" w:type="dxa"/>
              <w:right w:w="0" w:type="dxa"/>
            </w:tcMar>
            <w:vAlign w:val="bottom"/>
            <w:hideMark/>
          </w:tcPr>
          <w:p w14:paraId="5841B8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8,234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C5457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AB425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8,887 </w:t>
            </w:r>
          </w:p>
        </w:tc>
        <w:tc>
          <w:tcPr>
            <w:tcW w:w="0" w:type="auto"/>
            <w:shd w:val="clear" w:color="auto" w:fill="FFFFFF"/>
            <w:tcMar>
              <w:top w:w="30" w:type="dxa"/>
              <w:left w:w="0" w:type="dxa"/>
              <w:bottom w:w="30" w:type="dxa"/>
              <w:right w:w="20" w:type="dxa"/>
            </w:tcMar>
            <w:vAlign w:val="bottom"/>
            <w:hideMark/>
          </w:tcPr>
          <w:p w14:paraId="6C1E95E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C68FB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6,600 </w:t>
            </w:r>
          </w:p>
        </w:tc>
        <w:tc>
          <w:tcPr>
            <w:tcW w:w="0" w:type="auto"/>
            <w:shd w:val="clear" w:color="auto" w:fill="FFFFFF"/>
            <w:tcMar>
              <w:top w:w="30" w:type="dxa"/>
              <w:left w:w="0" w:type="dxa"/>
              <w:bottom w:w="30" w:type="dxa"/>
              <w:right w:w="20" w:type="dxa"/>
            </w:tcMar>
            <w:vAlign w:val="bottom"/>
            <w:hideMark/>
          </w:tcPr>
          <w:p w14:paraId="127BEC1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0B097A4"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D2986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D2A6B8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F6CA2D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11,686</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5AFE8C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882BA1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A29F8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12,425 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72928B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10B47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8D4F9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9,749 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D6E6F4C"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1B65109"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taxes consisted of the following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0550"/>
        <w:gridCol w:w="36"/>
        <w:gridCol w:w="178"/>
        <w:gridCol w:w="2177"/>
        <w:gridCol w:w="37"/>
        <w:gridCol w:w="179"/>
        <w:gridCol w:w="2177"/>
        <w:gridCol w:w="37"/>
        <w:gridCol w:w="179"/>
        <w:gridCol w:w="2179"/>
        <w:gridCol w:w="37"/>
        <w:gridCol w:w="37"/>
        <w:gridCol w:w="202"/>
        <w:gridCol w:w="37"/>
        <w:gridCol w:w="179"/>
        <w:gridCol w:w="2179"/>
        <w:gridCol w:w="37"/>
      </w:tblGrid>
      <w:tr w:rsidR="00393E2E" w:rsidRPr="00393E2E" w14:paraId="1333A6E9" w14:textId="77777777" w:rsidTr="00393E2E">
        <w:tc>
          <w:tcPr>
            <w:tcW w:w="175" w:type="dxa"/>
            <w:vAlign w:val="center"/>
            <w:hideMark/>
          </w:tcPr>
          <w:p w14:paraId="0A4F93D3" w14:textId="77777777" w:rsidR="00393E2E" w:rsidRPr="00393E2E" w:rsidRDefault="00393E2E" w:rsidP="00393E2E">
            <w:pPr>
              <w:widowControl/>
              <w:ind w:hanging="90"/>
              <w:jc w:val="left"/>
              <w:rPr>
                <w:rFonts w:ascii="宋体" w:eastAsia="宋体" w:hAnsi="宋体" w:cs="宋体"/>
                <w:kern w:val="0"/>
                <w:sz w:val="24"/>
                <w:szCs w:val="24"/>
              </w:rPr>
            </w:pPr>
          </w:p>
        </w:tc>
        <w:tc>
          <w:tcPr>
            <w:tcW w:w="10399" w:type="dxa"/>
            <w:vAlign w:val="center"/>
            <w:hideMark/>
          </w:tcPr>
          <w:p w14:paraId="29E6B9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5618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01DA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073751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2CE2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F151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38D62C6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71BF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BB8E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274DD5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050A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79A9B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327075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5F17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04708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2B5E53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A3CE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0C1D8E2" w14:textId="77777777" w:rsidTr="00393E2E">
        <w:tc>
          <w:tcPr>
            <w:tcW w:w="0" w:type="auto"/>
            <w:gridSpan w:val="3"/>
            <w:tcMar>
              <w:top w:w="0" w:type="dxa"/>
              <w:left w:w="20" w:type="dxa"/>
              <w:bottom w:w="0" w:type="dxa"/>
              <w:right w:w="20" w:type="dxa"/>
            </w:tcMar>
            <w:vAlign w:val="center"/>
            <w:hideMark/>
          </w:tcPr>
          <w:p w14:paraId="3F96F4A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D34E4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United States</w:t>
            </w:r>
          </w:p>
        </w:tc>
        <w:tc>
          <w:tcPr>
            <w:tcW w:w="0" w:type="auto"/>
            <w:gridSpan w:val="3"/>
            <w:tcMar>
              <w:top w:w="30" w:type="dxa"/>
              <w:left w:w="20" w:type="dxa"/>
              <w:bottom w:w="30" w:type="dxa"/>
              <w:right w:w="20" w:type="dxa"/>
            </w:tcMar>
            <w:vAlign w:val="bottom"/>
            <w:hideMark/>
          </w:tcPr>
          <w:p w14:paraId="1122FB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State and Local</w:t>
            </w:r>
          </w:p>
        </w:tc>
        <w:tc>
          <w:tcPr>
            <w:tcW w:w="0" w:type="auto"/>
            <w:gridSpan w:val="3"/>
            <w:tcMar>
              <w:top w:w="30" w:type="dxa"/>
              <w:left w:w="20" w:type="dxa"/>
              <w:bottom w:w="30" w:type="dxa"/>
              <w:right w:w="20" w:type="dxa"/>
            </w:tcMar>
            <w:vAlign w:val="bottom"/>
            <w:hideMark/>
          </w:tcPr>
          <w:p w14:paraId="0620C7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International</w:t>
            </w:r>
          </w:p>
        </w:tc>
        <w:tc>
          <w:tcPr>
            <w:tcW w:w="0" w:type="auto"/>
            <w:gridSpan w:val="3"/>
            <w:tcMar>
              <w:top w:w="0" w:type="dxa"/>
              <w:left w:w="20" w:type="dxa"/>
              <w:bottom w:w="0" w:type="dxa"/>
              <w:right w:w="20" w:type="dxa"/>
            </w:tcMar>
            <w:vAlign w:val="center"/>
            <w:hideMark/>
          </w:tcPr>
          <w:p w14:paraId="328B75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B171D0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32AB0C1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7AA1E2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54C0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7816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3F133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48071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4442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57A8FFDA" w14:textId="77777777" w:rsidTr="00393E2E">
        <w:tc>
          <w:tcPr>
            <w:tcW w:w="0" w:type="auto"/>
            <w:gridSpan w:val="3"/>
            <w:shd w:val="clear" w:color="auto" w:fill="FFFFFF"/>
            <w:tcMar>
              <w:top w:w="30" w:type="dxa"/>
              <w:left w:w="20" w:type="dxa"/>
              <w:bottom w:w="30" w:type="dxa"/>
              <w:right w:w="20" w:type="dxa"/>
            </w:tcMar>
            <w:vAlign w:val="bottom"/>
            <w:hideMark/>
          </w:tcPr>
          <w:p w14:paraId="66FAB49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w:t>
            </w:r>
          </w:p>
        </w:tc>
        <w:tc>
          <w:tcPr>
            <w:tcW w:w="0" w:type="auto"/>
            <w:shd w:val="clear" w:color="auto" w:fill="FFFFFF"/>
            <w:tcMar>
              <w:top w:w="30" w:type="dxa"/>
              <w:left w:w="20" w:type="dxa"/>
              <w:bottom w:w="30" w:type="dxa"/>
              <w:right w:w="0" w:type="dxa"/>
            </w:tcMar>
            <w:vAlign w:val="bottom"/>
            <w:hideMark/>
          </w:tcPr>
          <w:p w14:paraId="3AEF67C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D6D07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468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ACFFF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88B04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84B05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12668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98FC3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B520A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1,651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57917F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98FC4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51212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168C7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2,237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BBB333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1F30994" w14:textId="77777777" w:rsidTr="00393E2E">
        <w:tc>
          <w:tcPr>
            <w:tcW w:w="0" w:type="auto"/>
            <w:gridSpan w:val="3"/>
            <w:shd w:val="clear" w:color="auto" w:fill="CCEEFF"/>
            <w:tcMar>
              <w:top w:w="30" w:type="dxa"/>
              <w:left w:w="20" w:type="dxa"/>
              <w:bottom w:w="30" w:type="dxa"/>
              <w:right w:w="20" w:type="dxa"/>
            </w:tcMar>
            <w:vAlign w:val="bottom"/>
            <w:hideMark/>
          </w:tcPr>
          <w:p w14:paraId="096C28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w:t>
            </w:r>
          </w:p>
        </w:tc>
        <w:tc>
          <w:tcPr>
            <w:tcW w:w="0" w:type="auto"/>
            <w:gridSpan w:val="2"/>
            <w:shd w:val="clear" w:color="auto" w:fill="CCEEFF"/>
            <w:tcMar>
              <w:top w:w="30" w:type="dxa"/>
              <w:left w:w="20" w:type="dxa"/>
              <w:bottom w:w="30" w:type="dxa"/>
              <w:right w:w="0" w:type="dxa"/>
            </w:tcMar>
            <w:vAlign w:val="bottom"/>
            <w:hideMark/>
          </w:tcPr>
          <w:p w14:paraId="155FB1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(121)</w:t>
            </w:r>
          </w:p>
        </w:tc>
        <w:tc>
          <w:tcPr>
            <w:tcW w:w="0" w:type="auto"/>
            <w:shd w:val="clear" w:color="auto" w:fill="CCEEFF"/>
            <w:tcMar>
              <w:top w:w="30" w:type="dxa"/>
              <w:left w:w="0" w:type="dxa"/>
              <w:bottom w:w="30" w:type="dxa"/>
              <w:right w:w="20" w:type="dxa"/>
            </w:tcMar>
            <w:vAlign w:val="bottom"/>
            <w:hideMark/>
          </w:tcPr>
          <w:p w14:paraId="1338F01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5E8D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shd w:val="clear" w:color="auto" w:fill="CCEEFF"/>
            <w:tcMar>
              <w:top w:w="30" w:type="dxa"/>
              <w:left w:w="0" w:type="dxa"/>
              <w:bottom w:w="30" w:type="dxa"/>
              <w:right w:w="20" w:type="dxa"/>
            </w:tcMar>
            <w:vAlign w:val="bottom"/>
            <w:hideMark/>
          </w:tcPr>
          <w:p w14:paraId="686357F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633B8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93D425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27A48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DFB8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(122)</w:t>
            </w:r>
          </w:p>
        </w:tc>
        <w:tc>
          <w:tcPr>
            <w:tcW w:w="0" w:type="auto"/>
            <w:shd w:val="clear" w:color="auto" w:fill="CCEEFF"/>
            <w:tcMar>
              <w:top w:w="30" w:type="dxa"/>
              <w:left w:w="0" w:type="dxa"/>
              <w:bottom w:w="30" w:type="dxa"/>
              <w:right w:w="20" w:type="dxa"/>
            </w:tcMar>
            <w:vAlign w:val="bottom"/>
            <w:hideMark/>
          </w:tcPr>
          <w:p w14:paraId="5EB49CD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B06F549"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73C342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2021</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4CF19F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3823A2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A2B265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469AFD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58BB0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2B4F3EB3" w14:textId="77777777" w:rsidTr="00393E2E">
        <w:tc>
          <w:tcPr>
            <w:tcW w:w="0" w:type="auto"/>
            <w:gridSpan w:val="3"/>
            <w:shd w:val="clear" w:color="auto" w:fill="CCEEFF"/>
            <w:tcMar>
              <w:top w:w="30" w:type="dxa"/>
              <w:left w:w="20" w:type="dxa"/>
              <w:bottom w:w="30" w:type="dxa"/>
              <w:right w:w="20" w:type="dxa"/>
            </w:tcMar>
            <w:vAlign w:val="bottom"/>
            <w:hideMark/>
          </w:tcPr>
          <w:p w14:paraId="44FCA9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w:t>
            </w:r>
          </w:p>
        </w:tc>
        <w:tc>
          <w:tcPr>
            <w:tcW w:w="0" w:type="auto"/>
            <w:shd w:val="clear" w:color="auto" w:fill="CCEEFF"/>
            <w:tcMar>
              <w:top w:w="30" w:type="dxa"/>
              <w:left w:w="20" w:type="dxa"/>
              <w:bottom w:w="30" w:type="dxa"/>
              <w:right w:w="0" w:type="dxa"/>
            </w:tcMar>
            <w:vAlign w:val="bottom"/>
            <w:hideMark/>
          </w:tcPr>
          <w:p w14:paraId="2C07B42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E976B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243 </w:t>
            </w:r>
          </w:p>
        </w:tc>
        <w:tc>
          <w:tcPr>
            <w:tcW w:w="0" w:type="auto"/>
            <w:shd w:val="clear" w:color="auto" w:fill="CCEEFF"/>
            <w:tcMar>
              <w:top w:w="30" w:type="dxa"/>
              <w:left w:w="0" w:type="dxa"/>
              <w:bottom w:w="30" w:type="dxa"/>
              <w:right w:w="20" w:type="dxa"/>
            </w:tcMar>
            <w:vAlign w:val="bottom"/>
            <w:hideMark/>
          </w:tcPr>
          <w:p w14:paraId="51F869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1EE9C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9E870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106 </w:t>
            </w:r>
          </w:p>
        </w:tc>
        <w:tc>
          <w:tcPr>
            <w:tcW w:w="0" w:type="auto"/>
            <w:shd w:val="clear" w:color="auto" w:fill="CCEEFF"/>
            <w:tcMar>
              <w:top w:w="30" w:type="dxa"/>
              <w:left w:w="0" w:type="dxa"/>
              <w:bottom w:w="30" w:type="dxa"/>
              <w:right w:w="20" w:type="dxa"/>
            </w:tcMar>
            <w:vAlign w:val="bottom"/>
            <w:hideMark/>
          </w:tcPr>
          <w:p w14:paraId="65249E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8EFF57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8A93E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1,378 </w:t>
            </w:r>
          </w:p>
        </w:tc>
        <w:tc>
          <w:tcPr>
            <w:tcW w:w="0" w:type="auto"/>
            <w:shd w:val="clear" w:color="auto" w:fill="CCEEFF"/>
            <w:tcMar>
              <w:top w:w="30" w:type="dxa"/>
              <w:left w:w="0" w:type="dxa"/>
              <w:bottom w:w="30" w:type="dxa"/>
              <w:right w:w="20" w:type="dxa"/>
            </w:tcMar>
            <w:vAlign w:val="bottom"/>
            <w:hideMark/>
          </w:tcPr>
          <w:p w14:paraId="4FBE9F2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EBEBD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BC26C3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CBD87A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1,727 </w:t>
            </w:r>
          </w:p>
        </w:tc>
        <w:tc>
          <w:tcPr>
            <w:tcW w:w="0" w:type="auto"/>
            <w:shd w:val="clear" w:color="auto" w:fill="CCEEFF"/>
            <w:tcMar>
              <w:top w:w="30" w:type="dxa"/>
              <w:left w:w="0" w:type="dxa"/>
              <w:bottom w:w="30" w:type="dxa"/>
              <w:right w:w="20" w:type="dxa"/>
            </w:tcMar>
            <w:vAlign w:val="bottom"/>
            <w:hideMark/>
          </w:tcPr>
          <w:p w14:paraId="5E09715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7D12E2A" w14:textId="77777777" w:rsidTr="00393E2E">
        <w:tc>
          <w:tcPr>
            <w:tcW w:w="0" w:type="auto"/>
            <w:gridSpan w:val="3"/>
            <w:shd w:val="clear" w:color="auto" w:fill="FFFFFF"/>
            <w:tcMar>
              <w:top w:w="30" w:type="dxa"/>
              <w:left w:w="20" w:type="dxa"/>
              <w:bottom w:w="30" w:type="dxa"/>
              <w:right w:w="20" w:type="dxa"/>
            </w:tcMar>
            <w:vAlign w:val="bottom"/>
            <w:hideMark/>
          </w:tcPr>
          <w:p w14:paraId="1A25362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w:t>
            </w:r>
          </w:p>
        </w:tc>
        <w:tc>
          <w:tcPr>
            <w:tcW w:w="0" w:type="auto"/>
            <w:gridSpan w:val="2"/>
            <w:shd w:val="clear" w:color="auto" w:fill="FFFFFF"/>
            <w:tcMar>
              <w:top w:w="30" w:type="dxa"/>
              <w:left w:w="20" w:type="dxa"/>
              <w:bottom w:w="30" w:type="dxa"/>
              <w:right w:w="0" w:type="dxa"/>
            </w:tcMar>
            <w:vAlign w:val="bottom"/>
            <w:hideMark/>
          </w:tcPr>
          <w:p w14:paraId="209BBA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229 </w:t>
            </w:r>
          </w:p>
        </w:tc>
        <w:tc>
          <w:tcPr>
            <w:tcW w:w="0" w:type="auto"/>
            <w:shd w:val="clear" w:color="auto" w:fill="FFFFFF"/>
            <w:tcMar>
              <w:top w:w="30" w:type="dxa"/>
              <w:left w:w="0" w:type="dxa"/>
              <w:bottom w:w="30" w:type="dxa"/>
              <w:right w:w="20" w:type="dxa"/>
            </w:tcMar>
            <w:vAlign w:val="bottom"/>
            <w:hideMark/>
          </w:tcPr>
          <w:p w14:paraId="115396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EBC72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w:t>
            </w:r>
          </w:p>
        </w:tc>
        <w:tc>
          <w:tcPr>
            <w:tcW w:w="0" w:type="auto"/>
            <w:shd w:val="clear" w:color="auto" w:fill="FFFFFF"/>
            <w:tcMar>
              <w:top w:w="30" w:type="dxa"/>
              <w:left w:w="0" w:type="dxa"/>
              <w:bottom w:w="30" w:type="dxa"/>
              <w:right w:w="20" w:type="dxa"/>
            </w:tcMar>
            <w:vAlign w:val="bottom"/>
            <w:hideMark/>
          </w:tcPr>
          <w:p w14:paraId="2E8F2C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59E94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675 </w:t>
            </w:r>
          </w:p>
        </w:tc>
        <w:tc>
          <w:tcPr>
            <w:tcW w:w="0" w:type="auto"/>
            <w:shd w:val="clear" w:color="auto" w:fill="FFFFFF"/>
            <w:tcMar>
              <w:top w:w="30" w:type="dxa"/>
              <w:left w:w="0" w:type="dxa"/>
              <w:bottom w:w="30" w:type="dxa"/>
              <w:right w:w="20" w:type="dxa"/>
            </w:tcMar>
            <w:vAlign w:val="bottom"/>
            <w:hideMark/>
          </w:tcPr>
          <w:p w14:paraId="6FB066B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D6194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038091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894 </w:t>
            </w:r>
          </w:p>
        </w:tc>
        <w:tc>
          <w:tcPr>
            <w:tcW w:w="0" w:type="auto"/>
            <w:shd w:val="clear" w:color="auto" w:fill="FFFFFF"/>
            <w:tcMar>
              <w:top w:w="30" w:type="dxa"/>
              <w:left w:w="0" w:type="dxa"/>
              <w:bottom w:w="30" w:type="dxa"/>
              <w:right w:w="20" w:type="dxa"/>
            </w:tcMar>
            <w:vAlign w:val="bottom"/>
            <w:hideMark/>
          </w:tcPr>
          <w:p w14:paraId="764D1FF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77E8BB"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EE4C1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2020</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28DF0B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0FDB91E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578E5B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A1284E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381C5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6B9E7DF6" w14:textId="77777777" w:rsidTr="00393E2E">
        <w:tc>
          <w:tcPr>
            <w:tcW w:w="0" w:type="auto"/>
            <w:gridSpan w:val="3"/>
            <w:shd w:val="clear" w:color="auto" w:fill="FFFFFF"/>
            <w:tcMar>
              <w:top w:w="30" w:type="dxa"/>
              <w:left w:w="20" w:type="dxa"/>
              <w:bottom w:w="30" w:type="dxa"/>
              <w:right w:w="20" w:type="dxa"/>
            </w:tcMar>
            <w:vAlign w:val="bottom"/>
            <w:hideMark/>
          </w:tcPr>
          <w:p w14:paraId="172843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Current</w:t>
            </w:r>
          </w:p>
        </w:tc>
        <w:tc>
          <w:tcPr>
            <w:tcW w:w="0" w:type="auto"/>
            <w:shd w:val="clear" w:color="auto" w:fill="FFFFFF"/>
            <w:tcMar>
              <w:top w:w="30" w:type="dxa"/>
              <w:left w:w="20" w:type="dxa"/>
              <w:bottom w:w="30" w:type="dxa"/>
              <w:right w:w="0" w:type="dxa"/>
            </w:tcMar>
            <w:vAlign w:val="bottom"/>
            <w:hideMark/>
          </w:tcPr>
          <w:p w14:paraId="7EB7F8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2C4D4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296 </w:t>
            </w:r>
          </w:p>
        </w:tc>
        <w:tc>
          <w:tcPr>
            <w:tcW w:w="0" w:type="auto"/>
            <w:shd w:val="clear" w:color="auto" w:fill="FFFFFF"/>
            <w:tcMar>
              <w:top w:w="30" w:type="dxa"/>
              <w:left w:w="0" w:type="dxa"/>
              <w:bottom w:w="30" w:type="dxa"/>
              <w:right w:w="20" w:type="dxa"/>
            </w:tcMar>
            <w:vAlign w:val="bottom"/>
            <w:hideMark/>
          </w:tcPr>
          <w:p w14:paraId="041F3D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D9946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C34B2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396 </w:t>
            </w:r>
          </w:p>
        </w:tc>
        <w:tc>
          <w:tcPr>
            <w:tcW w:w="0" w:type="auto"/>
            <w:shd w:val="clear" w:color="auto" w:fill="FFFFFF"/>
            <w:tcMar>
              <w:top w:w="30" w:type="dxa"/>
              <w:left w:w="0" w:type="dxa"/>
              <w:bottom w:w="30" w:type="dxa"/>
              <w:right w:w="20" w:type="dxa"/>
            </w:tcMar>
            <w:vAlign w:val="bottom"/>
            <w:hideMark/>
          </w:tcPr>
          <w:p w14:paraId="4CA7BE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A35F9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3B5DF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1,307 </w:t>
            </w:r>
          </w:p>
        </w:tc>
        <w:tc>
          <w:tcPr>
            <w:tcW w:w="0" w:type="auto"/>
            <w:shd w:val="clear" w:color="auto" w:fill="FFFFFF"/>
            <w:tcMar>
              <w:top w:w="30" w:type="dxa"/>
              <w:left w:w="0" w:type="dxa"/>
              <w:bottom w:w="30" w:type="dxa"/>
              <w:right w:w="20" w:type="dxa"/>
            </w:tcMar>
            <w:vAlign w:val="bottom"/>
            <w:hideMark/>
          </w:tcPr>
          <w:p w14:paraId="5339744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2E506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1CFA1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57BAD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1,999 </w:t>
            </w:r>
          </w:p>
        </w:tc>
        <w:tc>
          <w:tcPr>
            <w:tcW w:w="0" w:type="auto"/>
            <w:shd w:val="clear" w:color="auto" w:fill="FFFFFF"/>
            <w:tcMar>
              <w:top w:w="30" w:type="dxa"/>
              <w:left w:w="0" w:type="dxa"/>
              <w:bottom w:w="30" w:type="dxa"/>
              <w:right w:w="20" w:type="dxa"/>
            </w:tcMar>
            <w:vAlign w:val="bottom"/>
            <w:hideMark/>
          </w:tcPr>
          <w:p w14:paraId="74BF57F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3AFFAC7" w14:textId="77777777" w:rsidTr="00393E2E">
        <w:tc>
          <w:tcPr>
            <w:tcW w:w="0" w:type="auto"/>
            <w:gridSpan w:val="3"/>
            <w:tcBorders>
              <w:bottom w:val="single" w:sz="18" w:space="0" w:color="000000"/>
            </w:tcBorders>
            <w:shd w:val="clear" w:color="auto" w:fill="CCEEFF"/>
            <w:tcMar>
              <w:top w:w="30" w:type="dxa"/>
              <w:left w:w="20" w:type="dxa"/>
              <w:bottom w:w="30" w:type="dxa"/>
              <w:right w:w="20" w:type="dxa"/>
            </w:tcMar>
            <w:vAlign w:val="bottom"/>
            <w:hideMark/>
          </w:tcPr>
          <w:p w14:paraId="3A5341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w:t>
            </w: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2703A9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(220)</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528D7E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1946C8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4B88C5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58FA93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181 </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008C4E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CCEEFF"/>
            <w:tcMar>
              <w:top w:w="0" w:type="dxa"/>
              <w:left w:w="20" w:type="dxa"/>
              <w:bottom w:w="0" w:type="dxa"/>
              <w:right w:w="20" w:type="dxa"/>
            </w:tcMar>
            <w:vAlign w:val="center"/>
            <w:hideMark/>
          </w:tcPr>
          <w:p w14:paraId="0B76D6C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CCEEFF"/>
            <w:tcMar>
              <w:top w:w="30" w:type="dxa"/>
              <w:left w:w="20" w:type="dxa"/>
              <w:bottom w:w="30" w:type="dxa"/>
              <w:right w:w="0" w:type="dxa"/>
            </w:tcMar>
            <w:vAlign w:val="bottom"/>
            <w:hideMark/>
          </w:tcPr>
          <w:p w14:paraId="6919F8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w:t>
            </w:r>
          </w:p>
        </w:tc>
        <w:tc>
          <w:tcPr>
            <w:tcW w:w="0" w:type="auto"/>
            <w:tcBorders>
              <w:bottom w:val="single" w:sz="18" w:space="0" w:color="000000"/>
            </w:tcBorders>
            <w:shd w:val="clear" w:color="auto" w:fill="CCEEFF"/>
            <w:tcMar>
              <w:top w:w="30" w:type="dxa"/>
              <w:left w:w="0" w:type="dxa"/>
              <w:bottom w:w="30" w:type="dxa"/>
              <w:right w:w="20" w:type="dxa"/>
            </w:tcMar>
            <w:vAlign w:val="bottom"/>
            <w:hideMark/>
          </w:tcPr>
          <w:p w14:paraId="246F0F70"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1347BE3"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Includes net tax expense of $195 million related to changes in tax laws in certain foreign jurisdictions.</w:t>
      </w:r>
    </w:p>
    <w:p w14:paraId="758173E6"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102</w:t>
      </w:r>
    </w:p>
    <w:p w14:paraId="024846D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1F0403B">
          <v:rect id="_x0000_i1130" style="width:0;height:1.5pt" o:hralign="center" o:hrstd="t" o:hrnoshade="t" o:hr="t" fillcolor="black" stroked="f"/>
        </w:pict>
      </w:r>
    </w:p>
    <w:p w14:paraId="29D2DC42"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19589943" w14:textId="77777777" w:rsidR="00393E2E" w:rsidRPr="00393E2E" w:rsidRDefault="00393E2E" w:rsidP="00393E2E">
      <w:pPr>
        <w:widowControl/>
        <w:ind w:hanging="90"/>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We made income tax payments of $2,403 million, $2,168 million and $1,268 million in 2022, 2021 and 2020, respectively.</w:t>
      </w:r>
    </w:p>
    <w:p w14:paraId="76FC5C2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Our effective tax rate reflects the tax benefits of having significant operations outside the United States, which are generally taxed at rates lower than the statutory U.S. federal tax rate. As a result of employment actions and capital investments made by the Company, certain tax jurisdictions provide income tax incentive grants, including Brazil, Costa Rica, Singapore and Eswatini. The terms of these grants expire from 2025 to 2036. We anticipate that we will be able to extend or renew the grants in these locations. Tax incentive grants favorably impacted our income tax expense by $406 million, $381 million and $317 million for the years ended December 31, 2022, 2021 and 2020, respectively. In addition, our effective tax rate reflects the benefits of having significant earnings generated in investments accounted for under the equity method.</w:t>
      </w:r>
    </w:p>
    <w:p w14:paraId="4A693D6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 reconciliation of the statutory U.S. federal tax rate and our effective tax rate is as follows:</w:t>
      </w:r>
    </w:p>
    <w:tbl>
      <w:tblPr>
        <w:tblW w:w="20614" w:type="dxa"/>
        <w:tblCellMar>
          <w:top w:w="15" w:type="dxa"/>
          <w:left w:w="15" w:type="dxa"/>
          <w:bottom w:w="15" w:type="dxa"/>
          <w:right w:w="15" w:type="dxa"/>
        </w:tblCellMar>
        <w:tblLook w:val="04A0" w:firstRow="1" w:lastRow="0" w:firstColumn="1" w:lastColumn="0" w:noHBand="0" w:noVBand="1"/>
      </w:tblPr>
      <w:tblGrid>
        <w:gridCol w:w="171"/>
        <w:gridCol w:w="12132"/>
        <w:gridCol w:w="37"/>
        <w:gridCol w:w="173"/>
        <w:gridCol w:w="2123"/>
        <w:gridCol w:w="223"/>
        <w:gridCol w:w="173"/>
        <w:gridCol w:w="2123"/>
        <w:gridCol w:w="190"/>
        <w:gridCol w:w="37"/>
        <w:gridCol w:w="197"/>
        <w:gridCol w:w="37"/>
        <w:gridCol w:w="173"/>
        <w:gridCol w:w="2123"/>
        <w:gridCol w:w="190"/>
        <w:gridCol w:w="37"/>
        <w:gridCol w:w="438"/>
        <w:gridCol w:w="37"/>
      </w:tblGrid>
      <w:tr w:rsidR="00393E2E" w:rsidRPr="00393E2E" w14:paraId="5FF1AB0A" w14:textId="77777777" w:rsidTr="00393E2E">
        <w:tc>
          <w:tcPr>
            <w:tcW w:w="170" w:type="dxa"/>
            <w:vAlign w:val="center"/>
            <w:hideMark/>
          </w:tcPr>
          <w:p w14:paraId="42669461" w14:textId="77777777" w:rsidR="00393E2E" w:rsidRPr="00393E2E" w:rsidRDefault="00393E2E" w:rsidP="00393E2E">
            <w:pPr>
              <w:widowControl/>
              <w:jc w:val="left"/>
              <w:rPr>
                <w:rFonts w:ascii="宋体" w:eastAsia="宋体" w:hAnsi="宋体" w:cs="宋体"/>
                <w:kern w:val="0"/>
                <w:sz w:val="24"/>
                <w:szCs w:val="24"/>
              </w:rPr>
            </w:pPr>
          </w:p>
        </w:tc>
        <w:tc>
          <w:tcPr>
            <w:tcW w:w="11961" w:type="dxa"/>
            <w:vAlign w:val="center"/>
            <w:hideMark/>
          </w:tcPr>
          <w:p w14:paraId="74572A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1595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0A0F18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93" w:type="dxa"/>
            <w:vAlign w:val="center"/>
            <w:hideMark/>
          </w:tcPr>
          <w:p w14:paraId="001B793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390593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260176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93" w:type="dxa"/>
            <w:vAlign w:val="center"/>
            <w:hideMark/>
          </w:tcPr>
          <w:p w14:paraId="213D46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46D32B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2D2A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4" w:type="dxa"/>
            <w:vAlign w:val="center"/>
            <w:hideMark/>
          </w:tcPr>
          <w:p w14:paraId="15D1D98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93760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A22A2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93" w:type="dxa"/>
            <w:vAlign w:val="center"/>
            <w:hideMark/>
          </w:tcPr>
          <w:p w14:paraId="4DD188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7A7C38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0A84623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432" w:type="dxa"/>
            <w:vAlign w:val="center"/>
            <w:hideMark/>
          </w:tcPr>
          <w:p w14:paraId="13B92E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423400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7AAA01B" w14:textId="77777777" w:rsidTr="00393E2E">
        <w:tc>
          <w:tcPr>
            <w:tcW w:w="0" w:type="auto"/>
            <w:gridSpan w:val="3"/>
            <w:tcMar>
              <w:top w:w="30" w:type="dxa"/>
              <w:left w:w="20" w:type="dxa"/>
              <w:bottom w:w="30" w:type="dxa"/>
              <w:right w:w="20" w:type="dxa"/>
            </w:tcMar>
            <w:vAlign w:val="bottom"/>
            <w:hideMark/>
          </w:tcPr>
          <w:p w14:paraId="553B75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651F30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8912A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0" w:type="dxa"/>
              <w:left w:w="20" w:type="dxa"/>
              <w:bottom w:w="0" w:type="dxa"/>
              <w:right w:w="20" w:type="dxa"/>
            </w:tcMar>
            <w:vAlign w:val="center"/>
            <w:hideMark/>
          </w:tcPr>
          <w:p w14:paraId="742886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1BB37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c>
          <w:tcPr>
            <w:tcW w:w="0" w:type="auto"/>
            <w:gridSpan w:val="3"/>
            <w:tcMar>
              <w:top w:w="0" w:type="dxa"/>
              <w:left w:w="20" w:type="dxa"/>
              <w:bottom w:w="0" w:type="dxa"/>
              <w:right w:w="20" w:type="dxa"/>
            </w:tcMar>
            <w:vAlign w:val="center"/>
            <w:hideMark/>
          </w:tcPr>
          <w:p w14:paraId="165C8D6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38EAA23"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7CD22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Statutory U.S. federal tax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A891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21.0</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E86C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901F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09646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5CC55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0A73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F8A6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Mar>
              <w:top w:w="0" w:type="dxa"/>
              <w:left w:w="20" w:type="dxa"/>
              <w:bottom w:w="0" w:type="dxa"/>
              <w:right w:w="20" w:type="dxa"/>
            </w:tcMar>
            <w:vAlign w:val="center"/>
            <w:hideMark/>
          </w:tcPr>
          <w:p w14:paraId="6923F584"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5487807F" w14:textId="77777777" w:rsidTr="00393E2E">
        <w:tc>
          <w:tcPr>
            <w:tcW w:w="0" w:type="auto"/>
            <w:gridSpan w:val="3"/>
            <w:shd w:val="clear" w:color="auto" w:fill="FFFFFF"/>
            <w:tcMar>
              <w:top w:w="30" w:type="dxa"/>
              <w:left w:w="20" w:type="dxa"/>
              <w:bottom w:w="30" w:type="dxa"/>
              <w:right w:w="20" w:type="dxa"/>
            </w:tcMar>
            <w:vAlign w:val="bottom"/>
            <w:hideMark/>
          </w:tcPr>
          <w:p w14:paraId="3321CA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State and local income taxes — net of federal benefit</w:t>
            </w:r>
          </w:p>
        </w:tc>
        <w:tc>
          <w:tcPr>
            <w:tcW w:w="0" w:type="auto"/>
            <w:gridSpan w:val="2"/>
            <w:shd w:val="clear" w:color="auto" w:fill="FFFFFF"/>
            <w:tcMar>
              <w:top w:w="30" w:type="dxa"/>
              <w:left w:w="20" w:type="dxa"/>
              <w:bottom w:w="30" w:type="dxa"/>
              <w:right w:w="0" w:type="dxa"/>
            </w:tcMar>
            <w:vAlign w:val="bottom"/>
            <w:hideMark/>
          </w:tcPr>
          <w:p w14:paraId="326BC6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BACB56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BB955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70155B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714D1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A6C9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2889B6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62D57A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1871B566" w14:textId="77777777" w:rsidTr="00393E2E">
        <w:tc>
          <w:tcPr>
            <w:tcW w:w="0" w:type="auto"/>
            <w:gridSpan w:val="3"/>
            <w:shd w:val="clear" w:color="auto" w:fill="CCEEFF"/>
            <w:tcMar>
              <w:top w:w="30" w:type="dxa"/>
              <w:left w:w="20" w:type="dxa"/>
              <w:bottom w:w="30" w:type="dxa"/>
              <w:right w:w="20" w:type="dxa"/>
            </w:tcMar>
            <w:vAlign w:val="bottom"/>
            <w:hideMark/>
          </w:tcPr>
          <w:p w14:paraId="6D596D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Earnings in jurisdictions taxed at rates different from the statutory U.S.</w:t>
            </w:r>
            <w:r w:rsidRPr="00393E2E">
              <w:rPr>
                <w:rFonts w:ascii="Times New Roman" w:eastAsia="宋体" w:hAnsi="Times New Roman" w:cs="Times New Roman"/>
                <w:color w:val="000000"/>
                <w:kern w:val="0"/>
                <w:sz w:val="20"/>
                <w:szCs w:val="20"/>
              </w:rPr>
              <w:br/>
              <w:t>   federal tax rate</w:t>
            </w:r>
          </w:p>
        </w:tc>
        <w:tc>
          <w:tcPr>
            <w:tcW w:w="0" w:type="auto"/>
            <w:gridSpan w:val="2"/>
            <w:shd w:val="clear" w:color="auto" w:fill="CCEEFF"/>
            <w:tcMar>
              <w:top w:w="30" w:type="dxa"/>
              <w:left w:w="20" w:type="dxa"/>
              <w:bottom w:w="30" w:type="dxa"/>
              <w:right w:w="0" w:type="dxa"/>
            </w:tcMar>
            <w:vAlign w:val="bottom"/>
            <w:hideMark/>
          </w:tcPr>
          <w:p w14:paraId="1ABCD2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(0.6)</w:t>
            </w:r>
          </w:p>
        </w:tc>
        <w:tc>
          <w:tcPr>
            <w:tcW w:w="0" w:type="auto"/>
            <w:shd w:val="clear" w:color="auto" w:fill="CCEEFF"/>
            <w:tcMar>
              <w:top w:w="30" w:type="dxa"/>
              <w:left w:w="0" w:type="dxa"/>
              <w:bottom w:w="30" w:type="dxa"/>
              <w:right w:w="20" w:type="dxa"/>
            </w:tcMar>
            <w:vAlign w:val="bottom"/>
            <w:hideMark/>
          </w:tcPr>
          <w:p w14:paraId="58D9ADF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1F303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2.3 </w:t>
            </w:r>
          </w:p>
        </w:tc>
        <w:tc>
          <w:tcPr>
            <w:tcW w:w="0" w:type="auto"/>
            <w:shd w:val="clear" w:color="auto" w:fill="CCEEFF"/>
            <w:tcMar>
              <w:top w:w="30" w:type="dxa"/>
              <w:left w:w="0" w:type="dxa"/>
              <w:bottom w:w="30" w:type="dxa"/>
              <w:right w:w="20" w:type="dxa"/>
            </w:tcMar>
            <w:vAlign w:val="bottom"/>
            <w:hideMark/>
          </w:tcPr>
          <w:p w14:paraId="52DCA5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5CC82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p>
        </w:tc>
        <w:tc>
          <w:tcPr>
            <w:tcW w:w="0" w:type="auto"/>
            <w:gridSpan w:val="2"/>
            <w:shd w:val="clear" w:color="auto" w:fill="CCEEFF"/>
            <w:tcMar>
              <w:top w:w="30" w:type="dxa"/>
              <w:left w:w="20" w:type="dxa"/>
              <w:bottom w:w="30" w:type="dxa"/>
              <w:right w:w="0" w:type="dxa"/>
            </w:tcMar>
            <w:vAlign w:val="bottom"/>
            <w:hideMark/>
          </w:tcPr>
          <w:p w14:paraId="41BF68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0.9 </w:t>
            </w:r>
          </w:p>
        </w:tc>
        <w:tc>
          <w:tcPr>
            <w:tcW w:w="0" w:type="auto"/>
            <w:shd w:val="clear" w:color="auto" w:fill="CCEEFF"/>
            <w:tcMar>
              <w:top w:w="30" w:type="dxa"/>
              <w:left w:w="0" w:type="dxa"/>
              <w:bottom w:w="30" w:type="dxa"/>
              <w:right w:w="20" w:type="dxa"/>
            </w:tcMar>
            <w:vAlign w:val="bottom"/>
            <w:hideMark/>
          </w:tcPr>
          <w:p w14:paraId="6707456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CFFB2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p>
        </w:tc>
      </w:tr>
      <w:tr w:rsidR="00393E2E" w:rsidRPr="00393E2E" w14:paraId="162AD99D" w14:textId="77777777" w:rsidTr="00393E2E">
        <w:tc>
          <w:tcPr>
            <w:tcW w:w="0" w:type="auto"/>
            <w:gridSpan w:val="3"/>
            <w:shd w:val="clear" w:color="auto" w:fill="FFFFFF"/>
            <w:tcMar>
              <w:top w:w="30" w:type="dxa"/>
              <w:left w:w="20" w:type="dxa"/>
              <w:bottom w:w="30" w:type="dxa"/>
              <w:right w:w="20" w:type="dxa"/>
            </w:tcMar>
            <w:vAlign w:val="bottom"/>
            <w:hideMark/>
          </w:tcPr>
          <w:p w14:paraId="5D48CC4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income or loss</w:t>
            </w:r>
          </w:p>
        </w:tc>
        <w:tc>
          <w:tcPr>
            <w:tcW w:w="0" w:type="auto"/>
            <w:gridSpan w:val="2"/>
            <w:shd w:val="clear" w:color="auto" w:fill="FFFFFF"/>
            <w:tcMar>
              <w:top w:w="30" w:type="dxa"/>
              <w:left w:w="20" w:type="dxa"/>
              <w:bottom w:w="30" w:type="dxa"/>
              <w:right w:w="0" w:type="dxa"/>
            </w:tcMar>
            <w:vAlign w:val="bottom"/>
            <w:hideMark/>
          </w:tcPr>
          <w:p w14:paraId="4CD222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p>
        </w:tc>
        <w:tc>
          <w:tcPr>
            <w:tcW w:w="0" w:type="auto"/>
            <w:shd w:val="clear" w:color="auto" w:fill="FFFFFF"/>
            <w:tcMar>
              <w:top w:w="30" w:type="dxa"/>
              <w:left w:w="0" w:type="dxa"/>
              <w:bottom w:w="30" w:type="dxa"/>
              <w:right w:w="20" w:type="dxa"/>
            </w:tcMar>
            <w:vAlign w:val="bottom"/>
            <w:hideMark/>
          </w:tcPr>
          <w:p w14:paraId="348641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D7CE7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w:t>
            </w:r>
          </w:p>
        </w:tc>
        <w:tc>
          <w:tcPr>
            <w:tcW w:w="0" w:type="auto"/>
            <w:shd w:val="clear" w:color="auto" w:fill="FFFFFF"/>
            <w:tcMar>
              <w:top w:w="30" w:type="dxa"/>
              <w:left w:w="0" w:type="dxa"/>
              <w:bottom w:w="30" w:type="dxa"/>
              <w:right w:w="20" w:type="dxa"/>
            </w:tcMar>
            <w:vAlign w:val="bottom"/>
            <w:hideMark/>
          </w:tcPr>
          <w:p w14:paraId="5BBE7E6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04C87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8BE8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w:t>
            </w:r>
          </w:p>
        </w:tc>
        <w:tc>
          <w:tcPr>
            <w:tcW w:w="0" w:type="auto"/>
            <w:shd w:val="clear" w:color="auto" w:fill="FFFFFF"/>
            <w:tcMar>
              <w:top w:w="30" w:type="dxa"/>
              <w:left w:w="0" w:type="dxa"/>
              <w:bottom w:w="30" w:type="dxa"/>
              <w:right w:w="20" w:type="dxa"/>
            </w:tcMar>
            <w:vAlign w:val="bottom"/>
            <w:hideMark/>
          </w:tcPr>
          <w:p w14:paraId="4274C3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4798D3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2E0BFB14" w14:textId="77777777" w:rsidTr="00393E2E">
        <w:tc>
          <w:tcPr>
            <w:tcW w:w="0" w:type="auto"/>
            <w:vAlign w:val="center"/>
            <w:hideMark/>
          </w:tcPr>
          <w:p w14:paraId="04EB07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93F3B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F96D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DB4C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022F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DC57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2EB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23AE0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D77AE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323F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D7CD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F134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79F0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0CFC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39F7F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EA8E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67DC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764A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99353EF" w14:textId="77777777" w:rsidTr="00393E2E">
        <w:tc>
          <w:tcPr>
            <w:tcW w:w="0" w:type="auto"/>
            <w:vAlign w:val="center"/>
            <w:hideMark/>
          </w:tcPr>
          <w:p w14:paraId="1CAC091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E523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9B39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FF8E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14B9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1EAF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4A84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D8F49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2D50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80B4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87C4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7991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C60C4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D108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4BB5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9039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08C68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B4EA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5A9D695" w14:textId="77777777" w:rsidTr="00393E2E">
        <w:tc>
          <w:tcPr>
            <w:tcW w:w="0" w:type="auto"/>
            <w:gridSpan w:val="3"/>
            <w:shd w:val="clear" w:color="auto" w:fill="CCEEFF"/>
            <w:tcMar>
              <w:top w:w="30" w:type="dxa"/>
              <w:left w:w="20" w:type="dxa"/>
              <w:bottom w:w="30" w:type="dxa"/>
              <w:right w:w="20" w:type="dxa"/>
            </w:tcMar>
            <w:vAlign w:val="bottom"/>
            <w:hideMark/>
          </w:tcPr>
          <w:p w14:paraId="0407D1F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Excess tax benefits on stock-based compensation</w:t>
            </w:r>
          </w:p>
        </w:tc>
        <w:tc>
          <w:tcPr>
            <w:tcW w:w="0" w:type="auto"/>
            <w:gridSpan w:val="2"/>
            <w:shd w:val="clear" w:color="auto" w:fill="CCEEFF"/>
            <w:tcMar>
              <w:top w:w="30" w:type="dxa"/>
              <w:left w:w="20" w:type="dxa"/>
              <w:bottom w:w="30" w:type="dxa"/>
              <w:right w:w="0" w:type="dxa"/>
            </w:tcMar>
            <w:vAlign w:val="bottom"/>
            <w:hideMark/>
          </w:tcPr>
          <w:p w14:paraId="3B0EB7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(0.7)</w:t>
            </w:r>
          </w:p>
        </w:tc>
        <w:tc>
          <w:tcPr>
            <w:tcW w:w="0" w:type="auto"/>
            <w:shd w:val="clear" w:color="auto" w:fill="CCEEFF"/>
            <w:tcMar>
              <w:top w:w="30" w:type="dxa"/>
              <w:left w:w="0" w:type="dxa"/>
              <w:bottom w:w="30" w:type="dxa"/>
              <w:right w:w="20" w:type="dxa"/>
            </w:tcMar>
            <w:vAlign w:val="bottom"/>
            <w:hideMark/>
          </w:tcPr>
          <w:p w14:paraId="3EB254E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A7064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(0.5)</w:t>
            </w:r>
          </w:p>
        </w:tc>
        <w:tc>
          <w:tcPr>
            <w:tcW w:w="0" w:type="auto"/>
            <w:shd w:val="clear" w:color="auto" w:fill="CCEEFF"/>
            <w:tcMar>
              <w:top w:w="30" w:type="dxa"/>
              <w:left w:w="0" w:type="dxa"/>
              <w:bottom w:w="30" w:type="dxa"/>
              <w:right w:w="20" w:type="dxa"/>
            </w:tcMar>
            <w:vAlign w:val="bottom"/>
            <w:hideMark/>
          </w:tcPr>
          <w:p w14:paraId="24D53D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B6F30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95A2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(0.8)</w:t>
            </w:r>
          </w:p>
        </w:tc>
        <w:tc>
          <w:tcPr>
            <w:tcW w:w="0" w:type="auto"/>
            <w:shd w:val="clear" w:color="auto" w:fill="CCEEFF"/>
            <w:tcMar>
              <w:top w:w="30" w:type="dxa"/>
              <w:left w:w="0" w:type="dxa"/>
              <w:bottom w:w="30" w:type="dxa"/>
              <w:right w:w="20" w:type="dxa"/>
            </w:tcMar>
            <w:vAlign w:val="bottom"/>
            <w:hideMark/>
          </w:tcPr>
          <w:p w14:paraId="53868A0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B6AA78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02715C25" w14:textId="77777777" w:rsidTr="00393E2E">
        <w:tc>
          <w:tcPr>
            <w:tcW w:w="0" w:type="auto"/>
            <w:gridSpan w:val="3"/>
            <w:shd w:val="clear" w:color="auto" w:fill="FFFFFF"/>
            <w:tcMar>
              <w:top w:w="30" w:type="dxa"/>
              <w:left w:w="20" w:type="dxa"/>
              <w:bottom w:w="30" w:type="dxa"/>
              <w:right w:w="20" w:type="dxa"/>
            </w:tcMar>
            <w:vAlign w:val="bottom"/>
            <w:hideMark/>
          </w:tcPr>
          <w:p w14:paraId="0F9A0B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 net</w:t>
            </w:r>
          </w:p>
        </w:tc>
        <w:tc>
          <w:tcPr>
            <w:tcW w:w="0" w:type="auto"/>
            <w:gridSpan w:val="2"/>
            <w:shd w:val="clear" w:color="auto" w:fill="FFFFFF"/>
            <w:tcMar>
              <w:top w:w="30" w:type="dxa"/>
              <w:left w:w="20" w:type="dxa"/>
              <w:bottom w:w="30" w:type="dxa"/>
              <w:right w:w="0" w:type="dxa"/>
            </w:tcMar>
            <w:vAlign w:val="bottom"/>
            <w:hideMark/>
          </w:tcPr>
          <w:p w14:paraId="23C124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(0.3)</w:t>
            </w:r>
          </w:p>
        </w:tc>
        <w:tc>
          <w:tcPr>
            <w:tcW w:w="0" w:type="auto"/>
            <w:shd w:val="clear" w:color="auto" w:fill="FFFFFF"/>
            <w:tcMar>
              <w:top w:w="30" w:type="dxa"/>
              <w:left w:w="0" w:type="dxa"/>
              <w:bottom w:w="30" w:type="dxa"/>
              <w:right w:w="20" w:type="dxa"/>
            </w:tcMar>
            <w:vAlign w:val="bottom"/>
            <w:hideMark/>
          </w:tcPr>
          <w:p w14:paraId="438F2C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69BD7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(0.8)</w:t>
            </w:r>
          </w:p>
        </w:tc>
        <w:tc>
          <w:tcPr>
            <w:tcW w:w="0" w:type="auto"/>
            <w:shd w:val="clear" w:color="auto" w:fill="FFFFFF"/>
            <w:tcMar>
              <w:top w:w="30" w:type="dxa"/>
              <w:left w:w="0" w:type="dxa"/>
              <w:bottom w:w="30" w:type="dxa"/>
              <w:right w:w="20" w:type="dxa"/>
            </w:tcMar>
            <w:vAlign w:val="bottom"/>
            <w:hideMark/>
          </w:tcPr>
          <w:p w14:paraId="039FC0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2B5314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1C3117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(0.5)</w:t>
            </w:r>
          </w:p>
        </w:tc>
        <w:tc>
          <w:tcPr>
            <w:tcW w:w="0" w:type="auto"/>
            <w:shd w:val="clear" w:color="auto" w:fill="FFFFFF"/>
            <w:tcMar>
              <w:top w:w="30" w:type="dxa"/>
              <w:left w:w="0" w:type="dxa"/>
              <w:bottom w:w="30" w:type="dxa"/>
              <w:right w:w="20" w:type="dxa"/>
            </w:tcMar>
            <w:vAlign w:val="bottom"/>
            <w:hideMark/>
          </w:tcPr>
          <w:p w14:paraId="226D384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315B29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4,5</w:t>
            </w:r>
          </w:p>
        </w:tc>
      </w:tr>
      <w:tr w:rsidR="00393E2E" w:rsidRPr="00393E2E" w14:paraId="256ACD4D"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1E8B2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Effective tax rate</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719DD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65BF0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017E7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01408F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7BA9DE3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EC01F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20.3 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B7BF0E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Mar>
              <w:top w:w="0" w:type="dxa"/>
              <w:left w:w="20" w:type="dxa"/>
              <w:bottom w:w="0" w:type="dxa"/>
              <w:right w:w="20" w:type="dxa"/>
            </w:tcMar>
            <w:vAlign w:val="center"/>
            <w:hideMark/>
          </w:tcPr>
          <w:p w14:paraId="0CD6BF05" w14:textId="77777777" w:rsidR="00393E2E" w:rsidRPr="00393E2E" w:rsidRDefault="00393E2E" w:rsidP="00393E2E">
            <w:pPr>
              <w:widowControl/>
              <w:spacing w:after="100"/>
              <w:jc w:val="left"/>
              <w:rPr>
                <w:rFonts w:ascii="宋体" w:eastAsia="宋体" w:hAnsi="宋体" w:cs="宋体"/>
                <w:kern w:val="0"/>
                <w:sz w:val="24"/>
                <w:szCs w:val="24"/>
              </w:rPr>
            </w:pPr>
          </w:p>
        </w:tc>
      </w:tr>
    </w:tbl>
    <w:p w14:paraId="0D52DC7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Includes net tax charges of $375 million (or a 3.0 percent impact on our effective tax rate) related to changes in tax laws in certain foreign jurisdictions, amounts required to be recorded for changes to our uncertain tax positions, including interest and penalties, in various international jurisdictions, as well as other discrete items.</w:t>
      </w:r>
    </w:p>
    <w:p w14:paraId="3EDF89E2"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2 </w:t>
      </w:r>
      <w:r w:rsidRPr="00393E2E">
        <w:rPr>
          <w:rFonts w:ascii="Times New Roman" w:eastAsia="宋体" w:hAnsi="Times New Roman" w:cs="Times New Roman"/>
          <w:color w:val="000000"/>
          <w:kern w:val="0"/>
          <w:sz w:val="18"/>
          <w:szCs w:val="18"/>
        </w:rPr>
        <w:t>Includes a tax benefit of $14 million (or a 1.5 percent impact on our effective tax rate) associated with the $834 million gain recorded upon the acquisition of the remaining ownership interest in BodyArmor. Refer to Note 2.</w:t>
      </w:r>
    </w:p>
    <w:p w14:paraId="20B96ABC"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3 </w:t>
      </w:r>
      <w:r w:rsidRPr="00393E2E">
        <w:rPr>
          <w:rFonts w:ascii="Times New Roman" w:eastAsia="宋体" w:hAnsi="Times New Roman" w:cs="Times New Roman"/>
          <w:color w:val="000000"/>
          <w:kern w:val="0"/>
          <w:sz w:val="18"/>
          <w:szCs w:val="18"/>
        </w:rPr>
        <w:t>Includes net tax charges of $110 million (or a 1.1 percent impact on our effective tax rate) related to amounts required to be recorded for changes to our uncertain tax positions, including interest and penalties, in various international jurisdictions, as well as other agreed-upon audit issues.</w:t>
      </w:r>
    </w:p>
    <w:p w14:paraId="04407AA7"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4 </w:t>
      </w:r>
      <w:r w:rsidRPr="00393E2E">
        <w:rPr>
          <w:rFonts w:ascii="Times New Roman" w:eastAsia="宋体" w:hAnsi="Times New Roman" w:cs="Times New Roman"/>
          <w:color w:val="000000"/>
          <w:kern w:val="0"/>
          <w:sz w:val="18"/>
          <w:szCs w:val="18"/>
        </w:rPr>
        <w:t>Includes net tax expense of $431 million (or a 4.4 percent impact on our effective tax rate) primarily related to changes in judgment on specific tax positions due to the Opinion and amounts required to be recorded for changes to other uncertain tax positions, including interest and penalties. Also includes a tax benefit of $107 million (or a 1.1 percent impact on our effective tax rate) related to changes in our assessment of certain valuation allowances and a net tax benefit of $135 million (or a 1.4 percent impact on our effective tax rate) related to domestic return to provision adjustments and other tax items.</w:t>
      </w:r>
    </w:p>
    <w:p w14:paraId="38AE0FAB"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5 </w:t>
      </w:r>
      <w:r w:rsidRPr="00393E2E">
        <w:rPr>
          <w:rFonts w:ascii="Times New Roman" w:eastAsia="宋体" w:hAnsi="Times New Roman" w:cs="Times New Roman"/>
          <w:color w:val="000000"/>
          <w:kern w:val="0"/>
          <w:sz w:val="18"/>
          <w:szCs w:val="18"/>
        </w:rPr>
        <w:t>Includes a tax benefit of $40 million (or a 2.4 percent impact on our effective tax rate) associated with the $902 million gain recorded upon the acquisition of the remaining ownership interest in fairlife. Refer to Note 2.</w:t>
      </w:r>
    </w:p>
    <w:p w14:paraId="089BD30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 of December 31, 2022, we have not recorded incremental income taxes for additional outside basis differences of $6.8 billion in our investments in foreign subsidiaries, as these amounts continue to be indefinitely reinvested in foreign operations. Determining the amount of unrecognized deferred tax liability related to any additional outside basis differences in these entities is not practicable.</w:t>
      </w:r>
    </w:p>
    <w:p w14:paraId="5CFBD7C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Global Intangible Low-Taxed Income (“GILTI”) provisions of the Tax Reform Act require the Company to include in its U.S. income tax return each foreign subsidiary’s earnings in excess of an allowable return on the foreign subsidiary’s tangible assets. An accounting policy election is available to either account for the tax effects of GILTI in the period that is subject to such taxes or to provide deferred taxes for book and tax basis differences that upon reversal may be subject to such taxes. We have elected to account for the tax effects of these provisions in the period that is subject to such tax and the impact is reflected in our full year provision.</w:t>
      </w:r>
    </w:p>
    <w:p w14:paraId="449219D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and its subsidiaries file income tax returns in all applicable jurisdictions, including the U.S. federal jurisdiction, U.S. state jurisdictions and foreign jurisdictions. U.S. tax authorities have completed their federal income tax examinations for all years prior to 2007. With respect to U.S. state jurisdictions and foreign jurisdictions, with limited exceptions, the Company and its subsidiaries are no longer subject to income tax audits for years prior to 2007. For U.S. federal and state tax purposes, the net operating losses and tax credit carryovers that were acquired in connection with our acquisition of Coca</w:t>
      </w:r>
      <w:r w:rsidRPr="00393E2E">
        <w:rPr>
          <w:rFonts w:ascii="Times New Roman" w:eastAsia="宋体" w:hAnsi="Times New Roman" w:cs="Times New Roman"/>
          <w:color w:val="000000"/>
          <w:kern w:val="0"/>
          <w:sz w:val="20"/>
          <w:szCs w:val="20"/>
        </w:rPr>
        <w:noBreakHyphen/>
        <w:t xml:space="preserve">Cola Enterprises Inc.’s former North America business and that were generated from 1990 </w:t>
      </w:r>
      <w:r w:rsidRPr="00393E2E">
        <w:rPr>
          <w:rFonts w:ascii="Times New Roman" w:eastAsia="宋体" w:hAnsi="Times New Roman" w:cs="Times New Roman"/>
          <w:color w:val="000000"/>
          <w:kern w:val="0"/>
          <w:sz w:val="20"/>
          <w:szCs w:val="20"/>
        </w:rPr>
        <w:lastRenderedPageBreak/>
        <w:t>through 2010 are subject to adjustments until the year in which they are utilized is no longer subject to examination. Although the outcome of tax audits is always uncertain, the Company believes that adequate amounts of tax, including interest and penalties, have been provided for in accordance with the applicable accounting guidance.</w:t>
      </w:r>
    </w:p>
    <w:p w14:paraId="33F6A640"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103</w:t>
      </w:r>
    </w:p>
    <w:p w14:paraId="1854A7D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8DCFB3D">
          <v:rect id="_x0000_i1131" style="width:0;height:1.5pt" o:hralign="center" o:hrstd="t" o:hrnoshade="t" o:hr="t" fillcolor="black" stroked="f"/>
        </w:pict>
      </w:r>
    </w:p>
    <w:p w14:paraId="02B88F1F"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D5756D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On November 18, 2020, the Tax Court issued the Opinion regarding the Company’s 2015 litigation with the IRS involving transfer pricing tax adjustments in which the court predominantly sided with the IRS. The Company disagrees with the Opinion and intends to vigorously defend its position. Refer to Note 11.</w:t>
      </w:r>
    </w:p>
    <w:p w14:paraId="1AAAD03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 of December 31, 2022, the gross amount of unrecognized tax benefits was $926 million. If the Company were to prevail on all uncertain tax positions, the net effect would be a benefit of $617 million, exclusive of any benefits related to interest and penalties. The remaining $309 million primarily represents tax benefits that would be received in different tax jurisdictions in the event the Company did not prevail on all uncertain tax positions.</w:t>
      </w:r>
    </w:p>
    <w:p w14:paraId="2601DC2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 reconciliation of the changes in the gross amount of unrecognized tax benefits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965"/>
        <w:gridCol w:w="36"/>
        <w:gridCol w:w="178"/>
        <w:gridCol w:w="2173"/>
        <w:gridCol w:w="36"/>
        <w:gridCol w:w="178"/>
        <w:gridCol w:w="2173"/>
        <w:gridCol w:w="36"/>
        <w:gridCol w:w="178"/>
        <w:gridCol w:w="2173"/>
        <w:gridCol w:w="36"/>
        <w:gridCol w:w="36"/>
        <w:gridCol w:w="202"/>
        <w:gridCol w:w="36"/>
      </w:tblGrid>
      <w:tr w:rsidR="00393E2E" w:rsidRPr="00393E2E" w14:paraId="3B754FB5" w14:textId="77777777" w:rsidTr="00393E2E">
        <w:tc>
          <w:tcPr>
            <w:tcW w:w="175" w:type="dxa"/>
            <w:vAlign w:val="center"/>
            <w:hideMark/>
          </w:tcPr>
          <w:p w14:paraId="30681478" w14:textId="77777777" w:rsidR="00393E2E" w:rsidRPr="00393E2E" w:rsidRDefault="00393E2E" w:rsidP="00393E2E">
            <w:pPr>
              <w:widowControl/>
              <w:jc w:val="left"/>
              <w:rPr>
                <w:rFonts w:ascii="宋体" w:eastAsia="宋体" w:hAnsi="宋体" w:cs="宋体"/>
                <w:kern w:val="0"/>
                <w:sz w:val="24"/>
                <w:szCs w:val="24"/>
              </w:rPr>
            </w:pPr>
          </w:p>
        </w:tc>
        <w:tc>
          <w:tcPr>
            <w:tcW w:w="12811" w:type="dxa"/>
            <w:vAlign w:val="center"/>
            <w:hideMark/>
          </w:tcPr>
          <w:p w14:paraId="23E617F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310B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D9632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36112E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39E7F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483CA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2F01B0F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F002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8B774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696BAE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1002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2DDCF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0" w:type="dxa"/>
            <w:vAlign w:val="center"/>
            <w:hideMark/>
          </w:tcPr>
          <w:p w14:paraId="1281CB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5CCE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62AF55C" w14:textId="77777777" w:rsidTr="00393E2E">
        <w:tc>
          <w:tcPr>
            <w:tcW w:w="0" w:type="auto"/>
            <w:gridSpan w:val="3"/>
            <w:tcMar>
              <w:top w:w="30" w:type="dxa"/>
              <w:left w:w="20" w:type="dxa"/>
              <w:bottom w:w="30" w:type="dxa"/>
              <w:right w:w="20" w:type="dxa"/>
            </w:tcMar>
            <w:vAlign w:val="bottom"/>
            <w:hideMark/>
          </w:tcPr>
          <w:p w14:paraId="1E7F9B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206C73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B8A7D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0B090B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c>
          <w:tcPr>
            <w:tcW w:w="0" w:type="auto"/>
            <w:gridSpan w:val="3"/>
            <w:tcMar>
              <w:top w:w="0" w:type="dxa"/>
              <w:left w:w="20" w:type="dxa"/>
              <w:bottom w:w="0" w:type="dxa"/>
              <w:right w:w="20" w:type="dxa"/>
            </w:tcMar>
            <w:vAlign w:val="center"/>
            <w:hideMark/>
          </w:tcPr>
          <w:p w14:paraId="74FC829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84F1278"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91392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of unrecognized tax benefits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F68E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B305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906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419D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9130C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0998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355E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889DB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A1859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2D032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0DF79C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19E16919" w14:textId="77777777" w:rsidTr="00393E2E">
        <w:tc>
          <w:tcPr>
            <w:tcW w:w="0" w:type="auto"/>
            <w:gridSpan w:val="3"/>
            <w:shd w:val="clear" w:color="auto" w:fill="FFFFFF"/>
            <w:tcMar>
              <w:top w:w="30" w:type="dxa"/>
              <w:left w:w="20" w:type="dxa"/>
              <w:bottom w:w="30" w:type="dxa"/>
              <w:right w:w="20" w:type="dxa"/>
            </w:tcMar>
            <w:vAlign w:val="bottom"/>
            <w:hideMark/>
          </w:tcPr>
          <w:p w14:paraId="4C845D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related to prior period tax positions</w:t>
            </w:r>
          </w:p>
        </w:tc>
        <w:tc>
          <w:tcPr>
            <w:tcW w:w="0" w:type="auto"/>
            <w:gridSpan w:val="2"/>
            <w:shd w:val="clear" w:color="auto" w:fill="FFFFFF"/>
            <w:tcMar>
              <w:top w:w="30" w:type="dxa"/>
              <w:left w:w="20" w:type="dxa"/>
              <w:bottom w:w="30" w:type="dxa"/>
              <w:right w:w="0" w:type="dxa"/>
            </w:tcMar>
            <w:vAlign w:val="bottom"/>
            <w:hideMark/>
          </w:tcPr>
          <w:p w14:paraId="0CFA9A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50F6F3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C29BA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27F37B9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2DA3E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528 </w:t>
            </w:r>
          </w:p>
        </w:tc>
        <w:tc>
          <w:tcPr>
            <w:tcW w:w="0" w:type="auto"/>
            <w:shd w:val="clear" w:color="auto" w:fill="FFFFFF"/>
            <w:tcMar>
              <w:top w:w="30" w:type="dxa"/>
              <w:left w:w="0" w:type="dxa"/>
              <w:bottom w:w="30" w:type="dxa"/>
              <w:right w:w="20" w:type="dxa"/>
            </w:tcMar>
            <w:vAlign w:val="bottom"/>
            <w:hideMark/>
          </w:tcPr>
          <w:p w14:paraId="499BC59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7F8ABB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p>
        </w:tc>
      </w:tr>
      <w:tr w:rsidR="00393E2E" w:rsidRPr="00393E2E" w14:paraId="37E240C6" w14:textId="77777777" w:rsidTr="00393E2E">
        <w:tc>
          <w:tcPr>
            <w:tcW w:w="0" w:type="auto"/>
            <w:gridSpan w:val="3"/>
            <w:shd w:val="clear" w:color="auto" w:fill="CCEEFF"/>
            <w:tcMar>
              <w:top w:w="30" w:type="dxa"/>
              <w:left w:w="20" w:type="dxa"/>
              <w:bottom w:w="30" w:type="dxa"/>
              <w:right w:w="20" w:type="dxa"/>
            </w:tcMar>
            <w:vAlign w:val="bottom"/>
            <w:hideMark/>
          </w:tcPr>
          <w:p w14:paraId="7789AC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Decrease related to prior period tax positions</w:t>
            </w:r>
          </w:p>
        </w:tc>
        <w:tc>
          <w:tcPr>
            <w:tcW w:w="0" w:type="auto"/>
            <w:gridSpan w:val="2"/>
            <w:shd w:val="clear" w:color="auto" w:fill="CCEEFF"/>
            <w:tcMar>
              <w:top w:w="30" w:type="dxa"/>
              <w:left w:w="20" w:type="dxa"/>
              <w:bottom w:w="30" w:type="dxa"/>
              <w:right w:w="0" w:type="dxa"/>
            </w:tcMar>
            <w:vAlign w:val="bottom"/>
            <w:hideMark/>
          </w:tcPr>
          <w:p w14:paraId="77A176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85C49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76E21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w:t>
            </w:r>
          </w:p>
        </w:tc>
        <w:tc>
          <w:tcPr>
            <w:tcW w:w="0" w:type="auto"/>
            <w:shd w:val="clear" w:color="auto" w:fill="CCEEFF"/>
            <w:tcMar>
              <w:top w:w="30" w:type="dxa"/>
              <w:left w:w="0" w:type="dxa"/>
              <w:bottom w:w="30" w:type="dxa"/>
              <w:right w:w="20" w:type="dxa"/>
            </w:tcMar>
            <w:vAlign w:val="bottom"/>
            <w:hideMark/>
          </w:tcPr>
          <w:p w14:paraId="36FB78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85B74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179F2E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0D2891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30F6DEE2" w14:textId="77777777" w:rsidTr="00393E2E">
        <w:tc>
          <w:tcPr>
            <w:tcW w:w="0" w:type="auto"/>
            <w:gridSpan w:val="3"/>
            <w:shd w:val="clear" w:color="auto" w:fill="FFFFFF"/>
            <w:tcMar>
              <w:top w:w="30" w:type="dxa"/>
              <w:left w:w="20" w:type="dxa"/>
              <w:bottom w:w="30" w:type="dxa"/>
              <w:right w:w="20" w:type="dxa"/>
            </w:tcMar>
            <w:vAlign w:val="bottom"/>
            <w:hideMark/>
          </w:tcPr>
          <w:p w14:paraId="7DDBCA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related to current period tax positions</w:t>
            </w:r>
          </w:p>
        </w:tc>
        <w:tc>
          <w:tcPr>
            <w:tcW w:w="0" w:type="auto"/>
            <w:gridSpan w:val="2"/>
            <w:shd w:val="clear" w:color="auto" w:fill="FFFFFF"/>
            <w:tcMar>
              <w:top w:w="30" w:type="dxa"/>
              <w:left w:w="20" w:type="dxa"/>
              <w:bottom w:w="30" w:type="dxa"/>
              <w:right w:w="0" w:type="dxa"/>
            </w:tcMar>
            <w:vAlign w:val="bottom"/>
            <w:hideMark/>
          </w:tcPr>
          <w:p w14:paraId="73FC9F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D87925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505AD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15ED6DC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09862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26 </w:t>
            </w:r>
          </w:p>
        </w:tc>
        <w:tc>
          <w:tcPr>
            <w:tcW w:w="0" w:type="auto"/>
            <w:shd w:val="clear" w:color="auto" w:fill="FFFFFF"/>
            <w:tcMar>
              <w:top w:w="30" w:type="dxa"/>
              <w:left w:w="0" w:type="dxa"/>
              <w:bottom w:w="30" w:type="dxa"/>
              <w:right w:w="20" w:type="dxa"/>
            </w:tcMar>
            <w:vAlign w:val="bottom"/>
            <w:hideMark/>
          </w:tcPr>
          <w:p w14:paraId="00F842E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F2A9DD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1DEE0F45" w14:textId="77777777" w:rsidTr="00393E2E">
        <w:tc>
          <w:tcPr>
            <w:tcW w:w="0" w:type="auto"/>
            <w:vAlign w:val="center"/>
            <w:hideMark/>
          </w:tcPr>
          <w:p w14:paraId="09D160D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7DD3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1B5D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EB91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2EC6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8F1A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F74A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FD99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EA331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B771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9924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2A5D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3F9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85B0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BFBE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9C88156" w14:textId="77777777" w:rsidTr="00393E2E">
        <w:tc>
          <w:tcPr>
            <w:tcW w:w="0" w:type="auto"/>
            <w:gridSpan w:val="3"/>
            <w:shd w:val="clear" w:color="auto" w:fill="CCEEFF"/>
            <w:tcMar>
              <w:top w:w="30" w:type="dxa"/>
              <w:left w:w="20" w:type="dxa"/>
              <w:bottom w:w="30" w:type="dxa"/>
              <w:right w:w="20" w:type="dxa"/>
            </w:tcMar>
            <w:vAlign w:val="bottom"/>
            <w:hideMark/>
          </w:tcPr>
          <w:p w14:paraId="50CC99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Decrease related to settlements with taxing authorities</w:t>
            </w:r>
          </w:p>
        </w:tc>
        <w:tc>
          <w:tcPr>
            <w:tcW w:w="0" w:type="auto"/>
            <w:gridSpan w:val="2"/>
            <w:shd w:val="clear" w:color="auto" w:fill="CCEEFF"/>
            <w:tcMar>
              <w:top w:w="30" w:type="dxa"/>
              <w:left w:w="20" w:type="dxa"/>
              <w:bottom w:w="30" w:type="dxa"/>
              <w:right w:w="0" w:type="dxa"/>
            </w:tcMar>
            <w:vAlign w:val="bottom"/>
            <w:hideMark/>
          </w:tcPr>
          <w:p w14:paraId="5431DE8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183344E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1E713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w:t>
            </w:r>
          </w:p>
        </w:tc>
        <w:tc>
          <w:tcPr>
            <w:tcW w:w="0" w:type="auto"/>
            <w:shd w:val="clear" w:color="auto" w:fill="CCEEFF"/>
            <w:tcMar>
              <w:top w:w="30" w:type="dxa"/>
              <w:left w:w="0" w:type="dxa"/>
              <w:bottom w:w="30" w:type="dxa"/>
              <w:right w:w="20" w:type="dxa"/>
            </w:tcMar>
            <w:vAlign w:val="bottom"/>
            <w:hideMark/>
          </w:tcPr>
          <w:p w14:paraId="18E60C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C8A87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w:t>
            </w:r>
          </w:p>
        </w:tc>
        <w:tc>
          <w:tcPr>
            <w:tcW w:w="0" w:type="auto"/>
            <w:shd w:val="clear" w:color="auto" w:fill="CCEEFF"/>
            <w:tcMar>
              <w:top w:w="30" w:type="dxa"/>
              <w:left w:w="0" w:type="dxa"/>
              <w:bottom w:w="30" w:type="dxa"/>
              <w:right w:w="20" w:type="dxa"/>
            </w:tcMar>
            <w:vAlign w:val="bottom"/>
            <w:hideMark/>
          </w:tcPr>
          <w:p w14:paraId="797D8B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06CD23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7A659ECB" w14:textId="77777777" w:rsidTr="00393E2E">
        <w:tc>
          <w:tcPr>
            <w:tcW w:w="0" w:type="auto"/>
            <w:vAlign w:val="center"/>
            <w:hideMark/>
          </w:tcPr>
          <w:p w14:paraId="2C168A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C924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8395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002BA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96B8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3C46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77AD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576F6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599F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3F5C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CB82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5920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4CC8F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C794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EEF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AD6AB32" w14:textId="77777777" w:rsidTr="00393E2E">
        <w:tc>
          <w:tcPr>
            <w:tcW w:w="0" w:type="auto"/>
            <w:vAlign w:val="center"/>
            <w:hideMark/>
          </w:tcPr>
          <w:p w14:paraId="2789CE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D52E3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5A1F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870F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61E4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7EFD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DDD6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6BCD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B021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F193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B14E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2074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1DADA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9C39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5625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9E77331" w14:textId="77777777" w:rsidTr="00393E2E">
        <w:tc>
          <w:tcPr>
            <w:tcW w:w="0" w:type="auto"/>
            <w:gridSpan w:val="3"/>
            <w:shd w:val="clear" w:color="auto" w:fill="FFFFFF"/>
            <w:tcMar>
              <w:top w:w="30" w:type="dxa"/>
              <w:left w:w="20" w:type="dxa"/>
              <w:bottom w:w="30" w:type="dxa"/>
              <w:right w:w="20" w:type="dxa"/>
            </w:tcMar>
            <w:vAlign w:val="bottom"/>
            <w:hideMark/>
          </w:tcPr>
          <w:p w14:paraId="787285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Effect of foreign currency translation</w:t>
            </w:r>
          </w:p>
        </w:tc>
        <w:tc>
          <w:tcPr>
            <w:tcW w:w="0" w:type="auto"/>
            <w:gridSpan w:val="2"/>
            <w:shd w:val="clear" w:color="auto" w:fill="FFFFFF"/>
            <w:tcMar>
              <w:top w:w="30" w:type="dxa"/>
              <w:left w:w="20" w:type="dxa"/>
              <w:bottom w:w="30" w:type="dxa"/>
              <w:right w:w="0" w:type="dxa"/>
            </w:tcMar>
            <w:vAlign w:val="bottom"/>
            <w:hideMark/>
          </w:tcPr>
          <w:p w14:paraId="5C76FA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w:t>
            </w:r>
          </w:p>
        </w:tc>
        <w:tc>
          <w:tcPr>
            <w:tcW w:w="0" w:type="auto"/>
            <w:shd w:val="clear" w:color="auto" w:fill="FFFFFF"/>
            <w:tcMar>
              <w:top w:w="30" w:type="dxa"/>
              <w:left w:w="0" w:type="dxa"/>
              <w:bottom w:w="30" w:type="dxa"/>
              <w:right w:w="20" w:type="dxa"/>
            </w:tcMar>
            <w:vAlign w:val="bottom"/>
            <w:hideMark/>
          </w:tcPr>
          <w:p w14:paraId="5B648EA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BC0AD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69D1A59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ACB9E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w:t>
            </w:r>
          </w:p>
        </w:tc>
        <w:tc>
          <w:tcPr>
            <w:tcW w:w="0" w:type="auto"/>
            <w:shd w:val="clear" w:color="auto" w:fill="FFFFFF"/>
            <w:tcMar>
              <w:top w:w="30" w:type="dxa"/>
              <w:left w:w="0" w:type="dxa"/>
              <w:bottom w:w="30" w:type="dxa"/>
              <w:right w:w="20" w:type="dxa"/>
            </w:tcMar>
            <w:vAlign w:val="bottom"/>
            <w:hideMark/>
          </w:tcPr>
          <w:p w14:paraId="607C2C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6C4E08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4992E1F1"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5F3ADC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of unrecognized tax benefits at end of year</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0370D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B0364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926</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C27FB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4F0EA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95E72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906 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754B75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80B43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31B02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E3748A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9EC4EA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bl>
    <w:p w14:paraId="22F2C30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The increase was primarily related to a change in judgment on certain tax positions due to the Opinion. Refer to Note 11.</w:t>
      </w:r>
    </w:p>
    <w:p w14:paraId="562FB8C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recognizes interest and penalties related to unrecognized tax benefits in the line item income taxes in our consolidated statement of income. The Company had $496 million, $453 million and $391 million in interest and penalties related to unrecognized tax benefits accrued as of December 31, 2022, 2021 and 2020, respectively. Of these amounts, expense of $43 million, $62 million and $190 million was recognized in 2022, 2021 and 2020, respectively. If the Company were to prevail on all uncertain tax positions, the reversal of this accrual would be a benefit to the Company’s effective tax rate.</w:t>
      </w:r>
    </w:p>
    <w:p w14:paraId="7FD0AC1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It is expected that the amount of unrecognized tax benefits will change in the next 12 months; however, we do not expect any changes will have a significant impact on our consolidated statement of income or consolidated balance sheet. These changes may be the result of settlements of ongoing audits, statute </w:t>
      </w:r>
      <w:r w:rsidRPr="00393E2E">
        <w:rPr>
          <w:rFonts w:ascii="Times New Roman" w:eastAsia="宋体" w:hAnsi="Times New Roman" w:cs="Times New Roman"/>
          <w:color w:val="000000"/>
          <w:kern w:val="0"/>
          <w:sz w:val="20"/>
          <w:szCs w:val="20"/>
        </w:rPr>
        <w:lastRenderedPageBreak/>
        <w:t>of limitations expiring or final settlements in transfer pricing matters that are the subject of litigation. Currently, an estimate of the range of the reasonably possible outcomes cannot be made.</w:t>
      </w:r>
    </w:p>
    <w:p w14:paraId="0365F919"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104</w:t>
      </w:r>
    </w:p>
    <w:p w14:paraId="7A11DD5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09F2AE7">
          <v:rect id="_x0000_i1132" style="width:0;height:1.5pt" o:hralign="center" o:hrstd="t" o:hrnoshade="t" o:hr="t" fillcolor="black" stroked="f"/>
        </w:pict>
      </w:r>
    </w:p>
    <w:p w14:paraId="1A663C36"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5F20AE2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tax effects of temporary differences and carryforwards that give rise to deferred tax assets and liabilities consisted of the following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58742192" w14:textId="77777777" w:rsidTr="00393E2E">
        <w:tc>
          <w:tcPr>
            <w:tcW w:w="176" w:type="dxa"/>
            <w:vAlign w:val="center"/>
            <w:hideMark/>
          </w:tcPr>
          <w:p w14:paraId="03C69D90" w14:textId="77777777" w:rsidR="00393E2E" w:rsidRPr="00393E2E" w:rsidRDefault="00393E2E" w:rsidP="00393E2E">
            <w:pPr>
              <w:widowControl/>
              <w:jc w:val="left"/>
              <w:rPr>
                <w:rFonts w:ascii="宋体" w:eastAsia="宋体" w:hAnsi="宋体" w:cs="宋体"/>
                <w:kern w:val="0"/>
                <w:sz w:val="24"/>
                <w:szCs w:val="24"/>
              </w:rPr>
            </w:pPr>
          </w:p>
        </w:tc>
        <w:tc>
          <w:tcPr>
            <w:tcW w:w="15512" w:type="dxa"/>
            <w:vAlign w:val="center"/>
            <w:hideMark/>
          </w:tcPr>
          <w:p w14:paraId="75974D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736D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F3D6E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42D5F56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34792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1906B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002284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385D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DF01C40" w14:textId="77777777" w:rsidTr="00393E2E">
        <w:tc>
          <w:tcPr>
            <w:tcW w:w="0" w:type="auto"/>
            <w:gridSpan w:val="3"/>
            <w:tcMar>
              <w:top w:w="30" w:type="dxa"/>
              <w:left w:w="20" w:type="dxa"/>
              <w:bottom w:w="30" w:type="dxa"/>
              <w:right w:w="20" w:type="dxa"/>
            </w:tcMar>
            <w:vAlign w:val="bottom"/>
            <w:hideMark/>
          </w:tcPr>
          <w:p w14:paraId="7A38D5E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7173B0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E48E7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40B6FA8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F78993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 tax 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099D3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5D5C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2CBD482E" w14:textId="77777777" w:rsidTr="00393E2E">
        <w:tc>
          <w:tcPr>
            <w:tcW w:w="0" w:type="auto"/>
            <w:gridSpan w:val="3"/>
            <w:shd w:val="clear" w:color="auto" w:fill="FFFFFF"/>
            <w:tcMar>
              <w:top w:w="30" w:type="dxa"/>
              <w:left w:w="200" w:type="dxa"/>
              <w:bottom w:w="30" w:type="dxa"/>
              <w:right w:w="20" w:type="dxa"/>
            </w:tcMar>
            <w:vAlign w:val="bottom"/>
            <w:hideMark/>
          </w:tcPr>
          <w:p w14:paraId="46B5104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Property, plant and equipment</w:t>
            </w:r>
          </w:p>
        </w:tc>
        <w:tc>
          <w:tcPr>
            <w:tcW w:w="0" w:type="auto"/>
            <w:shd w:val="clear" w:color="auto" w:fill="FFFFFF"/>
            <w:tcMar>
              <w:top w:w="30" w:type="dxa"/>
              <w:left w:w="20" w:type="dxa"/>
              <w:bottom w:w="30" w:type="dxa"/>
              <w:right w:w="0" w:type="dxa"/>
            </w:tcMar>
            <w:vAlign w:val="bottom"/>
            <w:hideMark/>
          </w:tcPr>
          <w:p w14:paraId="2B3EB02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EF907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2A0094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0914A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0E028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36 </w:t>
            </w:r>
          </w:p>
        </w:tc>
        <w:tc>
          <w:tcPr>
            <w:tcW w:w="0" w:type="auto"/>
            <w:shd w:val="clear" w:color="auto" w:fill="FFFFFF"/>
            <w:tcMar>
              <w:top w:w="30" w:type="dxa"/>
              <w:left w:w="0" w:type="dxa"/>
              <w:bottom w:w="30" w:type="dxa"/>
              <w:right w:w="20" w:type="dxa"/>
            </w:tcMar>
            <w:vAlign w:val="bottom"/>
            <w:hideMark/>
          </w:tcPr>
          <w:p w14:paraId="727279F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75E5AA" w14:textId="77777777" w:rsidTr="00393E2E">
        <w:tc>
          <w:tcPr>
            <w:tcW w:w="0" w:type="auto"/>
            <w:gridSpan w:val="3"/>
            <w:shd w:val="clear" w:color="auto" w:fill="CCEEFF"/>
            <w:tcMar>
              <w:top w:w="30" w:type="dxa"/>
              <w:left w:w="200" w:type="dxa"/>
              <w:bottom w:w="30" w:type="dxa"/>
              <w:right w:w="20" w:type="dxa"/>
            </w:tcMar>
            <w:vAlign w:val="bottom"/>
            <w:hideMark/>
          </w:tcPr>
          <w:p w14:paraId="7486CB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Trademarks and other intangible assets</w:t>
            </w:r>
          </w:p>
        </w:tc>
        <w:tc>
          <w:tcPr>
            <w:tcW w:w="0" w:type="auto"/>
            <w:gridSpan w:val="2"/>
            <w:shd w:val="clear" w:color="auto" w:fill="CCEEFF"/>
            <w:tcMar>
              <w:top w:w="30" w:type="dxa"/>
              <w:left w:w="20" w:type="dxa"/>
              <w:bottom w:w="30" w:type="dxa"/>
              <w:right w:w="0" w:type="dxa"/>
            </w:tcMar>
            <w:vAlign w:val="bottom"/>
            <w:hideMark/>
          </w:tcPr>
          <w:p w14:paraId="723CAF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1,617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D23C2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FD9DB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1,910 </w:t>
            </w:r>
          </w:p>
        </w:tc>
        <w:tc>
          <w:tcPr>
            <w:tcW w:w="0" w:type="auto"/>
            <w:shd w:val="clear" w:color="auto" w:fill="CCEEFF"/>
            <w:tcMar>
              <w:top w:w="30" w:type="dxa"/>
              <w:left w:w="0" w:type="dxa"/>
              <w:bottom w:w="30" w:type="dxa"/>
              <w:right w:w="20" w:type="dxa"/>
            </w:tcMar>
            <w:vAlign w:val="bottom"/>
            <w:hideMark/>
          </w:tcPr>
          <w:p w14:paraId="63BA199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3A3204F" w14:textId="77777777" w:rsidTr="00393E2E">
        <w:tc>
          <w:tcPr>
            <w:tcW w:w="0" w:type="auto"/>
            <w:gridSpan w:val="3"/>
            <w:shd w:val="clear" w:color="auto" w:fill="FFFFFF"/>
            <w:tcMar>
              <w:top w:w="30" w:type="dxa"/>
              <w:left w:w="200" w:type="dxa"/>
              <w:bottom w:w="30" w:type="dxa"/>
              <w:right w:w="20" w:type="dxa"/>
            </w:tcMar>
            <w:vAlign w:val="bottom"/>
            <w:hideMark/>
          </w:tcPr>
          <w:p w14:paraId="46F8A31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method investments (including net foreign currency translation adjustments)</w:t>
            </w:r>
          </w:p>
        </w:tc>
        <w:tc>
          <w:tcPr>
            <w:tcW w:w="0" w:type="auto"/>
            <w:gridSpan w:val="2"/>
            <w:shd w:val="clear" w:color="auto" w:fill="FFFFFF"/>
            <w:tcMar>
              <w:top w:w="30" w:type="dxa"/>
              <w:left w:w="20" w:type="dxa"/>
              <w:bottom w:w="30" w:type="dxa"/>
              <w:right w:w="0" w:type="dxa"/>
            </w:tcMar>
            <w:vAlign w:val="bottom"/>
            <w:hideMark/>
          </w:tcPr>
          <w:p w14:paraId="4B959E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366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5F8B7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19AB0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595 </w:t>
            </w:r>
          </w:p>
        </w:tc>
        <w:tc>
          <w:tcPr>
            <w:tcW w:w="0" w:type="auto"/>
            <w:shd w:val="clear" w:color="auto" w:fill="FFFFFF"/>
            <w:tcMar>
              <w:top w:w="30" w:type="dxa"/>
              <w:left w:w="0" w:type="dxa"/>
              <w:bottom w:w="30" w:type="dxa"/>
              <w:right w:w="20" w:type="dxa"/>
            </w:tcMar>
            <w:vAlign w:val="bottom"/>
            <w:hideMark/>
          </w:tcPr>
          <w:p w14:paraId="5681263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5FE829B" w14:textId="77777777" w:rsidTr="00393E2E">
        <w:tc>
          <w:tcPr>
            <w:tcW w:w="0" w:type="auto"/>
            <w:gridSpan w:val="3"/>
            <w:shd w:val="clear" w:color="auto" w:fill="CCEEFF"/>
            <w:tcMar>
              <w:top w:w="30" w:type="dxa"/>
              <w:left w:w="200" w:type="dxa"/>
              <w:bottom w:w="30" w:type="dxa"/>
              <w:right w:w="20" w:type="dxa"/>
            </w:tcMar>
            <w:vAlign w:val="bottom"/>
            <w:hideMark/>
          </w:tcPr>
          <w:p w14:paraId="141B4F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 financial instruments</w:t>
            </w:r>
          </w:p>
        </w:tc>
        <w:tc>
          <w:tcPr>
            <w:tcW w:w="0" w:type="auto"/>
            <w:gridSpan w:val="2"/>
            <w:shd w:val="clear" w:color="auto" w:fill="CCEEFF"/>
            <w:tcMar>
              <w:top w:w="30" w:type="dxa"/>
              <w:left w:w="20" w:type="dxa"/>
              <w:bottom w:w="30" w:type="dxa"/>
              <w:right w:w="0" w:type="dxa"/>
            </w:tcMar>
            <w:vAlign w:val="bottom"/>
            <w:hideMark/>
          </w:tcPr>
          <w:p w14:paraId="76D3B0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238F23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DB0CC7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215 </w:t>
            </w:r>
          </w:p>
        </w:tc>
        <w:tc>
          <w:tcPr>
            <w:tcW w:w="0" w:type="auto"/>
            <w:shd w:val="clear" w:color="auto" w:fill="CCEEFF"/>
            <w:tcMar>
              <w:top w:w="30" w:type="dxa"/>
              <w:left w:w="0" w:type="dxa"/>
              <w:bottom w:w="30" w:type="dxa"/>
              <w:right w:w="20" w:type="dxa"/>
            </w:tcMar>
            <w:vAlign w:val="bottom"/>
            <w:hideMark/>
          </w:tcPr>
          <w:p w14:paraId="12A1030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8BD94F" w14:textId="77777777" w:rsidTr="00393E2E">
        <w:tc>
          <w:tcPr>
            <w:tcW w:w="0" w:type="auto"/>
            <w:gridSpan w:val="3"/>
            <w:shd w:val="clear" w:color="auto" w:fill="FFFFFF"/>
            <w:tcMar>
              <w:top w:w="30" w:type="dxa"/>
              <w:left w:w="200" w:type="dxa"/>
              <w:bottom w:w="30" w:type="dxa"/>
              <w:right w:w="20" w:type="dxa"/>
            </w:tcMar>
            <w:vAlign w:val="bottom"/>
            <w:hideMark/>
          </w:tcPr>
          <w:p w14:paraId="4FE544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297B4A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1,503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9E2C70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BFA67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1,255 </w:t>
            </w:r>
          </w:p>
        </w:tc>
        <w:tc>
          <w:tcPr>
            <w:tcW w:w="0" w:type="auto"/>
            <w:shd w:val="clear" w:color="auto" w:fill="FFFFFF"/>
            <w:tcMar>
              <w:top w:w="30" w:type="dxa"/>
              <w:left w:w="0" w:type="dxa"/>
              <w:bottom w:w="30" w:type="dxa"/>
              <w:right w:w="20" w:type="dxa"/>
            </w:tcMar>
            <w:vAlign w:val="bottom"/>
            <w:hideMark/>
          </w:tcPr>
          <w:p w14:paraId="206C307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ED46C39" w14:textId="77777777" w:rsidTr="00393E2E">
        <w:tc>
          <w:tcPr>
            <w:tcW w:w="0" w:type="auto"/>
            <w:gridSpan w:val="3"/>
            <w:shd w:val="clear" w:color="auto" w:fill="CCEEFF"/>
            <w:tcMar>
              <w:top w:w="30" w:type="dxa"/>
              <w:left w:w="200" w:type="dxa"/>
              <w:bottom w:w="30" w:type="dxa"/>
              <w:right w:w="20" w:type="dxa"/>
            </w:tcMar>
            <w:vAlign w:val="bottom"/>
            <w:hideMark/>
          </w:tcPr>
          <w:p w14:paraId="1D1C9F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Benefit plans</w:t>
            </w:r>
          </w:p>
        </w:tc>
        <w:tc>
          <w:tcPr>
            <w:tcW w:w="0" w:type="auto"/>
            <w:gridSpan w:val="2"/>
            <w:shd w:val="clear" w:color="auto" w:fill="CCEEFF"/>
            <w:tcMar>
              <w:top w:w="30" w:type="dxa"/>
              <w:left w:w="20" w:type="dxa"/>
              <w:bottom w:w="30" w:type="dxa"/>
              <w:right w:w="0" w:type="dxa"/>
            </w:tcMar>
            <w:vAlign w:val="bottom"/>
            <w:hideMark/>
          </w:tcPr>
          <w:p w14:paraId="6E2423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522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B811A0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2D117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670 </w:t>
            </w:r>
          </w:p>
        </w:tc>
        <w:tc>
          <w:tcPr>
            <w:tcW w:w="0" w:type="auto"/>
            <w:shd w:val="clear" w:color="auto" w:fill="CCEEFF"/>
            <w:tcMar>
              <w:top w:w="30" w:type="dxa"/>
              <w:left w:w="0" w:type="dxa"/>
              <w:bottom w:w="30" w:type="dxa"/>
              <w:right w:w="20" w:type="dxa"/>
            </w:tcMar>
            <w:vAlign w:val="bottom"/>
            <w:hideMark/>
          </w:tcPr>
          <w:p w14:paraId="4A8EAEC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E9663FE" w14:textId="77777777" w:rsidTr="00393E2E">
        <w:tc>
          <w:tcPr>
            <w:tcW w:w="0" w:type="auto"/>
            <w:gridSpan w:val="3"/>
            <w:shd w:val="clear" w:color="auto" w:fill="FFFFFF"/>
            <w:tcMar>
              <w:top w:w="30" w:type="dxa"/>
              <w:left w:w="200" w:type="dxa"/>
              <w:bottom w:w="30" w:type="dxa"/>
              <w:right w:w="20" w:type="dxa"/>
            </w:tcMar>
            <w:vAlign w:val="bottom"/>
            <w:hideMark/>
          </w:tcPr>
          <w:p w14:paraId="1648B5A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operating loss carryforwards</w:t>
            </w:r>
          </w:p>
        </w:tc>
        <w:tc>
          <w:tcPr>
            <w:tcW w:w="0" w:type="auto"/>
            <w:gridSpan w:val="2"/>
            <w:shd w:val="clear" w:color="auto" w:fill="FFFFFF"/>
            <w:tcMar>
              <w:top w:w="30" w:type="dxa"/>
              <w:left w:w="20" w:type="dxa"/>
              <w:bottom w:w="30" w:type="dxa"/>
              <w:right w:w="0" w:type="dxa"/>
            </w:tcMar>
            <w:vAlign w:val="bottom"/>
            <w:hideMark/>
          </w:tcPr>
          <w:p w14:paraId="7E6E88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1669BF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87A17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280 </w:t>
            </w:r>
          </w:p>
        </w:tc>
        <w:tc>
          <w:tcPr>
            <w:tcW w:w="0" w:type="auto"/>
            <w:shd w:val="clear" w:color="auto" w:fill="FFFFFF"/>
            <w:tcMar>
              <w:top w:w="30" w:type="dxa"/>
              <w:left w:w="0" w:type="dxa"/>
              <w:bottom w:w="30" w:type="dxa"/>
              <w:right w:w="20" w:type="dxa"/>
            </w:tcMar>
            <w:vAlign w:val="bottom"/>
            <w:hideMark/>
          </w:tcPr>
          <w:p w14:paraId="4EE7D2F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E24CA13" w14:textId="77777777" w:rsidTr="00393E2E">
        <w:tc>
          <w:tcPr>
            <w:tcW w:w="0" w:type="auto"/>
            <w:gridSpan w:val="3"/>
            <w:shd w:val="clear" w:color="auto" w:fill="CCEEFF"/>
            <w:tcMar>
              <w:top w:w="30" w:type="dxa"/>
              <w:left w:w="200" w:type="dxa"/>
              <w:bottom w:w="30" w:type="dxa"/>
              <w:right w:w="20" w:type="dxa"/>
            </w:tcMar>
            <w:vAlign w:val="bottom"/>
            <w:hideMark/>
          </w:tcPr>
          <w:p w14:paraId="5A86DB9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02A230C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530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33619B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D861A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377 </w:t>
            </w:r>
          </w:p>
        </w:tc>
        <w:tc>
          <w:tcPr>
            <w:tcW w:w="0" w:type="auto"/>
            <w:shd w:val="clear" w:color="auto" w:fill="CCEEFF"/>
            <w:tcMar>
              <w:top w:w="30" w:type="dxa"/>
              <w:left w:w="0" w:type="dxa"/>
              <w:bottom w:w="30" w:type="dxa"/>
              <w:right w:w="20" w:type="dxa"/>
            </w:tcMar>
            <w:vAlign w:val="bottom"/>
            <w:hideMark/>
          </w:tcPr>
          <w:p w14:paraId="4CA6981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9871174"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6905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F4C9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5,033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EBA8E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BB98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5,338 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E6DBB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06DD0B5" w14:textId="77777777" w:rsidTr="00393E2E">
        <w:tc>
          <w:tcPr>
            <w:tcW w:w="0" w:type="auto"/>
            <w:gridSpan w:val="3"/>
            <w:shd w:val="clear" w:color="auto" w:fill="CCEEFF"/>
            <w:tcMar>
              <w:top w:w="30" w:type="dxa"/>
              <w:left w:w="20" w:type="dxa"/>
              <w:bottom w:w="30" w:type="dxa"/>
              <w:right w:w="20" w:type="dxa"/>
            </w:tcMar>
            <w:vAlign w:val="bottom"/>
            <w:hideMark/>
          </w:tcPr>
          <w:p w14:paraId="7DB58E8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Valuation allowances</w:t>
            </w:r>
          </w:p>
        </w:tc>
        <w:tc>
          <w:tcPr>
            <w:tcW w:w="0" w:type="auto"/>
            <w:gridSpan w:val="2"/>
            <w:shd w:val="clear" w:color="auto" w:fill="CCEEFF"/>
            <w:tcMar>
              <w:top w:w="30" w:type="dxa"/>
              <w:left w:w="20" w:type="dxa"/>
              <w:bottom w:w="30" w:type="dxa"/>
              <w:right w:w="0" w:type="dxa"/>
            </w:tcMar>
            <w:vAlign w:val="bottom"/>
            <w:hideMark/>
          </w:tcPr>
          <w:p w14:paraId="392956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(424)</w:t>
            </w:r>
          </w:p>
        </w:tc>
        <w:tc>
          <w:tcPr>
            <w:tcW w:w="0" w:type="auto"/>
            <w:shd w:val="clear" w:color="auto" w:fill="CCEEFF"/>
            <w:tcMar>
              <w:top w:w="30" w:type="dxa"/>
              <w:left w:w="0" w:type="dxa"/>
              <w:bottom w:w="30" w:type="dxa"/>
              <w:right w:w="20" w:type="dxa"/>
            </w:tcMar>
            <w:vAlign w:val="bottom"/>
            <w:hideMark/>
          </w:tcPr>
          <w:p w14:paraId="01D7844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3F935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(401)</w:t>
            </w:r>
          </w:p>
        </w:tc>
        <w:tc>
          <w:tcPr>
            <w:tcW w:w="0" w:type="auto"/>
            <w:shd w:val="clear" w:color="auto" w:fill="CCEEFF"/>
            <w:tcMar>
              <w:top w:w="30" w:type="dxa"/>
              <w:left w:w="0" w:type="dxa"/>
              <w:bottom w:w="30" w:type="dxa"/>
              <w:right w:w="20" w:type="dxa"/>
            </w:tcMar>
            <w:vAlign w:val="bottom"/>
            <w:hideMark/>
          </w:tcPr>
          <w:p w14:paraId="4A97E66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C89058"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FEC95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deferred tax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3BE8D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F5F396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4,609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329BC9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35EC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6CF90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4,937 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E6514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1ED4B5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56565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Deferred tax liabilities: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3BF1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B8DC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59E14FE3" w14:textId="77777777" w:rsidTr="00393E2E">
        <w:tc>
          <w:tcPr>
            <w:tcW w:w="0" w:type="auto"/>
            <w:gridSpan w:val="3"/>
            <w:shd w:val="clear" w:color="auto" w:fill="FFFFFF"/>
            <w:tcMar>
              <w:top w:w="30" w:type="dxa"/>
              <w:left w:w="200" w:type="dxa"/>
              <w:bottom w:w="30" w:type="dxa"/>
              <w:right w:w="20" w:type="dxa"/>
            </w:tcMar>
            <w:vAlign w:val="bottom"/>
            <w:hideMark/>
          </w:tcPr>
          <w:p w14:paraId="276F36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Property, plant and equipment</w:t>
            </w:r>
          </w:p>
        </w:tc>
        <w:tc>
          <w:tcPr>
            <w:tcW w:w="0" w:type="auto"/>
            <w:shd w:val="clear" w:color="auto" w:fill="FFFFFF"/>
            <w:tcMar>
              <w:top w:w="30" w:type="dxa"/>
              <w:left w:w="20" w:type="dxa"/>
              <w:bottom w:w="30" w:type="dxa"/>
              <w:right w:w="0" w:type="dxa"/>
            </w:tcMar>
            <w:vAlign w:val="bottom"/>
            <w:hideMark/>
          </w:tcPr>
          <w:p w14:paraId="7098D7A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2974A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(741)</w:t>
            </w:r>
          </w:p>
        </w:tc>
        <w:tc>
          <w:tcPr>
            <w:tcW w:w="0" w:type="auto"/>
            <w:shd w:val="clear" w:color="auto" w:fill="FFFFFF"/>
            <w:tcMar>
              <w:top w:w="30" w:type="dxa"/>
              <w:left w:w="0" w:type="dxa"/>
              <w:bottom w:w="30" w:type="dxa"/>
              <w:right w:w="20" w:type="dxa"/>
            </w:tcMar>
            <w:vAlign w:val="bottom"/>
            <w:hideMark/>
          </w:tcPr>
          <w:p w14:paraId="7103FA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0AA2B8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B5448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(721)</w:t>
            </w:r>
          </w:p>
        </w:tc>
        <w:tc>
          <w:tcPr>
            <w:tcW w:w="0" w:type="auto"/>
            <w:shd w:val="clear" w:color="auto" w:fill="FFFFFF"/>
            <w:tcMar>
              <w:top w:w="30" w:type="dxa"/>
              <w:left w:w="0" w:type="dxa"/>
              <w:bottom w:w="30" w:type="dxa"/>
              <w:right w:w="20" w:type="dxa"/>
            </w:tcMar>
            <w:vAlign w:val="bottom"/>
            <w:hideMark/>
          </w:tcPr>
          <w:p w14:paraId="4B716FF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6032710" w14:textId="77777777" w:rsidTr="00393E2E">
        <w:tc>
          <w:tcPr>
            <w:tcW w:w="0" w:type="auto"/>
            <w:gridSpan w:val="3"/>
            <w:shd w:val="clear" w:color="auto" w:fill="CCEEFF"/>
            <w:tcMar>
              <w:top w:w="30" w:type="dxa"/>
              <w:left w:w="200" w:type="dxa"/>
              <w:bottom w:w="30" w:type="dxa"/>
              <w:right w:w="20" w:type="dxa"/>
            </w:tcMar>
            <w:vAlign w:val="bottom"/>
            <w:hideMark/>
          </w:tcPr>
          <w:p w14:paraId="33C2AC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Trademarks and other intangible assets</w:t>
            </w:r>
          </w:p>
        </w:tc>
        <w:tc>
          <w:tcPr>
            <w:tcW w:w="0" w:type="auto"/>
            <w:gridSpan w:val="2"/>
            <w:shd w:val="clear" w:color="auto" w:fill="CCEEFF"/>
            <w:tcMar>
              <w:top w:w="30" w:type="dxa"/>
              <w:left w:w="20" w:type="dxa"/>
              <w:bottom w:w="30" w:type="dxa"/>
              <w:right w:w="0" w:type="dxa"/>
            </w:tcMar>
            <w:vAlign w:val="bottom"/>
            <w:hideMark/>
          </w:tcPr>
          <w:p w14:paraId="4E665F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(1,843)</w:t>
            </w:r>
          </w:p>
        </w:tc>
        <w:tc>
          <w:tcPr>
            <w:tcW w:w="0" w:type="auto"/>
            <w:shd w:val="clear" w:color="auto" w:fill="CCEEFF"/>
            <w:tcMar>
              <w:top w:w="30" w:type="dxa"/>
              <w:left w:w="0" w:type="dxa"/>
              <w:bottom w:w="30" w:type="dxa"/>
              <w:right w:w="20" w:type="dxa"/>
            </w:tcMar>
            <w:vAlign w:val="bottom"/>
            <w:hideMark/>
          </w:tcPr>
          <w:p w14:paraId="4876333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9975C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(1,783)</w:t>
            </w:r>
          </w:p>
        </w:tc>
        <w:tc>
          <w:tcPr>
            <w:tcW w:w="0" w:type="auto"/>
            <w:shd w:val="clear" w:color="auto" w:fill="CCEEFF"/>
            <w:tcMar>
              <w:top w:w="30" w:type="dxa"/>
              <w:left w:w="0" w:type="dxa"/>
              <w:bottom w:w="30" w:type="dxa"/>
              <w:right w:w="20" w:type="dxa"/>
            </w:tcMar>
            <w:vAlign w:val="bottom"/>
            <w:hideMark/>
          </w:tcPr>
          <w:p w14:paraId="3EB6631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6FFED5E" w14:textId="77777777" w:rsidTr="00393E2E">
        <w:tc>
          <w:tcPr>
            <w:tcW w:w="0" w:type="auto"/>
            <w:gridSpan w:val="3"/>
            <w:shd w:val="clear" w:color="auto" w:fill="FFFFFF"/>
            <w:tcMar>
              <w:top w:w="30" w:type="dxa"/>
              <w:left w:w="200" w:type="dxa"/>
              <w:bottom w:w="30" w:type="dxa"/>
              <w:right w:w="20" w:type="dxa"/>
            </w:tcMar>
            <w:vAlign w:val="bottom"/>
            <w:hideMark/>
          </w:tcPr>
          <w:p w14:paraId="71FE91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method investments (including net foreign currency translation adjustments)</w:t>
            </w:r>
          </w:p>
        </w:tc>
        <w:tc>
          <w:tcPr>
            <w:tcW w:w="0" w:type="auto"/>
            <w:gridSpan w:val="2"/>
            <w:shd w:val="clear" w:color="auto" w:fill="FFFFFF"/>
            <w:tcMar>
              <w:top w:w="30" w:type="dxa"/>
              <w:left w:w="20" w:type="dxa"/>
              <w:bottom w:w="30" w:type="dxa"/>
              <w:right w:w="0" w:type="dxa"/>
            </w:tcMar>
            <w:vAlign w:val="bottom"/>
            <w:hideMark/>
          </w:tcPr>
          <w:p w14:paraId="4E16B7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(1,632)</w:t>
            </w:r>
          </w:p>
        </w:tc>
        <w:tc>
          <w:tcPr>
            <w:tcW w:w="0" w:type="auto"/>
            <w:shd w:val="clear" w:color="auto" w:fill="FFFFFF"/>
            <w:tcMar>
              <w:top w:w="30" w:type="dxa"/>
              <w:left w:w="0" w:type="dxa"/>
              <w:bottom w:w="30" w:type="dxa"/>
              <w:right w:w="20" w:type="dxa"/>
            </w:tcMar>
            <w:vAlign w:val="bottom"/>
            <w:hideMark/>
          </w:tcPr>
          <w:p w14:paraId="58995A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E31D4F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(1,619)</w:t>
            </w:r>
          </w:p>
        </w:tc>
        <w:tc>
          <w:tcPr>
            <w:tcW w:w="0" w:type="auto"/>
            <w:shd w:val="clear" w:color="auto" w:fill="FFFFFF"/>
            <w:tcMar>
              <w:top w:w="30" w:type="dxa"/>
              <w:left w:w="0" w:type="dxa"/>
              <w:bottom w:w="30" w:type="dxa"/>
              <w:right w:w="20" w:type="dxa"/>
            </w:tcMar>
            <w:vAlign w:val="bottom"/>
            <w:hideMark/>
          </w:tcPr>
          <w:p w14:paraId="28C2DF5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A9C075E" w14:textId="77777777" w:rsidTr="00393E2E">
        <w:tc>
          <w:tcPr>
            <w:tcW w:w="0" w:type="auto"/>
            <w:gridSpan w:val="3"/>
            <w:shd w:val="clear" w:color="auto" w:fill="CCEEFF"/>
            <w:tcMar>
              <w:top w:w="30" w:type="dxa"/>
              <w:left w:w="200" w:type="dxa"/>
              <w:bottom w:w="30" w:type="dxa"/>
              <w:right w:w="20" w:type="dxa"/>
            </w:tcMar>
            <w:vAlign w:val="bottom"/>
            <w:hideMark/>
          </w:tcPr>
          <w:p w14:paraId="33420F4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 financial instruments</w:t>
            </w:r>
          </w:p>
        </w:tc>
        <w:tc>
          <w:tcPr>
            <w:tcW w:w="0" w:type="auto"/>
            <w:gridSpan w:val="2"/>
            <w:shd w:val="clear" w:color="auto" w:fill="CCEEFF"/>
            <w:tcMar>
              <w:top w:w="30" w:type="dxa"/>
              <w:left w:w="20" w:type="dxa"/>
              <w:bottom w:w="30" w:type="dxa"/>
              <w:right w:w="0" w:type="dxa"/>
            </w:tcMar>
            <w:vAlign w:val="bottom"/>
            <w:hideMark/>
          </w:tcPr>
          <w:p w14:paraId="085118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(488)</w:t>
            </w:r>
          </w:p>
        </w:tc>
        <w:tc>
          <w:tcPr>
            <w:tcW w:w="0" w:type="auto"/>
            <w:shd w:val="clear" w:color="auto" w:fill="CCEEFF"/>
            <w:tcMar>
              <w:top w:w="30" w:type="dxa"/>
              <w:left w:w="0" w:type="dxa"/>
              <w:bottom w:w="30" w:type="dxa"/>
              <w:right w:w="20" w:type="dxa"/>
            </w:tcMar>
            <w:vAlign w:val="bottom"/>
            <w:hideMark/>
          </w:tcPr>
          <w:p w14:paraId="2A2E23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70E61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(500)</w:t>
            </w:r>
          </w:p>
        </w:tc>
        <w:tc>
          <w:tcPr>
            <w:tcW w:w="0" w:type="auto"/>
            <w:shd w:val="clear" w:color="auto" w:fill="CCEEFF"/>
            <w:tcMar>
              <w:top w:w="30" w:type="dxa"/>
              <w:left w:w="0" w:type="dxa"/>
              <w:bottom w:w="30" w:type="dxa"/>
              <w:right w:w="20" w:type="dxa"/>
            </w:tcMar>
            <w:vAlign w:val="bottom"/>
            <w:hideMark/>
          </w:tcPr>
          <w:p w14:paraId="0DC21B3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4BEC592" w14:textId="77777777" w:rsidTr="00393E2E">
        <w:tc>
          <w:tcPr>
            <w:tcW w:w="0" w:type="auto"/>
            <w:gridSpan w:val="3"/>
            <w:shd w:val="clear" w:color="auto" w:fill="FFFFFF"/>
            <w:tcMar>
              <w:top w:w="30" w:type="dxa"/>
              <w:left w:w="200" w:type="dxa"/>
              <w:bottom w:w="30" w:type="dxa"/>
              <w:right w:w="20" w:type="dxa"/>
            </w:tcMar>
            <w:vAlign w:val="bottom"/>
            <w:hideMark/>
          </w:tcPr>
          <w:p w14:paraId="7ED385E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13C5BA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(372)</w:t>
            </w:r>
          </w:p>
        </w:tc>
        <w:tc>
          <w:tcPr>
            <w:tcW w:w="0" w:type="auto"/>
            <w:shd w:val="clear" w:color="auto" w:fill="FFFFFF"/>
            <w:tcMar>
              <w:top w:w="30" w:type="dxa"/>
              <w:left w:w="0" w:type="dxa"/>
              <w:bottom w:w="30" w:type="dxa"/>
              <w:right w:w="20" w:type="dxa"/>
            </w:tcMar>
            <w:vAlign w:val="bottom"/>
            <w:hideMark/>
          </w:tcPr>
          <w:p w14:paraId="23984A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7108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(315)</w:t>
            </w:r>
          </w:p>
        </w:tc>
        <w:tc>
          <w:tcPr>
            <w:tcW w:w="0" w:type="auto"/>
            <w:shd w:val="clear" w:color="auto" w:fill="FFFFFF"/>
            <w:tcMar>
              <w:top w:w="30" w:type="dxa"/>
              <w:left w:w="0" w:type="dxa"/>
              <w:bottom w:w="30" w:type="dxa"/>
              <w:right w:w="20" w:type="dxa"/>
            </w:tcMar>
            <w:vAlign w:val="bottom"/>
            <w:hideMark/>
          </w:tcPr>
          <w:p w14:paraId="1F52562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6C37151" w14:textId="77777777" w:rsidTr="00393E2E">
        <w:tc>
          <w:tcPr>
            <w:tcW w:w="0" w:type="auto"/>
            <w:gridSpan w:val="3"/>
            <w:shd w:val="clear" w:color="auto" w:fill="CCEEFF"/>
            <w:tcMar>
              <w:top w:w="30" w:type="dxa"/>
              <w:left w:w="200" w:type="dxa"/>
              <w:bottom w:w="30" w:type="dxa"/>
              <w:right w:w="20" w:type="dxa"/>
            </w:tcMar>
            <w:vAlign w:val="bottom"/>
            <w:hideMark/>
          </w:tcPr>
          <w:p w14:paraId="15AE318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Benefit plans</w:t>
            </w:r>
          </w:p>
        </w:tc>
        <w:tc>
          <w:tcPr>
            <w:tcW w:w="0" w:type="auto"/>
            <w:gridSpan w:val="2"/>
            <w:shd w:val="clear" w:color="auto" w:fill="CCEEFF"/>
            <w:tcMar>
              <w:top w:w="30" w:type="dxa"/>
              <w:left w:w="20" w:type="dxa"/>
              <w:bottom w:w="30" w:type="dxa"/>
              <w:right w:w="0" w:type="dxa"/>
            </w:tcMar>
            <w:vAlign w:val="bottom"/>
            <w:hideMark/>
          </w:tcPr>
          <w:p w14:paraId="56ADF5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(490)</w:t>
            </w:r>
          </w:p>
        </w:tc>
        <w:tc>
          <w:tcPr>
            <w:tcW w:w="0" w:type="auto"/>
            <w:shd w:val="clear" w:color="auto" w:fill="CCEEFF"/>
            <w:tcMar>
              <w:top w:w="30" w:type="dxa"/>
              <w:left w:w="0" w:type="dxa"/>
              <w:bottom w:w="30" w:type="dxa"/>
              <w:right w:w="20" w:type="dxa"/>
            </w:tcMar>
            <w:vAlign w:val="bottom"/>
            <w:hideMark/>
          </w:tcPr>
          <w:p w14:paraId="6AC0A4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B6137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(527)</w:t>
            </w:r>
          </w:p>
        </w:tc>
        <w:tc>
          <w:tcPr>
            <w:tcW w:w="0" w:type="auto"/>
            <w:shd w:val="clear" w:color="auto" w:fill="CCEEFF"/>
            <w:tcMar>
              <w:top w:w="30" w:type="dxa"/>
              <w:left w:w="0" w:type="dxa"/>
              <w:bottom w:w="30" w:type="dxa"/>
              <w:right w:w="20" w:type="dxa"/>
            </w:tcMar>
            <w:vAlign w:val="bottom"/>
            <w:hideMark/>
          </w:tcPr>
          <w:p w14:paraId="5B9FA68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F6E5E58" w14:textId="77777777" w:rsidTr="00393E2E">
        <w:tc>
          <w:tcPr>
            <w:tcW w:w="0" w:type="auto"/>
            <w:gridSpan w:val="3"/>
            <w:shd w:val="clear" w:color="auto" w:fill="FFFFFF"/>
            <w:tcMar>
              <w:top w:w="30" w:type="dxa"/>
              <w:left w:w="200" w:type="dxa"/>
              <w:bottom w:w="30" w:type="dxa"/>
              <w:right w:w="20" w:type="dxa"/>
            </w:tcMar>
            <w:vAlign w:val="bottom"/>
            <w:hideMark/>
          </w:tcPr>
          <w:p w14:paraId="62DEEA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1CDF7A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(211)</w:t>
            </w:r>
          </w:p>
        </w:tc>
        <w:tc>
          <w:tcPr>
            <w:tcW w:w="0" w:type="auto"/>
            <w:shd w:val="clear" w:color="auto" w:fill="FFFFFF"/>
            <w:tcMar>
              <w:top w:w="30" w:type="dxa"/>
              <w:left w:w="0" w:type="dxa"/>
              <w:bottom w:w="30" w:type="dxa"/>
              <w:right w:w="20" w:type="dxa"/>
            </w:tcMar>
            <w:vAlign w:val="bottom"/>
            <w:hideMark/>
          </w:tcPr>
          <w:p w14:paraId="4477AC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E19A9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(164)</w:t>
            </w:r>
          </w:p>
        </w:tc>
        <w:tc>
          <w:tcPr>
            <w:tcW w:w="0" w:type="auto"/>
            <w:shd w:val="clear" w:color="auto" w:fill="FFFFFF"/>
            <w:tcMar>
              <w:top w:w="30" w:type="dxa"/>
              <w:left w:w="0" w:type="dxa"/>
              <w:bottom w:w="30" w:type="dxa"/>
              <w:right w:w="20" w:type="dxa"/>
            </w:tcMar>
            <w:vAlign w:val="bottom"/>
            <w:hideMark/>
          </w:tcPr>
          <w:p w14:paraId="798ADDD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CA31C07"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82647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deferred tax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A280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1E1A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(5,777)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DFC3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6C84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2A23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9768F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A9603EB"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4877373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deferred tax assets (liabilities)</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08F4BB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3458B7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(1,168)</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A93B52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1F99F87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0DD5F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(692)</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79502B6"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821155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As of December 31, 2022 and 2021, we had net deferred tax assets of $398 million and $657 million, respectively, located in countries outside the United States.</w:t>
      </w:r>
    </w:p>
    <w:p w14:paraId="083C11E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 of December 31, 2022, we had $1,605 million of loss carryforwards available to reduce future taxable income. Loss carryforwards of $322 million must be utilized within the next five years, and the remainder can be utilized over a period greater than five years.</w:t>
      </w:r>
    </w:p>
    <w:p w14:paraId="0386C0D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An analysis of our deferred tax asset valuation allowances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2A4152BA" w14:textId="77777777" w:rsidTr="00393E2E">
        <w:tc>
          <w:tcPr>
            <w:tcW w:w="176" w:type="dxa"/>
            <w:vAlign w:val="center"/>
            <w:hideMark/>
          </w:tcPr>
          <w:p w14:paraId="63A0418E" w14:textId="77777777" w:rsidR="00393E2E" w:rsidRPr="00393E2E" w:rsidRDefault="00393E2E" w:rsidP="00393E2E">
            <w:pPr>
              <w:widowControl/>
              <w:jc w:val="left"/>
              <w:rPr>
                <w:rFonts w:ascii="宋体" w:eastAsia="宋体" w:hAnsi="宋体" w:cs="宋体"/>
                <w:kern w:val="0"/>
                <w:sz w:val="24"/>
                <w:szCs w:val="24"/>
              </w:rPr>
            </w:pPr>
          </w:p>
        </w:tc>
        <w:tc>
          <w:tcPr>
            <w:tcW w:w="13098" w:type="dxa"/>
            <w:vAlign w:val="center"/>
            <w:hideMark/>
          </w:tcPr>
          <w:p w14:paraId="15FFDB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9FFA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B5CAE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2DA2EB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2669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2A3BF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5EEC6D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2F393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1B276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6819A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1323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65D5ECA" w14:textId="77777777" w:rsidTr="00393E2E">
        <w:tc>
          <w:tcPr>
            <w:tcW w:w="0" w:type="auto"/>
            <w:gridSpan w:val="3"/>
            <w:tcMar>
              <w:top w:w="30" w:type="dxa"/>
              <w:left w:w="20" w:type="dxa"/>
              <w:bottom w:w="30" w:type="dxa"/>
              <w:right w:w="20" w:type="dxa"/>
            </w:tcMar>
            <w:vAlign w:val="bottom"/>
            <w:hideMark/>
          </w:tcPr>
          <w:p w14:paraId="270F61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140F7F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1AB37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1074A7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68D46F6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70A48F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beginning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9E26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E47AA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401</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57C7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9AD1B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6AF8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BF826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FAA2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2A97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FDC0A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13F160A" w14:textId="77777777" w:rsidTr="00393E2E">
        <w:tc>
          <w:tcPr>
            <w:tcW w:w="0" w:type="auto"/>
            <w:vAlign w:val="center"/>
            <w:hideMark/>
          </w:tcPr>
          <w:p w14:paraId="38C3A19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41B9E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9EB95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389C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CAD5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72AF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CE05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B930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808C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9C6B9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D94C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45F1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16E245D" w14:textId="77777777" w:rsidTr="00393E2E">
        <w:tc>
          <w:tcPr>
            <w:tcW w:w="0" w:type="auto"/>
            <w:gridSpan w:val="3"/>
            <w:shd w:val="clear" w:color="auto" w:fill="FFFFFF"/>
            <w:tcMar>
              <w:top w:w="30" w:type="dxa"/>
              <w:left w:w="20" w:type="dxa"/>
              <w:bottom w:w="30" w:type="dxa"/>
              <w:right w:w="20" w:type="dxa"/>
            </w:tcMar>
            <w:vAlign w:val="bottom"/>
            <w:hideMark/>
          </w:tcPr>
          <w:p w14:paraId="3C3D3BD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Additions</w:t>
            </w:r>
          </w:p>
        </w:tc>
        <w:tc>
          <w:tcPr>
            <w:tcW w:w="0" w:type="auto"/>
            <w:gridSpan w:val="2"/>
            <w:shd w:val="clear" w:color="auto" w:fill="FFFFFF"/>
            <w:tcMar>
              <w:top w:w="30" w:type="dxa"/>
              <w:left w:w="20" w:type="dxa"/>
              <w:bottom w:w="30" w:type="dxa"/>
              <w:right w:w="0" w:type="dxa"/>
            </w:tcMar>
            <w:vAlign w:val="bottom"/>
            <w:hideMark/>
          </w:tcPr>
          <w:p w14:paraId="142CDE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85AEE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371DE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25 </w:t>
            </w:r>
          </w:p>
        </w:tc>
        <w:tc>
          <w:tcPr>
            <w:tcW w:w="0" w:type="auto"/>
            <w:shd w:val="clear" w:color="auto" w:fill="FFFFFF"/>
            <w:tcMar>
              <w:top w:w="30" w:type="dxa"/>
              <w:left w:w="0" w:type="dxa"/>
              <w:bottom w:w="30" w:type="dxa"/>
              <w:right w:w="20" w:type="dxa"/>
            </w:tcMar>
            <w:vAlign w:val="bottom"/>
            <w:hideMark/>
          </w:tcPr>
          <w:p w14:paraId="7263F85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03A5B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240 </w:t>
            </w:r>
          </w:p>
        </w:tc>
        <w:tc>
          <w:tcPr>
            <w:tcW w:w="0" w:type="auto"/>
            <w:shd w:val="clear" w:color="auto" w:fill="FFFFFF"/>
            <w:tcMar>
              <w:top w:w="30" w:type="dxa"/>
              <w:left w:w="0" w:type="dxa"/>
              <w:bottom w:w="30" w:type="dxa"/>
              <w:right w:w="20" w:type="dxa"/>
            </w:tcMar>
            <w:vAlign w:val="bottom"/>
            <w:hideMark/>
          </w:tcPr>
          <w:p w14:paraId="59DCA9E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0B21ECE" w14:textId="77777777" w:rsidTr="00393E2E">
        <w:tc>
          <w:tcPr>
            <w:tcW w:w="0" w:type="auto"/>
            <w:gridSpan w:val="3"/>
            <w:shd w:val="clear" w:color="auto" w:fill="CCEEFF"/>
            <w:tcMar>
              <w:top w:w="30" w:type="dxa"/>
              <w:left w:w="20" w:type="dxa"/>
              <w:bottom w:w="30" w:type="dxa"/>
              <w:right w:w="20" w:type="dxa"/>
            </w:tcMar>
            <w:vAlign w:val="bottom"/>
            <w:hideMark/>
          </w:tcPr>
          <w:p w14:paraId="7975BCC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Deductions</w:t>
            </w:r>
          </w:p>
        </w:tc>
        <w:tc>
          <w:tcPr>
            <w:tcW w:w="0" w:type="auto"/>
            <w:gridSpan w:val="2"/>
            <w:shd w:val="clear" w:color="auto" w:fill="CCEEFF"/>
            <w:tcMar>
              <w:top w:w="30" w:type="dxa"/>
              <w:left w:w="20" w:type="dxa"/>
              <w:bottom w:w="30" w:type="dxa"/>
              <w:right w:w="0" w:type="dxa"/>
            </w:tcMar>
            <w:vAlign w:val="bottom"/>
            <w:hideMark/>
          </w:tcPr>
          <w:p w14:paraId="34D90D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w:t>
            </w:r>
          </w:p>
        </w:tc>
        <w:tc>
          <w:tcPr>
            <w:tcW w:w="0" w:type="auto"/>
            <w:shd w:val="clear" w:color="auto" w:fill="CCEEFF"/>
            <w:tcMar>
              <w:top w:w="30" w:type="dxa"/>
              <w:left w:w="0" w:type="dxa"/>
              <w:bottom w:w="30" w:type="dxa"/>
              <w:right w:w="20" w:type="dxa"/>
            </w:tcMar>
            <w:vAlign w:val="bottom"/>
            <w:hideMark/>
          </w:tcPr>
          <w:p w14:paraId="05E58E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2A902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w:t>
            </w:r>
          </w:p>
        </w:tc>
        <w:tc>
          <w:tcPr>
            <w:tcW w:w="0" w:type="auto"/>
            <w:shd w:val="clear" w:color="auto" w:fill="CCEEFF"/>
            <w:tcMar>
              <w:top w:w="30" w:type="dxa"/>
              <w:left w:w="0" w:type="dxa"/>
              <w:bottom w:w="30" w:type="dxa"/>
              <w:right w:w="20" w:type="dxa"/>
            </w:tcMar>
            <w:vAlign w:val="bottom"/>
            <w:hideMark/>
          </w:tcPr>
          <w:p w14:paraId="38E4D5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DED685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(137)</w:t>
            </w:r>
          </w:p>
        </w:tc>
        <w:tc>
          <w:tcPr>
            <w:tcW w:w="0" w:type="auto"/>
            <w:shd w:val="clear" w:color="auto" w:fill="CCEEFF"/>
            <w:tcMar>
              <w:top w:w="30" w:type="dxa"/>
              <w:left w:w="0" w:type="dxa"/>
              <w:bottom w:w="30" w:type="dxa"/>
              <w:right w:w="20" w:type="dxa"/>
            </w:tcMar>
            <w:vAlign w:val="bottom"/>
            <w:hideMark/>
          </w:tcPr>
          <w:p w14:paraId="57C8780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B2FD4B1"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0C54926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end of year</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380B9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C6205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424</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77F1BB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62577C6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14D0A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401 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39BDDA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D94371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A12A0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406 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7A7608D"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4FF717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Company’s deferred tax asset valuation allowances are primarily the result of uncertainties regarding the future realization of recorded tax benefits on tax loss carryforwards and foreign tax credit carryforwards from operations in various jurisdictions and basis differences in certain equity investments. Current evidence does not suggest that we will realize sufficient taxable income of the appropriate character within the carryforward period to allow us to realize these deferred tax benefits. If we were to identify and implement tax planning strategies to recover these deferred tax assets or generate sufficient income of the appropriate character in these jurisdictions in the future, it could lead to the reversal of these valuation allowances and a reduction of income tax expense. The Company believes that it will generate sufficient future taxable income to realize the tax benefits related to the remaining net deferred tax assets in our consolidated balance sheet.</w:t>
      </w:r>
    </w:p>
    <w:p w14:paraId="56B133B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2022, the Company recognized a net increase of $23 million in its valuation allowances. The increase was primarily due to significant negative evidence on the utilization of excess foreign tax credits generated in the current year. The increase was also due to net increases in the deferred tax assets and related valuation allowances on certain equity investments and the changes in net operating losses in the normal course of business.</w:t>
      </w:r>
    </w:p>
    <w:p w14:paraId="671A61AD"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105</w:t>
      </w:r>
    </w:p>
    <w:p w14:paraId="7A221464"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53DAE4B">
          <v:rect id="_x0000_i1133" style="width:0;height:1.5pt" o:hralign="center" o:hrstd="t" o:hrnoshade="t" o:hr="t" fillcolor="black" stroked="f"/>
        </w:pict>
      </w:r>
    </w:p>
    <w:p w14:paraId="08754BC6"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16E89FC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2021, the Company recognized a net decrease of $5 million in its valuation allowances. The decrease was primarily due to net decreases in the deferred tax assets and related valuation allowances on certain equity investments and the changes in net operating losses in the normal course of business.</w:t>
      </w:r>
    </w:p>
    <w:p w14:paraId="75458B1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2020, the Company recognized a net increase of $103 million in its valuation allowances. The increase was primarily due to net increases in the deferred tax assets and related valuation allowances on certain equity investments. The increase was also due to the increase of valuation allowances after considering significant negative evidence on the utilization of certain net operating losses and excess foreign tax credits.</w:t>
      </w:r>
    </w:p>
    <w:p w14:paraId="07F7269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15: OTHER COMPREHENSIVE INCOME</w:t>
      </w:r>
    </w:p>
    <w:p w14:paraId="2F8F375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 xml:space="preserve">AOCI attributable to shareowners of The Coca-Cola Company is separately presented in our consolidated balance sheet as a component of The Coca-Cola Company’s shareowners’ equity, which </w:t>
      </w:r>
      <w:r w:rsidRPr="00393E2E">
        <w:rPr>
          <w:rFonts w:ascii="Times New Roman" w:eastAsia="宋体" w:hAnsi="Times New Roman" w:cs="Times New Roman"/>
          <w:color w:val="000000"/>
          <w:kern w:val="0"/>
          <w:sz w:val="20"/>
          <w:szCs w:val="20"/>
        </w:rPr>
        <w:lastRenderedPageBreak/>
        <w:t>also includes our proportionate share of equity method investees’ AOCI. OCI attributable to noncontrolling interests is allocated to, and included in, our consolidated balance sheet as part of the line item equity attributable to noncontrolling interests.</w:t>
      </w:r>
    </w:p>
    <w:p w14:paraId="244B7E1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AOCI attributable to shareowners of The Coca-Cola Company consisted of the following, net of tax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637"/>
        <w:gridCol w:w="36"/>
        <w:gridCol w:w="177"/>
        <w:gridCol w:w="2168"/>
        <w:gridCol w:w="36"/>
        <w:gridCol w:w="177"/>
        <w:gridCol w:w="2169"/>
        <w:gridCol w:w="36"/>
      </w:tblGrid>
      <w:tr w:rsidR="00393E2E" w:rsidRPr="00393E2E" w14:paraId="360F1DFB" w14:textId="77777777" w:rsidTr="00393E2E">
        <w:tc>
          <w:tcPr>
            <w:tcW w:w="176" w:type="dxa"/>
            <w:vAlign w:val="center"/>
            <w:hideMark/>
          </w:tcPr>
          <w:p w14:paraId="7F32197D" w14:textId="77777777" w:rsidR="00393E2E" w:rsidRPr="00393E2E" w:rsidRDefault="00393E2E" w:rsidP="00393E2E">
            <w:pPr>
              <w:widowControl/>
              <w:jc w:val="left"/>
              <w:rPr>
                <w:rFonts w:ascii="宋体" w:eastAsia="宋体" w:hAnsi="宋体" w:cs="宋体"/>
                <w:kern w:val="0"/>
                <w:sz w:val="24"/>
                <w:szCs w:val="24"/>
              </w:rPr>
            </w:pPr>
          </w:p>
        </w:tc>
        <w:tc>
          <w:tcPr>
            <w:tcW w:w="15512" w:type="dxa"/>
            <w:vAlign w:val="center"/>
            <w:hideMark/>
          </w:tcPr>
          <w:p w14:paraId="4008D3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A243E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5148F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40C28E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D4EA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D360D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2" w:type="dxa"/>
            <w:vAlign w:val="center"/>
            <w:hideMark/>
          </w:tcPr>
          <w:p w14:paraId="5DBFBD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CDD27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6BBD952" w14:textId="77777777" w:rsidTr="00393E2E">
        <w:tc>
          <w:tcPr>
            <w:tcW w:w="0" w:type="auto"/>
            <w:gridSpan w:val="3"/>
            <w:tcMar>
              <w:top w:w="30" w:type="dxa"/>
              <w:left w:w="20" w:type="dxa"/>
              <w:bottom w:w="30" w:type="dxa"/>
              <w:right w:w="20" w:type="dxa"/>
            </w:tcMar>
            <w:vAlign w:val="bottom"/>
            <w:hideMark/>
          </w:tcPr>
          <w:p w14:paraId="7CFDF35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w:t>
            </w:r>
          </w:p>
        </w:tc>
        <w:tc>
          <w:tcPr>
            <w:tcW w:w="0" w:type="auto"/>
            <w:gridSpan w:val="3"/>
            <w:tcMar>
              <w:top w:w="30" w:type="dxa"/>
              <w:left w:w="20" w:type="dxa"/>
              <w:bottom w:w="30" w:type="dxa"/>
              <w:right w:w="20" w:type="dxa"/>
            </w:tcMar>
            <w:vAlign w:val="bottom"/>
            <w:hideMark/>
          </w:tcPr>
          <w:p w14:paraId="356DED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554518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r>
      <w:tr w:rsidR="00393E2E" w:rsidRPr="00393E2E" w14:paraId="58C049E3"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F8CFA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64879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B1E63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(13,609)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DAE28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31B84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7838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(12,595)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1FD1C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DB08AC" w14:textId="77777777" w:rsidTr="00393E2E">
        <w:tc>
          <w:tcPr>
            <w:tcW w:w="0" w:type="auto"/>
            <w:gridSpan w:val="3"/>
            <w:shd w:val="clear" w:color="auto" w:fill="FFFFFF"/>
            <w:tcMar>
              <w:top w:w="30" w:type="dxa"/>
              <w:left w:w="20" w:type="dxa"/>
              <w:bottom w:w="30" w:type="dxa"/>
              <w:right w:w="20" w:type="dxa"/>
            </w:tcMar>
            <w:vAlign w:val="bottom"/>
            <w:hideMark/>
          </w:tcPr>
          <w:p w14:paraId="63DF6D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Accumulated net gains (losses) on derivatives</w:t>
            </w:r>
          </w:p>
        </w:tc>
        <w:tc>
          <w:tcPr>
            <w:tcW w:w="0" w:type="auto"/>
            <w:gridSpan w:val="2"/>
            <w:shd w:val="clear" w:color="auto" w:fill="FFFFFF"/>
            <w:tcMar>
              <w:top w:w="30" w:type="dxa"/>
              <w:left w:w="20" w:type="dxa"/>
              <w:bottom w:w="30" w:type="dxa"/>
              <w:right w:w="0" w:type="dxa"/>
            </w:tcMar>
            <w:vAlign w:val="bottom"/>
            <w:hideMark/>
          </w:tcPr>
          <w:p w14:paraId="0D89A6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4CAD79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BD98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20 </w:t>
            </w:r>
          </w:p>
        </w:tc>
        <w:tc>
          <w:tcPr>
            <w:tcW w:w="0" w:type="auto"/>
            <w:shd w:val="clear" w:color="auto" w:fill="FFFFFF"/>
            <w:tcMar>
              <w:top w:w="30" w:type="dxa"/>
              <w:left w:w="0" w:type="dxa"/>
              <w:bottom w:w="30" w:type="dxa"/>
              <w:right w:w="20" w:type="dxa"/>
            </w:tcMar>
            <w:vAlign w:val="bottom"/>
            <w:hideMark/>
          </w:tcPr>
          <w:p w14:paraId="18A039E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6300C86" w14:textId="77777777" w:rsidTr="00393E2E">
        <w:tc>
          <w:tcPr>
            <w:tcW w:w="0" w:type="auto"/>
            <w:gridSpan w:val="3"/>
            <w:shd w:val="clear" w:color="auto" w:fill="CCEEFF"/>
            <w:tcMar>
              <w:top w:w="30" w:type="dxa"/>
              <w:left w:w="20" w:type="dxa"/>
              <w:bottom w:w="30" w:type="dxa"/>
              <w:right w:w="20" w:type="dxa"/>
            </w:tcMar>
            <w:vAlign w:val="bottom"/>
            <w:hideMark/>
          </w:tcPr>
          <w:p w14:paraId="4EE884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Unrealized net gains (losses) on available-for-sale debt securities</w:t>
            </w:r>
          </w:p>
        </w:tc>
        <w:tc>
          <w:tcPr>
            <w:tcW w:w="0" w:type="auto"/>
            <w:gridSpan w:val="2"/>
            <w:shd w:val="clear" w:color="auto" w:fill="CCEEFF"/>
            <w:tcMar>
              <w:top w:w="30" w:type="dxa"/>
              <w:left w:w="20" w:type="dxa"/>
              <w:bottom w:w="30" w:type="dxa"/>
              <w:right w:w="0" w:type="dxa"/>
            </w:tcMar>
            <w:vAlign w:val="bottom"/>
            <w:hideMark/>
          </w:tcPr>
          <w:p w14:paraId="4932F0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(25)</w:t>
            </w:r>
          </w:p>
        </w:tc>
        <w:tc>
          <w:tcPr>
            <w:tcW w:w="0" w:type="auto"/>
            <w:shd w:val="clear" w:color="auto" w:fill="CCEEFF"/>
            <w:tcMar>
              <w:top w:w="30" w:type="dxa"/>
              <w:left w:w="0" w:type="dxa"/>
              <w:bottom w:w="30" w:type="dxa"/>
              <w:right w:w="20" w:type="dxa"/>
            </w:tcMar>
            <w:vAlign w:val="bottom"/>
            <w:hideMark/>
          </w:tcPr>
          <w:p w14:paraId="42392E8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6BA13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(62)</w:t>
            </w:r>
          </w:p>
        </w:tc>
        <w:tc>
          <w:tcPr>
            <w:tcW w:w="0" w:type="auto"/>
            <w:shd w:val="clear" w:color="auto" w:fill="CCEEFF"/>
            <w:tcMar>
              <w:top w:w="30" w:type="dxa"/>
              <w:left w:w="0" w:type="dxa"/>
              <w:bottom w:w="30" w:type="dxa"/>
              <w:right w:w="20" w:type="dxa"/>
            </w:tcMar>
            <w:vAlign w:val="bottom"/>
            <w:hideMark/>
          </w:tcPr>
          <w:p w14:paraId="4B7AEF0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91F1E7B" w14:textId="77777777" w:rsidTr="00393E2E">
        <w:tc>
          <w:tcPr>
            <w:tcW w:w="0" w:type="auto"/>
            <w:gridSpan w:val="3"/>
            <w:shd w:val="clear" w:color="auto" w:fill="FFFFFF"/>
            <w:tcMar>
              <w:top w:w="30" w:type="dxa"/>
              <w:left w:w="20" w:type="dxa"/>
              <w:bottom w:w="30" w:type="dxa"/>
              <w:right w:w="20" w:type="dxa"/>
            </w:tcMar>
            <w:vAlign w:val="bottom"/>
            <w:hideMark/>
          </w:tcPr>
          <w:p w14:paraId="3C5D40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Adjustments to pension and other postretirement benefit liabilities</w:t>
            </w:r>
          </w:p>
        </w:tc>
        <w:tc>
          <w:tcPr>
            <w:tcW w:w="0" w:type="auto"/>
            <w:gridSpan w:val="2"/>
            <w:shd w:val="clear" w:color="auto" w:fill="FFFFFF"/>
            <w:tcMar>
              <w:top w:w="30" w:type="dxa"/>
              <w:left w:w="20" w:type="dxa"/>
              <w:bottom w:w="30" w:type="dxa"/>
              <w:right w:w="0" w:type="dxa"/>
            </w:tcMar>
            <w:vAlign w:val="bottom"/>
            <w:hideMark/>
          </w:tcPr>
          <w:p w14:paraId="608533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(1,285)</w:t>
            </w:r>
          </w:p>
        </w:tc>
        <w:tc>
          <w:tcPr>
            <w:tcW w:w="0" w:type="auto"/>
            <w:shd w:val="clear" w:color="auto" w:fill="FFFFFF"/>
            <w:tcMar>
              <w:top w:w="30" w:type="dxa"/>
              <w:left w:w="0" w:type="dxa"/>
              <w:bottom w:w="30" w:type="dxa"/>
              <w:right w:w="20" w:type="dxa"/>
            </w:tcMar>
            <w:vAlign w:val="bottom"/>
            <w:hideMark/>
          </w:tcPr>
          <w:p w14:paraId="7104A6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A7D3D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(1,693)</w:t>
            </w:r>
          </w:p>
        </w:tc>
        <w:tc>
          <w:tcPr>
            <w:tcW w:w="0" w:type="auto"/>
            <w:shd w:val="clear" w:color="auto" w:fill="FFFFFF"/>
            <w:tcMar>
              <w:top w:w="30" w:type="dxa"/>
              <w:left w:w="0" w:type="dxa"/>
              <w:bottom w:w="30" w:type="dxa"/>
              <w:right w:w="20" w:type="dxa"/>
            </w:tcMar>
            <w:vAlign w:val="bottom"/>
            <w:hideMark/>
          </w:tcPr>
          <w:p w14:paraId="11AA9B9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8A84B4"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9E14A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Accumulated other comprehensive income (loss)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3012B7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EED5C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(14,895)</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30C40F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824157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B57A3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(14,330)</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C2B7DEB"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C11A92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summarizes the allocation of total comprehensive income between shareowners of The Coca-Cola Company and noncontrolling interests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1564"/>
        <w:gridCol w:w="36"/>
        <w:gridCol w:w="178"/>
        <w:gridCol w:w="3420"/>
        <w:gridCol w:w="36"/>
        <w:gridCol w:w="178"/>
        <w:gridCol w:w="2387"/>
        <w:gridCol w:w="36"/>
        <w:gridCol w:w="178"/>
        <w:gridCol w:w="2386"/>
        <w:gridCol w:w="36"/>
      </w:tblGrid>
      <w:tr w:rsidR="00393E2E" w:rsidRPr="00393E2E" w14:paraId="27BDA1ED" w14:textId="77777777" w:rsidTr="00393E2E">
        <w:tc>
          <w:tcPr>
            <w:tcW w:w="176" w:type="dxa"/>
            <w:vAlign w:val="center"/>
            <w:hideMark/>
          </w:tcPr>
          <w:p w14:paraId="2C9447F7" w14:textId="77777777" w:rsidR="00393E2E" w:rsidRPr="00393E2E" w:rsidRDefault="00393E2E" w:rsidP="00393E2E">
            <w:pPr>
              <w:widowControl/>
              <w:jc w:val="left"/>
              <w:rPr>
                <w:rFonts w:ascii="宋体" w:eastAsia="宋体" w:hAnsi="宋体" w:cs="宋体"/>
                <w:kern w:val="0"/>
                <w:sz w:val="24"/>
                <w:szCs w:val="24"/>
              </w:rPr>
            </w:pPr>
          </w:p>
        </w:tc>
        <w:tc>
          <w:tcPr>
            <w:tcW w:w="11438" w:type="dxa"/>
            <w:vAlign w:val="center"/>
            <w:hideMark/>
          </w:tcPr>
          <w:p w14:paraId="4F99AB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4396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EF57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3383" w:type="dxa"/>
            <w:vAlign w:val="center"/>
            <w:hideMark/>
          </w:tcPr>
          <w:p w14:paraId="250BED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956F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D2DC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361" w:type="dxa"/>
            <w:vAlign w:val="center"/>
            <w:hideMark/>
          </w:tcPr>
          <w:p w14:paraId="1451E3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9559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A497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360" w:type="dxa"/>
            <w:vAlign w:val="center"/>
            <w:hideMark/>
          </w:tcPr>
          <w:p w14:paraId="1557AF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FA7DE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ADADA1F" w14:textId="77777777" w:rsidTr="00393E2E">
        <w:tc>
          <w:tcPr>
            <w:tcW w:w="0" w:type="auto"/>
            <w:gridSpan w:val="3"/>
            <w:tcMar>
              <w:top w:w="0" w:type="dxa"/>
              <w:left w:w="20" w:type="dxa"/>
              <w:bottom w:w="0" w:type="dxa"/>
              <w:right w:w="20" w:type="dxa"/>
            </w:tcMar>
            <w:vAlign w:val="center"/>
            <w:hideMark/>
          </w:tcPr>
          <w:p w14:paraId="30F9B6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6E49952"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 2022</w:t>
            </w:r>
          </w:p>
        </w:tc>
      </w:tr>
      <w:tr w:rsidR="00393E2E" w:rsidRPr="00393E2E" w14:paraId="2C3D53A0" w14:textId="77777777" w:rsidTr="00393E2E">
        <w:tc>
          <w:tcPr>
            <w:tcW w:w="0" w:type="auto"/>
            <w:gridSpan w:val="3"/>
            <w:tcMar>
              <w:top w:w="0" w:type="dxa"/>
              <w:left w:w="20" w:type="dxa"/>
              <w:bottom w:w="0" w:type="dxa"/>
              <w:right w:w="20" w:type="dxa"/>
            </w:tcMar>
            <w:vAlign w:val="center"/>
            <w:hideMark/>
          </w:tcPr>
          <w:p w14:paraId="78EEB080"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7F605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Shareowners of</w:t>
            </w:r>
            <w:r w:rsidRPr="00393E2E">
              <w:rPr>
                <w:rFonts w:ascii="Times New Roman" w:eastAsia="宋体" w:hAnsi="Times New Roman" w:cs="Times New Roman"/>
                <w:color w:val="000000"/>
                <w:kern w:val="0"/>
                <w:sz w:val="16"/>
                <w:szCs w:val="16"/>
              </w:rPr>
              <w:br/>
              <w:t>The Coca-Cola Company</w:t>
            </w:r>
          </w:p>
        </w:tc>
        <w:tc>
          <w:tcPr>
            <w:tcW w:w="0" w:type="auto"/>
            <w:gridSpan w:val="3"/>
            <w:tcBorders>
              <w:top w:val="single" w:sz="8" w:space="0" w:color="000000"/>
            </w:tcBorders>
            <w:tcMar>
              <w:top w:w="30" w:type="dxa"/>
              <w:left w:w="20" w:type="dxa"/>
              <w:bottom w:w="30" w:type="dxa"/>
              <w:right w:w="20" w:type="dxa"/>
            </w:tcMar>
            <w:vAlign w:val="bottom"/>
            <w:hideMark/>
          </w:tcPr>
          <w:p w14:paraId="34307D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Noncontrolling</w:t>
            </w:r>
            <w:r w:rsidRPr="00393E2E">
              <w:rPr>
                <w:rFonts w:ascii="Times New Roman" w:eastAsia="宋体" w:hAnsi="Times New Roman" w:cs="Times New Roman"/>
                <w:color w:val="000000"/>
                <w:kern w:val="0"/>
                <w:sz w:val="16"/>
                <w:szCs w:val="16"/>
              </w:rPr>
              <w:br/>
              <w:t>Interests</w:t>
            </w:r>
          </w:p>
        </w:tc>
        <w:tc>
          <w:tcPr>
            <w:tcW w:w="0" w:type="auto"/>
            <w:gridSpan w:val="3"/>
            <w:tcBorders>
              <w:top w:val="single" w:sz="8" w:space="0" w:color="000000"/>
            </w:tcBorders>
            <w:tcMar>
              <w:top w:w="30" w:type="dxa"/>
              <w:left w:w="20" w:type="dxa"/>
              <w:bottom w:w="30" w:type="dxa"/>
              <w:right w:w="20" w:type="dxa"/>
            </w:tcMar>
            <w:vAlign w:val="bottom"/>
            <w:hideMark/>
          </w:tcPr>
          <w:p w14:paraId="43443F4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40CA90AB"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BDF51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7171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1BB0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9,542 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48AA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C5F49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444C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49AE5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B14CA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D6FD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C93A3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A65AFA8" w14:textId="77777777" w:rsidTr="00393E2E">
        <w:tc>
          <w:tcPr>
            <w:tcW w:w="0" w:type="auto"/>
            <w:gridSpan w:val="3"/>
            <w:shd w:val="clear" w:color="auto" w:fill="FFFFFF"/>
            <w:tcMar>
              <w:top w:w="30" w:type="dxa"/>
              <w:left w:w="20" w:type="dxa"/>
              <w:bottom w:w="30" w:type="dxa"/>
              <w:right w:w="20" w:type="dxa"/>
            </w:tcMar>
            <w:vAlign w:val="bottom"/>
            <w:hideMark/>
          </w:tcPr>
          <w:p w14:paraId="361CB74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comprehensive income:</w:t>
            </w:r>
          </w:p>
        </w:tc>
        <w:tc>
          <w:tcPr>
            <w:tcW w:w="0" w:type="auto"/>
            <w:gridSpan w:val="3"/>
            <w:shd w:val="clear" w:color="auto" w:fill="FFFFFF"/>
            <w:tcMar>
              <w:top w:w="0" w:type="dxa"/>
              <w:left w:w="20" w:type="dxa"/>
              <w:bottom w:w="0" w:type="dxa"/>
              <w:right w:w="20" w:type="dxa"/>
            </w:tcMar>
            <w:vAlign w:val="center"/>
            <w:hideMark/>
          </w:tcPr>
          <w:p w14:paraId="06B0F43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96BE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B0D5A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5CFD028" w14:textId="77777777" w:rsidTr="00393E2E">
        <w:tc>
          <w:tcPr>
            <w:tcW w:w="0" w:type="auto"/>
            <w:gridSpan w:val="3"/>
            <w:shd w:val="clear" w:color="auto" w:fill="CCEEFF"/>
            <w:tcMar>
              <w:top w:w="30" w:type="dxa"/>
              <w:left w:w="200" w:type="dxa"/>
              <w:bottom w:w="30" w:type="dxa"/>
              <w:right w:w="20" w:type="dxa"/>
            </w:tcMar>
            <w:vAlign w:val="bottom"/>
            <w:hideMark/>
          </w:tcPr>
          <w:p w14:paraId="6A1082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foreign currency translation adjustments</w:t>
            </w:r>
          </w:p>
        </w:tc>
        <w:tc>
          <w:tcPr>
            <w:tcW w:w="0" w:type="auto"/>
            <w:gridSpan w:val="2"/>
            <w:shd w:val="clear" w:color="auto" w:fill="CCEEFF"/>
            <w:tcMar>
              <w:top w:w="30" w:type="dxa"/>
              <w:left w:w="20" w:type="dxa"/>
              <w:bottom w:w="30" w:type="dxa"/>
              <w:right w:w="0" w:type="dxa"/>
            </w:tcMar>
            <w:vAlign w:val="bottom"/>
            <w:hideMark/>
          </w:tcPr>
          <w:p w14:paraId="1659BA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(1,014)</w:t>
            </w:r>
          </w:p>
        </w:tc>
        <w:tc>
          <w:tcPr>
            <w:tcW w:w="0" w:type="auto"/>
            <w:shd w:val="clear" w:color="auto" w:fill="CCEEFF"/>
            <w:tcMar>
              <w:top w:w="30" w:type="dxa"/>
              <w:left w:w="0" w:type="dxa"/>
              <w:bottom w:w="30" w:type="dxa"/>
              <w:right w:w="20" w:type="dxa"/>
            </w:tcMar>
            <w:vAlign w:val="bottom"/>
            <w:hideMark/>
          </w:tcPr>
          <w:p w14:paraId="0B6076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EB7D4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(118)</w:t>
            </w:r>
          </w:p>
        </w:tc>
        <w:tc>
          <w:tcPr>
            <w:tcW w:w="0" w:type="auto"/>
            <w:shd w:val="clear" w:color="auto" w:fill="CCEEFF"/>
            <w:tcMar>
              <w:top w:w="30" w:type="dxa"/>
              <w:left w:w="0" w:type="dxa"/>
              <w:bottom w:w="30" w:type="dxa"/>
              <w:right w:w="20" w:type="dxa"/>
            </w:tcMar>
            <w:vAlign w:val="bottom"/>
            <w:hideMark/>
          </w:tcPr>
          <w:p w14:paraId="3D5F1F6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545103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(1,132)</w:t>
            </w:r>
          </w:p>
        </w:tc>
        <w:tc>
          <w:tcPr>
            <w:tcW w:w="0" w:type="auto"/>
            <w:shd w:val="clear" w:color="auto" w:fill="CCEEFF"/>
            <w:tcMar>
              <w:top w:w="30" w:type="dxa"/>
              <w:left w:w="0" w:type="dxa"/>
              <w:bottom w:w="30" w:type="dxa"/>
              <w:right w:w="20" w:type="dxa"/>
            </w:tcMar>
            <w:vAlign w:val="bottom"/>
            <w:hideMark/>
          </w:tcPr>
          <w:p w14:paraId="458B8DE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CA91F0C" w14:textId="77777777" w:rsidTr="00393E2E">
        <w:tc>
          <w:tcPr>
            <w:tcW w:w="0" w:type="auto"/>
            <w:gridSpan w:val="3"/>
            <w:shd w:val="clear" w:color="auto" w:fill="FFFFFF"/>
            <w:tcMar>
              <w:top w:w="30" w:type="dxa"/>
              <w:left w:w="20" w:type="dxa"/>
              <w:bottom w:w="30" w:type="dxa"/>
              <w:right w:w="20" w:type="dxa"/>
            </w:tcMar>
            <w:vAlign w:val="bottom"/>
            <w:hideMark/>
          </w:tcPr>
          <w:p w14:paraId="60713D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gains (losses) on derivatives</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7362DF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3320845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1822A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9AF724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ABFD5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0C79EDE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DABFE35" w14:textId="77777777" w:rsidTr="00393E2E">
        <w:tc>
          <w:tcPr>
            <w:tcW w:w="0" w:type="auto"/>
            <w:gridSpan w:val="3"/>
            <w:shd w:val="clear" w:color="auto" w:fill="CCEEFF"/>
            <w:tcMar>
              <w:top w:w="30" w:type="dxa"/>
              <w:left w:w="20" w:type="dxa"/>
              <w:bottom w:w="30" w:type="dxa"/>
              <w:right w:w="20" w:type="dxa"/>
            </w:tcMar>
            <w:vAlign w:val="bottom"/>
            <w:hideMark/>
          </w:tcPr>
          <w:p w14:paraId="3F18DE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unrealized gains (losses) on available-for-sale debt</w:t>
            </w:r>
          </w:p>
          <w:p w14:paraId="381EED9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securities</w:t>
            </w:r>
            <w:r w:rsidRPr="00393E2E">
              <w:rPr>
                <w:rFonts w:ascii="Times New Roman" w:eastAsia="宋体" w:hAnsi="Times New Roman" w:cs="Times New Roman"/>
                <w:color w:val="000000"/>
                <w:kern w:val="0"/>
                <w:sz w:val="12"/>
                <w:szCs w:val="12"/>
              </w:rPr>
              <w:t>2</w:t>
            </w:r>
          </w:p>
        </w:tc>
        <w:tc>
          <w:tcPr>
            <w:tcW w:w="0" w:type="auto"/>
            <w:gridSpan w:val="2"/>
            <w:shd w:val="clear" w:color="auto" w:fill="CCEEFF"/>
            <w:tcMar>
              <w:top w:w="30" w:type="dxa"/>
              <w:left w:w="20" w:type="dxa"/>
              <w:bottom w:w="30" w:type="dxa"/>
              <w:right w:w="0" w:type="dxa"/>
            </w:tcMar>
            <w:vAlign w:val="bottom"/>
            <w:hideMark/>
          </w:tcPr>
          <w:p w14:paraId="158C907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37 </w:t>
            </w:r>
          </w:p>
        </w:tc>
        <w:tc>
          <w:tcPr>
            <w:tcW w:w="0" w:type="auto"/>
            <w:shd w:val="clear" w:color="auto" w:fill="CCEEFF"/>
            <w:tcMar>
              <w:top w:w="30" w:type="dxa"/>
              <w:left w:w="0" w:type="dxa"/>
              <w:bottom w:w="30" w:type="dxa"/>
              <w:right w:w="20" w:type="dxa"/>
            </w:tcMar>
            <w:vAlign w:val="bottom"/>
            <w:hideMark/>
          </w:tcPr>
          <w:p w14:paraId="4C8E24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426BFF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D9E308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8B7A8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37 </w:t>
            </w:r>
          </w:p>
        </w:tc>
        <w:tc>
          <w:tcPr>
            <w:tcW w:w="0" w:type="auto"/>
            <w:shd w:val="clear" w:color="auto" w:fill="CCEEFF"/>
            <w:tcMar>
              <w:top w:w="30" w:type="dxa"/>
              <w:left w:w="0" w:type="dxa"/>
              <w:bottom w:w="30" w:type="dxa"/>
              <w:right w:w="20" w:type="dxa"/>
            </w:tcMar>
            <w:vAlign w:val="bottom"/>
            <w:hideMark/>
          </w:tcPr>
          <w:p w14:paraId="58C0208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C24BF73" w14:textId="77777777" w:rsidTr="00393E2E">
        <w:tc>
          <w:tcPr>
            <w:tcW w:w="0" w:type="auto"/>
            <w:gridSpan w:val="3"/>
            <w:shd w:val="clear" w:color="auto" w:fill="FFFFFF"/>
            <w:tcMar>
              <w:top w:w="30" w:type="dxa"/>
              <w:left w:w="20" w:type="dxa"/>
              <w:bottom w:w="30" w:type="dxa"/>
              <w:right w:w="20" w:type="dxa"/>
            </w:tcMar>
            <w:vAlign w:val="bottom"/>
            <w:hideMark/>
          </w:tcPr>
          <w:p w14:paraId="2A440F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pension and other postretirement benefit liabilities</w:t>
            </w:r>
            <w:r w:rsidRPr="00393E2E">
              <w:rPr>
                <w:rFonts w:ascii="Times New Roman" w:eastAsia="宋体" w:hAnsi="Times New Roman" w:cs="Times New Roman"/>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1002FA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408 </w:t>
            </w:r>
          </w:p>
        </w:tc>
        <w:tc>
          <w:tcPr>
            <w:tcW w:w="0" w:type="auto"/>
            <w:shd w:val="clear" w:color="auto" w:fill="FFFFFF"/>
            <w:tcMar>
              <w:top w:w="30" w:type="dxa"/>
              <w:left w:w="0" w:type="dxa"/>
              <w:bottom w:w="30" w:type="dxa"/>
              <w:right w:w="20" w:type="dxa"/>
            </w:tcMar>
            <w:vAlign w:val="bottom"/>
            <w:hideMark/>
          </w:tcPr>
          <w:p w14:paraId="5D5F85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497DB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0D0345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E7459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408 </w:t>
            </w:r>
          </w:p>
        </w:tc>
        <w:tc>
          <w:tcPr>
            <w:tcW w:w="0" w:type="auto"/>
            <w:shd w:val="clear" w:color="auto" w:fill="FFFFFF"/>
            <w:tcMar>
              <w:top w:w="30" w:type="dxa"/>
              <w:left w:w="0" w:type="dxa"/>
              <w:bottom w:w="30" w:type="dxa"/>
              <w:right w:w="20" w:type="dxa"/>
            </w:tcMar>
            <w:vAlign w:val="bottom"/>
            <w:hideMark/>
          </w:tcPr>
          <w:p w14:paraId="20A3EF6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B9B97D6"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8D187F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comprehensive income</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95A5C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A9DB2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8,977 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ED6404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C6BD06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F271A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A4279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3319D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17FCB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8,888 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EBCC9EF"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B1CD30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Refer to Note 5 for additional information related to the net gains or losses on derivative instruments.</w:t>
      </w:r>
    </w:p>
    <w:p w14:paraId="0BD9AE3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2 </w:t>
      </w:r>
      <w:r w:rsidRPr="00393E2E">
        <w:rPr>
          <w:rFonts w:ascii="Times New Roman" w:eastAsia="宋体" w:hAnsi="Times New Roman" w:cs="Times New Roman"/>
          <w:color w:val="000000"/>
          <w:kern w:val="0"/>
          <w:sz w:val="18"/>
          <w:szCs w:val="18"/>
        </w:rPr>
        <w:t>Refer to Note 4 for additional information related to the net unrealized gains or losses on available-for-sale debt securities.</w:t>
      </w:r>
    </w:p>
    <w:p w14:paraId="38FDE7B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3 </w:t>
      </w:r>
      <w:r w:rsidRPr="00393E2E">
        <w:rPr>
          <w:rFonts w:ascii="Times New Roman" w:eastAsia="宋体" w:hAnsi="Times New Roman" w:cs="Times New Roman"/>
          <w:color w:val="000000"/>
          <w:kern w:val="0"/>
          <w:sz w:val="18"/>
          <w:szCs w:val="18"/>
        </w:rPr>
        <w:t>Refer to Note 13 for additional information related to the Company’s pension and other postretirement benefit liabilities.</w:t>
      </w:r>
    </w:p>
    <w:p w14:paraId="7FAF7952"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106</w:t>
      </w:r>
    </w:p>
    <w:p w14:paraId="09CE4C2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A544CF0">
          <v:rect id="_x0000_i1134" style="width:0;height:1.5pt" o:hralign="center" o:hrstd="t" o:hrnoshade="t" o:hr="t" fillcolor="black" stroked="f"/>
        </w:pict>
      </w:r>
    </w:p>
    <w:p w14:paraId="4A4D5142"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133334E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tables present OCI attributable to shareowners of The Coca-Cola Company, including our proportionate share of equity method investees’ OCI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4423"/>
        <w:gridCol w:w="36"/>
        <w:gridCol w:w="178"/>
        <w:gridCol w:w="1778"/>
        <w:gridCol w:w="36"/>
        <w:gridCol w:w="178"/>
        <w:gridCol w:w="1778"/>
        <w:gridCol w:w="36"/>
        <w:gridCol w:w="178"/>
        <w:gridCol w:w="1779"/>
        <w:gridCol w:w="36"/>
      </w:tblGrid>
      <w:tr w:rsidR="00393E2E" w:rsidRPr="00393E2E" w14:paraId="1A69F545" w14:textId="77777777" w:rsidTr="00393E2E">
        <w:tc>
          <w:tcPr>
            <w:tcW w:w="176" w:type="dxa"/>
            <w:vAlign w:val="center"/>
            <w:hideMark/>
          </w:tcPr>
          <w:p w14:paraId="2E827424" w14:textId="77777777" w:rsidR="00393E2E" w:rsidRPr="00393E2E" w:rsidRDefault="00393E2E" w:rsidP="00393E2E">
            <w:pPr>
              <w:widowControl/>
              <w:jc w:val="left"/>
              <w:rPr>
                <w:rFonts w:ascii="宋体" w:eastAsia="宋体" w:hAnsi="宋体" w:cs="宋体"/>
                <w:kern w:val="0"/>
                <w:sz w:val="24"/>
                <w:szCs w:val="24"/>
              </w:rPr>
            </w:pPr>
          </w:p>
        </w:tc>
        <w:tc>
          <w:tcPr>
            <w:tcW w:w="14270" w:type="dxa"/>
            <w:vAlign w:val="center"/>
            <w:hideMark/>
          </w:tcPr>
          <w:p w14:paraId="5DAE4F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21A5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CC5ED2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10275CD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2272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8FD8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767035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AE57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05273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0" w:type="dxa"/>
            <w:vAlign w:val="center"/>
            <w:hideMark/>
          </w:tcPr>
          <w:p w14:paraId="362C54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B8ED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E44E625" w14:textId="77777777" w:rsidTr="00393E2E">
        <w:tc>
          <w:tcPr>
            <w:tcW w:w="0" w:type="auto"/>
            <w:gridSpan w:val="3"/>
            <w:tcMar>
              <w:top w:w="0" w:type="dxa"/>
              <w:left w:w="20" w:type="dxa"/>
              <w:bottom w:w="0" w:type="dxa"/>
              <w:right w:w="20" w:type="dxa"/>
            </w:tcMar>
            <w:vAlign w:val="center"/>
            <w:hideMark/>
          </w:tcPr>
          <w:p w14:paraId="6DF315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195939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Before-Tax Amount</w:t>
            </w:r>
          </w:p>
        </w:tc>
        <w:tc>
          <w:tcPr>
            <w:tcW w:w="0" w:type="auto"/>
            <w:gridSpan w:val="3"/>
            <w:tcMar>
              <w:top w:w="30" w:type="dxa"/>
              <w:left w:w="20" w:type="dxa"/>
              <w:bottom w:w="30" w:type="dxa"/>
              <w:right w:w="20" w:type="dxa"/>
            </w:tcMar>
            <w:vAlign w:val="bottom"/>
            <w:hideMark/>
          </w:tcPr>
          <w:p w14:paraId="024B7D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Income Tax</w:t>
            </w:r>
          </w:p>
        </w:tc>
        <w:tc>
          <w:tcPr>
            <w:tcW w:w="0" w:type="auto"/>
            <w:gridSpan w:val="3"/>
            <w:tcMar>
              <w:top w:w="30" w:type="dxa"/>
              <w:left w:w="20" w:type="dxa"/>
              <w:bottom w:w="30" w:type="dxa"/>
              <w:right w:w="20" w:type="dxa"/>
            </w:tcMar>
            <w:vAlign w:val="bottom"/>
            <w:hideMark/>
          </w:tcPr>
          <w:p w14:paraId="251268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After-Tax Amount</w:t>
            </w:r>
          </w:p>
        </w:tc>
      </w:tr>
      <w:tr w:rsidR="00393E2E" w:rsidRPr="00393E2E" w14:paraId="5CA4C054"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43DFB5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E154D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78164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FD11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BA3222D" w14:textId="77777777" w:rsidTr="00393E2E">
        <w:tc>
          <w:tcPr>
            <w:tcW w:w="0" w:type="auto"/>
            <w:gridSpan w:val="3"/>
            <w:shd w:val="clear" w:color="auto" w:fill="FFFFFF"/>
            <w:tcMar>
              <w:top w:w="30" w:type="dxa"/>
              <w:left w:w="20" w:type="dxa"/>
              <w:bottom w:w="30" w:type="dxa"/>
              <w:right w:w="20" w:type="dxa"/>
            </w:tcMar>
            <w:vAlign w:val="bottom"/>
            <w:hideMark/>
          </w:tcPr>
          <w:p w14:paraId="377348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translation adjustments:</w:t>
            </w:r>
          </w:p>
        </w:tc>
        <w:tc>
          <w:tcPr>
            <w:tcW w:w="0" w:type="auto"/>
            <w:gridSpan w:val="3"/>
            <w:shd w:val="clear" w:color="auto" w:fill="FFFFFF"/>
            <w:tcMar>
              <w:top w:w="0" w:type="dxa"/>
              <w:left w:w="20" w:type="dxa"/>
              <w:bottom w:w="0" w:type="dxa"/>
              <w:right w:w="20" w:type="dxa"/>
            </w:tcMar>
            <w:vAlign w:val="center"/>
            <w:hideMark/>
          </w:tcPr>
          <w:p w14:paraId="5CB35AF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B54E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17E76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B414F00" w14:textId="77777777" w:rsidTr="00393E2E">
        <w:tc>
          <w:tcPr>
            <w:tcW w:w="0" w:type="auto"/>
            <w:gridSpan w:val="3"/>
            <w:shd w:val="clear" w:color="auto" w:fill="CCEEFF"/>
            <w:tcMar>
              <w:top w:w="30" w:type="dxa"/>
              <w:left w:w="200" w:type="dxa"/>
              <w:bottom w:w="30" w:type="dxa"/>
              <w:right w:w="20" w:type="dxa"/>
            </w:tcMar>
            <w:vAlign w:val="bottom"/>
            <w:hideMark/>
          </w:tcPr>
          <w:p w14:paraId="1C62F80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Translation adjustments arising during the year</w:t>
            </w:r>
          </w:p>
        </w:tc>
        <w:tc>
          <w:tcPr>
            <w:tcW w:w="0" w:type="auto"/>
            <w:shd w:val="clear" w:color="auto" w:fill="CCEEFF"/>
            <w:tcMar>
              <w:top w:w="30" w:type="dxa"/>
              <w:left w:w="20" w:type="dxa"/>
              <w:bottom w:w="30" w:type="dxa"/>
              <w:right w:w="0" w:type="dxa"/>
            </w:tcMar>
            <w:vAlign w:val="bottom"/>
            <w:hideMark/>
          </w:tcPr>
          <w:p w14:paraId="1BD2230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79668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(125)</w:t>
            </w:r>
          </w:p>
        </w:tc>
        <w:tc>
          <w:tcPr>
            <w:tcW w:w="0" w:type="auto"/>
            <w:shd w:val="clear" w:color="auto" w:fill="CCEEFF"/>
            <w:tcMar>
              <w:top w:w="30" w:type="dxa"/>
              <w:left w:w="0" w:type="dxa"/>
              <w:bottom w:w="30" w:type="dxa"/>
              <w:right w:w="20" w:type="dxa"/>
            </w:tcMar>
            <w:vAlign w:val="bottom"/>
            <w:hideMark/>
          </w:tcPr>
          <w:p w14:paraId="1021E6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F8EF6A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A99CE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(226)</w:t>
            </w:r>
          </w:p>
        </w:tc>
        <w:tc>
          <w:tcPr>
            <w:tcW w:w="0" w:type="auto"/>
            <w:shd w:val="clear" w:color="auto" w:fill="CCEEFF"/>
            <w:tcMar>
              <w:top w:w="30" w:type="dxa"/>
              <w:left w:w="0" w:type="dxa"/>
              <w:bottom w:w="30" w:type="dxa"/>
              <w:right w:w="20" w:type="dxa"/>
            </w:tcMar>
            <w:vAlign w:val="bottom"/>
            <w:hideMark/>
          </w:tcPr>
          <w:p w14:paraId="69863A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D918B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39B98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(351)</w:t>
            </w:r>
          </w:p>
        </w:tc>
        <w:tc>
          <w:tcPr>
            <w:tcW w:w="0" w:type="auto"/>
            <w:shd w:val="clear" w:color="auto" w:fill="CCEEFF"/>
            <w:tcMar>
              <w:top w:w="30" w:type="dxa"/>
              <w:left w:w="0" w:type="dxa"/>
              <w:bottom w:w="30" w:type="dxa"/>
              <w:right w:w="20" w:type="dxa"/>
            </w:tcMar>
            <w:vAlign w:val="bottom"/>
            <w:hideMark/>
          </w:tcPr>
          <w:p w14:paraId="7343633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9469913" w14:textId="77777777" w:rsidTr="00393E2E">
        <w:tc>
          <w:tcPr>
            <w:tcW w:w="0" w:type="auto"/>
            <w:gridSpan w:val="3"/>
            <w:shd w:val="clear" w:color="auto" w:fill="FFFFFF"/>
            <w:tcMar>
              <w:top w:w="30" w:type="dxa"/>
              <w:left w:w="200" w:type="dxa"/>
              <w:bottom w:w="30" w:type="dxa"/>
              <w:right w:w="20" w:type="dxa"/>
            </w:tcMar>
            <w:vAlign w:val="bottom"/>
            <w:hideMark/>
          </w:tcPr>
          <w:p w14:paraId="1380AB1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4A3131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C48D8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1A1EF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C71FC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BF0A9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AA7FAA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982FB51" w14:textId="77777777" w:rsidTr="00393E2E">
        <w:tc>
          <w:tcPr>
            <w:tcW w:w="0" w:type="auto"/>
            <w:gridSpan w:val="3"/>
            <w:shd w:val="clear" w:color="auto" w:fill="CCEEFF"/>
            <w:tcMar>
              <w:top w:w="30" w:type="dxa"/>
              <w:left w:w="200" w:type="dxa"/>
              <w:bottom w:w="30" w:type="dxa"/>
              <w:right w:w="20" w:type="dxa"/>
            </w:tcMar>
            <w:vAlign w:val="bottom"/>
            <w:hideMark/>
          </w:tcPr>
          <w:p w14:paraId="546B5CA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on intra-entity transactions that are of a long-term investment nature</w:t>
            </w:r>
          </w:p>
        </w:tc>
        <w:tc>
          <w:tcPr>
            <w:tcW w:w="0" w:type="auto"/>
            <w:gridSpan w:val="2"/>
            <w:shd w:val="clear" w:color="auto" w:fill="CCEEFF"/>
            <w:tcMar>
              <w:top w:w="30" w:type="dxa"/>
              <w:left w:w="20" w:type="dxa"/>
              <w:bottom w:w="30" w:type="dxa"/>
              <w:right w:w="0" w:type="dxa"/>
            </w:tcMar>
            <w:vAlign w:val="bottom"/>
            <w:hideMark/>
          </w:tcPr>
          <w:p w14:paraId="35CE11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(1,419)</w:t>
            </w:r>
          </w:p>
        </w:tc>
        <w:tc>
          <w:tcPr>
            <w:tcW w:w="0" w:type="auto"/>
            <w:shd w:val="clear" w:color="auto" w:fill="CCEEFF"/>
            <w:tcMar>
              <w:top w:w="30" w:type="dxa"/>
              <w:left w:w="0" w:type="dxa"/>
              <w:bottom w:w="30" w:type="dxa"/>
              <w:right w:w="20" w:type="dxa"/>
            </w:tcMar>
            <w:vAlign w:val="bottom"/>
            <w:hideMark/>
          </w:tcPr>
          <w:p w14:paraId="3D868E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E177A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5D20AC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5F3D2F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(1,419)</w:t>
            </w:r>
          </w:p>
        </w:tc>
        <w:tc>
          <w:tcPr>
            <w:tcW w:w="0" w:type="auto"/>
            <w:shd w:val="clear" w:color="auto" w:fill="CCEEFF"/>
            <w:tcMar>
              <w:top w:w="30" w:type="dxa"/>
              <w:left w:w="0" w:type="dxa"/>
              <w:bottom w:w="30" w:type="dxa"/>
              <w:right w:w="20" w:type="dxa"/>
            </w:tcMar>
            <w:vAlign w:val="bottom"/>
            <w:hideMark/>
          </w:tcPr>
          <w:p w14:paraId="65F094A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5B3B56C" w14:textId="77777777" w:rsidTr="00393E2E">
        <w:tc>
          <w:tcPr>
            <w:tcW w:w="0" w:type="auto"/>
            <w:gridSpan w:val="3"/>
            <w:shd w:val="clear" w:color="auto" w:fill="FFFFFF"/>
            <w:tcMar>
              <w:top w:w="30" w:type="dxa"/>
              <w:left w:w="20" w:type="dxa"/>
              <w:bottom w:w="30" w:type="dxa"/>
              <w:right w:w="20" w:type="dxa"/>
            </w:tcMar>
            <w:vAlign w:val="bottom"/>
            <w:hideMark/>
          </w:tcPr>
          <w:p w14:paraId="10F044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on net investment hedges arising during the year</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6C90B3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741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64F98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6924B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(185)</w:t>
            </w:r>
          </w:p>
        </w:tc>
        <w:tc>
          <w:tcPr>
            <w:tcW w:w="0" w:type="auto"/>
            <w:shd w:val="clear" w:color="auto" w:fill="FFFFFF"/>
            <w:tcMar>
              <w:top w:w="30" w:type="dxa"/>
              <w:left w:w="0" w:type="dxa"/>
              <w:bottom w:w="30" w:type="dxa"/>
              <w:right w:w="20" w:type="dxa"/>
            </w:tcMar>
            <w:vAlign w:val="bottom"/>
            <w:hideMark/>
          </w:tcPr>
          <w:p w14:paraId="257256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E67AF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556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AD62E1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3F7F162" w14:textId="77777777" w:rsidTr="00393E2E">
        <w:tc>
          <w:tcPr>
            <w:tcW w:w="0" w:type="auto"/>
            <w:vAlign w:val="center"/>
            <w:hideMark/>
          </w:tcPr>
          <w:p w14:paraId="3A43D47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73B9A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A6BB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7792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2EDD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F450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4899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DE82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38A8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9C4E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6A89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2928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96BE81A" w14:textId="77777777" w:rsidTr="00393E2E">
        <w:tc>
          <w:tcPr>
            <w:tcW w:w="0" w:type="auto"/>
            <w:gridSpan w:val="3"/>
            <w:tcBorders>
              <w:top w:val="single" w:sz="8" w:space="0" w:color="000000"/>
            </w:tcBorders>
            <w:shd w:val="clear" w:color="auto" w:fill="CCEEFF"/>
            <w:tcMar>
              <w:top w:w="30" w:type="dxa"/>
              <w:left w:w="380" w:type="dxa"/>
              <w:bottom w:w="30" w:type="dxa"/>
              <w:right w:w="20" w:type="dxa"/>
            </w:tcMar>
            <w:vAlign w:val="bottom"/>
            <w:hideMark/>
          </w:tcPr>
          <w:p w14:paraId="39F43A0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63214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0112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35C4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0B1B4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5BDC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1A92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78BE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239B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0FC7A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35287DE"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BB4066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465CEB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B933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F9A5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4D8E95F" w14:textId="77777777" w:rsidTr="00393E2E">
        <w:tc>
          <w:tcPr>
            <w:tcW w:w="0" w:type="auto"/>
            <w:gridSpan w:val="3"/>
            <w:shd w:val="clear" w:color="auto" w:fill="CCEEFF"/>
            <w:tcMar>
              <w:top w:w="30" w:type="dxa"/>
              <w:left w:w="200" w:type="dxa"/>
              <w:bottom w:w="30" w:type="dxa"/>
              <w:right w:w="20" w:type="dxa"/>
            </w:tcMar>
            <w:vAlign w:val="bottom"/>
            <w:hideMark/>
          </w:tcPr>
          <w:p w14:paraId="20332C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arising during the year</w:t>
            </w:r>
          </w:p>
        </w:tc>
        <w:tc>
          <w:tcPr>
            <w:tcW w:w="0" w:type="auto"/>
            <w:shd w:val="clear" w:color="auto" w:fill="CCEEFF"/>
            <w:tcMar>
              <w:top w:w="30" w:type="dxa"/>
              <w:left w:w="20" w:type="dxa"/>
              <w:bottom w:w="30" w:type="dxa"/>
              <w:right w:w="0" w:type="dxa"/>
            </w:tcMar>
            <w:vAlign w:val="bottom"/>
            <w:hideMark/>
          </w:tcPr>
          <w:p w14:paraId="66470C8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EB832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B6F2B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2EEA5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85466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w:t>
            </w:r>
          </w:p>
        </w:tc>
        <w:tc>
          <w:tcPr>
            <w:tcW w:w="0" w:type="auto"/>
            <w:shd w:val="clear" w:color="auto" w:fill="CCEEFF"/>
            <w:tcMar>
              <w:top w:w="30" w:type="dxa"/>
              <w:left w:w="0" w:type="dxa"/>
              <w:bottom w:w="30" w:type="dxa"/>
              <w:right w:w="20" w:type="dxa"/>
            </w:tcMar>
            <w:vAlign w:val="bottom"/>
            <w:hideMark/>
          </w:tcPr>
          <w:p w14:paraId="38F4EC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712335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048ED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8C6272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E4DDD7A" w14:textId="77777777" w:rsidTr="00393E2E">
        <w:tc>
          <w:tcPr>
            <w:tcW w:w="0" w:type="auto"/>
            <w:gridSpan w:val="3"/>
            <w:shd w:val="clear" w:color="auto" w:fill="FFFFFF"/>
            <w:tcMar>
              <w:top w:w="30" w:type="dxa"/>
              <w:left w:w="200" w:type="dxa"/>
              <w:bottom w:w="30" w:type="dxa"/>
              <w:right w:w="20" w:type="dxa"/>
            </w:tcMar>
            <w:vAlign w:val="bottom"/>
            <w:hideMark/>
          </w:tcPr>
          <w:p w14:paraId="007DC07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734C58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(161)</w:t>
            </w:r>
          </w:p>
        </w:tc>
        <w:tc>
          <w:tcPr>
            <w:tcW w:w="0" w:type="auto"/>
            <w:shd w:val="clear" w:color="auto" w:fill="FFFFFF"/>
            <w:tcMar>
              <w:top w:w="30" w:type="dxa"/>
              <w:left w:w="0" w:type="dxa"/>
              <w:bottom w:w="30" w:type="dxa"/>
              <w:right w:w="20" w:type="dxa"/>
            </w:tcMar>
            <w:vAlign w:val="bottom"/>
            <w:hideMark/>
          </w:tcPr>
          <w:p w14:paraId="52EFC7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3D2D0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9A639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F47F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(121)</w:t>
            </w:r>
          </w:p>
        </w:tc>
        <w:tc>
          <w:tcPr>
            <w:tcW w:w="0" w:type="auto"/>
            <w:shd w:val="clear" w:color="auto" w:fill="FFFFFF"/>
            <w:tcMar>
              <w:top w:w="30" w:type="dxa"/>
              <w:left w:w="0" w:type="dxa"/>
              <w:bottom w:w="30" w:type="dxa"/>
              <w:right w:w="20" w:type="dxa"/>
            </w:tcMar>
            <w:vAlign w:val="bottom"/>
            <w:hideMark/>
          </w:tcPr>
          <w:p w14:paraId="36D1163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ECF697D"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364C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gains (losses) on derivatives</w:t>
            </w:r>
            <w:r w:rsidRPr="00393E2E">
              <w:rPr>
                <w:rFonts w:ascii="Times New Roman" w:eastAsia="宋体" w:hAnsi="Times New Roman" w:cs="Times New Roman"/>
                <w:color w:val="000000"/>
                <w:kern w:val="0"/>
                <w:sz w:val="12"/>
                <w:szCs w:val="12"/>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16AA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AA20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A2F7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03D6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5355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07CF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B185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5770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876F8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AEA192"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60E9E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Available-for-sale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D60B6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80EC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3EF62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84E6E81" w14:textId="77777777" w:rsidTr="00393E2E">
        <w:tc>
          <w:tcPr>
            <w:tcW w:w="0" w:type="auto"/>
            <w:gridSpan w:val="3"/>
            <w:shd w:val="clear" w:color="auto" w:fill="CCEEFF"/>
            <w:tcMar>
              <w:top w:w="30" w:type="dxa"/>
              <w:left w:w="200" w:type="dxa"/>
              <w:bottom w:w="30" w:type="dxa"/>
              <w:right w:w="20" w:type="dxa"/>
            </w:tcMar>
            <w:vAlign w:val="bottom"/>
            <w:hideMark/>
          </w:tcPr>
          <w:p w14:paraId="5379605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Unrealized gains (losses) arising during the year</w:t>
            </w:r>
          </w:p>
        </w:tc>
        <w:tc>
          <w:tcPr>
            <w:tcW w:w="0" w:type="auto"/>
            <w:shd w:val="clear" w:color="auto" w:fill="CCEEFF"/>
            <w:tcMar>
              <w:top w:w="30" w:type="dxa"/>
              <w:left w:w="20" w:type="dxa"/>
              <w:bottom w:w="30" w:type="dxa"/>
              <w:right w:w="0" w:type="dxa"/>
            </w:tcMar>
            <w:vAlign w:val="bottom"/>
            <w:hideMark/>
          </w:tcPr>
          <w:p w14:paraId="7271BEA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0ABC6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(69)</w:t>
            </w:r>
          </w:p>
        </w:tc>
        <w:tc>
          <w:tcPr>
            <w:tcW w:w="0" w:type="auto"/>
            <w:shd w:val="clear" w:color="auto" w:fill="CCEEFF"/>
            <w:tcMar>
              <w:top w:w="30" w:type="dxa"/>
              <w:left w:w="0" w:type="dxa"/>
              <w:bottom w:w="30" w:type="dxa"/>
              <w:right w:w="20" w:type="dxa"/>
            </w:tcMar>
            <w:vAlign w:val="bottom"/>
            <w:hideMark/>
          </w:tcPr>
          <w:p w14:paraId="28E5B2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EFECF9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06EB8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2B983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20763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076AE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(65)</w:t>
            </w:r>
          </w:p>
        </w:tc>
        <w:tc>
          <w:tcPr>
            <w:tcW w:w="0" w:type="auto"/>
            <w:shd w:val="clear" w:color="auto" w:fill="CCEEFF"/>
            <w:tcMar>
              <w:top w:w="30" w:type="dxa"/>
              <w:left w:w="0" w:type="dxa"/>
              <w:bottom w:w="30" w:type="dxa"/>
              <w:right w:w="20" w:type="dxa"/>
            </w:tcMar>
            <w:vAlign w:val="bottom"/>
            <w:hideMark/>
          </w:tcPr>
          <w:p w14:paraId="0410EC8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E3C9FE6" w14:textId="77777777" w:rsidTr="00393E2E">
        <w:tc>
          <w:tcPr>
            <w:tcW w:w="0" w:type="auto"/>
            <w:gridSpan w:val="3"/>
            <w:shd w:val="clear" w:color="auto" w:fill="FFFFFF"/>
            <w:tcMar>
              <w:top w:w="30" w:type="dxa"/>
              <w:left w:w="200" w:type="dxa"/>
              <w:bottom w:w="30" w:type="dxa"/>
              <w:right w:w="20" w:type="dxa"/>
            </w:tcMar>
            <w:vAlign w:val="bottom"/>
            <w:hideMark/>
          </w:tcPr>
          <w:p w14:paraId="13F209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47664D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AC685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D0729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(29)</w:t>
            </w:r>
          </w:p>
        </w:tc>
        <w:tc>
          <w:tcPr>
            <w:tcW w:w="0" w:type="auto"/>
            <w:shd w:val="clear" w:color="auto" w:fill="FFFFFF"/>
            <w:tcMar>
              <w:top w:w="30" w:type="dxa"/>
              <w:left w:w="0" w:type="dxa"/>
              <w:bottom w:w="30" w:type="dxa"/>
              <w:right w:w="20" w:type="dxa"/>
            </w:tcMar>
            <w:vAlign w:val="bottom"/>
            <w:hideMark/>
          </w:tcPr>
          <w:p w14:paraId="46D826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D3983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27A05C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98C89D9"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CF17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unrealized gains (losses) on available-for-sale debt securities</w:t>
            </w:r>
            <w:r w:rsidRPr="00393E2E">
              <w:rPr>
                <w:rFonts w:ascii="Times New Roman" w:eastAsia="宋体" w:hAnsi="Times New Roman" w:cs="Times New Roman"/>
                <w:color w:val="000000"/>
                <w:kern w:val="0"/>
                <w:sz w:val="12"/>
                <w:szCs w:val="12"/>
              </w:rPr>
              <w:t>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B2D3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759B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62</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D580A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B60A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5AD28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ED5B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DF88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492A4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C786D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9B86D6A"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F9115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Pension and other postretirement benefit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C0446D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1DD8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17F9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D018A0B" w14:textId="77777777" w:rsidTr="00393E2E">
        <w:tc>
          <w:tcPr>
            <w:tcW w:w="0" w:type="auto"/>
            <w:gridSpan w:val="3"/>
            <w:shd w:val="clear" w:color="auto" w:fill="CCEEFF"/>
            <w:tcMar>
              <w:top w:w="30" w:type="dxa"/>
              <w:left w:w="200" w:type="dxa"/>
              <w:bottom w:w="30" w:type="dxa"/>
              <w:right w:w="20" w:type="dxa"/>
            </w:tcMar>
            <w:vAlign w:val="bottom"/>
            <w:hideMark/>
          </w:tcPr>
          <w:p w14:paraId="034A2B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pension and other postretirement benefit liabilities arising during the year</w:t>
            </w:r>
          </w:p>
        </w:tc>
        <w:tc>
          <w:tcPr>
            <w:tcW w:w="0" w:type="auto"/>
            <w:shd w:val="clear" w:color="auto" w:fill="CCEEFF"/>
            <w:tcMar>
              <w:top w:w="30" w:type="dxa"/>
              <w:left w:w="20" w:type="dxa"/>
              <w:bottom w:w="30" w:type="dxa"/>
              <w:right w:w="0" w:type="dxa"/>
            </w:tcMar>
            <w:vAlign w:val="bottom"/>
            <w:hideMark/>
          </w:tcPr>
          <w:p w14:paraId="4F60F21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53390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63C82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A71F02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017A6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(90)</w:t>
            </w:r>
          </w:p>
        </w:tc>
        <w:tc>
          <w:tcPr>
            <w:tcW w:w="0" w:type="auto"/>
            <w:shd w:val="clear" w:color="auto" w:fill="CCEEFF"/>
            <w:tcMar>
              <w:top w:w="30" w:type="dxa"/>
              <w:left w:w="0" w:type="dxa"/>
              <w:bottom w:w="30" w:type="dxa"/>
              <w:right w:w="20" w:type="dxa"/>
            </w:tcMar>
            <w:vAlign w:val="bottom"/>
            <w:hideMark/>
          </w:tcPr>
          <w:p w14:paraId="7662C4E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62945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8599A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330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077BFA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E7988EA" w14:textId="77777777" w:rsidTr="00393E2E">
        <w:tc>
          <w:tcPr>
            <w:tcW w:w="0" w:type="auto"/>
            <w:gridSpan w:val="3"/>
            <w:shd w:val="clear" w:color="auto" w:fill="FFFFFF"/>
            <w:tcMar>
              <w:top w:w="30" w:type="dxa"/>
              <w:left w:w="200" w:type="dxa"/>
              <w:bottom w:w="30" w:type="dxa"/>
              <w:right w:w="20" w:type="dxa"/>
            </w:tcMar>
            <w:vAlign w:val="bottom"/>
            <w:hideMark/>
          </w:tcPr>
          <w:p w14:paraId="6F19B04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478D27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D2F70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009EBC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(26)</w:t>
            </w:r>
          </w:p>
        </w:tc>
        <w:tc>
          <w:tcPr>
            <w:tcW w:w="0" w:type="auto"/>
            <w:shd w:val="clear" w:color="auto" w:fill="FFFFFF"/>
            <w:tcMar>
              <w:top w:w="30" w:type="dxa"/>
              <w:left w:w="0" w:type="dxa"/>
              <w:bottom w:w="30" w:type="dxa"/>
              <w:right w:w="20" w:type="dxa"/>
            </w:tcMar>
            <w:vAlign w:val="bottom"/>
            <w:hideMark/>
          </w:tcPr>
          <w:p w14:paraId="47A750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8C8B1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6484B3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FD8E4B8"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7866B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pension and other postretirement benefit liabilities</w:t>
            </w:r>
            <w:r w:rsidRPr="00393E2E">
              <w:rPr>
                <w:rFonts w:ascii="Times New Roman" w:eastAsia="宋体" w:hAnsi="Times New Roman" w:cs="Times New Roman"/>
                <w:color w:val="000000"/>
                <w:kern w:val="0"/>
                <w:sz w:val="12"/>
                <w:szCs w:val="12"/>
              </w:rPr>
              <w:t>3</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D116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4E10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524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DEB41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AFA44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3E34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6D09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12EC7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0741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408</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6C111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0F6725F"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2ECB2B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comprehensive income (loss) attributable to shareowners of The Coca-Cola</w:t>
            </w:r>
            <w:r w:rsidRPr="00393E2E">
              <w:rPr>
                <w:rFonts w:ascii="Times New Roman" w:eastAsia="宋体" w:hAnsi="Times New Roman" w:cs="Times New Roman"/>
                <w:color w:val="000000"/>
                <w:kern w:val="0"/>
                <w:sz w:val="20"/>
                <w:szCs w:val="20"/>
              </w:rPr>
              <w:br/>
              <w:t>   Company</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34730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D123C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5FA99D0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8F9EB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FF6DD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(552)</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C8F4C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08340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5644AB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(565)</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38719D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67A3D15" w14:textId="77777777" w:rsidTr="00393E2E">
        <w:tc>
          <w:tcPr>
            <w:tcW w:w="176" w:type="dxa"/>
            <w:vAlign w:val="center"/>
            <w:hideMark/>
          </w:tcPr>
          <w:p w14:paraId="598E5B43" w14:textId="77777777" w:rsidR="00393E2E" w:rsidRPr="00393E2E" w:rsidRDefault="00393E2E" w:rsidP="00393E2E">
            <w:pPr>
              <w:widowControl/>
              <w:jc w:val="left"/>
              <w:rPr>
                <w:rFonts w:ascii="宋体" w:eastAsia="宋体" w:hAnsi="宋体" w:cs="宋体"/>
                <w:kern w:val="0"/>
                <w:sz w:val="24"/>
                <w:szCs w:val="24"/>
              </w:rPr>
            </w:pPr>
          </w:p>
        </w:tc>
        <w:tc>
          <w:tcPr>
            <w:tcW w:w="14271" w:type="dxa"/>
            <w:vAlign w:val="center"/>
            <w:hideMark/>
          </w:tcPr>
          <w:p w14:paraId="454FEE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7905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BDAF8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6A8EDE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FB81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A924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1FED1D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9F171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046114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1B1243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BC725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BD65AA2" w14:textId="77777777" w:rsidTr="00393E2E">
        <w:tc>
          <w:tcPr>
            <w:tcW w:w="0" w:type="auto"/>
            <w:gridSpan w:val="3"/>
            <w:shd w:val="clear" w:color="auto" w:fill="CCEEFF"/>
            <w:tcMar>
              <w:top w:w="30" w:type="dxa"/>
              <w:left w:w="20" w:type="dxa"/>
              <w:bottom w:w="30" w:type="dxa"/>
              <w:right w:w="20" w:type="dxa"/>
            </w:tcMar>
            <w:vAlign w:val="bottom"/>
            <w:hideMark/>
          </w:tcPr>
          <w:p w14:paraId="3A8616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2021</w:t>
            </w:r>
          </w:p>
        </w:tc>
        <w:tc>
          <w:tcPr>
            <w:tcW w:w="0" w:type="auto"/>
            <w:gridSpan w:val="3"/>
            <w:shd w:val="clear" w:color="auto" w:fill="CCEEFF"/>
            <w:tcMar>
              <w:top w:w="0" w:type="dxa"/>
              <w:left w:w="20" w:type="dxa"/>
              <w:bottom w:w="0" w:type="dxa"/>
              <w:right w:w="20" w:type="dxa"/>
            </w:tcMar>
            <w:vAlign w:val="center"/>
            <w:hideMark/>
          </w:tcPr>
          <w:p w14:paraId="450DF4D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75FD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9554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B507359" w14:textId="77777777" w:rsidTr="00393E2E">
        <w:tc>
          <w:tcPr>
            <w:tcW w:w="0" w:type="auto"/>
            <w:gridSpan w:val="3"/>
            <w:shd w:val="clear" w:color="auto" w:fill="FFFFFF"/>
            <w:tcMar>
              <w:top w:w="30" w:type="dxa"/>
              <w:left w:w="20" w:type="dxa"/>
              <w:bottom w:w="30" w:type="dxa"/>
              <w:right w:w="20" w:type="dxa"/>
            </w:tcMar>
            <w:vAlign w:val="bottom"/>
            <w:hideMark/>
          </w:tcPr>
          <w:p w14:paraId="095FC6E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translation adjustments:</w:t>
            </w:r>
          </w:p>
        </w:tc>
        <w:tc>
          <w:tcPr>
            <w:tcW w:w="0" w:type="auto"/>
            <w:gridSpan w:val="3"/>
            <w:shd w:val="clear" w:color="auto" w:fill="FFFFFF"/>
            <w:tcMar>
              <w:top w:w="0" w:type="dxa"/>
              <w:left w:w="20" w:type="dxa"/>
              <w:bottom w:w="0" w:type="dxa"/>
              <w:right w:w="20" w:type="dxa"/>
            </w:tcMar>
            <w:vAlign w:val="center"/>
            <w:hideMark/>
          </w:tcPr>
          <w:p w14:paraId="3A5F564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7DB6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FBC71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AFDBD54" w14:textId="77777777" w:rsidTr="00393E2E">
        <w:tc>
          <w:tcPr>
            <w:tcW w:w="0" w:type="auto"/>
            <w:gridSpan w:val="3"/>
            <w:shd w:val="clear" w:color="auto" w:fill="CCEEFF"/>
            <w:tcMar>
              <w:top w:w="30" w:type="dxa"/>
              <w:left w:w="200" w:type="dxa"/>
              <w:bottom w:w="30" w:type="dxa"/>
              <w:right w:w="20" w:type="dxa"/>
            </w:tcMar>
            <w:vAlign w:val="bottom"/>
            <w:hideMark/>
          </w:tcPr>
          <w:p w14:paraId="2865D66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Translation adjustments arising during the year</w:t>
            </w:r>
          </w:p>
        </w:tc>
        <w:tc>
          <w:tcPr>
            <w:tcW w:w="0" w:type="auto"/>
            <w:shd w:val="clear" w:color="auto" w:fill="CCEEFF"/>
            <w:tcMar>
              <w:top w:w="30" w:type="dxa"/>
              <w:left w:w="20" w:type="dxa"/>
              <w:bottom w:w="30" w:type="dxa"/>
              <w:right w:w="0" w:type="dxa"/>
            </w:tcMar>
            <w:vAlign w:val="bottom"/>
            <w:hideMark/>
          </w:tcPr>
          <w:p w14:paraId="65DFFD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D0058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263 </w:t>
            </w:r>
          </w:p>
        </w:tc>
        <w:tc>
          <w:tcPr>
            <w:tcW w:w="0" w:type="auto"/>
            <w:shd w:val="clear" w:color="auto" w:fill="CCEEFF"/>
            <w:tcMar>
              <w:top w:w="30" w:type="dxa"/>
              <w:left w:w="0" w:type="dxa"/>
              <w:bottom w:w="30" w:type="dxa"/>
              <w:right w:w="20" w:type="dxa"/>
            </w:tcMar>
            <w:vAlign w:val="bottom"/>
            <w:hideMark/>
          </w:tcPr>
          <w:p w14:paraId="714486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CF6295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A9DE2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19 </w:t>
            </w:r>
          </w:p>
        </w:tc>
        <w:tc>
          <w:tcPr>
            <w:tcW w:w="0" w:type="auto"/>
            <w:shd w:val="clear" w:color="auto" w:fill="CCEEFF"/>
            <w:tcMar>
              <w:top w:w="30" w:type="dxa"/>
              <w:left w:w="0" w:type="dxa"/>
              <w:bottom w:w="30" w:type="dxa"/>
              <w:right w:w="20" w:type="dxa"/>
            </w:tcMar>
            <w:vAlign w:val="bottom"/>
            <w:hideMark/>
          </w:tcPr>
          <w:p w14:paraId="5611A7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E618C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F4F1B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282 </w:t>
            </w:r>
          </w:p>
        </w:tc>
        <w:tc>
          <w:tcPr>
            <w:tcW w:w="0" w:type="auto"/>
            <w:shd w:val="clear" w:color="auto" w:fill="CCEEFF"/>
            <w:tcMar>
              <w:top w:w="30" w:type="dxa"/>
              <w:left w:w="0" w:type="dxa"/>
              <w:bottom w:w="30" w:type="dxa"/>
              <w:right w:w="20" w:type="dxa"/>
            </w:tcMar>
            <w:vAlign w:val="bottom"/>
            <w:hideMark/>
          </w:tcPr>
          <w:p w14:paraId="18E8186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04BA7B0" w14:textId="77777777" w:rsidTr="00393E2E">
        <w:tc>
          <w:tcPr>
            <w:tcW w:w="0" w:type="auto"/>
            <w:gridSpan w:val="3"/>
            <w:shd w:val="clear" w:color="auto" w:fill="FFFFFF"/>
            <w:tcMar>
              <w:top w:w="30" w:type="dxa"/>
              <w:left w:w="200" w:type="dxa"/>
              <w:bottom w:w="30" w:type="dxa"/>
              <w:right w:w="20" w:type="dxa"/>
            </w:tcMar>
            <w:vAlign w:val="bottom"/>
            <w:hideMark/>
          </w:tcPr>
          <w:p w14:paraId="13550E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41087D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257 </w:t>
            </w:r>
          </w:p>
        </w:tc>
        <w:tc>
          <w:tcPr>
            <w:tcW w:w="0" w:type="auto"/>
            <w:shd w:val="clear" w:color="auto" w:fill="FFFFFF"/>
            <w:tcMar>
              <w:top w:w="30" w:type="dxa"/>
              <w:left w:w="0" w:type="dxa"/>
              <w:bottom w:w="30" w:type="dxa"/>
              <w:right w:w="20" w:type="dxa"/>
            </w:tcMar>
            <w:vAlign w:val="bottom"/>
            <w:hideMark/>
          </w:tcPr>
          <w:p w14:paraId="7DBA2E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AA383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E0296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44EAB3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257 </w:t>
            </w:r>
          </w:p>
        </w:tc>
        <w:tc>
          <w:tcPr>
            <w:tcW w:w="0" w:type="auto"/>
            <w:shd w:val="clear" w:color="auto" w:fill="FFFFFF"/>
            <w:tcMar>
              <w:top w:w="30" w:type="dxa"/>
              <w:left w:w="0" w:type="dxa"/>
              <w:bottom w:w="30" w:type="dxa"/>
              <w:right w:w="20" w:type="dxa"/>
            </w:tcMar>
            <w:vAlign w:val="bottom"/>
            <w:hideMark/>
          </w:tcPr>
          <w:p w14:paraId="390C84B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589EFA6" w14:textId="77777777" w:rsidTr="00393E2E">
        <w:tc>
          <w:tcPr>
            <w:tcW w:w="0" w:type="auto"/>
            <w:gridSpan w:val="3"/>
            <w:shd w:val="clear" w:color="auto" w:fill="CCEEFF"/>
            <w:tcMar>
              <w:top w:w="30" w:type="dxa"/>
              <w:left w:w="200" w:type="dxa"/>
              <w:bottom w:w="30" w:type="dxa"/>
              <w:right w:w="20" w:type="dxa"/>
            </w:tcMar>
            <w:vAlign w:val="bottom"/>
            <w:hideMark/>
          </w:tcPr>
          <w:p w14:paraId="616CCA8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on intra-entity transactions that are of a long-term investment nature</w:t>
            </w:r>
          </w:p>
        </w:tc>
        <w:tc>
          <w:tcPr>
            <w:tcW w:w="0" w:type="auto"/>
            <w:gridSpan w:val="2"/>
            <w:shd w:val="clear" w:color="auto" w:fill="CCEEFF"/>
            <w:tcMar>
              <w:top w:w="30" w:type="dxa"/>
              <w:left w:w="20" w:type="dxa"/>
              <w:bottom w:w="30" w:type="dxa"/>
              <w:right w:w="0" w:type="dxa"/>
            </w:tcMar>
            <w:vAlign w:val="bottom"/>
            <w:hideMark/>
          </w:tcPr>
          <w:p w14:paraId="25A365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(1,798)</w:t>
            </w:r>
          </w:p>
        </w:tc>
        <w:tc>
          <w:tcPr>
            <w:tcW w:w="0" w:type="auto"/>
            <w:shd w:val="clear" w:color="auto" w:fill="CCEEFF"/>
            <w:tcMar>
              <w:top w:w="30" w:type="dxa"/>
              <w:left w:w="0" w:type="dxa"/>
              <w:bottom w:w="30" w:type="dxa"/>
              <w:right w:w="20" w:type="dxa"/>
            </w:tcMar>
            <w:vAlign w:val="bottom"/>
            <w:hideMark/>
          </w:tcPr>
          <w:p w14:paraId="086F526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1B884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EC0B30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1A06B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(1,798)</w:t>
            </w:r>
          </w:p>
        </w:tc>
        <w:tc>
          <w:tcPr>
            <w:tcW w:w="0" w:type="auto"/>
            <w:shd w:val="clear" w:color="auto" w:fill="CCEEFF"/>
            <w:tcMar>
              <w:top w:w="30" w:type="dxa"/>
              <w:left w:w="0" w:type="dxa"/>
              <w:bottom w:w="30" w:type="dxa"/>
              <w:right w:w="20" w:type="dxa"/>
            </w:tcMar>
            <w:vAlign w:val="bottom"/>
            <w:hideMark/>
          </w:tcPr>
          <w:p w14:paraId="525B599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5C33C6C" w14:textId="77777777" w:rsidTr="00393E2E">
        <w:tc>
          <w:tcPr>
            <w:tcW w:w="0" w:type="auto"/>
            <w:gridSpan w:val="3"/>
            <w:shd w:val="clear" w:color="auto" w:fill="FFFFFF"/>
            <w:tcMar>
              <w:top w:w="30" w:type="dxa"/>
              <w:left w:w="20" w:type="dxa"/>
              <w:bottom w:w="30" w:type="dxa"/>
              <w:right w:w="20" w:type="dxa"/>
            </w:tcMar>
            <w:vAlign w:val="bottom"/>
            <w:hideMark/>
          </w:tcPr>
          <w:p w14:paraId="67BB605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on net investment hedges arising during the year</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1A6BA3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918 </w:t>
            </w:r>
          </w:p>
        </w:tc>
        <w:tc>
          <w:tcPr>
            <w:tcW w:w="0" w:type="auto"/>
            <w:shd w:val="clear" w:color="auto" w:fill="FFFFFF"/>
            <w:tcMar>
              <w:top w:w="30" w:type="dxa"/>
              <w:left w:w="0" w:type="dxa"/>
              <w:bottom w:w="30" w:type="dxa"/>
              <w:right w:w="20" w:type="dxa"/>
            </w:tcMar>
            <w:vAlign w:val="bottom"/>
            <w:hideMark/>
          </w:tcPr>
          <w:p w14:paraId="2E6A55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0578C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(230)</w:t>
            </w:r>
          </w:p>
        </w:tc>
        <w:tc>
          <w:tcPr>
            <w:tcW w:w="0" w:type="auto"/>
            <w:shd w:val="clear" w:color="auto" w:fill="FFFFFF"/>
            <w:tcMar>
              <w:top w:w="30" w:type="dxa"/>
              <w:left w:w="0" w:type="dxa"/>
              <w:bottom w:w="30" w:type="dxa"/>
              <w:right w:w="20" w:type="dxa"/>
            </w:tcMar>
            <w:vAlign w:val="bottom"/>
            <w:hideMark/>
          </w:tcPr>
          <w:p w14:paraId="79A556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6EA82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688 </w:t>
            </w:r>
          </w:p>
        </w:tc>
        <w:tc>
          <w:tcPr>
            <w:tcW w:w="0" w:type="auto"/>
            <w:shd w:val="clear" w:color="auto" w:fill="FFFFFF"/>
            <w:tcMar>
              <w:top w:w="30" w:type="dxa"/>
              <w:left w:w="0" w:type="dxa"/>
              <w:bottom w:w="30" w:type="dxa"/>
              <w:right w:w="20" w:type="dxa"/>
            </w:tcMar>
            <w:vAlign w:val="bottom"/>
            <w:hideMark/>
          </w:tcPr>
          <w:p w14:paraId="7D92047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ABA0771" w14:textId="77777777" w:rsidTr="00393E2E">
        <w:tc>
          <w:tcPr>
            <w:tcW w:w="0" w:type="auto"/>
            <w:gridSpan w:val="3"/>
            <w:shd w:val="clear" w:color="auto" w:fill="CCEEFF"/>
            <w:tcMar>
              <w:top w:w="30" w:type="dxa"/>
              <w:left w:w="200" w:type="dxa"/>
              <w:bottom w:w="30" w:type="dxa"/>
              <w:right w:w="20" w:type="dxa"/>
            </w:tcMar>
            <w:vAlign w:val="bottom"/>
            <w:hideMark/>
          </w:tcPr>
          <w:p w14:paraId="0DF1F5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for net investment hedges recognized in net income</w:t>
            </w:r>
          </w:p>
        </w:tc>
        <w:tc>
          <w:tcPr>
            <w:tcW w:w="0" w:type="auto"/>
            <w:gridSpan w:val="2"/>
            <w:shd w:val="clear" w:color="auto" w:fill="CCEEFF"/>
            <w:tcMar>
              <w:top w:w="30" w:type="dxa"/>
              <w:left w:w="20" w:type="dxa"/>
              <w:bottom w:w="30" w:type="dxa"/>
              <w:right w:w="0" w:type="dxa"/>
            </w:tcMar>
            <w:vAlign w:val="bottom"/>
            <w:hideMark/>
          </w:tcPr>
          <w:p w14:paraId="166D53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7B1D38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AFED5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D4CB5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2CC1E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7BC68A7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A63B830" w14:textId="77777777" w:rsidTr="00393E2E">
        <w:tc>
          <w:tcPr>
            <w:tcW w:w="0" w:type="auto"/>
            <w:gridSpan w:val="3"/>
            <w:tcBorders>
              <w:top w:val="single" w:sz="8" w:space="0" w:color="000000"/>
            </w:tcBorders>
            <w:shd w:val="clear" w:color="auto" w:fill="FFFFFF"/>
            <w:tcMar>
              <w:top w:w="30" w:type="dxa"/>
              <w:left w:w="380" w:type="dxa"/>
              <w:bottom w:w="30" w:type="dxa"/>
              <w:right w:w="20" w:type="dxa"/>
            </w:tcMar>
            <w:vAlign w:val="bottom"/>
            <w:hideMark/>
          </w:tcPr>
          <w:p w14:paraId="1DBC2D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Net foreign currency translation adjustments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1FE6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D04F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7F566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236D7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2A33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0129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2ADDEC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48B7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A685B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0085E6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E9DB79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9917D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3544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8F5DA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7E1113D" w14:textId="77777777" w:rsidTr="00393E2E">
        <w:tc>
          <w:tcPr>
            <w:tcW w:w="0" w:type="auto"/>
            <w:gridSpan w:val="3"/>
            <w:shd w:val="clear" w:color="auto" w:fill="FFFFFF"/>
            <w:tcMar>
              <w:top w:w="30" w:type="dxa"/>
              <w:left w:w="200" w:type="dxa"/>
              <w:bottom w:w="30" w:type="dxa"/>
              <w:right w:w="20" w:type="dxa"/>
            </w:tcMar>
            <w:vAlign w:val="bottom"/>
            <w:hideMark/>
          </w:tcPr>
          <w:p w14:paraId="2C1B737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arising during the year</w:t>
            </w:r>
          </w:p>
        </w:tc>
        <w:tc>
          <w:tcPr>
            <w:tcW w:w="0" w:type="auto"/>
            <w:shd w:val="clear" w:color="auto" w:fill="FFFFFF"/>
            <w:tcMar>
              <w:top w:w="30" w:type="dxa"/>
              <w:left w:w="20" w:type="dxa"/>
              <w:bottom w:w="30" w:type="dxa"/>
              <w:right w:w="0" w:type="dxa"/>
            </w:tcMar>
            <w:vAlign w:val="bottom"/>
            <w:hideMark/>
          </w:tcPr>
          <w:p w14:paraId="342A27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03A2F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160 </w:t>
            </w:r>
          </w:p>
        </w:tc>
        <w:tc>
          <w:tcPr>
            <w:tcW w:w="0" w:type="auto"/>
            <w:shd w:val="clear" w:color="auto" w:fill="FFFFFF"/>
            <w:tcMar>
              <w:top w:w="30" w:type="dxa"/>
              <w:left w:w="0" w:type="dxa"/>
              <w:bottom w:w="30" w:type="dxa"/>
              <w:right w:w="20" w:type="dxa"/>
            </w:tcMar>
            <w:vAlign w:val="bottom"/>
            <w:hideMark/>
          </w:tcPr>
          <w:p w14:paraId="634F08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9F67A1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FB71B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w:t>
            </w:r>
          </w:p>
        </w:tc>
        <w:tc>
          <w:tcPr>
            <w:tcW w:w="0" w:type="auto"/>
            <w:shd w:val="clear" w:color="auto" w:fill="FFFFFF"/>
            <w:tcMar>
              <w:top w:w="30" w:type="dxa"/>
              <w:left w:w="0" w:type="dxa"/>
              <w:bottom w:w="30" w:type="dxa"/>
              <w:right w:w="20" w:type="dxa"/>
            </w:tcMar>
            <w:vAlign w:val="bottom"/>
            <w:hideMark/>
          </w:tcPr>
          <w:p w14:paraId="1E9A5E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3199D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8C5F4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119 </w:t>
            </w:r>
          </w:p>
        </w:tc>
        <w:tc>
          <w:tcPr>
            <w:tcW w:w="0" w:type="auto"/>
            <w:shd w:val="clear" w:color="auto" w:fill="FFFFFF"/>
            <w:tcMar>
              <w:top w:w="30" w:type="dxa"/>
              <w:left w:w="0" w:type="dxa"/>
              <w:bottom w:w="30" w:type="dxa"/>
              <w:right w:w="20" w:type="dxa"/>
            </w:tcMar>
            <w:vAlign w:val="bottom"/>
            <w:hideMark/>
          </w:tcPr>
          <w:p w14:paraId="4D4CD7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A615D03" w14:textId="77777777" w:rsidTr="00393E2E">
        <w:tc>
          <w:tcPr>
            <w:tcW w:w="0" w:type="auto"/>
            <w:gridSpan w:val="3"/>
            <w:shd w:val="clear" w:color="auto" w:fill="CCEEFF"/>
            <w:tcMar>
              <w:top w:w="30" w:type="dxa"/>
              <w:left w:w="200" w:type="dxa"/>
              <w:bottom w:w="30" w:type="dxa"/>
              <w:right w:w="20" w:type="dxa"/>
            </w:tcMar>
            <w:vAlign w:val="bottom"/>
            <w:hideMark/>
          </w:tcPr>
          <w:p w14:paraId="305F1C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4BDF49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124 </w:t>
            </w:r>
          </w:p>
        </w:tc>
        <w:tc>
          <w:tcPr>
            <w:tcW w:w="0" w:type="auto"/>
            <w:shd w:val="clear" w:color="auto" w:fill="CCEEFF"/>
            <w:tcMar>
              <w:top w:w="30" w:type="dxa"/>
              <w:left w:w="0" w:type="dxa"/>
              <w:bottom w:w="30" w:type="dxa"/>
              <w:right w:w="20" w:type="dxa"/>
            </w:tcMar>
            <w:vAlign w:val="bottom"/>
            <w:hideMark/>
          </w:tcPr>
          <w:p w14:paraId="5009B8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FFD8C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w:t>
            </w:r>
          </w:p>
        </w:tc>
        <w:tc>
          <w:tcPr>
            <w:tcW w:w="0" w:type="auto"/>
            <w:shd w:val="clear" w:color="auto" w:fill="CCEEFF"/>
            <w:tcMar>
              <w:top w:w="30" w:type="dxa"/>
              <w:left w:w="0" w:type="dxa"/>
              <w:bottom w:w="30" w:type="dxa"/>
              <w:right w:w="20" w:type="dxa"/>
            </w:tcMar>
            <w:vAlign w:val="bottom"/>
            <w:hideMark/>
          </w:tcPr>
          <w:p w14:paraId="5CF3919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7251B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95 </w:t>
            </w:r>
          </w:p>
        </w:tc>
        <w:tc>
          <w:tcPr>
            <w:tcW w:w="0" w:type="auto"/>
            <w:shd w:val="clear" w:color="auto" w:fill="CCEEFF"/>
            <w:tcMar>
              <w:top w:w="30" w:type="dxa"/>
              <w:left w:w="0" w:type="dxa"/>
              <w:bottom w:w="30" w:type="dxa"/>
              <w:right w:w="20" w:type="dxa"/>
            </w:tcMar>
            <w:vAlign w:val="bottom"/>
            <w:hideMark/>
          </w:tcPr>
          <w:p w14:paraId="35A79DE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FF3C3F7"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43A41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gains (losses) on derivatives</w:t>
            </w:r>
            <w:r w:rsidRPr="00393E2E">
              <w:rPr>
                <w:rFonts w:ascii="Times New Roman" w:eastAsia="宋体" w:hAnsi="Times New Roman" w:cs="Times New Roman"/>
                <w:color w:val="000000"/>
                <w:kern w:val="0"/>
                <w:sz w:val="12"/>
                <w:szCs w:val="12"/>
              </w:rPr>
              <w:t>1</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9FC91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63BE8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9199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6CC468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B9E8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232A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2DC98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98E5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A3BF6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99267B9"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5B1AEE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Available-for-sale debt securities: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8EA08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B1AD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6603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61481D7" w14:textId="77777777" w:rsidTr="00393E2E">
        <w:tc>
          <w:tcPr>
            <w:tcW w:w="0" w:type="auto"/>
            <w:gridSpan w:val="3"/>
            <w:shd w:val="clear" w:color="auto" w:fill="FFFFFF"/>
            <w:tcMar>
              <w:top w:w="30" w:type="dxa"/>
              <w:left w:w="200" w:type="dxa"/>
              <w:bottom w:w="30" w:type="dxa"/>
              <w:right w:w="20" w:type="dxa"/>
            </w:tcMar>
            <w:vAlign w:val="bottom"/>
            <w:hideMark/>
          </w:tcPr>
          <w:p w14:paraId="50A1E5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Unrealized gains (losses) arising during the year</w:t>
            </w:r>
          </w:p>
        </w:tc>
        <w:tc>
          <w:tcPr>
            <w:tcW w:w="0" w:type="auto"/>
            <w:shd w:val="clear" w:color="auto" w:fill="FFFFFF"/>
            <w:tcMar>
              <w:top w:w="30" w:type="dxa"/>
              <w:left w:w="20" w:type="dxa"/>
              <w:bottom w:w="30" w:type="dxa"/>
              <w:right w:w="0" w:type="dxa"/>
            </w:tcMar>
            <w:vAlign w:val="bottom"/>
            <w:hideMark/>
          </w:tcPr>
          <w:p w14:paraId="6DE18E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1368C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(141)</w:t>
            </w:r>
          </w:p>
        </w:tc>
        <w:tc>
          <w:tcPr>
            <w:tcW w:w="0" w:type="auto"/>
            <w:shd w:val="clear" w:color="auto" w:fill="FFFFFF"/>
            <w:tcMar>
              <w:top w:w="30" w:type="dxa"/>
              <w:left w:w="0" w:type="dxa"/>
              <w:bottom w:w="30" w:type="dxa"/>
              <w:right w:w="20" w:type="dxa"/>
            </w:tcMar>
            <w:vAlign w:val="bottom"/>
            <w:hideMark/>
          </w:tcPr>
          <w:p w14:paraId="24BC8E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0B71B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BB4A6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48 </w:t>
            </w:r>
          </w:p>
        </w:tc>
        <w:tc>
          <w:tcPr>
            <w:tcW w:w="0" w:type="auto"/>
            <w:shd w:val="clear" w:color="auto" w:fill="FFFFFF"/>
            <w:tcMar>
              <w:top w:w="30" w:type="dxa"/>
              <w:left w:w="0" w:type="dxa"/>
              <w:bottom w:w="30" w:type="dxa"/>
              <w:right w:w="20" w:type="dxa"/>
            </w:tcMar>
            <w:vAlign w:val="bottom"/>
            <w:hideMark/>
          </w:tcPr>
          <w:p w14:paraId="1C66F09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4291B5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8099D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(93)</w:t>
            </w:r>
          </w:p>
        </w:tc>
        <w:tc>
          <w:tcPr>
            <w:tcW w:w="0" w:type="auto"/>
            <w:shd w:val="clear" w:color="auto" w:fill="FFFFFF"/>
            <w:tcMar>
              <w:top w:w="30" w:type="dxa"/>
              <w:left w:w="0" w:type="dxa"/>
              <w:bottom w:w="30" w:type="dxa"/>
              <w:right w:w="20" w:type="dxa"/>
            </w:tcMar>
            <w:vAlign w:val="bottom"/>
            <w:hideMark/>
          </w:tcPr>
          <w:p w14:paraId="13FDAE4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B49D0E0" w14:textId="77777777" w:rsidTr="00393E2E">
        <w:tc>
          <w:tcPr>
            <w:tcW w:w="0" w:type="auto"/>
            <w:gridSpan w:val="3"/>
            <w:shd w:val="clear" w:color="auto" w:fill="CCEEFF"/>
            <w:tcMar>
              <w:top w:w="30" w:type="dxa"/>
              <w:left w:w="200" w:type="dxa"/>
              <w:bottom w:w="30" w:type="dxa"/>
              <w:right w:w="20" w:type="dxa"/>
            </w:tcMar>
            <w:vAlign w:val="bottom"/>
            <w:hideMark/>
          </w:tcPr>
          <w:p w14:paraId="5BC5BB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4BBB84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73CA7B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9FB5B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7AEF789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FF1BC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07C63E1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35C882D"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9DF02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unrealized gains (losses) on available-for-sale debt securities</w:t>
            </w:r>
            <w:r w:rsidRPr="00393E2E">
              <w:rPr>
                <w:rFonts w:ascii="Times New Roman" w:eastAsia="宋体" w:hAnsi="Times New Roman" w:cs="Times New Roman"/>
                <w:color w:val="000000"/>
                <w:kern w:val="0"/>
                <w:sz w:val="12"/>
                <w:szCs w:val="12"/>
              </w:rPr>
              <w:t>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66727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4347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258EB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E19C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357C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E7CF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0240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7B6A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C0251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458D5D7"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E0FA7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Pension and other postretirement benefit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F68CF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89B2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9FED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393E08C" w14:textId="77777777" w:rsidTr="00393E2E">
        <w:tc>
          <w:tcPr>
            <w:tcW w:w="0" w:type="auto"/>
            <w:gridSpan w:val="3"/>
            <w:shd w:val="clear" w:color="auto" w:fill="FFFFFF"/>
            <w:tcMar>
              <w:top w:w="30" w:type="dxa"/>
              <w:left w:w="200" w:type="dxa"/>
              <w:bottom w:w="30" w:type="dxa"/>
              <w:right w:w="20" w:type="dxa"/>
            </w:tcMar>
            <w:vAlign w:val="bottom"/>
            <w:hideMark/>
          </w:tcPr>
          <w:p w14:paraId="3F1084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pension and other postretirement benefit liabilities arising during the year</w:t>
            </w:r>
          </w:p>
        </w:tc>
        <w:tc>
          <w:tcPr>
            <w:tcW w:w="0" w:type="auto"/>
            <w:shd w:val="clear" w:color="auto" w:fill="FFFFFF"/>
            <w:tcMar>
              <w:top w:w="30" w:type="dxa"/>
              <w:left w:w="20" w:type="dxa"/>
              <w:bottom w:w="30" w:type="dxa"/>
              <w:right w:w="0" w:type="dxa"/>
            </w:tcMar>
            <w:vAlign w:val="bottom"/>
            <w:hideMark/>
          </w:tcPr>
          <w:p w14:paraId="77BCE1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41315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653 </w:t>
            </w:r>
          </w:p>
        </w:tc>
        <w:tc>
          <w:tcPr>
            <w:tcW w:w="0" w:type="auto"/>
            <w:shd w:val="clear" w:color="auto" w:fill="FFFFFF"/>
            <w:tcMar>
              <w:top w:w="30" w:type="dxa"/>
              <w:left w:w="0" w:type="dxa"/>
              <w:bottom w:w="30" w:type="dxa"/>
              <w:right w:w="20" w:type="dxa"/>
            </w:tcMar>
            <w:vAlign w:val="bottom"/>
            <w:hideMark/>
          </w:tcPr>
          <w:p w14:paraId="0B1C7A4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E8AEF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3082E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(138)</w:t>
            </w:r>
          </w:p>
        </w:tc>
        <w:tc>
          <w:tcPr>
            <w:tcW w:w="0" w:type="auto"/>
            <w:shd w:val="clear" w:color="auto" w:fill="FFFFFF"/>
            <w:tcMar>
              <w:top w:w="30" w:type="dxa"/>
              <w:left w:w="0" w:type="dxa"/>
              <w:bottom w:w="30" w:type="dxa"/>
              <w:right w:w="20" w:type="dxa"/>
            </w:tcMar>
            <w:vAlign w:val="bottom"/>
            <w:hideMark/>
          </w:tcPr>
          <w:p w14:paraId="3BFA56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DD68A7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A8B59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515 </w:t>
            </w:r>
          </w:p>
        </w:tc>
        <w:tc>
          <w:tcPr>
            <w:tcW w:w="0" w:type="auto"/>
            <w:shd w:val="clear" w:color="auto" w:fill="FFFFFF"/>
            <w:tcMar>
              <w:top w:w="30" w:type="dxa"/>
              <w:left w:w="0" w:type="dxa"/>
              <w:bottom w:w="30" w:type="dxa"/>
              <w:right w:w="20" w:type="dxa"/>
            </w:tcMar>
            <w:vAlign w:val="bottom"/>
            <w:hideMark/>
          </w:tcPr>
          <w:p w14:paraId="4F01653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218B39" w14:textId="77777777" w:rsidTr="00393E2E">
        <w:tc>
          <w:tcPr>
            <w:tcW w:w="0" w:type="auto"/>
            <w:gridSpan w:val="3"/>
            <w:shd w:val="clear" w:color="auto" w:fill="CCEEFF"/>
            <w:tcMar>
              <w:top w:w="30" w:type="dxa"/>
              <w:left w:w="200" w:type="dxa"/>
              <w:bottom w:w="30" w:type="dxa"/>
              <w:right w:w="20" w:type="dxa"/>
            </w:tcMar>
            <w:vAlign w:val="bottom"/>
            <w:hideMark/>
          </w:tcPr>
          <w:p w14:paraId="5B1A02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CCEEFF"/>
            <w:tcMar>
              <w:top w:w="30" w:type="dxa"/>
              <w:left w:w="20" w:type="dxa"/>
              <w:bottom w:w="30" w:type="dxa"/>
              <w:right w:w="0" w:type="dxa"/>
            </w:tcMar>
            <w:vAlign w:val="bottom"/>
            <w:hideMark/>
          </w:tcPr>
          <w:p w14:paraId="0FECFE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265 </w:t>
            </w:r>
          </w:p>
        </w:tc>
        <w:tc>
          <w:tcPr>
            <w:tcW w:w="0" w:type="auto"/>
            <w:shd w:val="clear" w:color="auto" w:fill="CCEEFF"/>
            <w:tcMar>
              <w:top w:w="30" w:type="dxa"/>
              <w:left w:w="0" w:type="dxa"/>
              <w:bottom w:w="30" w:type="dxa"/>
              <w:right w:w="20" w:type="dxa"/>
            </w:tcMar>
            <w:vAlign w:val="bottom"/>
            <w:hideMark/>
          </w:tcPr>
          <w:p w14:paraId="11F403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928C4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(66)</w:t>
            </w:r>
          </w:p>
        </w:tc>
        <w:tc>
          <w:tcPr>
            <w:tcW w:w="0" w:type="auto"/>
            <w:shd w:val="clear" w:color="auto" w:fill="CCEEFF"/>
            <w:tcMar>
              <w:top w:w="30" w:type="dxa"/>
              <w:left w:w="0" w:type="dxa"/>
              <w:bottom w:w="30" w:type="dxa"/>
              <w:right w:w="20" w:type="dxa"/>
            </w:tcMar>
            <w:vAlign w:val="bottom"/>
            <w:hideMark/>
          </w:tcPr>
          <w:p w14:paraId="0BFDE5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65865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199 </w:t>
            </w:r>
          </w:p>
        </w:tc>
        <w:tc>
          <w:tcPr>
            <w:tcW w:w="0" w:type="auto"/>
            <w:shd w:val="clear" w:color="auto" w:fill="CCEEFF"/>
            <w:tcMar>
              <w:top w:w="30" w:type="dxa"/>
              <w:left w:w="0" w:type="dxa"/>
              <w:bottom w:w="30" w:type="dxa"/>
              <w:right w:w="20" w:type="dxa"/>
            </w:tcMar>
            <w:vAlign w:val="bottom"/>
            <w:hideMark/>
          </w:tcPr>
          <w:p w14:paraId="284B770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ED4AD06"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BE7017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pension and other postretirement benefit liabilities</w:t>
            </w:r>
            <w:r w:rsidRPr="00393E2E">
              <w:rPr>
                <w:rFonts w:ascii="Times New Roman" w:eastAsia="宋体" w:hAnsi="Times New Roman" w:cs="Times New Roman"/>
                <w:color w:val="000000"/>
                <w:kern w:val="0"/>
                <w:sz w:val="12"/>
                <w:szCs w:val="12"/>
              </w:rPr>
              <w:t>3</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2F30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545B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56E20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029B4A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B0364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21047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B3F06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719EC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945D8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1999AB8"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3FFECD1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comprehensive income (loss) attributable to shareowners of The Coca-Cola</w:t>
            </w:r>
            <w:r w:rsidRPr="00393E2E">
              <w:rPr>
                <w:rFonts w:ascii="Times New Roman" w:eastAsia="宋体" w:hAnsi="Times New Roman" w:cs="Times New Roman"/>
                <w:color w:val="000000"/>
                <w:kern w:val="0"/>
                <w:sz w:val="20"/>
                <w:szCs w:val="20"/>
              </w:rPr>
              <w:br/>
              <w:t>   Company</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D0EEC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09D9C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709 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98BB1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F2190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5B69D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(438)</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9BF3A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8461B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49EB9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8488817"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CD15FCE"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107</w:t>
      </w:r>
    </w:p>
    <w:p w14:paraId="67554F4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F1856EC">
          <v:rect id="_x0000_i1135" style="width:0;height:1.5pt" o:hralign="center" o:hrstd="t" o:hrnoshade="t" o:hr="t" fillcolor="black" stroked="f"/>
        </w:pict>
      </w:r>
    </w:p>
    <w:p w14:paraId="4ED04BA3"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4423"/>
        <w:gridCol w:w="36"/>
        <w:gridCol w:w="178"/>
        <w:gridCol w:w="1778"/>
        <w:gridCol w:w="36"/>
        <w:gridCol w:w="178"/>
        <w:gridCol w:w="1778"/>
        <w:gridCol w:w="36"/>
        <w:gridCol w:w="178"/>
        <w:gridCol w:w="1779"/>
        <w:gridCol w:w="36"/>
      </w:tblGrid>
      <w:tr w:rsidR="00393E2E" w:rsidRPr="00393E2E" w14:paraId="12DC4FE3" w14:textId="77777777" w:rsidTr="00393E2E">
        <w:tc>
          <w:tcPr>
            <w:tcW w:w="176" w:type="dxa"/>
            <w:vAlign w:val="center"/>
            <w:hideMark/>
          </w:tcPr>
          <w:p w14:paraId="27F2801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4270" w:type="dxa"/>
            <w:vAlign w:val="center"/>
            <w:hideMark/>
          </w:tcPr>
          <w:p w14:paraId="1D27A31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A90C9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455B9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57C014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E36F7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63773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9" w:type="dxa"/>
            <w:vAlign w:val="center"/>
            <w:hideMark/>
          </w:tcPr>
          <w:p w14:paraId="484D74C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85F3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3D57D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0" w:type="dxa"/>
            <w:vAlign w:val="center"/>
            <w:hideMark/>
          </w:tcPr>
          <w:p w14:paraId="40327A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861B9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2296417" w14:textId="77777777" w:rsidTr="00393E2E">
        <w:tc>
          <w:tcPr>
            <w:tcW w:w="0" w:type="auto"/>
            <w:gridSpan w:val="3"/>
            <w:tcMar>
              <w:top w:w="0" w:type="dxa"/>
              <w:left w:w="20" w:type="dxa"/>
              <w:bottom w:w="0" w:type="dxa"/>
              <w:right w:w="20" w:type="dxa"/>
            </w:tcMar>
            <w:vAlign w:val="center"/>
            <w:hideMark/>
          </w:tcPr>
          <w:p w14:paraId="28F1729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1C5A4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Before-Tax Amount</w:t>
            </w:r>
          </w:p>
        </w:tc>
        <w:tc>
          <w:tcPr>
            <w:tcW w:w="0" w:type="auto"/>
            <w:gridSpan w:val="3"/>
            <w:tcMar>
              <w:top w:w="30" w:type="dxa"/>
              <w:left w:w="20" w:type="dxa"/>
              <w:bottom w:w="30" w:type="dxa"/>
              <w:right w:w="20" w:type="dxa"/>
            </w:tcMar>
            <w:vAlign w:val="bottom"/>
            <w:hideMark/>
          </w:tcPr>
          <w:p w14:paraId="2632A1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Income Tax</w:t>
            </w:r>
          </w:p>
        </w:tc>
        <w:tc>
          <w:tcPr>
            <w:tcW w:w="0" w:type="auto"/>
            <w:gridSpan w:val="3"/>
            <w:tcMar>
              <w:top w:w="30" w:type="dxa"/>
              <w:left w:w="20" w:type="dxa"/>
              <w:bottom w:w="30" w:type="dxa"/>
              <w:right w:w="20" w:type="dxa"/>
            </w:tcMar>
            <w:vAlign w:val="bottom"/>
            <w:hideMark/>
          </w:tcPr>
          <w:p w14:paraId="7F7B8E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After-Tax Amount</w:t>
            </w:r>
          </w:p>
        </w:tc>
      </w:tr>
      <w:tr w:rsidR="00393E2E" w:rsidRPr="00393E2E" w14:paraId="49D0D41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F19A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C6B96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C3A2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333DA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4376495" w14:textId="77777777" w:rsidTr="00393E2E">
        <w:tc>
          <w:tcPr>
            <w:tcW w:w="0" w:type="auto"/>
            <w:gridSpan w:val="3"/>
            <w:shd w:val="clear" w:color="auto" w:fill="FFFFFF"/>
            <w:tcMar>
              <w:top w:w="30" w:type="dxa"/>
              <w:left w:w="20" w:type="dxa"/>
              <w:bottom w:w="30" w:type="dxa"/>
              <w:right w:w="20" w:type="dxa"/>
            </w:tcMar>
            <w:vAlign w:val="bottom"/>
            <w:hideMark/>
          </w:tcPr>
          <w:p w14:paraId="6B650E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translation adjustments:</w:t>
            </w:r>
          </w:p>
        </w:tc>
        <w:tc>
          <w:tcPr>
            <w:tcW w:w="0" w:type="auto"/>
            <w:gridSpan w:val="3"/>
            <w:shd w:val="clear" w:color="auto" w:fill="FFFFFF"/>
            <w:tcMar>
              <w:top w:w="0" w:type="dxa"/>
              <w:left w:w="20" w:type="dxa"/>
              <w:bottom w:w="0" w:type="dxa"/>
              <w:right w:w="20" w:type="dxa"/>
            </w:tcMar>
            <w:vAlign w:val="center"/>
            <w:hideMark/>
          </w:tcPr>
          <w:p w14:paraId="1EE0D1A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D76E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B6E9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BD49F28" w14:textId="77777777" w:rsidTr="00393E2E">
        <w:tc>
          <w:tcPr>
            <w:tcW w:w="0" w:type="auto"/>
            <w:gridSpan w:val="3"/>
            <w:shd w:val="clear" w:color="auto" w:fill="CCEEFF"/>
            <w:tcMar>
              <w:top w:w="30" w:type="dxa"/>
              <w:left w:w="200" w:type="dxa"/>
              <w:bottom w:w="30" w:type="dxa"/>
              <w:right w:w="20" w:type="dxa"/>
            </w:tcMar>
            <w:vAlign w:val="bottom"/>
            <w:hideMark/>
          </w:tcPr>
          <w:p w14:paraId="0C1A8E0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Translation adjustments arising during the year</w:t>
            </w:r>
          </w:p>
        </w:tc>
        <w:tc>
          <w:tcPr>
            <w:tcW w:w="0" w:type="auto"/>
            <w:shd w:val="clear" w:color="auto" w:fill="CCEEFF"/>
            <w:tcMar>
              <w:top w:w="30" w:type="dxa"/>
              <w:left w:w="20" w:type="dxa"/>
              <w:bottom w:w="30" w:type="dxa"/>
              <w:right w:w="0" w:type="dxa"/>
            </w:tcMar>
            <w:vAlign w:val="bottom"/>
            <w:hideMark/>
          </w:tcPr>
          <w:p w14:paraId="71C7A3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2E948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(2,223)</w:t>
            </w:r>
          </w:p>
        </w:tc>
        <w:tc>
          <w:tcPr>
            <w:tcW w:w="0" w:type="auto"/>
            <w:shd w:val="clear" w:color="auto" w:fill="CCEEFF"/>
            <w:tcMar>
              <w:top w:w="30" w:type="dxa"/>
              <w:left w:w="0" w:type="dxa"/>
              <w:bottom w:w="30" w:type="dxa"/>
              <w:right w:w="20" w:type="dxa"/>
            </w:tcMar>
            <w:vAlign w:val="bottom"/>
            <w:hideMark/>
          </w:tcPr>
          <w:p w14:paraId="1AA1F6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27064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CC54F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150 </w:t>
            </w:r>
          </w:p>
        </w:tc>
        <w:tc>
          <w:tcPr>
            <w:tcW w:w="0" w:type="auto"/>
            <w:shd w:val="clear" w:color="auto" w:fill="CCEEFF"/>
            <w:tcMar>
              <w:top w:w="30" w:type="dxa"/>
              <w:left w:w="0" w:type="dxa"/>
              <w:bottom w:w="30" w:type="dxa"/>
              <w:right w:w="20" w:type="dxa"/>
            </w:tcMar>
            <w:vAlign w:val="bottom"/>
            <w:hideMark/>
          </w:tcPr>
          <w:p w14:paraId="7880B2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C55CE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2D0CC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(2,073)</w:t>
            </w:r>
          </w:p>
        </w:tc>
        <w:tc>
          <w:tcPr>
            <w:tcW w:w="0" w:type="auto"/>
            <w:shd w:val="clear" w:color="auto" w:fill="CCEEFF"/>
            <w:tcMar>
              <w:top w:w="30" w:type="dxa"/>
              <w:left w:w="0" w:type="dxa"/>
              <w:bottom w:w="30" w:type="dxa"/>
              <w:right w:w="20" w:type="dxa"/>
            </w:tcMar>
            <w:vAlign w:val="bottom"/>
            <w:hideMark/>
          </w:tcPr>
          <w:p w14:paraId="1F4B039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C524557" w14:textId="77777777" w:rsidTr="00393E2E">
        <w:tc>
          <w:tcPr>
            <w:tcW w:w="0" w:type="auto"/>
            <w:gridSpan w:val="3"/>
            <w:shd w:val="clear" w:color="auto" w:fill="FFFFFF"/>
            <w:tcMar>
              <w:top w:w="30" w:type="dxa"/>
              <w:left w:w="200" w:type="dxa"/>
              <w:bottom w:w="30" w:type="dxa"/>
              <w:right w:w="20" w:type="dxa"/>
            </w:tcMar>
            <w:vAlign w:val="bottom"/>
            <w:hideMark/>
          </w:tcPr>
          <w:p w14:paraId="46EA84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2DFBE3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336100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B4FCFD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FE4D4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8C96A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6217F65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30B9E64" w14:textId="77777777" w:rsidTr="00393E2E">
        <w:tc>
          <w:tcPr>
            <w:tcW w:w="0" w:type="auto"/>
            <w:gridSpan w:val="3"/>
            <w:shd w:val="clear" w:color="auto" w:fill="CCEEFF"/>
            <w:tcMar>
              <w:top w:w="30" w:type="dxa"/>
              <w:left w:w="200" w:type="dxa"/>
              <w:bottom w:w="30" w:type="dxa"/>
              <w:right w:w="20" w:type="dxa"/>
            </w:tcMar>
            <w:vAlign w:val="bottom"/>
            <w:hideMark/>
          </w:tcPr>
          <w:p w14:paraId="0B3AFD5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on intra-entity transactions that are of a long-term investment nature</w:t>
            </w:r>
          </w:p>
        </w:tc>
        <w:tc>
          <w:tcPr>
            <w:tcW w:w="0" w:type="auto"/>
            <w:gridSpan w:val="2"/>
            <w:shd w:val="clear" w:color="auto" w:fill="CCEEFF"/>
            <w:tcMar>
              <w:top w:w="30" w:type="dxa"/>
              <w:left w:w="20" w:type="dxa"/>
              <w:bottom w:w="30" w:type="dxa"/>
              <w:right w:w="0" w:type="dxa"/>
            </w:tcMar>
            <w:vAlign w:val="bottom"/>
            <w:hideMark/>
          </w:tcPr>
          <w:p w14:paraId="71169B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2,133 </w:t>
            </w:r>
          </w:p>
        </w:tc>
        <w:tc>
          <w:tcPr>
            <w:tcW w:w="0" w:type="auto"/>
            <w:shd w:val="clear" w:color="auto" w:fill="CCEEFF"/>
            <w:tcMar>
              <w:top w:w="30" w:type="dxa"/>
              <w:left w:w="0" w:type="dxa"/>
              <w:bottom w:w="30" w:type="dxa"/>
              <w:right w:w="20" w:type="dxa"/>
            </w:tcMar>
            <w:vAlign w:val="bottom"/>
            <w:hideMark/>
          </w:tcPr>
          <w:p w14:paraId="0B5FDD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7BC59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FD3DAA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D7914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2,133 </w:t>
            </w:r>
          </w:p>
        </w:tc>
        <w:tc>
          <w:tcPr>
            <w:tcW w:w="0" w:type="auto"/>
            <w:shd w:val="clear" w:color="auto" w:fill="CCEEFF"/>
            <w:tcMar>
              <w:top w:w="30" w:type="dxa"/>
              <w:left w:w="0" w:type="dxa"/>
              <w:bottom w:w="30" w:type="dxa"/>
              <w:right w:w="20" w:type="dxa"/>
            </w:tcMar>
            <w:vAlign w:val="bottom"/>
            <w:hideMark/>
          </w:tcPr>
          <w:p w14:paraId="3916998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66DB14F" w14:textId="77777777" w:rsidTr="00393E2E">
        <w:tc>
          <w:tcPr>
            <w:tcW w:w="0" w:type="auto"/>
            <w:gridSpan w:val="3"/>
            <w:shd w:val="clear" w:color="auto" w:fill="FFFFFF"/>
            <w:tcMar>
              <w:top w:w="30" w:type="dxa"/>
              <w:left w:w="20" w:type="dxa"/>
              <w:bottom w:w="30" w:type="dxa"/>
              <w:right w:w="20" w:type="dxa"/>
            </w:tcMar>
            <w:vAlign w:val="bottom"/>
            <w:hideMark/>
          </w:tcPr>
          <w:p w14:paraId="5FC8227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on net investment hedges arising during the year</w:t>
            </w: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1BDF1B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(1,094)</w:t>
            </w:r>
          </w:p>
        </w:tc>
        <w:tc>
          <w:tcPr>
            <w:tcW w:w="0" w:type="auto"/>
            <w:shd w:val="clear" w:color="auto" w:fill="FFFFFF"/>
            <w:tcMar>
              <w:top w:w="30" w:type="dxa"/>
              <w:left w:w="0" w:type="dxa"/>
              <w:bottom w:w="30" w:type="dxa"/>
              <w:right w:w="20" w:type="dxa"/>
            </w:tcMar>
            <w:vAlign w:val="bottom"/>
            <w:hideMark/>
          </w:tcPr>
          <w:p w14:paraId="5934A92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4498A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273 </w:t>
            </w:r>
          </w:p>
        </w:tc>
        <w:tc>
          <w:tcPr>
            <w:tcW w:w="0" w:type="auto"/>
            <w:shd w:val="clear" w:color="auto" w:fill="FFFFFF"/>
            <w:tcMar>
              <w:top w:w="30" w:type="dxa"/>
              <w:left w:w="0" w:type="dxa"/>
              <w:bottom w:w="30" w:type="dxa"/>
              <w:right w:w="20" w:type="dxa"/>
            </w:tcMar>
            <w:vAlign w:val="bottom"/>
            <w:hideMark/>
          </w:tcPr>
          <w:p w14:paraId="24622B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52197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(821)</w:t>
            </w:r>
          </w:p>
        </w:tc>
        <w:tc>
          <w:tcPr>
            <w:tcW w:w="0" w:type="auto"/>
            <w:shd w:val="clear" w:color="auto" w:fill="FFFFFF"/>
            <w:tcMar>
              <w:top w:w="30" w:type="dxa"/>
              <w:left w:w="0" w:type="dxa"/>
              <w:bottom w:w="30" w:type="dxa"/>
              <w:right w:w="20" w:type="dxa"/>
            </w:tcMar>
            <w:vAlign w:val="bottom"/>
            <w:hideMark/>
          </w:tcPr>
          <w:p w14:paraId="54CD637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93F4C98" w14:textId="77777777" w:rsidTr="00393E2E">
        <w:tc>
          <w:tcPr>
            <w:tcW w:w="0" w:type="auto"/>
            <w:gridSpan w:val="3"/>
            <w:tcBorders>
              <w:top w:val="single" w:sz="8" w:space="0" w:color="000000"/>
            </w:tcBorders>
            <w:shd w:val="clear" w:color="auto" w:fill="CCEEFF"/>
            <w:tcMar>
              <w:top w:w="30" w:type="dxa"/>
              <w:left w:w="380" w:type="dxa"/>
              <w:bottom w:w="30" w:type="dxa"/>
              <w:right w:w="20" w:type="dxa"/>
            </w:tcMar>
            <w:vAlign w:val="bottom"/>
            <w:hideMark/>
          </w:tcPr>
          <w:p w14:paraId="1937FED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foreign currency translation adjustments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37469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9C88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2852B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FB1F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F977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5DAD5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D00B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52F6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C3311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6B0191"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C6A57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AECC5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E1FD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AD80C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932008E" w14:textId="77777777" w:rsidTr="00393E2E">
        <w:tc>
          <w:tcPr>
            <w:tcW w:w="0" w:type="auto"/>
            <w:gridSpan w:val="3"/>
            <w:shd w:val="clear" w:color="auto" w:fill="CCEEFF"/>
            <w:tcMar>
              <w:top w:w="30" w:type="dxa"/>
              <w:left w:w="200" w:type="dxa"/>
              <w:bottom w:w="30" w:type="dxa"/>
              <w:right w:w="20" w:type="dxa"/>
            </w:tcMar>
            <w:vAlign w:val="bottom"/>
            <w:hideMark/>
          </w:tcPr>
          <w:p w14:paraId="3D2804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Gains (losses) arising during the year</w:t>
            </w:r>
          </w:p>
        </w:tc>
        <w:tc>
          <w:tcPr>
            <w:tcW w:w="0" w:type="auto"/>
            <w:shd w:val="clear" w:color="auto" w:fill="CCEEFF"/>
            <w:tcMar>
              <w:top w:w="30" w:type="dxa"/>
              <w:left w:w="20" w:type="dxa"/>
              <w:bottom w:w="30" w:type="dxa"/>
              <w:right w:w="0" w:type="dxa"/>
            </w:tcMar>
            <w:vAlign w:val="bottom"/>
            <w:hideMark/>
          </w:tcPr>
          <w:p w14:paraId="434BE56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1ABEF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(54)</w:t>
            </w:r>
          </w:p>
        </w:tc>
        <w:tc>
          <w:tcPr>
            <w:tcW w:w="0" w:type="auto"/>
            <w:shd w:val="clear" w:color="auto" w:fill="CCEEFF"/>
            <w:tcMar>
              <w:top w:w="30" w:type="dxa"/>
              <w:left w:w="0" w:type="dxa"/>
              <w:bottom w:w="30" w:type="dxa"/>
              <w:right w:w="20" w:type="dxa"/>
            </w:tcMar>
            <w:vAlign w:val="bottom"/>
            <w:hideMark/>
          </w:tcPr>
          <w:p w14:paraId="4C0C974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A14CD4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B14A7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13 </w:t>
            </w:r>
          </w:p>
        </w:tc>
        <w:tc>
          <w:tcPr>
            <w:tcW w:w="0" w:type="auto"/>
            <w:shd w:val="clear" w:color="auto" w:fill="CCEEFF"/>
            <w:tcMar>
              <w:top w:w="30" w:type="dxa"/>
              <w:left w:w="0" w:type="dxa"/>
              <w:bottom w:w="30" w:type="dxa"/>
              <w:right w:w="20" w:type="dxa"/>
            </w:tcMar>
            <w:vAlign w:val="bottom"/>
            <w:hideMark/>
          </w:tcPr>
          <w:p w14:paraId="525DC5D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27B52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017BA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w:t>
            </w:r>
          </w:p>
        </w:tc>
        <w:tc>
          <w:tcPr>
            <w:tcW w:w="0" w:type="auto"/>
            <w:shd w:val="clear" w:color="auto" w:fill="CCEEFF"/>
            <w:tcMar>
              <w:top w:w="30" w:type="dxa"/>
              <w:left w:w="0" w:type="dxa"/>
              <w:bottom w:w="30" w:type="dxa"/>
              <w:right w:w="20" w:type="dxa"/>
            </w:tcMar>
            <w:vAlign w:val="bottom"/>
            <w:hideMark/>
          </w:tcPr>
          <w:p w14:paraId="2959E85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5343FBD" w14:textId="77777777" w:rsidTr="00393E2E">
        <w:tc>
          <w:tcPr>
            <w:tcW w:w="0" w:type="auto"/>
            <w:gridSpan w:val="3"/>
            <w:shd w:val="clear" w:color="auto" w:fill="FFFFFF"/>
            <w:tcMar>
              <w:top w:w="30" w:type="dxa"/>
              <w:left w:w="200" w:type="dxa"/>
              <w:bottom w:w="30" w:type="dxa"/>
              <w:right w:w="20" w:type="dxa"/>
            </w:tcMar>
            <w:vAlign w:val="bottom"/>
            <w:hideMark/>
          </w:tcPr>
          <w:p w14:paraId="0E4C37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1CFDFE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74 </w:t>
            </w:r>
          </w:p>
        </w:tc>
        <w:tc>
          <w:tcPr>
            <w:tcW w:w="0" w:type="auto"/>
            <w:shd w:val="clear" w:color="auto" w:fill="FFFFFF"/>
            <w:tcMar>
              <w:top w:w="30" w:type="dxa"/>
              <w:left w:w="0" w:type="dxa"/>
              <w:bottom w:w="30" w:type="dxa"/>
              <w:right w:w="20" w:type="dxa"/>
            </w:tcMar>
            <w:vAlign w:val="bottom"/>
            <w:hideMark/>
          </w:tcPr>
          <w:p w14:paraId="570893F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F2130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w:t>
            </w:r>
          </w:p>
        </w:tc>
        <w:tc>
          <w:tcPr>
            <w:tcW w:w="0" w:type="auto"/>
            <w:shd w:val="clear" w:color="auto" w:fill="FFFFFF"/>
            <w:tcMar>
              <w:top w:w="30" w:type="dxa"/>
              <w:left w:w="0" w:type="dxa"/>
              <w:bottom w:w="30" w:type="dxa"/>
              <w:right w:w="20" w:type="dxa"/>
            </w:tcMar>
            <w:vAlign w:val="bottom"/>
            <w:hideMark/>
          </w:tcPr>
          <w:p w14:paraId="3753C9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5726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56 </w:t>
            </w:r>
          </w:p>
        </w:tc>
        <w:tc>
          <w:tcPr>
            <w:tcW w:w="0" w:type="auto"/>
            <w:shd w:val="clear" w:color="auto" w:fill="FFFFFF"/>
            <w:tcMar>
              <w:top w:w="30" w:type="dxa"/>
              <w:left w:w="0" w:type="dxa"/>
              <w:bottom w:w="30" w:type="dxa"/>
              <w:right w:w="20" w:type="dxa"/>
            </w:tcMar>
            <w:vAlign w:val="bottom"/>
            <w:hideMark/>
          </w:tcPr>
          <w:p w14:paraId="3E704C8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0111AF0"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7E230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Net gains (losses) on derivatives</w:t>
            </w:r>
            <w:r w:rsidRPr="00393E2E">
              <w:rPr>
                <w:rFonts w:ascii="Times New Roman" w:eastAsia="宋体" w:hAnsi="Times New Roman" w:cs="Times New Roman"/>
                <w:color w:val="000000"/>
                <w:kern w:val="0"/>
                <w:sz w:val="12"/>
                <w:szCs w:val="12"/>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213B16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8A2D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102D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BD73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00D5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034B6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7182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B46D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CD751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F803214"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B435C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Available-for-sale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240895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0E0DB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40F19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E758A6A" w14:textId="77777777" w:rsidTr="00393E2E">
        <w:tc>
          <w:tcPr>
            <w:tcW w:w="0" w:type="auto"/>
            <w:gridSpan w:val="3"/>
            <w:shd w:val="clear" w:color="auto" w:fill="CCEEFF"/>
            <w:tcMar>
              <w:top w:w="30" w:type="dxa"/>
              <w:left w:w="200" w:type="dxa"/>
              <w:bottom w:w="30" w:type="dxa"/>
              <w:right w:w="20" w:type="dxa"/>
            </w:tcMar>
            <w:vAlign w:val="bottom"/>
            <w:hideMark/>
          </w:tcPr>
          <w:p w14:paraId="440DDA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Unrealized gains (losses) arising during the year</w:t>
            </w:r>
          </w:p>
        </w:tc>
        <w:tc>
          <w:tcPr>
            <w:tcW w:w="0" w:type="auto"/>
            <w:shd w:val="clear" w:color="auto" w:fill="CCEEFF"/>
            <w:tcMar>
              <w:top w:w="30" w:type="dxa"/>
              <w:left w:w="20" w:type="dxa"/>
              <w:bottom w:w="30" w:type="dxa"/>
              <w:right w:w="0" w:type="dxa"/>
            </w:tcMar>
            <w:vAlign w:val="bottom"/>
            <w:hideMark/>
          </w:tcPr>
          <w:p w14:paraId="6272BB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68A3F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(64)</w:t>
            </w:r>
          </w:p>
        </w:tc>
        <w:tc>
          <w:tcPr>
            <w:tcW w:w="0" w:type="auto"/>
            <w:shd w:val="clear" w:color="auto" w:fill="CCEEFF"/>
            <w:tcMar>
              <w:top w:w="30" w:type="dxa"/>
              <w:left w:w="0" w:type="dxa"/>
              <w:bottom w:w="30" w:type="dxa"/>
              <w:right w:w="20" w:type="dxa"/>
            </w:tcMar>
            <w:vAlign w:val="bottom"/>
            <w:hideMark/>
          </w:tcPr>
          <w:p w14:paraId="60C5B4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B97AE8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50F70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22 </w:t>
            </w:r>
          </w:p>
        </w:tc>
        <w:tc>
          <w:tcPr>
            <w:tcW w:w="0" w:type="auto"/>
            <w:shd w:val="clear" w:color="auto" w:fill="CCEEFF"/>
            <w:tcMar>
              <w:top w:w="30" w:type="dxa"/>
              <w:left w:w="0" w:type="dxa"/>
              <w:bottom w:w="30" w:type="dxa"/>
              <w:right w:w="20" w:type="dxa"/>
            </w:tcMar>
            <w:vAlign w:val="bottom"/>
            <w:hideMark/>
          </w:tcPr>
          <w:p w14:paraId="5C52F1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4FD99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000973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w:t>
            </w:r>
          </w:p>
        </w:tc>
        <w:tc>
          <w:tcPr>
            <w:tcW w:w="0" w:type="auto"/>
            <w:shd w:val="clear" w:color="auto" w:fill="CCEEFF"/>
            <w:tcMar>
              <w:top w:w="30" w:type="dxa"/>
              <w:left w:w="0" w:type="dxa"/>
              <w:bottom w:w="30" w:type="dxa"/>
              <w:right w:w="20" w:type="dxa"/>
            </w:tcMar>
            <w:vAlign w:val="bottom"/>
            <w:hideMark/>
          </w:tcPr>
          <w:p w14:paraId="71B52C6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73CE42D" w14:textId="77777777" w:rsidTr="00393E2E">
        <w:tc>
          <w:tcPr>
            <w:tcW w:w="0" w:type="auto"/>
            <w:gridSpan w:val="3"/>
            <w:shd w:val="clear" w:color="auto" w:fill="FFFFFF"/>
            <w:tcMar>
              <w:top w:w="30" w:type="dxa"/>
              <w:left w:w="200" w:type="dxa"/>
              <w:bottom w:w="30" w:type="dxa"/>
              <w:right w:w="20" w:type="dxa"/>
            </w:tcMar>
            <w:vAlign w:val="bottom"/>
            <w:hideMark/>
          </w:tcPr>
          <w:p w14:paraId="0E4BEF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122D30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w:t>
            </w:r>
          </w:p>
        </w:tc>
        <w:tc>
          <w:tcPr>
            <w:tcW w:w="0" w:type="auto"/>
            <w:shd w:val="clear" w:color="auto" w:fill="FFFFFF"/>
            <w:tcMar>
              <w:top w:w="30" w:type="dxa"/>
              <w:left w:w="0" w:type="dxa"/>
              <w:bottom w:w="30" w:type="dxa"/>
              <w:right w:w="20" w:type="dxa"/>
            </w:tcMar>
            <w:vAlign w:val="bottom"/>
            <w:hideMark/>
          </w:tcPr>
          <w:p w14:paraId="6AAB24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2B089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099A747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573C0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w:t>
            </w:r>
          </w:p>
        </w:tc>
        <w:tc>
          <w:tcPr>
            <w:tcW w:w="0" w:type="auto"/>
            <w:shd w:val="clear" w:color="auto" w:fill="FFFFFF"/>
            <w:tcMar>
              <w:top w:w="30" w:type="dxa"/>
              <w:left w:w="0" w:type="dxa"/>
              <w:bottom w:w="30" w:type="dxa"/>
              <w:right w:w="20" w:type="dxa"/>
            </w:tcMar>
            <w:vAlign w:val="bottom"/>
            <w:hideMark/>
          </w:tcPr>
          <w:p w14:paraId="449C322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1958560"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60A5C4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unrealized gains (losses) on available-for-sale debt securities</w:t>
            </w:r>
            <w:r w:rsidRPr="00393E2E">
              <w:rPr>
                <w:rFonts w:ascii="Times New Roman" w:eastAsia="宋体" w:hAnsi="Times New Roman" w:cs="Times New Roman"/>
                <w:color w:val="000000"/>
                <w:kern w:val="0"/>
                <w:sz w:val="12"/>
                <w:szCs w:val="12"/>
              </w:rPr>
              <w:t>2</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83DA8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633D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446D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2B97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65F5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7F782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32A9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5A3017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7C535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31077FA"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02A6E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Pension and other postretirement benefit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E84C9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8CE23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72860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96A4123" w14:textId="77777777" w:rsidTr="00393E2E">
        <w:tc>
          <w:tcPr>
            <w:tcW w:w="0" w:type="auto"/>
            <w:gridSpan w:val="3"/>
            <w:shd w:val="clear" w:color="auto" w:fill="CCEEFF"/>
            <w:tcMar>
              <w:top w:w="30" w:type="dxa"/>
              <w:left w:w="200" w:type="dxa"/>
              <w:bottom w:w="30" w:type="dxa"/>
              <w:right w:w="20" w:type="dxa"/>
            </w:tcMar>
            <w:vAlign w:val="bottom"/>
            <w:hideMark/>
          </w:tcPr>
          <w:p w14:paraId="19D78A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pension and other postretirement benefit liabilities arising during the year</w:t>
            </w:r>
          </w:p>
        </w:tc>
        <w:tc>
          <w:tcPr>
            <w:tcW w:w="0" w:type="auto"/>
            <w:shd w:val="clear" w:color="auto" w:fill="CCEEFF"/>
            <w:tcMar>
              <w:top w:w="30" w:type="dxa"/>
              <w:left w:w="20" w:type="dxa"/>
              <w:bottom w:w="30" w:type="dxa"/>
              <w:right w:w="0" w:type="dxa"/>
            </w:tcMar>
            <w:vAlign w:val="bottom"/>
            <w:hideMark/>
          </w:tcPr>
          <w:p w14:paraId="7CD946C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67D49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(560)</w:t>
            </w:r>
          </w:p>
        </w:tc>
        <w:tc>
          <w:tcPr>
            <w:tcW w:w="0" w:type="auto"/>
            <w:shd w:val="clear" w:color="auto" w:fill="CCEEFF"/>
            <w:tcMar>
              <w:top w:w="30" w:type="dxa"/>
              <w:left w:w="0" w:type="dxa"/>
              <w:bottom w:w="30" w:type="dxa"/>
              <w:right w:w="20" w:type="dxa"/>
            </w:tcMar>
            <w:vAlign w:val="bottom"/>
            <w:hideMark/>
          </w:tcPr>
          <w:p w14:paraId="7F8769A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8ECA7E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9F2DF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138 </w:t>
            </w:r>
          </w:p>
        </w:tc>
        <w:tc>
          <w:tcPr>
            <w:tcW w:w="0" w:type="auto"/>
            <w:shd w:val="clear" w:color="auto" w:fill="CCEEFF"/>
            <w:tcMar>
              <w:top w:w="30" w:type="dxa"/>
              <w:left w:w="0" w:type="dxa"/>
              <w:bottom w:w="30" w:type="dxa"/>
              <w:right w:w="20" w:type="dxa"/>
            </w:tcMar>
            <w:vAlign w:val="bottom"/>
            <w:hideMark/>
          </w:tcPr>
          <w:p w14:paraId="7577F83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67B6DD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830B8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(422)</w:t>
            </w:r>
          </w:p>
        </w:tc>
        <w:tc>
          <w:tcPr>
            <w:tcW w:w="0" w:type="auto"/>
            <w:shd w:val="clear" w:color="auto" w:fill="CCEEFF"/>
            <w:tcMar>
              <w:top w:w="30" w:type="dxa"/>
              <w:left w:w="0" w:type="dxa"/>
              <w:bottom w:w="30" w:type="dxa"/>
              <w:right w:w="20" w:type="dxa"/>
            </w:tcMar>
            <w:vAlign w:val="bottom"/>
            <w:hideMark/>
          </w:tcPr>
          <w:p w14:paraId="20167A9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E124FA0" w14:textId="77777777" w:rsidTr="00393E2E">
        <w:tc>
          <w:tcPr>
            <w:tcW w:w="0" w:type="auto"/>
            <w:gridSpan w:val="3"/>
            <w:shd w:val="clear" w:color="auto" w:fill="FFFFFF"/>
            <w:tcMar>
              <w:top w:w="30" w:type="dxa"/>
              <w:left w:w="200" w:type="dxa"/>
              <w:bottom w:w="30" w:type="dxa"/>
              <w:right w:w="20" w:type="dxa"/>
            </w:tcMar>
            <w:vAlign w:val="bottom"/>
            <w:hideMark/>
          </w:tcPr>
          <w:p w14:paraId="1C51915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Reclassification adjustments recognized in net income</w:t>
            </w:r>
          </w:p>
        </w:tc>
        <w:tc>
          <w:tcPr>
            <w:tcW w:w="0" w:type="auto"/>
            <w:gridSpan w:val="2"/>
            <w:shd w:val="clear" w:color="auto" w:fill="FFFFFF"/>
            <w:tcMar>
              <w:top w:w="30" w:type="dxa"/>
              <w:left w:w="20" w:type="dxa"/>
              <w:bottom w:w="30" w:type="dxa"/>
              <w:right w:w="0" w:type="dxa"/>
            </w:tcMar>
            <w:vAlign w:val="bottom"/>
            <w:hideMark/>
          </w:tcPr>
          <w:p w14:paraId="004278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206 </w:t>
            </w:r>
          </w:p>
        </w:tc>
        <w:tc>
          <w:tcPr>
            <w:tcW w:w="0" w:type="auto"/>
            <w:shd w:val="clear" w:color="auto" w:fill="FFFFFF"/>
            <w:tcMar>
              <w:top w:w="30" w:type="dxa"/>
              <w:left w:w="0" w:type="dxa"/>
              <w:bottom w:w="30" w:type="dxa"/>
              <w:right w:w="20" w:type="dxa"/>
            </w:tcMar>
            <w:vAlign w:val="bottom"/>
            <w:hideMark/>
          </w:tcPr>
          <w:p w14:paraId="111E26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CAB65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(51)</w:t>
            </w:r>
          </w:p>
        </w:tc>
        <w:tc>
          <w:tcPr>
            <w:tcW w:w="0" w:type="auto"/>
            <w:shd w:val="clear" w:color="auto" w:fill="FFFFFF"/>
            <w:tcMar>
              <w:top w:w="30" w:type="dxa"/>
              <w:left w:w="0" w:type="dxa"/>
              <w:bottom w:w="30" w:type="dxa"/>
              <w:right w:w="20" w:type="dxa"/>
            </w:tcMar>
            <w:vAlign w:val="bottom"/>
            <w:hideMark/>
          </w:tcPr>
          <w:p w14:paraId="665F60C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41044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155 </w:t>
            </w:r>
          </w:p>
        </w:tc>
        <w:tc>
          <w:tcPr>
            <w:tcW w:w="0" w:type="auto"/>
            <w:shd w:val="clear" w:color="auto" w:fill="FFFFFF"/>
            <w:tcMar>
              <w:top w:w="30" w:type="dxa"/>
              <w:left w:w="0" w:type="dxa"/>
              <w:bottom w:w="30" w:type="dxa"/>
              <w:right w:w="20" w:type="dxa"/>
            </w:tcMar>
            <w:vAlign w:val="bottom"/>
            <w:hideMark/>
          </w:tcPr>
          <w:p w14:paraId="2F2F210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2E1483C"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85774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pension and other postretirement benefit liabilities</w:t>
            </w:r>
            <w:r w:rsidRPr="00393E2E">
              <w:rPr>
                <w:rFonts w:ascii="Times New Roman" w:eastAsia="宋体" w:hAnsi="Times New Roman" w:cs="Times New Roman"/>
                <w:color w:val="000000"/>
                <w:kern w:val="0"/>
                <w:sz w:val="12"/>
                <w:szCs w:val="12"/>
              </w:rPr>
              <w:t>3</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3EBE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1C6C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815C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B50B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7CAC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E806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412B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A32DB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2B441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E844254"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179CD9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comprehensive income (loss) attributable to shareowners of The Coca-Cola</w:t>
            </w:r>
            <w:r w:rsidRPr="00393E2E">
              <w:rPr>
                <w:rFonts w:ascii="Times New Roman" w:eastAsia="宋体" w:hAnsi="Times New Roman" w:cs="Times New Roman"/>
                <w:color w:val="000000"/>
                <w:kern w:val="0"/>
                <w:sz w:val="20"/>
                <w:szCs w:val="20"/>
              </w:rPr>
              <w:br/>
              <w:t>   Company</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7756837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CFDFB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(1,586)</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69E33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E24EB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97E69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529 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1A177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A6C0E6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E71A8D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(1,057)</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966F9A6"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2F14F02"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Refer to Note 5 for additional information related to the net gains or losses on derivative instruments.</w:t>
      </w:r>
    </w:p>
    <w:p w14:paraId="1E70C5F0"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Refer to Note 4 for additional information related to the net unrealized gains or losses on available-for-sale debt securities.</w:t>
      </w:r>
    </w:p>
    <w:p w14:paraId="6766433B"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r w:rsidRPr="00393E2E">
        <w:rPr>
          <w:rFonts w:ascii="Times New Roman" w:eastAsia="宋体" w:hAnsi="Times New Roman" w:cs="Times New Roman"/>
          <w:color w:val="000000"/>
          <w:kern w:val="0"/>
          <w:sz w:val="18"/>
          <w:szCs w:val="18"/>
        </w:rPr>
        <w:t>Refer to Note 13 for additional information related to the Company’s pension and other postretirement benefit liabilities.</w:t>
      </w:r>
    </w:p>
    <w:p w14:paraId="592E0D5E"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108</w:t>
      </w:r>
    </w:p>
    <w:p w14:paraId="56C3AE4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3CB7D5E">
          <v:rect id="_x0000_i1136" style="width:0;height:1.5pt" o:hralign="center" o:hrstd="t" o:hrnoshade="t" o:hr="t" fillcolor="black" stroked="f"/>
        </w:pict>
      </w:r>
    </w:p>
    <w:p w14:paraId="2C02DA67"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048162C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presents the amounts and line items in our consolidated statement of income where adjustments reclassified from AOCI into income were recorded during the year ended December 31, 2022 (in millions):</w:t>
      </w:r>
    </w:p>
    <w:tbl>
      <w:tblPr>
        <w:tblW w:w="20614" w:type="dxa"/>
        <w:tblCellMar>
          <w:top w:w="15" w:type="dxa"/>
          <w:left w:w="15" w:type="dxa"/>
          <w:bottom w:w="15" w:type="dxa"/>
          <w:right w:w="15" w:type="dxa"/>
        </w:tblCellMar>
        <w:tblLook w:val="04A0" w:firstRow="1" w:lastRow="0" w:firstColumn="1" w:lastColumn="0" w:noHBand="0" w:noVBand="1"/>
      </w:tblPr>
      <w:tblGrid>
        <w:gridCol w:w="176"/>
        <w:gridCol w:w="8741"/>
        <w:gridCol w:w="36"/>
        <w:gridCol w:w="176"/>
        <w:gridCol w:w="8470"/>
        <w:gridCol w:w="36"/>
        <w:gridCol w:w="186"/>
        <w:gridCol w:w="2755"/>
        <w:gridCol w:w="38"/>
      </w:tblGrid>
      <w:tr w:rsidR="00393E2E" w:rsidRPr="00393E2E" w14:paraId="7E7727BE" w14:textId="77777777" w:rsidTr="00393E2E">
        <w:tc>
          <w:tcPr>
            <w:tcW w:w="176" w:type="dxa"/>
            <w:vAlign w:val="center"/>
            <w:hideMark/>
          </w:tcPr>
          <w:p w14:paraId="72B66EEF" w14:textId="77777777" w:rsidR="00393E2E" w:rsidRPr="00393E2E" w:rsidRDefault="00393E2E" w:rsidP="00393E2E">
            <w:pPr>
              <w:widowControl/>
              <w:jc w:val="left"/>
              <w:rPr>
                <w:rFonts w:ascii="宋体" w:eastAsia="宋体" w:hAnsi="宋体" w:cs="宋体"/>
                <w:kern w:val="0"/>
                <w:sz w:val="24"/>
                <w:szCs w:val="24"/>
              </w:rPr>
            </w:pPr>
          </w:p>
        </w:tc>
        <w:tc>
          <w:tcPr>
            <w:tcW w:w="8739" w:type="dxa"/>
            <w:vAlign w:val="center"/>
            <w:hideMark/>
          </w:tcPr>
          <w:p w14:paraId="5BCACB7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EBC1B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87423A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468" w:type="dxa"/>
            <w:vAlign w:val="center"/>
            <w:hideMark/>
          </w:tcPr>
          <w:p w14:paraId="0A88E6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FEDF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CD474B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603" w:type="dxa"/>
            <w:vAlign w:val="center"/>
            <w:hideMark/>
          </w:tcPr>
          <w:p w14:paraId="4D8DF6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4404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415C647" w14:textId="77777777" w:rsidTr="00393E2E">
        <w:tc>
          <w:tcPr>
            <w:tcW w:w="0" w:type="auto"/>
            <w:gridSpan w:val="3"/>
            <w:tcMar>
              <w:top w:w="30" w:type="dxa"/>
              <w:left w:w="20" w:type="dxa"/>
              <w:bottom w:w="30" w:type="dxa"/>
              <w:right w:w="20" w:type="dxa"/>
            </w:tcMar>
            <w:vAlign w:val="bottom"/>
            <w:hideMark/>
          </w:tcPr>
          <w:p w14:paraId="3C3C96B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Description of AOCI Component</w:t>
            </w:r>
          </w:p>
        </w:tc>
        <w:tc>
          <w:tcPr>
            <w:tcW w:w="0" w:type="auto"/>
            <w:gridSpan w:val="3"/>
            <w:tcMar>
              <w:top w:w="30" w:type="dxa"/>
              <w:left w:w="20" w:type="dxa"/>
              <w:bottom w:w="30" w:type="dxa"/>
              <w:right w:w="20" w:type="dxa"/>
            </w:tcMar>
            <w:vAlign w:val="bottom"/>
            <w:hideMark/>
          </w:tcPr>
          <w:p w14:paraId="7B6FAE1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Financial Statement Line Item</w:t>
            </w:r>
          </w:p>
        </w:tc>
        <w:tc>
          <w:tcPr>
            <w:tcW w:w="0" w:type="auto"/>
            <w:gridSpan w:val="3"/>
            <w:tcMar>
              <w:top w:w="30" w:type="dxa"/>
              <w:left w:w="20" w:type="dxa"/>
              <w:bottom w:w="30" w:type="dxa"/>
              <w:right w:w="20" w:type="dxa"/>
            </w:tcMar>
            <w:vAlign w:val="bottom"/>
            <w:hideMark/>
          </w:tcPr>
          <w:p w14:paraId="0676BB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Amount Reclassified from AOCI into Income</w:t>
            </w:r>
          </w:p>
        </w:tc>
      </w:tr>
      <w:tr w:rsidR="00393E2E" w:rsidRPr="00393E2E" w14:paraId="29E864E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6459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translation adjustments: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CD36B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1B7F9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2999434" w14:textId="77777777" w:rsidTr="00393E2E">
        <w:tc>
          <w:tcPr>
            <w:tcW w:w="0" w:type="auto"/>
            <w:gridSpan w:val="3"/>
            <w:shd w:val="clear" w:color="auto" w:fill="FFFFFF"/>
            <w:tcMar>
              <w:top w:w="30" w:type="dxa"/>
              <w:left w:w="20" w:type="dxa"/>
              <w:bottom w:w="30" w:type="dxa"/>
              <w:right w:w="20" w:type="dxa"/>
            </w:tcMar>
            <w:vAlign w:val="bottom"/>
            <w:hideMark/>
          </w:tcPr>
          <w:p w14:paraId="53739C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Divestitures, deconsolidations and other</w:t>
            </w:r>
            <w:r w:rsidRPr="00393E2E">
              <w:rPr>
                <w:rFonts w:ascii="Times New Roman" w:eastAsia="宋体" w:hAnsi="Times New Roman" w:cs="Times New Roman"/>
                <w:color w:val="000000"/>
                <w:kern w:val="0"/>
                <w:sz w:val="12"/>
                <w:szCs w:val="12"/>
              </w:rPr>
              <w:t>1</w:t>
            </w:r>
          </w:p>
        </w:tc>
        <w:tc>
          <w:tcPr>
            <w:tcW w:w="0" w:type="auto"/>
            <w:gridSpan w:val="3"/>
            <w:shd w:val="clear" w:color="auto" w:fill="FFFFFF"/>
            <w:tcMar>
              <w:top w:w="30" w:type="dxa"/>
              <w:left w:w="20" w:type="dxa"/>
              <w:bottom w:w="30" w:type="dxa"/>
              <w:right w:w="20" w:type="dxa"/>
            </w:tcMar>
            <w:vAlign w:val="bottom"/>
            <w:hideMark/>
          </w:tcPr>
          <w:p w14:paraId="1535958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shd w:val="clear" w:color="auto" w:fill="FFFFFF"/>
            <w:tcMar>
              <w:top w:w="30" w:type="dxa"/>
              <w:left w:w="20" w:type="dxa"/>
              <w:bottom w:w="30" w:type="dxa"/>
              <w:right w:w="0" w:type="dxa"/>
            </w:tcMar>
            <w:vAlign w:val="bottom"/>
            <w:hideMark/>
          </w:tcPr>
          <w:p w14:paraId="43B645D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2A235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200 </w:t>
            </w:r>
          </w:p>
        </w:tc>
        <w:tc>
          <w:tcPr>
            <w:tcW w:w="0" w:type="auto"/>
            <w:shd w:val="clear" w:color="auto" w:fill="FFFFFF"/>
            <w:tcMar>
              <w:top w:w="30" w:type="dxa"/>
              <w:left w:w="0" w:type="dxa"/>
              <w:bottom w:w="30" w:type="dxa"/>
              <w:right w:w="20" w:type="dxa"/>
            </w:tcMar>
            <w:vAlign w:val="bottom"/>
            <w:hideMark/>
          </w:tcPr>
          <w:p w14:paraId="63E0D00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FF68A7F" w14:textId="77777777" w:rsidTr="00393E2E">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D76BC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4F7A4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13CC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8E379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2F83F7A" w14:textId="77777777" w:rsidTr="00393E2E">
        <w:tc>
          <w:tcPr>
            <w:tcW w:w="0" w:type="auto"/>
            <w:gridSpan w:val="3"/>
            <w:shd w:val="clear" w:color="auto" w:fill="FFFFFF"/>
            <w:tcMar>
              <w:top w:w="0" w:type="dxa"/>
              <w:left w:w="20" w:type="dxa"/>
              <w:bottom w:w="0" w:type="dxa"/>
              <w:right w:w="20" w:type="dxa"/>
            </w:tcMar>
            <w:vAlign w:val="center"/>
            <w:hideMark/>
          </w:tcPr>
          <w:p w14:paraId="502BF54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16DF8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32F02B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2C537B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5971553" w14:textId="77777777" w:rsidTr="00393E2E">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A801C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0596D6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C641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DE44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EE289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35AEF0A"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6019D2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Derivatives:</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99BAF0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495D6B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ECDF3DA" w14:textId="77777777" w:rsidTr="00393E2E">
        <w:tc>
          <w:tcPr>
            <w:tcW w:w="0" w:type="auto"/>
            <w:gridSpan w:val="3"/>
            <w:shd w:val="clear" w:color="auto" w:fill="CCEEFF"/>
            <w:tcMar>
              <w:top w:w="30" w:type="dxa"/>
              <w:left w:w="200" w:type="dxa"/>
              <w:bottom w:w="30" w:type="dxa"/>
              <w:right w:w="20" w:type="dxa"/>
            </w:tcMar>
            <w:vAlign w:val="bottom"/>
            <w:hideMark/>
          </w:tcPr>
          <w:p w14:paraId="129134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678C024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operating revenues</w:t>
            </w:r>
          </w:p>
        </w:tc>
        <w:tc>
          <w:tcPr>
            <w:tcW w:w="0" w:type="auto"/>
            <w:shd w:val="clear" w:color="auto" w:fill="CCEEFF"/>
            <w:tcMar>
              <w:top w:w="30" w:type="dxa"/>
              <w:left w:w="20" w:type="dxa"/>
              <w:bottom w:w="30" w:type="dxa"/>
              <w:right w:w="0" w:type="dxa"/>
            </w:tcMar>
            <w:vAlign w:val="bottom"/>
            <w:hideMark/>
          </w:tcPr>
          <w:p w14:paraId="0141679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530E6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(218)</w:t>
            </w:r>
          </w:p>
        </w:tc>
        <w:tc>
          <w:tcPr>
            <w:tcW w:w="0" w:type="auto"/>
            <w:shd w:val="clear" w:color="auto" w:fill="CCEEFF"/>
            <w:tcMar>
              <w:top w:w="30" w:type="dxa"/>
              <w:left w:w="0" w:type="dxa"/>
              <w:bottom w:w="30" w:type="dxa"/>
              <w:right w:w="20" w:type="dxa"/>
            </w:tcMar>
            <w:vAlign w:val="bottom"/>
            <w:hideMark/>
          </w:tcPr>
          <w:p w14:paraId="0014F37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D2089E" w14:textId="77777777" w:rsidTr="00393E2E">
        <w:tc>
          <w:tcPr>
            <w:tcW w:w="0" w:type="auto"/>
            <w:gridSpan w:val="3"/>
            <w:shd w:val="clear" w:color="auto" w:fill="FFFFFF"/>
            <w:tcMar>
              <w:top w:w="30" w:type="dxa"/>
              <w:left w:w="200" w:type="dxa"/>
              <w:bottom w:w="30" w:type="dxa"/>
              <w:right w:w="20" w:type="dxa"/>
            </w:tcMar>
            <w:vAlign w:val="bottom"/>
            <w:hideMark/>
          </w:tcPr>
          <w:p w14:paraId="7E10CC2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and commodity contracts</w:t>
            </w:r>
          </w:p>
        </w:tc>
        <w:tc>
          <w:tcPr>
            <w:tcW w:w="0" w:type="auto"/>
            <w:gridSpan w:val="3"/>
            <w:shd w:val="clear" w:color="auto" w:fill="FFFFFF"/>
            <w:tcMar>
              <w:top w:w="30" w:type="dxa"/>
              <w:left w:w="20" w:type="dxa"/>
              <w:bottom w:w="30" w:type="dxa"/>
              <w:right w:w="20" w:type="dxa"/>
            </w:tcMar>
            <w:vAlign w:val="bottom"/>
            <w:hideMark/>
          </w:tcPr>
          <w:p w14:paraId="657614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 of goods sold</w:t>
            </w:r>
          </w:p>
        </w:tc>
        <w:tc>
          <w:tcPr>
            <w:tcW w:w="0" w:type="auto"/>
            <w:gridSpan w:val="2"/>
            <w:shd w:val="clear" w:color="auto" w:fill="FFFFFF"/>
            <w:tcMar>
              <w:top w:w="30" w:type="dxa"/>
              <w:left w:w="20" w:type="dxa"/>
              <w:bottom w:w="30" w:type="dxa"/>
              <w:right w:w="0" w:type="dxa"/>
            </w:tcMar>
            <w:vAlign w:val="bottom"/>
            <w:hideMark/>
          </w:tcPr>
          <w:p w14:paraId="7DF661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w:t>
            </w:r>
          </w:p>
        </w:tc>
        <w:tc>
          <w:tcPr>
            <w:tcW w:w="0" w:type="auto"/>
            <w:shd w:val="clear" w:color="auto" w:fill="FFFFFF"/>
            <w:tcMar>
              <w:top w:w="30" w:type="dxa"/>
              <w:left w:w="0" w:type="dxa"/>
              <w:bottom w:w="30" w:type="dxa"/>
              <w:right w:w="20" w:type="dxa"/>
            </w:tcMar>
            <w:vAlign w:val="bottom"/>
            <w:hideMark/>
          </w:tcPr>
          <w:p w14:paraId="7000E80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C364C88" w14:textId="77777777" w:rsidTr="00393E2E">
        <w:tc>
          <w:tcPr>
            <w:tcW w:w="0" w:type="auto"/>
            <w:gridSpan w:val="3"/>
            <w:shd w:val="clear" w:color="auto" w:fill="CCEEFF"/>
            <w:tcMar>
              <w:top w:w="30" w:type="dxa"/>
              <w:left w:w="200" w:type="dxa"/>
              <w:bottom w:w="30" w:type="dxa"/>
              <w:right w:w="20" w:type="dxa"/>
            </w:tcMar>
            <w:vAlign w:val="bottom"/>
            <w:hideMark/>
          </w:tcPr>
          <w:p w14:paraId="2DA1788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Foreign currency contracts</w:t>
            </w:r>
          </w:p>
        </w:tc>
        <w:tc>
          <w:tcPr>
            <w:tcW w:w="0" w:type="auto"/>
            <w:gridSpan w:val="3"/>
            <w:shd w:val="clear" w:color="auto" w:fill="CCEEFF"/>
            <w:tcMar>
              <w:top w:w="30" w:type="dxa"/>
              <w:left w:w="20" w:type="dxa"/>
              <w:bottom w:w="30" w:type="dxa"/>
              <w:right w:w="20" w:type="dxa"/>
            </w:tcMar>
            <w:vAlign w:val="bottom"/>
            <w:hideMark/>
          </w:tcPr>
          <w:p w14:paraId="2699B8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725617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79 </w:t>
            </w:r>
          </w:p>
        </w:tc>
        <w:tc>
          <w:tcPr>
            <w:tcW w:w="0" w:type="auto"/>
            <w:shd w:val="clear" w:color="auto" w:fill="CCEEFF"/>
            <w:tcMar>
              <w:top w:w="30" w:type="dxa"/>
              <w:left w:w="0" w:type="dxa"/>
              <w:bottom w:w="30" w:type="dxa"/>
              <w:right w:w="20" w:type="dxa"/>
            </w:tcMar>
            <w:vAlign w:val="bottom"/>
            <w:hideMark/>
          </w:tcPr>
          <w:p w14:paraId="6BC052D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8E8DD0" w14:textId="77777777" w:rsidTr="00393E2E">
        <w:tc>
          <w:tcPr>
            <w:tcW w:w="0" w:type="auto"/>
            <w:vAlign w:val="center"/>
            <w:hideMark/>
          </w:tcPr>
          <w:p w14:paraId="5A22DC3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66615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415D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9E55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37E8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DEBE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31C7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C2DB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6B89B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DBDE3A1" w14:textId="77777777" w:rsidTr="00393E2E">
        <w:tc>
          <w:tcPr>
            <w:tcW w:w="0" w:type="auto"/>
            <w:gridSpan w:val="3"/>
            <w:shd w:val="clear" w:color="auto" w:fill="FFFFFF"/>
            <w:tcMar>
              <w:top w:w="30" w:type="dxa"/>
              <w:left w:w="200" w:type="dxa"/>
              <w:bottom w:w="30" w:type="dxa"/>
              <w:right w:w="20" w:type="dxa"/>
            </w:tcMar>
            <w:vAlign w:val="bottom"/>
            <w:hideMark/>
          </w:tcPr>
          <w:p w14:paraId="58E353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Foreign currency contracts</w:t>
            </w:r>
          </w:p>
        </w:tc>
        <w:tc>
          <w:tcPr>
            <w:tcW w:w="0" w:type="auto"/>
            <w:gridSpan w:val="3"/>
            <w:shd w:val="clear" w:color="auto" w:fill="FFFFFF"/>
            <w:tcMar>
              <w:top w:w="30" w:type="dxa"/>
              <w:left w:w="20" w:type="dxa"/>
              <w:bottom w:w="30" w:type="dxa"/>
              <w:right w:w="20" w:type="dxa"/>
            </w:tcMar>
            <w:vAlign w:val="bottom"/>
            <w:hideMark/>
          </w:tcPr>
          <w:p w14:paraId="23F723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5B15C0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6C89639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FB38FC2" w14:textId="77777777" w:rsidTr="00393E2E">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8D2809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E9CDA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85CD6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25657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496179" w14:textId="77777777" w:rsidTr="00393E2E">
        <w:tc>
          <w:tcPr>
            <w:tcW w:w="0" w:type="auto"/>
            <w:gridSpan w:val="3"/>
            <w:shd w:val="clear" w:color="auto" w:fill="FFFFFF"/>
            <w:tcMar>
              <w:top w:w="0" w:type="dxa"/>
              <w:left w:w="20" w:type="dxa"/>
              <w:bottom w:w="0" w:type="dxa"/>
              <w:right w:w="20" w:type="dxa"/>
            </w:tcMar>
            <w:vAlign w:val="center"/>
            <w:hideMark/>
          </w:tcPr>
          <w:p w14:paraId="469EB80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207BBD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taxes</w:t>
            </w:r>
          </w:p>
        </w:tc>
        <w:tc>
          <w:tcPr>
            <w:tcW w:w="0" w:type="auto"/>
            <w:gridSpan w:val="2"/>
            <w:shd w:val="clear" w:color="auto" w:fill="FFFFFF"/>
            <w:tcMar>
              <w:top w:w="30" w:type="dxa"/>
              <w:left w:w="20" w:type="dxa"/>
              <w:bottom w:w="30" w:type="dxa"/>
              <w:right w:w="0" w:type="dxa"/>
            </w:tcMar>
            <w:vAlign w:val="bottom"/>
            <w:hideMark/>
          </w:tcPr>
          <w:p w14:paraId="0DBEF1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40 </w:t>
            </w:r>
          </w:p>
        </w:tc>
        <w:tc>
          <w:tcPr>
            <w:tcW w:w="0" w:type="auto"/>
            <w:shd w:val="clear" w:color="auto" w:fill="FFFFFF"/>
            <w:tcMar>
              <w:top w:w="30" w:type="dxa"/>
              <w:left w:w="0" w:type="dxa"/>
              <w:bottom w:w="30" w:type="dxa"/>
              <w:right w:w="20" w:type="dxa"/>
            </w:tcMar>
            <w:vAlign w:val="bottom"/>
            <w:hideMark/>
          </w:tcPr>
          <w:p w14:paraId="714DB5E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C2AD9D3" w14:textId="77777777" w:rsidTr="00393E2E">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32D3C1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96736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Consolidated 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92F4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B0808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3EC57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B184394"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02F33A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Available-for-sale debt securities:</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824ECA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B976C0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03D307F" w14:textId="77777777" w:rsidTr="00393E2E">
        <w:tc>
          <w:tcPr>
            <w:tcW w:w="0" w:type="auto"/>
            <w:vAlign w:val="center"/>
            <w:hideMark/>
          </w:tcPr>
          <w:p w14:paraId="3CE541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2123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5741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727F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85894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F088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A77A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EBC7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62254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05A27B9" w14:textId="77777777" w:rsidTr="00393E2E">
        <w:tc>
          <w:tcPr>
            <w:tcW w:w="0" w:type="auto"/>
            <w:gridSpan w:val="3"/>
            <w:shd w:val="clear" w:color="auto" w:fill="CCEEFF"/>
            <w:tcMar>
              <w:top w:w="30" w:type="dxa"/>
              <w:left w:w="200" w:type="dxa"/>
              <w:bottom w:w="30" w:type="dxa"/>
              <w:right w:w="20" w:type="dxa"/>
            </w:tcMar>
            <w:vAlign w:val="bottom"/>
            <w:hideMark/>
          </w:tcPr>
          <w:p w14:paraId="667A3CD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Sale of debt securities</w:t>
            </w:r>
          </w:p>
        </w:tc>
        <w:tc>
          <w:tcPr>
            <w:tcW w:w="0" w:type="auto"/>
            <w:gridSpan w:val="3"/>
            <w:shd w:val="clear" w:color="auto" w:fill="CCEEFF"/>
            <w:tcMar>
              <w:top w:w="30" w:type="dxa"/>
              <w:left w:w="20" w:type="dxa"/>
              <w:bottom w:w="30" w:type="dxa"/>
              <w:right w:w="20" w:type="dxa"/>
            </w:tcMar>
            <w:vAlign w:val="bottom"/>
            <w:hideMark/>
          </w:tcPr>
          <w:p w14:paraId="7A7D19F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shd w:val="clear" w:color="auto" w:fill="CCEEFF"/>
            <w:tcMar>
              <w:top w:w="30" w:type="dxa"/>
              <w:left w:w="20" w:type="dxa"/>
              <w:bottom w:w="30" w:type="dxa"/>
              <w:right w:w="0" w:type="dxa"/>
            </w:tcMar>
            <w:vAlign w:val="bottom"/>
            <w:hideMark/>
          </w:tcPr>
          <w:p w14:paraId="2C59D6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D99CC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131 </w:t>
            </w:r>
          </w:p>
        </w:tc>
        <w:tc>
          <w:tcPr>
            <w:tcW w:w="0" w:type="auto"/>
            <w:shd w:val="clear" w:color="auto" w:fill="CCEEFF"/>
            <w:tcMar>
              <w:top w:w="30" w:type="dxa"/>
              <w:left w:w="0" w:type="dxa"/>
              <w:bottom w:w="30" w:type="dxa"/>
              <w:right w:w="20" w:type="dxa"/>
            </w:tcMar>
            <w:vAlign w:val="bottom"/>
            <w:hideMark/>
          </w:tcPr>
          <w:p w14:paraId="6042739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F8ED990" w14:textId="77777777" w:rsidTr="00393E2E">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DB2CE4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A167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1E62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B84DD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75CE3FB" w14:textId="77777777" w:rsidTr="00393E2E">
        <w:tc>
          <w:tcPr>
            <w:tcW w:w="0" w:type="auto"/>
            <w:gridSpan w:val="3"/>
            <w:shd w:val="clear" w:color="auto" w:fill="CCEEFF"/>
            <w:tcMar>
              <w:top w:w="0" w:type="dxa"/>
              <w:left w:w="20" w:type="dxa"/>
              <w:bottom w:w="0" w:type="dxa"/>
              <w:right w:w="20" w:type="dxa"/>
            </w:tcMar>
            <w:vAlign w:val="center"/>
            <w:hideMark/>
          </w:tcPr>
          <w:p w14:paraId="263D6CD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1D8439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748BEC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w:t>
            </w:r>
          </w:p>
        </w:tc>
        <w:tc>
          <w:tcPr>
            <w:tcW w:w="0" w:type="auto"/>
            <w:shd w:val="clear" w:color="auto" w:fill="CCEEFF"/>
            <w:tcMar>
              <w:top w:w="30" w:type="dxa"/>
              <w:left w:w="0" w:type="dxa"/>
              <w:bottom w:w="30" w:type="dxa"/>
              <w:right w:w="20" w:type="dxa"/>
            </w:tcMar>
            <w:vAlign w:val="bottom"/>
            <w:hideMark/>
          </w:tcPr>
          <w:p w14:paraId="36FF9DF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51FB6E1" w14:textId="77777777" w:rsidTr="00393E2E">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1A2CB5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D5F49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Consolidated 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B9C5A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3D83D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F787C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5879DB1"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CB79F6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Pension and other postretirement benefit liabilities:</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B6AAE5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6B053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78F09A9" w14:textId="77777777" w:rsidTr="00393E2E">
        <w:tc>
          <w:tcPr>
            <w:tcW w:w="0" w:type="auto"/>
            <w:gridSpan w:val="3"/>
            <w:shd w:val="clear" w:color="auto" w:fill="FFFFFF"/>
            <w:tcMar>
              <w:top w:w="30" w:type="dxa"/>
              <w:left w:w="200" w:type="dxa"/>
              <w:bottom w:w="30" w:type="dxa"/>
              <w:right w:w="20" w:type="dxa"/>
            </w:tcMar>
            <w:vAlign w:val="bottom"/>
            <w:hideMark/>
          </w:tcPr>
          <w:p w14:paraId="7EB97A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Settlement charges (credits)</w:t>
            </w:r>
          </w:p>
        </w:tc>
        <w:tc>
          <w:tcPr>
            <w:tcW w:w="0" w:type="auto"/>
            <w:gridSpan w:val="3"/>
            <w:shd w:val="clear" w:color="auto" w:fill="FFFFFF"/>
            <w:tcMar>
              <w:top w:w="30" w:type="dxa"/>
              <w:left w:w="20" w:type="dxa"/>
              <w:bottom w:w="30" w:type="dxa"/>
              <w:right w:w="20" w:type="dxa"/>
            </w:tcMar>
            <w:vAlign w:val="bottom"/>
            <w:hideMark/>
          </w:tcPr>
          <w:p w14:paraId="2CA9BD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shd w:val="clear" w:color="auto" w:fill="FFFFFF"/>
            <w:tcMar>
              <w:top w:w="30" w:type="dxa"/>
              <w:left w:w="20" w:type="dxa"/>
              <w:bottom w:w="30" w:type="dxa"/>
              <w:right w:w="0" w:type="dxa"/>
            </w:tcMar>
            <w:vAlign w:val="bottom"/>
            <w:hideMark/>
          </w:tcPr>
          <w:p w14:paraId="06CD4C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CFC18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3E53FFF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2EC6FA5" w14:textId="77777777" w:rsidTr="00393E2E">
        <w:tc>
          <w:tcPr>
            <w:tcW w:w="0" w:type="auto"/>
            <w:gridSpan w:val="3"/>
            <w:shd w:val="clear" w:color="auto" w:fill="CCEEFF"/>
            <w:tcMar>
              <w:top w:w="30" w:type="dxa"/>
              <w:left w:w="200" w:type="dxa"/>
              <w:bottom w:w="30" w:type="dxa"/>
              <w:right w:w="20" w:type="dxa"/>
            </w:tcMar>
            <w:vAlign w:val="bottom"/>
            <w:hideMark/>
          </w:tcPr>
          <w:p w14:paraId="05725FF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Curtailment charges (credits)</w:t>
            </w:r>
          </w:p>
        </w:tc>
        <w:tc>
          <w:tcPr>
            <w:tcW w:w="0" w:type="auto"/>
            <w:gridSpan w:val="3"/>
            <w:shd w:val="clear" w:color="auto" w:fill="CCEEFF"/>
            <w:tcMar>
              <w:top w:w="30" w:type="dxa"/>
              <w:left w:w="20" w:type="dxa"/>
              <w:bottom w:w="30" w:type="dxa"/>
              <w:right w:w="20" w:type="dxa"/>
            </w:tcMar>
            <w:vAlign w:val="bottom"/>
            <w:hideMark/>
          </w:tcPr>
          <w:p w14:paraId="0FD7D9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66AD9C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2D5FE54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EE8D7FA" w14:textId="77777777" w:rsidTr="00393E2E">
        <w:tc>
          <w:tcPr>
            <w:tcW w:w="0" w:type="auto"/>
            <w:gridSpan w:val="3"/>
            <w:shd w:val="clear" w:color="auto" w:fill="FFFFFF"/>
            <w:tcMar>
              <w:top w:w="30" w:type="dxa"/>
              <w:left w:w="200" w:type="dxa"/>
              <w:bottom w:w="30" w:type="dxa"/>
              <w:right w:w="20" w:type="dxa"/>
            </w:tcMar>
            <w:vAlign w:val="bottom"/>
            <w:hideMark/>
          </w:tcPr>
          <w:p w14:paraId="5384016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Recognized net actuarial loss</w:t>
            </w:r>
          </w:p>
        </w:tc>
        <w:tc>
          <w:tcPr>
            <w:tcW w:w="0" w:type="auto"/>
            <w:gridSpan w:val="3"/>
            <w:shd w:val="clear" w:color="auto" w:fill="FFFFFF"/>
            <w:tcMar>
              <w:top w:w="30" w:type="dxa"/>
              <w:left w:w="20" w:type="dxa"/>
              <w:bottom w:w="30" w:type="dxa"/>
              <w:right w:w="20" w:type="dxa"/>
            </w:tcMar>
            <w:vAlign w:val="bottom"/>
            <w:hideMark/>
          </w:tcPr>
          <w:p w14:paraId="0A35CA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FFFFFF"/>
            <w:tcMar>
              <w:top w:w="30" w:type="dxa"/>
              <w:left w:w="20" w:type="dxa"/>
              <w:bottom w:w="30" w:type="dxa"/>
              <w:right w:w="0" w:type="dxa"/>
            </w:tcMar>
            <w:vAlign w:val="bottom"/>
            <w:hideMark/>
          </w:tcPr>
          <w:p w14:paraId="4CA33F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109 </w:t>
            </w:r>
          </w:p>
        </w:tc>
        <w:tc>
          <w:tcPr>
            <w:tcW w:w="0" w:type="auto"/>
            <w:shd w:val="clear" w:color="auto" w:fill="FFFFFF"/>
            <w:tcMar>
              <w:top w:w="30" w:type="dxa"/>
              <w:left w:w="0" w:type="dxa"/>
              <w:bottom w:w="30" w:type="dxa"/>
              <w:right w:w="20" w:type="dxa"/>
            </w:tcMar>
            <w:vAlign w:val="bottom"/>
            <w:hideMark/>
          </w:tcPr>
          <w:p w14:paraId="2DB8357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8F430FA" w14:textId="77777777" w:rsidTr="00393E2E">
        <w:tc>
          <w:tcPr>
            <w:tcW w:w="0" w:type="auto"/>
            <w:gridSpan w:val="3"/>
            <w:shd w:val="clear" w:color="auto" w:fill="CCEEFF"/>
            <w:tcMar>
              <w:top w:w="30" w:type="dxa"/>
              <w:left w:w="200" w:type="dxa"/>
              <w:bottom w:w="30" w:type="dxa"/>
              <w:right w:w="20" w:type="dxa"/>
            </w:tcMar>
            <w:vAlign w:val="bottom"/>
            <w:hideMark/>
          </w:tcPr>
          <w:p w14:paraId="15B243F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Recognized prior service cost (credit)</w:t>
            </w:r>
          </w:p>
        </w:tc>
        <w:tc>
          <w:tcPr>
            <w:tcW w:w="0" w:type="auto"/>
            <w:gridSpan w:val="3"/>
            <w:shd w:val="clear" w:color="auto" w:fill="CCEEFF"/>
            <w:tcMar>
              <w:top w:w="30" w:type="dxa"/>
              <w:left w:w="20" w:type="dxa"/>
              <w:bottom w:w="30" w:type="dxa"/>
              <w:right w:w="20" w:type="dxa"/>
            </w:tcMar>
            <w:vAlign w:val="bottom"/>
            <w:hideMark/>
          </w:tcPr>
          <w:p w14:paraId="72E588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 income (loss) — net</w:t>
            </w:r>
          </w:p>
        </w:tc>
        <w:tc>
          <w:tcPr>
            <w:tcW w:w="0" w:type="auto"/>
            <w:gridSpan w:val="2"/>
            <w:shd w:val="clear" w:color="auto" w:fill="CCEEFF"/>
            <w:tcMar>
              <w:top w:w="30" w:type="dxa"/>
              <w:left w:w="20" w:type="dxa"/>
              <w:bottom w:w="30" w:type="dxa"/>
              <w:right w:w="0" w:type="dxa"/>
            </w:tcMar>
            <w:vAlign w:val="bottom"/>
            <w:hideMark/>
          </w:tcPr>
          <w:p w14:paraId="6AB69F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w:t>
            </w:r>
          </w:p>
        </w:tc>
        <w:tc>
          <w:tcPr>
            <w:tcW w:w="0" w:type="auto"/>
            <w:shd w:val="clear" w:color="auto" w:fill="CCEEFF"/>
            <w:tcMar>
              <w:top w:w="30" w:type="dxa"/>
              <w:left w:w="0" w:type="dxa"/>
              <w:bottom w:w="30" w:type="dxa"/>
              <w:right w:w="20" w:type="dxa"/>
            </w:tcMar>
            <w:vAlign w:val="bottom"/>
            <w:hideMark/>
          </w:tcPr>
          <w:p w14:paraId="7B12528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B37EB82" w14:textId="77777777" w:rsidTr="00393E2E">
        <w:tc>
          <w:tcPr>
            <w:tcW w:w="0" w:type="auto"/>
            <w:vAlign w:val="center"/>
            <w:hideMark/>
          </w:tcPr>
          <w:p w14:paraId="1B07A21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EE219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5D3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83342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75592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E8CB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D8E9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8B95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E585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1B1EEBB" w14:textId="77777777" w:rsidTr="00393E2E">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52C2D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109086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292F7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34BFE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3AFEFC" w14:textId="77777777" w:rsidTr="00393E2E">
        <w:tc>
          <w:tcPr>
            <w:tcW w:w="0" w:type="auto"/>
            <w:gridSpan w:val="3"/>
            <w:shd w:val="clear" w:color="auto" w:fill="CCEEFF"/>
            <w:tcMar>
              <w:top w:w="0" w:type="dxa"/>
              <w:left w:w="20" w:type="dxa"/>
              <w:bottom w:w="0" w:type="dxa"/>
              <w:right w:w="20" w:type="dxa"/>
            </w:tcMar>
            <w:vAlign w:val="center"/>
            <w:hideMark/>
          </w:tcPr>
          <w:p w14:paraId="02206D9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311975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taxes</w:t>
            </w:r>
          </w:p>
        </w:tc>
        <w:tc>
          <w:tcPr>
            <w:tcW w:w="0" w:type="auto"/>
            <w:gridSpan w:val="2"/>
            <w:shd w:val="clear" w:color="auto" w:fill="CCEEFF"/>
            <w:tcMar>
              <w:top w:w="30" w:type="dxa"/>
              <w:left w:w="20" w:type="dxa"/>
              <w:bottom w:w="30" w:type="dxa"/>
              <w:right w:w="0" w:type="dxa"/>
            </w:tcMar>
            <w:vAlign w:val="bottom"/>
            <w:hideMark/>
          </w:tcPr>
          <w:p w14:paraId="38BC9C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w:t>
            </w:r>
          </w:p>
        </w:tc>
        <w:tc>
          <w:tcPr>
            <w:tcW w:w="0" w:type="auto"/>
            <w:shd w:val="clear" w:color="auto" w:fill="CCEEFF"/>
            <w:tcMar>
              <w:top w:w="30" w:type="dxa"/>
              <w:left w:w="0" w:type="dxa"/>
              <w:bottom w:w="30" w:type="dxa"/>
              <w:right w:w="20" w:type="dxa"/>
            </w:tcMar>
            <w:vAlign w:val="bottom"/>
            <w:hideMark/>
          </w:tcPr>
          <w:p w14:paraId="36CF4FF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A765A79" w14:textId="77777777" w:rsidTr="00393E2E">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5454DDF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6D527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Consolidated net income</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A6A64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E9D75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78 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9C234F5"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97981A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1 </w:t>
      </w:r>
      <w:r w:rsidRPr="00393E2E">
        <w:rPr>
          <w:rFonts w:ascii="Times New Roman" w:eastAsia="宋体" w:hAnsi="Times New Roman" w:cs="Times New Roman"/>
          <w:color w:val="000000"/>
          <w:kern w:val="0"/>
          <w:sz w:val="18"/>
          <w:szCs w:val="18"/>
        </w:rPr>
        <w:t>Refer to Note 2.</w:t>
      </w:r>
    </w:p>
    <w:p w14:paraId="557028F4"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16: FAIR VALUE MEASUREMENTS</w:t>
      </w:r>
    </w:p>
    <w:p w14:paraId="4ADFFC7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U.S. GAAP defines fair value as the exchange price that would be received for an asset or paid to transfer a liability (an exit price) in the principal or most advantageous market for the asset or liability in an orderly transaction between market participants at the measurement date. Additionally, the inputs used to measure fair value are prioritized based on a three-level hierarchy. This hierarchy requires entities to maximize the use of observable inputs and minimize the use of unobservable inputs. The three levels of inputs used to measure fair value are as follows:</w:t>
      </w:r>
    </w:p>
    <w:p w14:paraId="0DE47929"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•Level 1 — Quoted prices in active markets for identical assets or liabilities.</w:t>
      </w:r>
    </w:p>
    <w:p w14:paraId="1108C1E9"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•Level 2 — Observable inputs other than quoted prices included in Level 1. We value assets and liabilities included in this level using dealer and broker quotations, certain pricing models, bid prices, quoted prices for similar assets and liabilities in active markets, or other inputs that are observable or can be corroborated by observable market data.</w:t>
      </w:r>
    </w:p>
    <w:p w14:paraId="1803BAF9"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•Level 3 — Unobservable inputs that are supported by little or no market activity and that are significant to the fair value of the assets or liabilities. This includes certain pricing models, discounted cash flow methodologies and similar techniques that use significant unobservable inputs.</w:t>
      </w:r>
    </w:p>
    <w:p w14:paraId="6228A631"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109</w:t>
      </w:r>
    </w:p>
    <w:p w14:paraId="4C7C876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0954C9F">
          <v:rect id="_x0000_i1137" style="width:0;height:1.5pt" o:hralign="center" o:hrstd="t" o:hrnoshade="t" o:hr="t" fillcolor="black" stroked="f"/>
        </w:pict>
      </w:r>
    </w:p>
    <w:p w14:paraId="60647ACC"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09C7DD4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Recurring Fair Value Measurements</w:t>
      </w:r>
    </w:p>
    <w:p w14:paraId="53806EE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accordance with U.S. GAAP, certain assets and liabilities are required to be recorded at fair value on a recurring basis. For our Company, the only assets and liabilities that are adjusted to fair value on a recurring basis are investments in equity securities with readily determinable fair values, debt securities classified as trading or available-for-sale, derivative financial instruments and our contingent consideration liability. Additionally, the Company adjusts the carrying value of certain long-term debt as a result of the Company’s fair value hedging strategy.</w:t>
      </w:r>
    </w:p>
    <w:p w14:paraId="012AFDF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Investments in Debt and Equity Securities</w:t>
      </w:r>
    </w:p>
    <w:p w14:paraId="695DBE1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fair values of our investments in debt and equity securities using quoted market prices from daily exchange traded markets are based on the closing price as of the balance sheet date and are classified as Level 1. The fair values of our investments in debt and equity securities classified as Level 2 are priced using quoted market prices for similar instruments or nonbinding market prices that are corroborated by observable market data. Inputs into these valuation techniques include actual trade data, benchmark yields, broker/dealer quotes and other similar data. These inputs are obtained from quoted market prices, independent pricing vendors or other sources.</w:t>
      </w:r>
    </w:p>
    <w:p w14:paraId="4C52CF5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Derivative Financial Instruments</w:t>
      </w:r>
    </w:p>
    <w:p w14:paraId="1FE88D5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fair values of our futures contracts are primarily determined using quoted contract prices on futures exchange markets. The fair values of these instruments are based on the closing contract prices as of the balance sheet date and are classified as Level 1.</w:t>
      </w:r>
    </w:p>
    <w:p w14:paraId="378291C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fair values of our derivative instruments other than futures are determined using standard valuation models. The significant inputs used in these models are readily available in public markets, or can be derived from observable market transactions, and therefore have been classified as Level 2. Inputs used in these standard valuation models for derivative instruments other than futures include the applicable exchange rates, forward rates, interest rates, discount rates and commodity prices. The standard valuation model for options also uses implied volatility as an additional input. The discount rates are based on the historical U.S. Deposit or U.S. Treasury rates, and the implied volatility specific to options is based on quoted rates from financial institutions.</w:t>
      </w:r>
    </w:p>
    <w:p w14:paraId="271E627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Included in the fair values of derivative instruments is an adjustment for nonperformance risk. The adjustment is based on current credit default swap (“CDS”) rates applied to each contract, by counterparty. We use our counterparty’s CDS rate when we are in an asset position and our own CDS rate when we are in a liability position. The adjustment for nonperformance risk did not have a significant impact on the estimated fair values of our derivative instruments.</w:t>
      </w:r>
    </w:p>
    <w:p w14:paraId="53B468C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tables summarize those assets and liabilities measured at fair value on a recurring basis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9119"/>
        <w:gridCol w:w="37"/>
        <w:gridCol w:w="179"/>
        <w:gridCol w:w="1301"/>
        <w:gridCol w:w="37"/>
        <w:gridCol w:w="179"/>
        <w:gridCol w:w="1301"/>
        <w:gridCol w:w="37"/>
        <w:gridCol w:w="179"/>
        <w:gridCol w:w="1301"/>
        <w:gridCol w:w="37"/>
        <w:gridCol w:w="37"/>
        <w:gridCol w:w="203"/>
        <w:gridCol w:w="37"/>
        <w:gridCol w:w="179"/>
        <w:gridCol w:w="1299"/>
        <w:gridCol w:w="37"/>
        <w:gridCol w:w="179"/>
        <w:gridCol w:w="1974"/>
        <w:gridCol w:w="37"/>
        <w:gridCol w:w="37"/>
        <w:gridCol w:w="203"/>
        <w:gridCol w:w="37"/>
        <w:gridCol w:w="180"/>
        <w:gridCol w:w="1976"/>
        <w:gridCol w:w="37"/>
        <w:gridCol w:w="37"/>
        <w:gridCol w:w="204"/>
        <w:gridCol w:w="37"/>
      </w:tblGrid>
      <w:tr w:rsidR="00393E2E" w:rsidRPr="00393E2E" w14:paraId="460196D2" w14:textId="77777777" w:rsidTr="00393E2E">
        <w:tc>
          <w:tcPr>
            <w:tcW w:w="174" w:type="dxa"/>
            <w:vAlign w:val="center"/>
            <w:hideMark/>
          </w:tcPr>
          <w:p w14:paraId="4B23F281" w14:textId="77777777" w:rsidR="00393E2E" w:rsidRPr="00393E2E" w:rsidRDefault="00393E2E" w:rsidP="00393E2E">
            <w:pPr>
              <w:widowControl/>
              <w:jc w:val="left"/>
              <w:rPr>
                <w:rFonts w:ascii="宋体" w:eastAsia="宋体" w:hAnsi="宋体" w:cs="宋体"/>
                <w:kern w:val="0"/>
                <w:sz w:val="24"/>
                <w:szCs w:val="24"/>
              </w:rPr>
            </w:pPr>
          </w:p>
        </w:tc>
        <w:tc>
          <w:tcPr>
            <w:tcW w:w="8915" w:type="dxa"/>
            <w:vAlign w:val="center"/>
            <w:hideMark/>
          </w:tcPr>
          <w:p w14:paraId="3D1B2D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B73E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EEE11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72" w:type="dxa"/>
            <w:vAlign w:val="center"/>
            <w:hideMark/>
          </w:tcPr>
          <w:p w14:paraId="1E21601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704C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C2D745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72" w:type="dxa"/>
            <w:vAlign w:val="center"/>
            <w:hideMark/>
          </w:tcPr>
          <w:p w14:paraId="06D59D3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FD9B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B3137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72" w:type="dxa"/>
            <w:vAlign w:val="center"/>
            <w:hideMark/>
          </w:tcPr>
          <w:p w14:paraId="0A18FF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0BEA6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2CBAF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8" w:type="dxa"/>
            <w:vAlign w:val="center"/>
            <w:hideMark/>
          </w:tcPr>
          <w:p w14:paraId="7F0DD3F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89D8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34315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70" w:type="dxa"/>
            <w:vAlign w:val="center"/>
            <w:hideMark/>
          </w:tcPr>
          <w:p w14:paraId="4FAD92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EA2F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32AD55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0" w:type="dxa"/>
            <w:vAlign w:val="center"/>
            <w:hideMark/>
          </w:tcPr>
          <w:p w14:paraId="5D4876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008A6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CA656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8" w:type="dxa"/>
            <w:vAlign w:val="center"/>
            <w:hideMark/>
          </w:tcPr>
          <w:p w14:paraId="42A15E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BC3A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71274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32" w:type="dxa"/>
            <w:vAlign w:val="center"/>
            <w:hideMark/>
          </w:tcPr>
          <w:p w14:paraId="09FBCE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39566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B495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50DDA7D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7BE4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33E550E" w14:textId="77777777" w:rsidTr="00393E2E">
        <w:tc>
          <w:tcPr>
            <w:tcW w:w="0" w:type="auto"/>
            <w:gridSpan w:val="3"/>
            <w:tcMar>
              <w:top w:w="0" w:type="dxa"/>
              <w:left w:w="20" w:type="dxa"/>
              <w:bottom w:w="0" w:type="dxa"/>
              <w:right w:w="20" w:type="dxa"/>
            </w:tcMar>
            <w:vAlign w:val="center"/>
            <w:hideMark/>
          </w:tcPr>
          <w:p w14:paraId="4603D0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24"/>
            <w:tcMar>
              <w:top w:w="30" w:type="dxa"/>
              <w:left w:w="20" w:type="dxa"/>
              <w:bottom w:w="30" w:type="dxa"/>
              <w:right w:w="20" w:type="dxa"/>
            </w:tcMar>
            <w:vAlign w:val="bottom"/>
            <w:hideMark/>
          </w:tcPr>
          <w:p w14:paraId="1B5FD32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 2022</w:t>
            </w:r>
          </w:p>
        </w:tc>
        <w:tc>
          <w:tcPr>
            <w:tcW w:w="0" w:type="auto"/>
            <w:gridSpan w:val="3"/>
            <w:tcMar>
              <w:top w:w="0" w:type="dxa"/>
              <w:left w:w="20" w:type="dxa"/>
              <w:bottom w:w="0" w:type="dxa"/>
              <w:right w:w="20" w:type="dxa"/>
            </w:tcMar>
            <w:vAlign w:val="center"/>
            <w:hideMark/>
          </w:tcPr>
          <w:p w14:paraId="4633FB59" w14:textId="77777777" w:rsidR="00393E2E" w:rsidRPr="00393E2E" w:rsidRDefault="00393E2E" w:rsidP="00393E2E">
            <w:pPr>
              <w:widowControl/>
              <w:spacing w:after="100"/>
              <w:jc w:val="center"/>
              <w:rPr>
                <w:rFonts w:ascii="宋体" w:eastAsia="宋体" w:hAnsi="宋体" w:cs="宋体"/>
                <w:kern w:val="0"/>
                <w:sz w:val="24"/>
                <w:szCs w:val="24"/>
              </w:rPr>
            </w:pPr>
          </w:p>
        </w:tc>
      </w:tr>
      <w:tr w:rsidR="00393E2E" w:rsidRPr="00393E2E" w14:paraId="17867FEE" w14:textId="77777777" w:rsidTr="00393E2E">
        <w:tc>
          <w:tcPr>
            <w:tcW w:w="0" w:type="auto"/>
            <w:gridSpan w:val="3"/>
            <w:tcMar>
              <w:top w:w="0" w:type="dxa"/>
              <w:left w:w="20" w:type="dxa"/>
              <w:bottom w:w="0" w:type="dxa"/>
              <w:right w:w="20" w:type="dxa"/>
            </w:tcMar>
            <w:vAlign w:val="center"/>
            <w:hideMark/>
          </w:tcPr>
          <w:p w14:paraId="1951DE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4C2EB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1</w:t>
            </w:r>
          </w:p>
        </w:tc>
        <w:tc>
          <w:tcPr>
            <w:tcW w:w="0" w:type="auto"/>
            <w:gridSpan w:val="3"/>
            <w:tcBorders>
              <w:top w:val="single" w:sz="8" w:space="0" w:color="000000"/>
            </w:tcBorders>
            <w:tcMar>
              <w:top w:w="30" w:type="dxa"/>
              <w:left w:w="20" w:type="dxa"/>
              <w:bottom w:w="30" w:type="dxa"/>
              <w:right w:w="20" w:type="dxa"/>
            </w:tcMar>
            <w:vAlign w:val="bottom"/>
            <w:hideMark/>
          </w:tcPr>
          <w:p w14:paraId="74C52C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2</w:t>
            </w:r>
          </w:p>
        </w:tc>
        <w:tc>
          <w:tcPr>
            <w:tcW w:w="0" w:type="auto"/>
            <w:gridSpan w:val="3"/>
            <w:tcBorders>
              <w:top w:val="single" w:sz="8" w:space="0" w:color="000000"/>
            </w:tcBorders>
            <w:tcMar>
              <w:top w:w="30" w:type="dxa"/>
              <w:left w:w="20" w:type="dxa"/>
              <w:bottom w:w="30" w:type="dxa"/>
              <w:right w:w="20" w:type="dxa"/>
            </w:tcMar>
            <w:vAlign w:val="bottom"/>
            <w:hideMark/>
          </w:tcPr>
          <w:p w14:paraId="4B3922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69FBF8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27208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w:t>
            </w:r>
            <w:r w:rsidRPr="00393E2E">
              <w:rPr>
                <w:rFonts w:ascii="Times New Roman" w:eastAsia="宋体" w:hAnsi="Times New Roman" w:cs="Times New Roman"/>
                <w:color w:val="000000"/>
                <w:kern w:val="0"/>
                <w:sz w:val="12"/>
                <w:szCs w:val="12"/>
              </w:rPr>
              <w:t>3</w:t>
            </w:r>
          </w:p>
        </w:tc>
        <w:tc>
          <w:tcPr>
            <w:tcW w:w="0" w:type="auto"/>
            <w:gridSpan w:val="3"/>
            <w:tcBorders>
              <w:top w:val="single" w:sz="8" w:space="0" w:color="000000"/>
            </w:tcBorders>
            <w:tcMar>
              <w:top w:w="30" w:type="dxa"/>
              <w:left w:w="20" w:type="dxa"/>
              <w:bottom w:w="30" w:type="dxa"/>
              <w:right w:w="20" w:type="dxa"/>
            </w:tcMar>
            <w:vAlign w:val="bottom"/>
            <w:hideMark/>
          </w:tcPr>
          <w:p w14:paraId="6BBB197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Netting</w:t>
            </w:r>
          </w:p>
          <w:p w14:paraId="03CDB7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Adjustment</w:t>
            </w:r>
          </w:p>
        </w:tc>
        <w:tc>
          <w:tcPr>
            <w:tcW w:w="0" w:type="auto"/>
            <w:gridSpan w:val="3"/>
            <w:tcBorders>
              <w:top w:val="single" w:sz="8" w:space="0" w:color="000000"/>
            </w:tcBorders>
            <w:tcMar>
              <w:top w:w="30" w:type="dxa"/>
              <w:left w:w="20" w:type="dxa"/>
              <w:bottom w:w="30" w:type="dxa"/>
              <w:right w:w="20" w:type="dxa"/>
            </w:tcMar>
            <w:vAlign w:val="bottom"/>
            <w:hideMark/>
          </w:tcPr>
          <w:p w14:paraId="06174A5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p>
        </w:tc>
        <w:tc>
          <w:tcPr>
            <w:tcW w:w="0" w:type="auto"/>
            <w:gridSpan w:val="3"/>
            <w:tcBorders>
              <w:top w:val="single" w:sz="8" w:space="0" w:color="000000"/>
            </w:tcBorders>
            <w:tcMar>
              <w:top w:w="30" w:type="dxa"/>
              <w:left w:w="20" w:type="dxa"/>
              <w:bottom w:w="30" w:type="dxa"/>
              <w:right w:w="20" w:type="dxa"/>
            </w:tcMar>
            <w:vAlign w:val="bottom"/>
            <w:hideMark/>
          </w:tcPr>
          <w:p w14:paraId="468B83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Fair Value</w:t>
            </w:r>
            <w:r w:rsidRPr="00393E2E">
              <w:rPr>
                <w:rFonts w:ascii="Times New Roman" w:eastAsia="宋体" w:hAnsi="Times New Roman" w:cs="Times New Roman"/>
                <w:color w:val="000000"/>
                <w:kern w:val="0"/>
                <w:sz w:val="16"/>
                <w:szCs w:val="16"/>
              </w:rPr>
              <w:br/>
              <w:t>Measurements</w:t>
            </w:r>
          </w:p>
        </w:tc>
        <w:tc>
          <w:tcPr>
            <w:tcW w:w="0" w:type="auto"/>
            <w:gridSpan w:val="3"/>
            <w:tcMar>
              <w:top w:w="0" w:type="dxa"/>
              <w:left w:w="20" w:type="dxa"/>
              <w:bottom w:w="0" w:type="dxa"/>
              <w:right w:w="20" w:type="dxa"/>
            </w:tcMar>
            <w:vAlign w:val="center"/>
            <w:hideMark/>
          </w:tcPr>
          <w:p w14:paraId="71384A4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B17E58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E683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6043B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1184F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A25C86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85C96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8C07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806A5D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215D60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AC043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6CE1BCE1"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6ACE84FD" w14:textId="77777777" w:rsidTr="00393E2E">
        <w:tc>
          <w:tcPr>
            <w:tcW w:w="0" w:type="auto"/>
            <w:gridSpan w:val="3"/>
            <w:shd w:val="clear" w:color="auto" w:fill="FFFFFF"/>
            <w:tcMar>
              <w:top w:w="30" w:type="dxa"/>
              <w:left w:w="20" w:type="dxa"/>
              <w:bottom w:w="30" w:type="dxa"/>
              <w:right w:w="20" w:type="dxa"/>
            </w:tcMar>
            <w:vAlign w:val="bottom"/>
            <w:hideMark/>
          </w:tcPr>
          <w:p w14:paraId="4ECCFA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securities with readily determinable values</w:t>
            </w:r>
            <w:r w:rsidRPr="00393E2E">
              <w:rPr>
                <w:rFonts w:ascii="Times New Roman" w:eastAsia="宋体" w:hAnsi="Times New Roman" w:cs="Times New Roman"/>
                <w:color w:val="000000"/>
                <w:kern w:val="0"/>
                <w:sz w:val="12"/>
                <w:szCs w:val="12"/>
              </w:rPr>
              <w:t>1</w:t>
            </w:r>
          </w:p>
        </w:tc>
        <w:tc>
          <w:tcPr>
            <w:tcW w:w="0" w:type="auto"/>
            <w:shd w:val="clear" w:color="auto" w:fill="FFFFFF"/>
            <w:tcMar>
              <w:top w:w="30" w:type="dxa"/>
              <w:left w:w="20" w:type="dxa"/>
              <w:bottom w:w="30" w:type="dxa"/>
              <w:right w:w="0" w:type="dxa"/>
            </w:tcMar>
            <w:vAlign w:val="bottom"/>
            <w:hideMark/>
          </w:tcPr>
          <w:p w14:paraId="28BE825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F9BCE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1,801 </w:t>
            </w:r>
          </w:p>
        </w:tc>
        <w:tc>
          <w:tcPr>
            <w:tcW w:w="0" w:type="auto"/>
            <w:shd w:val="clear" w:color="auto" w:fill="FFFFFF"/>
            <w:tcMar>
              <w:top w:w="30" w:type="dxa"/>
              <w:left w:w="0" w:type="dxa"/>
              <w:bottom w:w="30" w:type="dxa"/>
              <w:right w:w="20" w:type="dxa"/>
            </w:tcMar>
            <w:vAlign w:val="bottom"/>
            <w:hideMark/>
          </w:tcPr>
          <w:p w14:paraId="075C3D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8BD52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211BE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169 </w:t>
            </w:r>
          </w:p>
        </w:tc>
        <w:tc>
          <w:tcPr>
            <w:tcW w:w="0" w:type="auto"/>
            <w:shd w:val="clear" w:color="auto" w:fill="FFFFFF"/>
            <w:tcMar>
              <w:top w:w="30" w:type="dxa"/>
              <w:left w:w="0" w:type="dxa"/>
              <w:bottom w:w="30" w:type="dxa"/>
              <w:right w:w="20" w:type="dxa"/>
            </w:tcMar>
            <w:vAlign w:val="bottom"/>
            <w:hideMark/>
          </w:tcPr>
          <w:p w14:paraId="4DD860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0FCD2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10F6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6BBF4F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6025E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49B77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B3B76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85 </w:t>
            </w:r>
          </w:p>
        </w:tc>
        <w:tc>
          <w:tcPr>
            <w:tcW w:w="0" w:type="auto"/>
            <w:shd w:val="clear" w:color="auto" w:fill="FFFFFF"/>
            <w:tcMar>
              <w:top w:w="30" w:type="dxa"/>
              <w:left w:w="0" w:type="dxa"/>
              <w:bottom w:w="30" w:type="dxa"/>
              <w:right w:w="20" w:type="dxa"/>
            </w:tcMar>
            <w:vAlign w:val="bottom"/>
            <w:hideMark/>
          </w:tcPr>
          <w:p w14:paraId="033143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3ED390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EB282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15517A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79814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860E3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80A17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2,070 </w:t>
            </w:r>
          </w:p>
        </w:tc>
        <w:tc>
          <w:tcPr>
            <w:tcW w:w="0" w:type="auto"/>
            <w:shd w:val="clear" w:color="auto" w:fill="FFFFFF"/>
            <w:tcMar>
              <w:top w:w="30" w:type="dxa"/>
              <w:left w:w="0" w:type="dxa"/>
              <w:bottom w:w="30" w:type="dxa"/>
              <w:right w:w="20" w:type="dxa"/>
            </w:tcMar>
            <w:vAlign w:val="bottom"/>
            <w:hideMark/>
          </w:tcPr>
          <w:p w14:paraId="164375B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5070EC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617B06C7" w14:textId="77777777" w:rsidTr="00393E2E">
        <w:tc>
          <w:tcPr>
            <w:tcW w:w="0" w:type="auto"/>
            <w:gridSpan w:val="3"/>
            <w:shd w:val="clear" w:color="auto" w:fill="CCEEFF"/>
            <w:tcMar>
              <w:top w:w="30" w:type="dxa"/>
              <w:left w:w="20" w:type="dxa"/>
              <w:bottom w:w="30" w:type="dxa"/>
              <w:right w:w="20" w:type="dxa"/>
            </w:tcMar>
            <w:vAlign w:val="bottom"/>
            <w:hideMark/>
          </w:tcPr>
          <w:p w14:paraId="0FD0CD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Debt securities</w:t>
            </w:r>
            <w:r w:rsidRPr="00393E2E">
              <w:rPr>
                <w:rFonts w:ascii="Times New Roman" w:eastAsia="宋体" w:hAnsi="Times New Roman" w:cs="Times New Roman"/>
                <w:color w:val="000000"/>
                <w:kern w:val="0"/>
                <w:sz w:val="12"/>
                <w:szCs w:val="12"/>
              </w:rPr>
              <w:t>1</w:t>
            </w:r>
          </w:p>
        </w:tc>
        <w:tc>
          <w:tcPr>
            <w:tcW w:w="0" w:type="auto"/>
            <w:gridSpan w:val="2"/>
            <w:shd w:val="clear" w:color="auto" w:fill="CCEEFF"/>
            <w:tcMar>
              <w:top w:w="30" w:type="dxa"/>
              <w:left w:w="20" w:type="dxa"/>
              <w:bottom w:w="30" w:type="dxa"/>
              <w:right w:w="0" w:type="dxa"/>
            </w:tcMar>
            <w:vAlign w:val="bottom"/>
            <w:hideMark/>
          </w:tcPr>
          <w:p w14:paraId="586A8C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AADB0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45AD1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975 </w:t>
            </w:r>
          </w:p>
        </w:tc>
        <w:tc>
          <w:tcPr>
            <w:tcW w:w="0" w:type="auto"/>
            <w:shd w:val="clear" w:color="auto" w:fill="CCEEFF"/>
            <w:tcMar>
              <w:top w:w="30" w:type="dxa"/>
              <w:left w:w="0" w:type="dxa"/>
              <w:bottom w:w="30" w:type="dxa"/>
              <w:right w:w="20" w:type="dxa"/>
            </w:tcMar>
            <w:vAlign w:val="bottom"/>
            <w:hideMark/>
          </w:tcPr>
          <w:p w14:paraId="6B1603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686CE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3CA3ECD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C170F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174F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04197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F6365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33C30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134F5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D81C9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983 </w:t>
            </w:r>
          </w:p>
        </w:tc>
        <w:tc>
          <w:tcPr>
            <w:tcW w:w="0" w:type="auto"/>
            <w:shd w:val="clear" w:color="auto" w:fill="CCEEFF"/>
            <w:tcMar>
              <w:top w:w="30" w:type="dxa"/>
              <w:left w:w="0" w:type="dxa"/>
              <w:bottom w:w="30" w:type="dxa"/>
              <w:right w:w="20" w:type="dxa"/>
            </w:tcMar>
            <w:vAlign w:val="bottom"/>
            <w:hideMark/>
          </w:tcPr>
          <w:p w14:paraId="1FCCBD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C923EA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588A9FC0" w14:textId="77777777" w:rsidTr="00393E2E">
        <w:tc>
          <w:tcPr>
            <w:tcW w:w="0" w:type="auto"/>
            <w:gridSpan w:val="3"/>
            <w:shd w:val="clear" w:color="auto" w:fill="FFFFFF"/>
            <w:tcMar>
              <w:top w:w="30" w:type="dxa"/>
              <w:left w:w="20" w:type="dxa"/>
              <w:bottom w:w="30" w:type="dxa"/>
              <w:right w:w="20" w:type="dxa"/>
            </w:tcMar>
            <w:vAlign w:val="bottom"/>
            <w:hideMark/>
          </w:tcPr>
          <w:p w14:paraId="47BFE6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Derivatives</w:t>
            </w: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27F1C7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016EED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7A7CF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239 </w:t>
            </w:r>
          </w:p>
        </w:tc>
        <w:tc>
          <w:tcPr>
            <w:tcW w:w="0" w:type="auto"/>
            <w:shd w:val="clear" w:color="auto" w:fill="FFFFFF"/>
            <w:tcMar>
              <w:top w:w="30" w:type="dxa"/>
              <w:left w:w="0" w:type="dxa"/>
              <w:bottom w:w="30" w:type="dxa"/>
              <w:right w:w="20" w:type="dxa"/>
            </w:tcMar>
            <w:vAlign w:val="bottom"/>
            <w:hideMark/>
          </w:tcPr>
          <w:p w14:paraId="1BC15C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3FC40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F4FCA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217BF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9E96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CF1C46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207A2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(227)</w:t>
            </w:r>
          </w:p>
        </w:tc>
        <w:tc>
          <w:tcPr>
            <w:tcW w:w="0" w:type="auto"/>
            <w:shd w:val="clear" w:color="auto" w:fill="FFFFFF"/>
            <w:tcMar>
              <w:top w:w="30" w:type="dxa"/>
              <w:left w:w="0" w:type="dxa"/>
              <w:bottom w:w="30" w:type="dxa"/>
              <w:right w:w="20" w:type="dxa"/>
            </w:tcMar>
            <w:vAlign w:val="bottom"/>
            <w:hideMark/>
          </w:tcPr>
          <w:p w14:paraId="69DF590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86853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6</w:t>
            </w:r>
          </w:p>
        </w:tc>
        <w:tc>
          <w:tcPr>
            <w:tcW w:w="0" w:type="auto"/>
            <w:gridSpan w:val="2"/>
            <w:shd w:val="clear" w:color="auto" w:fill="FFFFFF"/>
            <w:tcMar>
              <w:top w:w="30" w:type="dxa"/>
              <w:left w:w="20" w:type="dxa"/>
              <w:bottom w:w="30" w:type="dxa"/>
              <w:right w:w="0" w:type="dxa"/>
            </w:tcMar>
            <w:vAlign w:val="bottom"/>
            <w:hideMark/>
          </w:tcPr>
          <w:p w14:paraId="155C8C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1A8A85E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F3FAAD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8</w:t>
            </w:r>
          </w:p>
        </w:tc>
      </w:tr>
      <w:tr w:rsidR="00393E2E" w:rsidRPr="00393E2E" w14:paraId="4D855FB2" w14:textId="77777777" w:rsidTr="00393E2E">
        <w:tc>
          <w:tcPr>
            <w:tcW w:w="0" w:type="auto"/>
            <w:gridSpan w:val="3"/>
            <w:tcBorders>
              <w:top w:val="single" w:sz="8" w:space="0" w:color="000000"/>
            </w:tcBorders>
            <w:shd w:val="clear" w:color="auto" w:fill="CCEEFF"/>
            <w:tcMar>
              <w:top w:w="30" w:type="dxa"/>
              <w:left w:w="380" w:type="dxa"/>
              <w:bottom w:w="30" w:type="dxa"/>
              <w:right w:w="20" w:type="dxa"/>
            </w:tcMar>
            <w:vAlign w:val="bottom"/>
            <w:hideMark/>
          </w:tcPr>
          <w:p w14:paraId="591F5CD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38B6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BD96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5100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B9DC59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EB0FF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394CD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45AD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236F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6A225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B3708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F051C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7EAA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5F84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5CD67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9C12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8399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A9D37F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C7948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3D42A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5CB2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83C549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0016EDFE"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0B516C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E3734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6EB76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239A7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C8E06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559F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8DE0B1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95BA39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B9F50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29D233B8"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5769CF99" w14:textId="77777777" w:rsidTr="00393E2E">
        <w:tc>
          <w:tcPr>
            <w:tcW w:w="0" w:type="auto"/>
            <w:gridSpan w:val="3"/>
            <w:shd w:val="clear" w:color="auto" w:fill="CCEEFF"/>
            <w:tcMar>
              <w:top w:w="30" w:type="dxa"/>
              <w:left w:w="200" w:type="dxa"/>
              <w:bottom w:w="30" w:type="dxa"/>
              <w:right w:w="20" w:type="dxa"/>
            </w:tcMar>
            <w:vAlign w:val="bottom"/>
            <w:hideMark/>
          </w:tcPr>
          <w:p w14:paraId="0AB4DC1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Contingent consideration liability</w:t>
            </w:r>
          </w:p>
        </w:tc>
        <w:tc>
          <w:tcPr>
            <w:tcW w:w="0" w:type="auto"/>
            <w:shd w:val="clear" w:color="auto" w:fill="CCEEFF"/>
            <w:tcMar>
              <w:top w:w="30" w:type="dxa"/>
              <w:left w:w="20" w:type="dxa"/>
              <w:bottom w:w="30" w:type="dxa"/>
              <w:right w:w="0" w:type="dxa"/>
            </w:tcMar>
            <w:vAlign w:val="bottom"/>
            <w:hideMark/>
          </w:tcPr>
          <w:p w14:paraId="576BA49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95F4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EC899F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0C65F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55377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E0C14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07D60B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4F3C0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1,590 </w:t>
            </w:r>
          </w:p>
        </w:tc>
        <w:tc>
          <w:tcPr>
            <w:tcW w:w="0" w:type="auto"/>
            <w:shd w:val="clear" w:color="auto" w:fill="CCEEFF"/>
            <w:tcMar>
              <w:top w:w="30" w:type="dxa"/>
              <w:left w:w="0" w:type="dxa"/>
              <w:bottom w:w="30" w:type="dxa"/>
              <w:right w:w="20" w:type="dxa"/>
            </w:tcMar>
            <w:vAlign w:val="bottom"/>
            <w:hideMark/>
          </w:tcPr>
          <w:p w14:paraId="0629995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4ECA1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p>
        </w:tc>
        <w:tc>
          <w:tcPr>
            <w:tcW w:w="0" w:type="auto"/>
            <w:shd w:val="clear" w:color="auto" w:fill="CCEEFF"/>
            <w:tcMar>
              <w:top w:w="30" w:type="dxa"/>
              <w:left w:w="20" w:type="dxa"/>
              <w:bottom w:w="30" w:type="dxa"/>
              <w:right w:w="0" w:type="dxa"/>
            </w:tcMar>
            <w:vAlign w:val="bottom"/>
            <w:hideMark/>
          </w:tcPr>
          <w:p w14:paraId="050DF77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3DA6F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E0036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92A943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183F8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EEC20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B3DE0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65A50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1C82B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1,590 </w:t>
            </w:r>
          </w:p>
        </w:tc>
        <w:tc>
          <w:tcPr>
            <w:tcW w:w="0" w:type="auto"/>
            <w:shd w:val="clear" w:color="auto" w:fill="CCEEFF"/>
            <w:tcMar>
              <w:top w:w="30" w:type="dxa"/>
              <w:left w:w="0" w:type="dxa"/>
              <w:bottom w:w="30" w:type="dxa"/>
              <w:right w:w="20" w:type="dxa"/>
            </w:tcMar>
            <w:vAlign w:val="bottom"/>
            <w:hideMark/>
          </w:tcPr>
          <w:p w14:paraId="7729C7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8E9ABA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637ECCA8" w14:textId="77777777" w:rsidTr="00393E2E">
        <w:tc>
          <w:tcPr>
            <w:tcW w:w="0" w:type="auto"/>
            <w:gridSpan w:val="3"/>
            <w:shd w:val="clear" w:color="auto" w:fill="FFFFFF"/>
            <w:tcMar>
              <w:top w:w="30" w:type="dxa"/>
              <w:left w:w="20" w:type="dxa"/>
              <w:bottom w:w="30" w:type="dxa"/>
              <w:right w:w="20" w:type="dxa"/>
            </w:tcMar>
            <w:vAlign w:val="bottom"/>
            <w:hideMark/>
          </w:tcPr>
          <w:p w14:paraId="114DFC7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Derivatives</w:t>
            </w: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77DA6F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11F112B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867F5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1,962 </w:t>
            </w:r>
          </w:p>
        </w:tc>
        <w:tc>
          <w:tcPr>
            <w:tcW w:w="0" w:type="auto"/>
            <w:shd w:val="clear" w:color="auto" w:fill="FFFFFF"/>
            <w:tcMar>
              <w:top w:w="30" w:type="dxa"/>
              <w:left w:w="0" w:type="dxa"/>
              <w:bottom w:w="30" w:type="dxa"/>
              <w:right w:w="20" w:type="dxa"/>
            </w:tcMar>
            <w:vAlign w:val="bottom"/>
            <w:hideMark/>
          </w:tcPr>
          <w:p w14:paraId="7735EB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AA529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D34810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47290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FF08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9009C7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77EBFA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(1,678)</w:t>
            </w:r>
          </w:p>
        </w:tc>
        <w:tc>
          <w:tcPr>
            <w:tcW w:w="0" w:type="auto"/>
            <w:shd w:val="clear" w:color="auto" w:fill="FFFFFF"/>
            <w:tcMar>
              <w:top w:w="30" w:type="dxa"/>
              <w:left w:w="0" w:type="dxa"/>
              <w:bottom w:w="30" w:type="dxa"/>
              <w:right w:w="20" w:type="dxa"/>
            </w:tcMar>
            <w:vAlign w:val="bottom"/>
            <w:hideMark/>
          </w:tcPr>
          <w:p w14:paraId="248BDF6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50776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7</w:t>
            </w:r>
          </w:p>
        </w:tc>
        <w:tc>
          <w:tcPr>
            <w:tcW w:w="0" w:type="auto"/>
            <w:gridSpan w:val="2"/>
            <w:shd w:val="clear" w:color="auto" w:fill="FFFFFF"/>
            <w:tcMar>
              <w:top w:w="30" w:type="dxa"/>
              <w:left w:w="20" w:type="dxa"/>
              <w:bottom w:w="30" w:type="dxa"/>
              <w:right w:w="0" w:type="dxa"/>
            </w:tcMar>
            <w:vAlign w:val="bottom"/>
            <w:hideMark/>
          </w:tcPr>
          <w:p w14:paraId="2A644E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288 </w:t>
            </w:r>
          </w:p>
        </w:tc>
        <w:tc>
          <w:tcPr>
            <w:tcW w:w="0" w:type="auto"/>
            <w:shd w:val="clear" w:color="auto" w:fill="FFFFFF"/>
            <w:tcMar>
              <w:top w:w="30" w:type="dxa"/>
              <w:left w:w="0" w:type="dxa"/>
              <w:bottom w:w="30" w:type="dxa"/>
              <w:right w:w="20" w:type="dxa"/>
            </w:tcMar>
            <w:vAlign w:val="bottom"/>
            <w:hideMark/>
          </w:tcPr>
          <w:p w14:paraId="652113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0E670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8</w:t>
            </w:r>
          </w:p>
        </w:tc>
      </w:tr>
      <w:tr w:rsidR="00393E2E" w:rsidRPr="00393E2E" w14:paraId="589B91A5" w14:textId="77777777" w:rsidTr="00393E2E">
        <w:tc>
          <w:tcPr>
            <w:tcW w:w="0" w:type="auto"/>
            <w:gridSpan w:val="3"/>
            <w:tcBorders>
              <w:top w:val="single" w:sz="8" w:space="0" w:color="000000"/>
              <w:bottom w:val="single" w:sz="18" w:space="0" w:color="000000"/>
            </w:tcBorders>
            <w:shd w:val="clear" w:color="auto" w:fill="CCEEFF"/>
            <w:tcMar>
              <w:top w:w="30" w:type="dxa"/>
              <w:left w:w="380" w:type="dxa"/>
              <w:bottom w:w="30" w:type="dxa"/>
              <w:right w:w="20" w:type="dxa"/>
            </w:tcMar>
            <w:vAlign w:val="bottom"/>
            <w:hideMark/>
          </w:tcPr>
          <w:p w14:paraId="127E415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09E82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BEFEA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E02A4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66CE6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AE460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1,962 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6521EE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777C66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90332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1,590 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AB3B8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BCA30B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6BAD2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83A21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935DB1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22303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455D8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(1,678)</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C68C1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9E2787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034D2D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5883E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1,878 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6C0121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82F91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bl>
    <w:p w14:paraId="632F450D"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Refer to Note 4 for additional information related to the composition of our equity securities with readily determinable values and debt securities.</w:t>
      </w:r>
    </w:p>
    <w:p w14:paraId="2778E2F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Refer to Note 5 for additional information related to the composition of our derivatives portfolio.</w:t>
      </w:r>
    </w:p>
    <w:p w14:paraId="63A7A5AC"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r w:rsidRPr="00393E2E">
        <w:rPr>
          <w:rFonts w:ascii="Times New Roman" w:eastAsia="宋体" w:hAnsi="Times New Roman" w:cs="Times New Roman"/>
          <w:color w:val="000000"/>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p w14:paraId="318B9B1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r w:rsidRPr="00393E2E">
        <w:rPr>
          <w:rFonts w:ascii="Times New Roman" w:eastAsia="宋体" w:hAnsi="Times New Roman" w:cs="Times New Roman"/>
          <w:color w:val="000000"/>
          <w:kern w:val="0"/>
          <w:sz w:val="18"/>
          <w:szCs w:val="18"/>
        </w:rPr>
        <w:t>Amounts represent the impact of legally enforceable master netting agreements that allow the Company to settle net positive and negative positions and also cash collateral held or placed with the same counterparties. There were no amounts subject to legally enforceable master netting agreements that management has chosen not to offset or that do not meet the offsetting requirements. Refer to Note 5.</w:t>
      </w:r>
    </w:p>
    <w:p w14:paraId="53C89E03"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r w:rsidRPr="00393E2E">
        <w:rPr>
          <w:rFonts w:ascii="Times New Roman" w:eastAsia="宋体" w:hAnsi="Times New Roman" w:cs="Times New Roman"/>
          <w:color w:val="000000"/>
          <w:kern w:val="0"/>
          <w:sz w:val="18"/>
          <w:szCs w:val="18"/>
        </w:rPr>
        <w:t>Refer to Note 2 for additional information related to the contingent consideration liability resulting from the fairlife acquisition.</w:t>
      </w:r>
    </w:p>
    <w:p w14:paraId="5262B3D4"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6</w:t>
      </w:r>
      <w:r w:rsidRPr="00393E2E">
        <w:rPr>
          <w:rFonts w:ascii="Times New Roman" w:eastAsia="宋体" w:hAnsi="Times New Roman" w:cs="Times New Roman"/>
          <w:color w:val="000000"/>
          <w:kern w:val="0"/>
          <w:sz w:val="18"/>
          <w:szCs w:val="18"/>
        </w:rPr>
        <w:t>The Company is not obligated to return any cash collateral it has netted against its derivative position.</w:t>
      </w:r>
    </w:p>
    <w:p w14:paraId="2F99A495"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110</w:t>
      </w:r>
    </w:p>
    <w:p w14:paraId="344BB66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AA968EC">
          <v:rect id="_x0000_i1138" style="width:0;height:1.5pt" o:hralign="center" o:hrstd="t" o:hrnoshade="t" o:hr="t" fillcolor="black" stroked="f"/>
        </w:pict>
      </w:r>
    </w:p>
    <w:p w14:paraId="57A26CAE"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0D303D6F" w14:textId="77777777" w:rsidR="00393E2E" w:rsidRPr="00393E2E" w:rsidRDefault="00393E2E" w:rsidP="00393E2E">
      <w:pPr>
        <w:widowControl/>
        <w:ind w:hanging="90"/>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12"/>
          <w:szCs w:val="12"/>
        </w:rPr>
        <w:t>7</w:t>
      </w:r>
      <w:r w:rsidRPr="00393E2E">
        <w:rPr>
          <w:rFonts w:ascii="Times New Roman" w:eastAsia="宋体" w:hAnsi="Times New Roman" w:cs="Times New Roman"/>
          <w:color w:val="000000"/>
          <w:kern w:val="0"/>
          <w:sz w:val="18"/>
          <w:szCs w:val="18"/>
        </w:rPr>
        <w:t>The Company has the right to reclaim $1,447 million in cash collateral it has netted against its derivative position.</w:t>
      </w:r>
    </w:p>
    <w:p w14:paraId="0EB18639"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8</w:t>
      </w:r>
      <w:r w:rsidRPr="00393E2E">
        <w:rPr>
          <w:rFonts w:ascii="Times New Roman" w:eastAsia="宋体" w:hAnsi="Times New Roman" w:cs="Times New Roman"/>
          <w:color w:val="000000"/>
          <w:kern w:val="0"/>
          <w:sz w:val="18"/>
          <w:szCs w:val="18"/>
        </w:rPr>
        <w:t>The Company’s derivative financial instruments were recorded at fair value in our consolidated balance sheet as follows: $14 million in the line item other noncurrent assets and $288 million in the line item other noncurrent liabilities. Refer to Note 5 for additional information related to the composition of our derivatives portfolio.</w:t>
      </w:r>
    </w:p>
    <w:tbl>
      <w:tblPr>
        <w:tblW w:w="20524" w:type="dxa"/>
        <w:tblCellMar>
          <w:top w:w="15" w:type="dxa"/>
          <w:left w:w="15" w:type="dxa"/>
          <w:bottom w:w="15" w:type="dxa"/>
          <w:right w:w="15" w:type="dxa"/>
        </w:tblCellMar>
        <w:tblLook w:val="04A0" w:firstRow="1" w:lastRow="0" w:firstColumn="1" w:lastColumn="0" w:noHBand="0" w:noVBand="1"/>
      </w:tblPr>
      <w:tblGrid>
        <w:gridCol w:w="176"/>
        <w:gridCol w:w="9353"/>
        <w:gridCol w:w="37"/>
        <w:gridCol w:w="178"/>
        <w:gridCol w:w="1295"/>
        <w:gridCol w:w="37"/>
        <w:gridCol w:w="178"/>
        <w:gridCol w:w="1295"/>
        <w:gridCol w:w="37"/>
        <w:gridCol w:w="178"/>
        <w:gridCol w:w="1294"/>
        <w:gridCol w:w="37"/>
        <w:gridCol w:w="37"/>
        <w:gridCol w:w="202"/>
        <w:gridCol w:w="37"/>
        <w:gridCol w:w="178"/>
        <w:gridCol w:w="1294"/>
        <w:gridCol w:w="37"/>
        <w:gridCol w:w="178"/>
        <w:gridCol w:w="1692"/>
        <w:gridCol w:w="37"/>
        <w:gridCol w:w="37"/>
        <w:gridCol w:w="202"/>
        <w:gridCol w:w="37"/>
        <w:gridCol w:w="179"/>
        <w:gridCol w:w="1968"/>
        <w:gridCol w:w="37"/>
        <w:gridCol w:w="37"/>
        <w:gridCol w:w="203"/>
        <w:gridCol w:w="37"/>
      </w:tblGrid>
      <w:tr w:rsidR="00393E2E" w:rsidRPr="00393E2E" w14:paraId="4E8E5EEE" w14:textId="77777777" w:rsidTr="00393E2E">
        <w:tc>
          <w:tcPr>
            <w:tcW w:w="173" w:type="dxa"/>
            <w:vAlign w:val="center"/>
            <w:hideMark/>
          </w:tcPr>
          <w:p w14:paraId="4B76E357" w14:textId="77777777" w:rsidR="00393E2E" w:rsidRPr="00393E2E" w:rsidRDefault="00393E2E" w:rsidP="00393E2E">
            <w:pPr>
              <w:widowControl/>
              <w:ind w:hanging="90"/>
              <w:jc w:val="left"/>
              <w:rPr>
                <w:rFonts w:ascii="宋体" w:eastAsia="宋体" w:hAnsi="宋体" w:cs="宋体"/>
                <w:kern w:val="0"/>
                <w:sz w:val="24"/>
                <w:szCs w:val="24"/>
              </w:rPr>
            </w:pPr>
          </w:p>
        </w:tc>
        <w:tc>
          <w:tcPr>
            <w:tcW w:w="9142" w:type="dxa"/>
            <w:vAlign w:val="center"/>
            <w:hideMark/>
          </w:tcPr>
          <w:p w14:paraId="2AFC68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2EE1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194989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66" w:type="dxa"/>
            <w:vAlign w:val="center"/>
            <w:hideMark/>
          </w:tcPr>
          <w:p w14:paraId="0CAEC4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B649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730B6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66" w:type="dxa"/>
            <w:vAlign w:val="center"/>
            <w:hideMark/>
          </w:tcPr>
          <w:p w14:paraId="42DA595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A209D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C604F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65" w:type="dxa"/>
            <w:vAlign w:val="center"/>
            <w:hideMark/>
          </w:tcPr>
          <w:p w14:paraId="75D7C0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FC87B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EEFA6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7" w:type="dxa"/>
            <w:vAlign w:val="center"/>
            <w:hideMark/>
          </w:tcPr>
          <w:p w14:paraId="45091E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E5FEF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772E0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265" w:type="dxa"/>
            <w:vAlign w:val="center"/>
            <w:hideMark/>
          </w:tcPr>
          <w:p w14:paraId="6D2A1C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A021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13E29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54" w:type="dxa"/>
            <w:vAlign w:val="center"/>
            <w:hideMark/>
          </w:tcPr>
          <w:p w14:paraId="38BA38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10EA5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FA68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7" w:type="dxa"/>
            <w:vAlign w:val="center"/>
            <w:hideMark/>
          </w:tcPr>
          <w:p w14:paraId="4B7DD03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A8AE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62B44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23" w:type="dxa"/>
            <w:vAlign w:val="center"/>
            <w:hideMark/>
          </w:tcPr>
          <w:p w14:paraId="04DCB5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1F5E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87CE4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8" w:type="dxa"/>
            <w:vAlign w:val="center"/>
            <w:hideMark/>
          </w:tcPr>
          <w:p w14:paraId="7D0173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AF48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446943F" w14:textId="77777777" w:rsidTr="00393E2E">
        <w:tc>
          <w:tcPr>
            <w:tcW w:w="0" w:type="auto"/>
            <w:gridSpan w:val="3"/>
            <w:tcMar>
              <w:top w:w="0" w:type="dxa"/>
              <w:left w:w="20" w:type="dxa"/>
              <w:bottom w:w="0" w:type="dxa"/>
              <w:right w:w="20" w:type="dxa"/>
            </w:tcMar>
            <w:vAlign w:val="center"/>
            <w:hideMark/>
          </w:tcPr>
          <w:p w14:paraId="46DCA35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24"/>
            <w:tcMar>
              <w:top w:w="30" w:type="dxa"/>
              <w:left w:w="20" w:type="dxa"/>
              <w:bottom w:w="30" w:type="dxa"/>
              <w:right w:w="20" w:type="dxa"/>
            </w:tcMar>
            <w:vAlign w:val="bottom"/>
            <w:hideMark/>
          </w:tcPr>
          <w:p w14:paraId="1972C9A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 2021</w:t>
            </w:r>
          </w:p>
        </w:tc>
        <w:tc>
          <w:tcPr>
            <w:tcW w:w="0" w:type="auto"/>
            <w:gridSpan w:val="3"/>
            <w:tcMar>
              <w:top w:w="0" w:type="dxa"/>
              <w:left w:w="20" w:type="dxa"/>
              <w:bottom w:w="0" w:type="dxa"/>
              <w:right w:w="20" w:type="dxa"/>
            </w:tcMar>
            <w:vAlign w:val="center"/>
            <w:hideMark/>
          </w:tcPr>
          <w:p w14:paraId="63AFA47F" w14:textId="77777777" w:rsidR="00393E2E" w:rsidRPr="00393E2E" w:rsidRDefault="00393E2E" w:rsidP="00393E2E">
            <w:pPr>
              <w:widowControl/>
              <w:spacing w:after="100"/>
              <w:jc w:val="center"/>
              <w:rPr>
                <w:rFonts w:ascii="宋体" w:eastAsia="宋体" w:hAnsi="宋体" w:cs="宋体"/>
                <w:kern w:val="0"/>
                <w:sz w:val="24"/>
                <w:szCs w:val="24"/>
              </w:rPr>
            </w:pPr>
          </w:p>
        </w:tc>
      </w:tr>
      <w:tr w:rsidR="00393E2E" w:rsidRPr="00393E2E" w14:paraId="31CAFE49" w14:textId="77777777" w:rsidTr="00393E2E">
        <w:tc>
          <w:tcPr>
            <w:tcW w:w="0" w:type="auto"/>
            <w:gridSpan w:val="3"/>
            <w:tcMar>
              <w:top w:w="0" w:type="dxa"/>
              <w:left w:w="20" w:type="dxa"/>
              <w:bottom w:w="0" w:type="dxa"/>
              <w:right w:w="20" w:type="dxa"/>
            </w:tcMar>
            <w:vAlign w:val="center"/>
            <w:hideMark/>
          </w:tcPr>
          <w:p w14:paraId="02B215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4E5DB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1</w:t>
            </w:r>
          </w:p>
        </w:tc>
        <w:tc>
          <w:tcPr>
            <w:tcW w:w="0" w:type="auto"/>
            <w:gridSpan w:val="3"/>
            <w:tcBorders>
              <w:top w:val="single" w:sz="8" w:space="0" w:color="000000"/>
            </w:tcBorders>
            <w:tcMar>
              <w:top w:w="30" w:type="dxa"/>
              <w:left w:w="20" w:type="dxa"/>
              <w:bottom w:w="30" w:type="dxa"/>
              <w:right w:w="20" w:type="dxa"/>
            </w:tcMar>
            <w:vAlign w:val="bottom"/>
            <w:hideMark/>
          </w:tcPr>
          <w:p w14:paraId="01356B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2</w:t>
            </w:r>
          </w:p>
        </w:tc>
        <w:tc>
          <w:tcPr>
            <w:tcW w:w="0" w:type="auto"/>
            <w:gridSpan w:val="3"/>
            <w:tcBorders>
              <w:top w:val="single" w:sz="8" w:space="0" w:color="000000"/>
            </w:tcBorders>
            <w:tcMar>
              <w:top w:w="30" w:type="dxa"/>
              <w:left w:w="20" w:type="dxa"/>
              <w:bottom w:w="30" w:type="dxa"/>
              <w:right w:w="20" w:type="dxa"/>
            </w:tcMar>
            <w:vAlign w:val="bottom"/>
            <w:hideMark/>
          </w:tcPr>
          <w:p w14:paraId="79662D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5FFA77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6D926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w:t>
            </w:r>
            <w:r w:rsidRPr="00393E2E">
              <w:rPr>
                <w:rFonts w:ascii="Times New Roman" w:eastAsia="宋体" w:hAnsi="Times New Roman" w:cs="Times New Roman"/>
                <w:color w:val="000000"/>
                <w:kern w:val="0"/>
                <w:sz w:val="10"/>
                <w:szCs w:val="10"/>
              </w:rPr>
              <w:t>3</w:t>
            </w:r>
          </w:p>
        </w:tc>
        <w:tc>
          <w:tcPr>
            <w:tcW w:w="0" w:type="auto"/>
            <w:gridSpan w:val="3"/>
            <w:tcBorders>
              <w:top w:val="single" w:sz="8" w:space="0" w:color="000000"/>
            </w:tcBorders>
            <w:tcMar>
              <w:top w:w="30" w:type="dxa"/>
              <w:left w:w="20" w:type="dxa"/>
              <w:bottom w:w="30" w:type="dxa"/>
              <w:right w:w="20" w:type="dxa"/>
            </w:tcMar>
            <w:vAlign w:val="bottom"/>
            <w:hideMark/>
          </w:tcPr>
          <w:p w14:paraId="73B292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Netting</w:t>
            </w:r>
            <w:r w:rsidRPr="00393E2E">
              <w:rPr>
                <w:rFonts w:ascii="Times New Roman" w:eastAsia="宋体" w:hAnsi="Times New Roman" w:cs="Times New Roman"/>
                <w:color w:val="000000"/>
                <w:kern w:val="0"/>
                <w:sz w:val="16"/>
                <w:szCs w:val="16"/>
              </w:rPr>
              <w:br/>
              <w:t>Adjustment</w:t>
            </w:r>
          </w:p>
        </w:tc>
        <w:tc>
          <w:tcPr>
            <w:tcW w:w="0" w:type="auto"/>
            <w:gridSpan w:val="3"/>
            <w:tcBorders>
              <w:top w:val="single" w:sz="8" w:space="0" w:color="000000"/>
            </w:tcBorders>
            <w:tcMar>
              <w:top w:w="30" w:type="dxa"/>
              <w:left w:w="20" w:type="dxa"/>
              <w:bottom w:w="30" w:type="dxa"/>
              <w:right w:w="20" w:type="dxa"/>
            </w:tcMar>
            <w:vAlign w:val="bottom"/>
            <w:hideMark/>
          </w:tcPr>
          <w:p w14:paraId="249D38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0"/>
                <w:szCs w:val="10"/>
              </w:rPr>
              <w:t>4</w:t>
            </w:r>
          </w:p>
        </w:tc>
        <w:tc>
          <w:tcPr>
            <w:tcW w:w="0" w:type="auto"/>
            <w:gridSpan w:val="3"/>
            <w:tcBorders>
              <w:top w:val="single" w:sz="8" w:space="0" w:color="000000"/>
            </w:tcBorders>
            <w:tcMar>
              <w:top w:w="30" w:type="dxa"/>
              <w:left w:w="20" w:type="dxa"/>
              <w:bottom w:w="30" w:type="dxa"/>
              <w:right w:w="20" w:type="dxa"/>
            </w:tcMar>
            <w:vAlign w:val="bottom"/>
            <w:hideMark/>
          </w:tcPr>
          <w:p w14:paraId="3E964D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Fair Value</w:t>
            </w:r>
            <w:r w:rsidRPr="00393E2E">
              <w:rPr>
                <w:rFonts w:ascii="Times New Roman" w:eastAsia="宋体" w:hAnsi="Times New Roman" w:cs="Times New Roman"/>
                <w:color w:val="000000"/>
                <w:kern w:val="0"/>
                <w:sz w:val="16"/>
                <w:szCs w:val="16"/>
              </w:rPr>
              <w:br/>
              <w:t>Measurements</w:t>
            </w:r>
          </w:p>
        </w:tc>
        <w:tc>
          <w:tcPr>
            <w:tcW w:w="0" w:type="auto"/>
            <w:gridSpan w:val="3"/>
            <w:tcMar>
              <w:top w:w="0" w:type="dxa"/>
              <w:left w:w="20" w:type="dxa"/>
              <w:bottom w:w="0" w:type="dxa"/>
              <w:right w:w="20" w:type="dxa"/>
            </w:tcMar>
            <w:vAlign w:val="center"/>
            <w:hideMark/>
          </w:tcPr>
          <w:p w14:paraId="2716D3E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F2F75C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389FC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Assets: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976E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F6938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2B2869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E2708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04AA5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0697C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F9898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01DF0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67AEFD11"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73A1F8D6" w14:textId="77777777" w:rsidTr="00393E2E">
        <w:tc>
          <w:tcPr>
            <w:tcW w:w="0" w:type="auto"/>
            <w:gridSpan w:val="3"/>
            <w:shd w:val="clear" w:color="auto" w:fill="FFFFFF"/>
            <w:tcMar>
              <w:top w:w="30" w:type="dxa"/>
              <w:left w:w="20" w:type="dxa"/>
              <w:bottom w:w="30" w:type="dxa"/>
              <w:right w:w="20" w:type="dxa"/>
            </w:tcMar>
            <w:vAlign w:val="bottom"/>
            <w:hideMark/>
          </w:tcPr>
          <w:p w14:paraId="1AC53B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securities with readily determinable values</w:t>
            </w:r>
            <w:r w:rsidRPr="00393E2E">
              <w:rPr>
                <w:rFonts w:ascii="Times New Roman" w:eastAsia="宋体" w:hAnsi="Times New Roman" w:cs="Times New Roman"/>
                <w:color w:val="000000"/>
                <w:kern w:val="0"/>
                <w:sz w:val="10"/>
                <w:szCs w:val="10"/>
              </w:rPr>
              <w:t>1</w:t>
            </w:r>
          </w:p>
        </w:tc>
        <w:tc>
          <w:tcPr>
            <w:tcW w:w="0" w:type="auto"/>
            <w:shd w:val="clear" w:color="auto" w:fill="FFFFFF"/>
            <w:tcMar>
              <w:top w:w="30" w:type="dxa"/>
              <w:left w:w="20" w:type="dxa"/>
              <w:bottom w:w="30" w:type="dxa"/>
              <w:right w:w="0" w:type="dxa"/>
            </w:tcMar>
            <w:vAlign w:val="bottom"/>
            <w:hideMark/>
          </w:tcPr>
          <w:p w14:paraId="1B7F647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13EDF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2,372 </w:t>
            </w:r>
          </w:p>
        </w:tc>
        <w:tc>
          <w:tcPr>
            <w:tcW w:w="0" w:type="auto"/>
            <w:shd w:val="clear" w:color="auto" w:fill="FFFFFF"/>
            <w:tcMar>
              <w:top w:w="30" w:type="dxa"/>
              <w:left w:w="0" w:type="dxa"/>
              <w:bottom w:w="30" w:type="dxa"/>
              <w:right w:w="20" w:type="dxa"/>
            </w:tcMar>
            <w:vAlign w:val="bottom"/>
            <w:hideMark/>
          </w:tcPr>
          <w:p w14:paraId="64115E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96C2A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5A11A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230 </w:t>
            </w:r>
          </w:p>
        </w:tc>
        <w:tc>
          <w:tcPr>
            <w:tcW w:w="0" w:type="auto"/>
            <w:shd w:val="clear" w:color="auto" w:fill="FFFFFF"/>
            <w:tcMar>
              <w:top w:w="30" w:type="dxa"/>
              <w:left w:w="0" w:type="dxa"/>
              <w:bottom w:w="30" w:type="dxa"/>
              <w:right w:w="20" w:type="dxa"/>
            </w:tcMar>
            <w:vAlign w:val="bottom"/>
            <w:hideMark/>
          </w:tcPr>
          <w:p w14:paraId="6093EA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58C34B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ECE2A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163EF7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9AC0A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3DD3A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923DC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104 </w:t>
            </w:r>
          </w:p>
        </w:tc>
        <w:tc>
          <w:tcPr>
            <w:tcW w:w="0" w:type="auto"/>
            <w:shd w:val="clear" w:color="auto" w:fill="FFFFFF"/>
            <w:tcMar>
              <w:top w:w="30" w:type="dxa"/>
              <w:left w:w="0" w:type="dxa"/>
              <w:bottom w:w="30" w:type="dxa"/>
              <w:right w:w="20" w:type="dxa"/>
            </w:tcMar>
            <w:vAlign w:val="bottom"/>
            <w:hideMark/>
          </w:tcPr>
          <w:p w14:paraId="7FCFD56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33B7AC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BE22F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F53DA2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E4D71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C1D88A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40FE7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2,723 </w:t>
            </w:r>
          </w:p>
        </w:tc>
        <w:tc>
          <w:tcPr>
            <w:tcW w:w="0" w:type="auto"/>
            <w:shd w:val="clear" w:color="auto" w:fill="FFFFFF"/>
            <w:tcMar>
              <w:top w:w="30" w:type="dxa"/>
              <w:left w:w="0" w:type="dxa"/>
              <w:bottom w:w="30" w:type="dxa"/>
              <w:right w:w="20" w:type="dxa"/>
            </w:tcMar>
            <w:vAlign w:val="bottom"/>
            <w:hideMark/>
          </w:tcPr>
          <w:p w14:paraId="31275C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E216EB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1D9EDA86" w14:textId="77777777" w:rsidTr="00393E2E">
        <w:tc>
          <w:tcPr>
            <w:tcW w:w="0" w:type="auto"/>
            <w:gridSpan w:val="3"/>
            <w:shd w:val="clear" w:color="auto" w:fill="CCEEFF"/>
            <w:tcMar>
              <w:top w:w="30" w:type="dxa"/>
              <w:left w:w="20" w:type="dxa"/>
              <w:bottom w:w="30" w:type="dxa"/>
              <w:right w:w="20" w:type="dxa"/>
            </w:tcMar>
            <w:vAlign w:val="bottom"/>
            <w:hideMark/>
          </w:tcPr>
          <w:p w14:paraId="27D4221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Debt securities</w:t>
            </w:r>
            <w:r w:rsidRPr="00393E2E">
              <w:rPr>
                <w:rFonts w:ascii="Times New Roman" w:eastAsia="宋体" w:hAnsi="Times New Roman" w:cs="Times New Roman"/>
                <w:color w:val="000000"/>
                <w:kern w:val="0"/>
                <w:sz w:val="12"/>
                <w:szCs w:val="12"/>
              </w:rPr>
              <w:t>1</w:t>
            </w:r>
          </w:p>
        </w:tc>
        <w:tc>
          <w:tcPr>
            <w:tcW w:w="0" w:type="auto"/>
            <w:gridSpan w:val="2"/>
            <w:shd w:val="clear" w:color="auto" w:fill="CCEEFF"/>
            <w:tcMar>
              <w:top w:w="30" w:type="dxa"/>
              <w:left w:w="20" w:type="dxa"/>
              <w:bottom w:w="30" w:type="dxa"/>
              <w:right w:w="0" w:type="dxa"/>
            </w:tcMar>
            <w:vAlign w:val="bottom"/>
            <w:hideMark/>
          </w:tcPr>
          <w:p w14:paraId="102C28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1377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ACD0BD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1,556 </w:t>
            </w:r>
          </w:p>
        </w:tc>
        <w:tc>
          <w:tcPr>
            <w:tcW w:w="0" w:type="auto"/>
            <w:shd w:val="clear" w:color="auto" w:fill="CCEEFF"/>
            <w:tcMar>
              <w:top w:w="30" w:type="dxa"/>
              <w:left w:w="0" w:type="dxa"/>
              <w:bottom w:w="30" w:type="dxa"/>
              <w:right w:w="20" w:type="dxa"/>
            </w:tcMar>
            <w:vAlign w:val="bottom"/>
            <w:hideMark/>
          </w:tcPr>
          <w:p w14:paraId="374B35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B60BF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33 </w:t>
            </w:r>
          </w:p>
        </w:tc>
        <w:tc>
          <w:tcPr>
            <w:tcW w:w="0" w:type="auto"/>
            <w:shd w:val="clear" w:color="auto" w:fill="CCEEFF"/>
            <w:tcMar>
              <w:top w:w="30" w:type="dxa"/>
              <w:left w:w="0" w:type="dxa"/>
              <w:bottom w:w="30" w:type="dxa"/>
              <w:right w:w="20" w:type="dxa"/>
            </w:tcMar>
            <w:vAlign w:val="bottom"/>
            <w:hideMark/>
          </w:tcPr>
          <w:p w14:paraId="29A376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04DFA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046E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A176D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FD14C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B6FB0E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E2337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EDCE9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1,589 </w:t>
            </w:r>
          </w:p>
        </w:tc>
        <w:tc>
          <w:tcPr>
            <w:tcW w:w="0" w:type="auto"/>
            <w:shd w:val="clear" w:color="auto" w:fill="CCEEFF"/>
            <w:tcMar>
              <w:top w:w="30" w:type="dxa"/>
              <w:left w:w="0" w:type="dxa"/>
              <w:bottom w:w="30" w:type="dxa"/>
              <w:right w:w="20" w:type="dxa"/>
            </w:tcMar>
            <w:vAlign w:val="bottom"/>
            <w:hideMark/>
          </w:tcPr>
          <w:p w14:paraId="3BF3868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87C24D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3930EC51" w14:textId="77777777" w:rsidTr="00393E2E">
        <w:tc>
          <w:tcPr>
            <w:tcW w:w="0" w:type="auto"/>
            <w:gridSpan w:val="3"/>
            <w:shd w:val="clear" w:color="auto" w:fill="FFFFFF"/>
            <w:tcMar>
              <w:top w:w="30" w:type="dxa"/>
              <w:left w:w="20" w:type="dxa"/>
              <w:bottom w:w="30" w:type="dxa"/>
              <w:right w:w="20" w:type="dxa"/>
            </w:tcMar>
            <w:vAlign w:val="bottom"/>
            <w:hideMark/>
          </w:tcPr>
          <w:p w14:paraId="72320E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Derivatives</w:t>
            </w: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0572DE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69 </w:t>
            </w:r>
          </w:p>
        </w:tc>
        <w:tc>
          <w:tcPr>
            <w:tcW w:w="0" w:type="auto"/>
            <w:shd w:val="clear" w:color="auto" w:fill="FFFFFF"/>
            <w:tcMar>
              <w:top w:w="30" w:type="dxa"/>
              <w:left w:w="0" w:type="dxa"/>
              <w:bottom w:w="30" w:type="dxa"/>
              <w:right w:w="20" w:type="dxa"/>
            </w:tcMar>
            <w:vAlign w:val="bottom"/>
            <w:hideMark/>
          </w:tcPr>
          <w:p w14:paraId="22CA121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D2406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588 </w:t>
            </w:r>
          </w:p>
        </w:tc>
        <w:tc>
          <w:tcPr>
            <w:tcW w:w="0" w:type="auto"/>
            <w:shd w:val="clear" w:color="auto" w:fill="FFFFFF"/>
            <w:tcMar>
              <w:top w:w="30" w:type="dxa"/>
              <w:left w:w="0" w:type="dxa"/>
              <w:bottom w:w="30" w:type="dxa"/>
              <w:right w:w="20" w:type="dxa"/>
            </w:tcMar>
            <w:vAlign w:val="bottom"/>
            <w:hideMark/>
          </w:tcPr>
          <w:p w14:paraId="2A1714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278A1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8D1B84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98694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0C3D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AAEE6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2CFE5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(459)</w:t>
            </w:r>
          </w:p>
        </w:tc>
        <w:tc>
          <w:tcPr>
            <w:tcW w:w="0" w:type="auto"/>
            <w:shd w:val="clear" w:color="auto" w:fill="FFFFFF"/>
            <w:tcMar>
              <w:top w:w="30" w:type="dxa"/>
              <w:left w:w="0" w:type="dxa"/>
              <w:bottom w:w="30" w:type="dxa"/>
              <w:right w:w="20" w:type="dxa"/>
            </w:tcMar>
            <w:vAlign w:val="bottom"/>
            <w:hideMark/>
          </w:tcPr>
          <w:p w14:paraId="1CA51C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555476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6</w:t>
            </w:r>
          </w:p>
        </w:tc>
        <w:tc>
          <w:tcPr>
            <w:tcW w:w="0" w:type="auto"/>
            <w:gridSpan w:val="2"/>
            <w:shd w:val="clear" w:color="auto" w:fill="FFFFFF"/>
            <w:tcMar>
              <w:top w:w="30" w:type="dxa"/>
              <w:left w:w="20" w:type="dxa"/>
              <w:bottom w:w="30" w:type="dxa"/>
              <w:right w:w="0" w:type="dxa"/>
            </w:tcMar>
            <w:vAlign w:val="bottom"/>
            <w:hideMark/>
          </w:tcPr>
          <w:p w14:paraId="33A06D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198 </w:t>
            </w:r>
          </w:p>
        </w:tc>
        <w:tc>
          <w:tcPr>
            <w:tcW w:w="0" w:type="auto"/>
            <w:shd w:val="clear" w:color="auto" w:fill="FFFFFF"/>
            <w:tcMar>
              <w:top w:w="30" w:type="dxa"/>
              <w:left w:w="0" w:type="dxa"/>
              <w:bottom w:w="30" w:type="dxa"/>
              <w:right w:w="20" w:type="dxa"/>
            </w:tcMar>
            <w:vAlign w:val="bottom"/>
            <w:hideMark/>
          </w:tcPr>
          <w:p w14:paraId="2C831A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C94F2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8</w:t>
            </w:r>
          </w:p>
        </w:tc>
      </w:tr>
      <w:tr w:rsidR="00393E2E" w:rsidRPr="00393E2E" w14:paraId="1B852306" w14:textId="77777777" w:rsidTr="00393E2E">
        <w:tc>
          <w:tcPr>
            <w:tcW w:w="0" w:type="auto"/>
            <w:gridSpan w:val="3"/>
            <w:tcBorders>
              <w:top w:val="single" w:sz="8" w:space="0" w:color="000000"/>
            </w:tcBorders>
            <w:shd w:val="clear" w:color="auto" w:fill="CCEEFF"/>
            <w:tcMar>
              <w:top w:w="30" w:type="dxa"/>
              <w:left w:w="380" w:type="dxa"/>
              <w:bottom w:w="30" w:type="dxa"/>
              <w:right w:w="20" w:type="dxa"/>
            </w:tcMar>
            <w:vAlign w:val="bottom"/>
            <w:hideMark/>
          </w:tcPr>
          <w:p w14:paraId="24E6A6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A0D6E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6249F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BB88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6EA5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C3A3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6F3A5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1E4A7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1C75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CCE74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DD1ACF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E56A9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368A5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668F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A609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C18F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ACBD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E0A1F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B12CD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11CD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05BD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D4F6FE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583D201F" w14:textId="77777777" w:rsidTr="00393E2E">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9D6DE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Liabilities: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B8D1C4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6F823A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1FD3E0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B41B9B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7E37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C32BED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1D0A4A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C49BD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13FFD28D"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289C804B" w14:textId="77777777" w:rsidTr="00393E2E">
        <w:tc>
          <w:tcPr>
            <w:tcW w:w="0" w:type="auto"/>
            <w:gridSpan w:val="3"/>
            <w:shd w:val="clear" w:color="auto" w:fill="CCEEFF"/>
            <w:tcMar>
              <w:top w:w="30" w:type="dxa"/>
              <w:left w:w="200" w:type="dxa"/>
              <w:bottom w:w="30" w:type="dxa"/>
              <w:right w:w="20" w:type="dxa"/>
            </w:tcMar>
            <w:vAlign w:val="bottom"/>
            <w:hideMark/>
          </w:tcPr>
          <w:p w14:paraId="3C0628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Contingent consideration liability</w:t>
            </w:r>
          </w:p>
        </w:tc>
        <w:tc>
          <w:tcPr>
            <w:tcW w:w="0" w:type="auto"/>
            <w:shd w:val="clear" w:color="auto" w:fill="CCEEFF"/>
            <w:tcMar>
              <w:top w:w="30" w:type="dxa"/>
              <w:left w:w="20" w:type="dxa"/>
              <w:bottom w:w="30" w:type="dxa"/>
              <w:right w:w="0" w:type="dxa"/>
            </w:tcMar>
            <w:vAlign w:val="bottom"/>
            <w:hideMark/>
          </w:tcPr>
          <w:p w14:paraId="5342AA5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F8DA0F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7645F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0BDCBF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C45BA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A16C4A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682292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A71C71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590 </w:t>
            </w:r>
          </w:p>
        </w:tc>
        <w:tc>
          <w:tcPr>
            <w:tcW w:w="0" w:type="auto"/>
            <w:shd w:val="clear" w:color="auto" w:fill="CCEEFF"/>
            <w:tcMar>
              <w:top w:w="30" w:type="dxa"/>
              <w:left w:w="0" w:type="dxa"/>
              <w:bottom w:w="30" w:type="dxa"/>
              <w:right w:w="20" w:type="dxa"/>
            </w:tcMar>
            <w:vAlign w:val="bottom"/>
            <w:hideMark/>
          </w:tcPr>
          <w:p w14:paraId="29F066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69425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p>
        </w:tc>
        <w:tc>
          <w:tcPr>
            <w:tcW w:w="0" w:type="auto"/>
            <w:shd w:val="clear" w:color="auto" w:fill="CCEEFF"/>
            <w:tcMar>
              <w:top w:w="30" w:type="dxa"/>
              <w:left w:w="20" w:type="dxa"/>
              <w:bottom w:w="30" w:type="dxa"/>
              <w:right w:w="0" w:type="dxa"/>
            </w:tcMar>
            <w:vAlign w:val="bottom"/>
            <w:hideMark/>
          </w:tcPr>
          <w:p w14:paraId="7C65E0D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B6E80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3A03D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1B32A8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17420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F2170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F8317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C8D71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935DD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590 </w:t>
            </w:r>
          </w:p>
        </w:tc>
        <w:tc>
          <w:tcPr>
            <w:tcW w:w="0" w:type="auto"/>
            <w:shd w:val="clear" w:color="auto" w:fill="CCEEFF"/>
            <w:tcMar>
              <w:top w:w="30" w:type="dxa"/>
              <w:left w:w="0" w:type="dxa"/>
              <w:bottom w:w="30" w:type="dxa"/>
              <w:right w:w="20" w:type="dxa"/>
            </w:tcMar>
            <w:vAlign w:val="bottom"/>
            <w:hideMark/>
          </w:tcPr>
          <w:p w14:paraId="12710EB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64D254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1A7EB609" w14:textId="77777777" w:rsidTr="00393E2E">
        <w:tc>
          <w:tcPr>
            <w:tcW w:w="0" w:type="auto"/>
            <w:gridSpan w:val="3"/>
            <w:shd w:val="clear" w:color="auto" w:fill="FFFFFF"/>
            <w:tcMar>
              <w:top w:w="30" w:type="dxa"/>
              <w:left w:w="20" w:type="dxa"/>
              <w:bottom w:w="30" w:type="dxa"/>
              <w:right w:w="20" w:type="dxa"/>
            </w:tcMar>
            <w:vAlign w:val="bottom"/>
            <w:hideMark/>
          </w:tcPr>
          <w:p w14:paraId="16F293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Derivatives</w:t>
            </w: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73029F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6AE7E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F48C4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96 </w:t>
            </w:r>
          </w:p>
        </w:tc>
        <w:tc>
          <w:tcPr>
            <w:tcW w:w="0" w:type="auto"/>
            <w:shd w:val="clear" w:color="auto" w:fill="FFFFFF"/>
            <w:tcMar>
              <w:top w:w="30" w:type="dxa"/>
              <w:left w:w="0" w:type="dxa"/>
              <w:bottom w:w="30" w:type="dxa"/>
              <w:right w:w="20" w:type="dxa"/>
            </w:tcMar>
            <w:vAlign w:val="bottom"/>
            <w:hideMark/>
          </w:tcPr>
          <w:p w14:paraId="159EEB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CAE22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F67E13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378F4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80C5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437D5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CFBB7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(82)</w:t>
            </w:r>
          </w:p>
        </w:tc>
        <w:tc>
          <w:tcPr>
            <w:tcW w:w="0" w:type="auto"/>
            <w:shd w:val="clear" w:color="auto" w:fill="FFFFFF"/>
            <w:tcMar>
              <w:top w:w="30" w:type="dxa"/>
              <w:left w:w="0" w:type="dxa"/>
              <w:bottom w:w="30" w:type="dxa"/>
              <w:right w:w="20" w:type="dxa"/>
            </w:tcMar>
            <w:vAlign w:val="bottom"/>
            <w:hideMark/>
          </w:tcPr>
          <w:p w14:paraId="3FBCD5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A5FAA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7</w:t>
            </w:r>
          </w:p>
        </w:tc>
        <w:tc>
          <w:tcPr>
            <w:tcW w:w="0" w:type="auto"/>
            <w:gridSpan w:val="2"/>
            <w:shd w:val="clear" w:color="auto" w:fill="FFFFFF"/>
            <w:tcMar>
              <w:top w:w="30" w:type="dxa"/>
              <w:left w:w="20" w:type="dxa"/>
              <w:bottom w:w="30" w:type="dxa"/>
              <w:right w:w="0" w:type="dxa"/>
            </w:tcMar>
            <w:vAlign w:val="bottom"/>
            <w:hideMark/>
          </w:tcPr>
          <w:p w14:paraId="5312E1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165E97F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5F9C8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8</w:t>
            </w:r>
          </w:p>
        </w:tc>
      </w:tr>
      <w:tr w:rsidR="00393E2E" w:rsidRPr="00393E2E" w14:paraId="6914D952" w14:textId="77777777" w:rsidTr="00393E2E">
        <w:tc>
          <w:tcPr>
            <w:tcW w:w="0" w:type="auto"/>
            <w:gridSpan w:val="3"/>
            <w:tcBorders>
              <w:top w:val="single" w:sz="8" w:space="0" w:color="000000"/>
              <w:bottom w:val="single" w:sz="18" w:space="0" w:color="000000"/>
            </w:tcBorders>
            <w:shd w:val="clear" w:color="auto" w:fill="CCEEFF"/>
            <w:tcMar>
              <w:top w:w="30" w:type="dxa"/>
              <w:left w:w="380" w:type="dxa"/>
              <w:bottom w:w="30" w:type="dxa"/>
              <w:right w:w="20" w:type="dxa"/>
            </w:tcMar>
            <w:vAlign w:val="bottom"/>
            <w:hideMark/>
          </w:tcPr>
          <w:p w14:paraId="0A1A45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CE045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2CE8D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909311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0ADDE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93450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96 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7091B9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73BE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A6D92F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590 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8AC5C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775B345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0F430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2EC9D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A5BBC2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C4E5BC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1523D2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(82)</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A5290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C800C5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76682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2B216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604 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503D91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AB48C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bl>
    <w:p w14:paraId="5FE20F4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Refer to Note 4 for additional information related to the composition of our equity securities with readily determinable values and debt securities.</w:t>
      </w:r>
    </w:p>
    <w:p w14:paraId="7E70231A"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Refer to Note 5 for additional information related to the composition of our derivatives portfolio.</w:t>
      </w:r>
    </w:p>
    <w:p w14:paraId="2EFF8B44"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r w:rsidRPr="00393E2E">
        <w:rPr>
          <w:rFonts w:ascii="Times New Roman" w:eastAsia="宋体" w:hAnsi="Times New Roman" w:cs="Times New Roman"/>
          <w:color w:val="000000"/>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4.</w:t>
      </w:r>
    </w:p>
    <w:p w14:paraId="1C8E7C0F"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r w:rsidRPr="00393E2E">
        <w:rPr>
          <w:rFonts w:ascii="Times New Roman" w:eastAsia="宋体" w:hAnsi="Times New Roman" w:cs="Times New Roman"/>
          <w:color w:val="000000"/>
          <w:kern w:val="0"/>
          <w:sz w:val="18"/>
          <w:szCs w:val="18"/>
        </w:rPr>
        <w:t>Amounts represent the impact of legally enforceable master netting agreements that allow the Company to settle net positive and negative positions and also cash collateral held or placed with the same counterparties. There were no amounts subject to legally enforceable master netting agreements that management has chosen not to offset or that do not meet the offsetting requirements. Refer to Note 5.</w:t>
      </w:r>
    </w:p>
    <w:p w14:paraId="213A0273"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r w:rsidRPr="00393E2E">
        <w:rPr>
          <w:rFonts w:ascii="Times New Roman" w:eastAsia="宋体" w:hAnsi="Times New Roman" w:cs="Times New Roman"/>
          <w:color w:val="000000"/>
          <w:kern w:val="0"/>
          <w:sz w:val="18"/>
          <w:szCs w:val="18"/>
        </w:rPr>
        <w:t>Refer to Note 2 for additional information related to the contingent consideration liability resulting from the fairlife acquisition.</w:t>
      </w:r>
    </w:p>
    <w:p w14:paraId="497CB5B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6</w:t>
      </w:r>
      <w:r w:rsidRPr="00393E2E">
        <w:rPr>
          <w:rFonts w:ascii="Times New Roman" w:eastAsia="宋体" w:hAnsi="Times New Roman" w:cs="Times New Roman"/>
          <w:color w:val="000000"/>
          <w:kern w:val="0"/>
          <w:sz w:val="18"/>
          <w:szCs w:val="18"/>
        </w:rPr>
        <w:t>The Company was obligated to return $331 million in cash collateral it had netted against its derivative position.</w:t>
      </w:r>
    </w:p>
    <w:p w14:paraId="50531ED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7</w:t>
      </w:r>
      <w:r w:rsidRPr="00393E2E">
        <w:rPr>
          <w:rFonts w:ascii="Times New Roman" w:eastAsia="宋体" w:hAnsi="Times New Roman" w:cs="Times New Roman"/>
          <w:color w:val="000000"/>
          <w:kern w:val="0"/>
          <w:sz w:val="18"/>
          <w:szCs w:val="18"/>
        </w:rPr>
        <w:t>The Company did not have the right to reclaim any cash collateral it had netted against its derivative position.</w:t>
      </w:r>
    </w:p>
    <w:p w14:paraId="1FD217C3"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8</w:t>
      </w:r>
      <w:r w:rsidRPr="00393E2E">
        <w:rPr>
          <w:rFonts w:ascii="Times New Roman" w:eastAsia="宋体" w:hAnsi="Times New Roman" w:cs="Times New Roman"/>
          <w:color w:val="000000"/>
          <w:kern w:val="0"/>
          <w:sz w:val="18"/>
          <w:szCs w:val="18"/>
        </w:rPr>
        <w:t>The Company’s derivative financial instruments were recorded at fair value in our consolidated balance sheet as follows: $198 million in the line item other noncurrent assets and $14 million in the line item other noncurrent liabilities. Refer to Note 5 for additional information related to the composition of our derivatives portfolio.</w:t>
      </w:r>
    </w:p>
    <w:p w14:paraId="59E6538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Gross realized and unrealized gains and losses on Level 3 assets and liabilities, excluding the contingent consideration liability, were not significant for the years ended December 31, 2022 and 2021.</w:t>
      </w:r>
    </w:p>
    <w:p w14:paraId="741F4B0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recognizes transfers between levels within the hierarchy as of the beginning of the reporting period. Gross transfers between levels within the hierarchy were not significant for the years ended December 31, 2022 and 2021.</w:t>
      </w:r>
    </w:p>
    <w:p w14:paraId="6F8DC4A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Nonrecurring Fair Value Measurements</w:t>
      </w:r>
    </w:p>
    <w:p w14:paraId="2CBDF93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addition to assets and liabilities that are recorded at fair value on a recurring basis, the Company records assets and liabilities at fair value on a nonrecurring basis as required by U.S. GAAP. Generally, assets are recorded at fair value on a nonrecurring basis as a result of impairment charges or as a result of observable changes in equity securities using the measurement alternative.</w:t>
      </w:r>
    </w:p>
    <w:p w14:paraId="0F0F400D"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111</w:t>
      </w:r>
    </w:p>
    <w:p w14:paraId="5718F09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02AF4A2">
          <v:rect id="_x0000_i1139" style="width:0;height:1.5pt" o:hralign="center" o:hrstd="t" o:hrnoshade="t" o:hr="t" fillcolor="black" stroked="f"/>
        </w:pict>
      </w:r>
    </w:p>
    <w:p w14:paraId="72D39238"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399D70B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gains and losses on assets measured at fair value on a nonrecurring basis are summarized in the following table (in millions):</w:t>
      </w:r>
    </w:p>
    <w:tbl>
      <w:tblPr>
        <w:tblW w:w="20614" w:type="dxa"/>
        <w:tblCellMar>
          <w:top w:w="15" w:type="dxa"/>
          <w:left w:w="15" w:type="dxa"/>
          <w:bottom w:w="15" w:type="dxa"/>
          <w:right w:w="15" w:type="dxa"/>
        </w:tblCellMar>
        <w:tblLook w:val="04A0" w:firstRow="1" w:lastRow="0" w:firstColumn="1" w:lastColumn="0" w:noHBand="0" w:noVBand="1"/>
      </w:tblPr>
      <w:tblGrid>
        <w:gridCol w:w="178"/>
        <w:gridCol w:w="15088"/>
        <w:gridCol w:w="37"/>
        <w:gridCol w:w="178"/>
        <w:gridCol w:w="2168"/>
        <w:gridCol w:w="36"/>
        <w:gridCol w:w="36"/>
        <w:gridCol w:w="201"/>
        <w:gridCol w:w="36"/>
        <w:gridCol w:w="178"/>
        <w:gridCol w:w="2168"/>
        <w:gridCol w:w="36"/>
        <w:gridCol w:w="36"/>
        <w:gridCol w:w="202"/>
        <w:gridCol w:w="36"/>
      </w:tblGrid>
      <w:tr w:rsidR="00393E2E" w:rsidRPr="00393E2E" w14:paraId="3DF6F7E4" w14:textId="77777777" w:rsidTr="00393E2E">
        <w:tc>
          <w:tcPr>
            <w:tcW w:w="175" w:type="dxa"/>
            <w:vAlign w:val="center"/>
            <w:hideMark/>
          </w:tcPr>
          <w:p w14:paraId="67FA1EC7" w14:textId="77777777" w:rsidR="00393E2E" w:rsidRPr="00393E2E" w:rsidRDefault="00393E2E" w:rsidP="00393E2E">
            <w:pPr>
              <w:widowControl/>
              <w:jc w:val="left"/>
              <w:rPr>
                <w:rFonts w:ascii="宋体" w:eastAsia="宋体" w:hAnsi="宋体" w:cs="宋体"/>
                <w:kern w:val="0"/>
                <w:sz w:val="24"/>
                <w:szCs w:val="24"/>
              </w:rPr>
            </w:pPr>
          </w:p>
        </w:tc>
        <w:tc>
          <w:tcPr>
            <w:tcW w:w="14932" w:type="dxa"/>
            <w:vAlign w:val="center"/>
            <w:hideMark/>
          </w:tcPr>
          <w:p w14:paraId="017BB3A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A6DA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90E48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3407BC6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D37D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857F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5779C2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1DB5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FD7BE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62C16E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BB5B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A22D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0" w:type="dxa"/>
            <w:vAlign w:val="center"/>
            <w:hideMark/>
          </w:tcPr>
          <w:p w14:paraId="17B7ED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27BF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80C0B6A" w14:textId="77777777" w:rsidTr="00393E2E">
        <w:tc>
          <w:tcPr>
            <w:tcW w:w="0" w:type="auto"/>
            <w:gridSpan w:val="3"/>
            <w:tcMar>
              <w:top w:w="0" w:type="dxa"/>
              <w:left w:w="20" w:type="dxa"/>
              <w:bottom w:w="0" w:type="dxa"/>
              <w:right w:w="20" w:type="dxa"/>
            </w:tcMar>
            <w:vAlign w:val="center"/>
            <w:hideMark/>
          </w:tcPr>
          <w:p w14:paraId="4690B1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37F3AD5E"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Gains (Losses)</w:t>
            </w:r>
          </w:p>
        </w:tc>
        <w:tc>
          <w:tcPr>
            <w:tcW w:w="0" w:type="auto"/>
            <w:gridSpan w:val="3"/>
            <w:tcMar>
              <w:top w:w="30" w:type="dxa"/>
              <w:left w:w="20" w:type="dxa"/>
              <w:bottom w:w="30" w:type="dxa"/>
              <w:right w:w="20" w:type="dxa"/>
            </w:tcMar>
            <w:vAlign w:val="bottom"/>
            <w:hideMark/>
          </w:tcPr>
          <w:p w14:paraId="1A4EB1E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75571ABB" w14:textId="77777777" w:rsidTr="00393E2E">
        <w:tc>
          <w:tcPr>
            <w:tcW w:w="0" w:type="auto"/>
            <w:gridSpan w:val="3"/>
            <w:tcMar>
              <w:top w:w="30" w:type="dxa"/>
              <w:left w:w="20" w:type="dxa"/>
              <w:bottom w:w="30" w:type="dxa"/>
              <w:right w:w="20" w:type="dxa"/>
            </w:tcMar>
            <w:vAlign w:val="bottom"/>
            <w:hideMark/>
          </w:tcPr>
          <w:p w14:paraId="611EBE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Borders>
              <w:top w:val="single" w:sz="8" w:space="0" w:color="000000"/>
            </w:tcBorders>
            <w:tcMar>
              <w:top w:w="30" w:type="dxa"/>
              <w:left w:w="20" w:type="dxa"/>
              <w:bottom w:w="30" w:type="dxa"/>
              <w:right w:w="20" w:type="dxa"/>
            </w:tcMar>
            <w:vAlign w:val="bottom"/>
            <w:hideMark/>
          </w:tcPr>
          <w:p w14:paraId="737352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Borders>
              <w:top w:val="single" w:sz="8" w:space="0" w:color="000000"/>
            </w:tcBorders>
            <w:tcMar>
              <w:top w:w="30" w:type="dxa"/>
              <w:left w:w="20" w:type="dxa"/>
              <w:bottom w:w="30" w:type="dxa"/>
              <w:right w:w="20" w:type="dxa"/>
            </w:tcMar>
            <w:vAlign w:val="bottom"/>
            <w:hideMark/>
          </w:tcPr>
          <w:p w14:paraId="2A2112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51D3541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334EE940"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3692A4D2"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A97A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Assets held for sale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BA85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930E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A4C15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9A807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406A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31F7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F1B85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3A59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p>
        </w:tc>
      </w:tr>
      <w:tr w:rsidR="00393E2E" w:rsidRPr="00393E2E" w14:paraId="1C9A1B84" w14:textId="77777777" w:rsidTr="00393E2E">
        <w:tc>
          <w:tcPr>
            <w:tcW w:w="0" w:type="auto"/>
            <w:gridSpan w:val="3"/>
            <w:shd w:val="clear" w:color="auto" w:fill="FFFFFF"/>
            <w:tcMar>
              <w:top w:w="30" w:type="dxa"/>
              <w:left w:w="20" w:type="dxa"/>
              <w:bottom w:w="30" w:type="dxa"/>
              <w:right w:w="20" w:type="dxa"/>
            </w:tcMar>
            <w:vAlign w:val="bottom"/>
            <w:hideMark/>
          </w:tcPr>
          <w:p w14:paraId="32C9E65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Other-than-temporary impairment charges</w:t>
            </w:r>
          </w:p>
        </w:tc>
        <w:tc>
          <w:tcPr>
            <w:tcW w:w="0" w:type="auto"/>
            <w:gridSpan w:val="2"/>
            <w:shd w:val="clear" w:color="auto" w:fill="FFFFFF"/>
            <w:tcMar>
              <w:top w:w="30" w:type="dxa"/>
              <w:left w:w="20" w:type="dxa"/>
              <w:bottom w:w="30" w:type="dxa"/>
              <w:right w:w="0" w:type="dxa"/>
            </w:tcMar>
            <w:vAlign w:val="bottom"/>
            <w:hideMark/>
          </w:tcPr>
          <w:p w14:paraId="0696FC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(96)</w:t>
            </w:r>
          </w:p>
        </w:tc>
        <w:tc>
          <w:tcPr>
            <w:tcW w:w="0" w:type="auto"/>
            <w:shd w:val="clear" w:color="auto" w:fill="FFFFFF"/>
            <w:tcMar>
              <w:top w:w="30" w:type="dxa"/>
              <w:left w:w="0" w:type="dxa"/>
              <w:bottom w:w="30" w:type="dxa"/>
              <w:right w:w="20" w:type="dxa"/>
            </w:tcMar>
            <w:vAlign w:val="bottom"/>
            <w:hideMark/>
          </w:tcPr>
          <w:p w14:paraId="696AA3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B15BC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4BDEEB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207BD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E068E9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507EFA83" w14:textId="77777777" w:rsidTr="00393E2E">
        <w:tc>
          <w:tcPr>
            <w:tcW w:w="0" w:type="auto"/>
            <w:gridSpan w:val="3"/>
            <w:shd w:val="clear" w:color="auto" w:fill="CCEEFF"/>
            <w:tcMar>
              <w:top w:w="30" w:type="dxa"/>
              <w:left w:w="20" w:type="dxa"/>
              <w:bottom w:w="30" w:type="dxa"/>
              <w:right w:w="20" w:type="dxa"/>
            </w:tcMar>
            <w:vAlign w:val="bottom"/>
            <w:hideMark/>
          </w:tcPr>
          <w:p w14:paraId="5F1E61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Impairment of intangible assets</w:t>
            </w:r>
          </w:p>
        </w:tc>
        <w:tc>
          <w:tcPr>
            <w:tcW w:w="0" w:type="auto"/>
            <w:gridSpan w:val="2"/>
            <w:shd w:val="clear" w:color="auto" w:fill="CCEEFF"/>
            <w:tcMar>
              <w:top w:w="30" w:type="dxa"/>
              <w:left w:w="20" w:type="dxa"/>
              <w:bottom w:w="30" w:type="dxa"/>
              <w:right w:w="0" w:type="dxa"/>
            </w:tcMar>
            <w:vAlign w:val="bottom"/>
            <w:hideMark/>
          </w:tcPr>
          <w:p w14:paraId="2B9B07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(57)</w:t>
            </w:r>
          </w:p>
        </w:tc>
        <w:tc>
          <w:tcPr>
            <w:tcW w:w="0" w:type="auto"/>
            <w:shd w:val="clear" w:color="auto" w:fill="CCEEFF"/>
            <w:tcMar>
              <w:top w:w="30" w:type="dxa"/>
              <w:left w:w="0" w:type="dxa"/>
              <w:bottom w:w="30" w:type="dxa"/>
              <w:right w:w="20" w:type="dxa"/>
            </w:tcMar>
            <w:vAlign w:val="bottom"/>
            <w:hideMark/>
          </w:tcPr>
          <w:p w14:paraId="757341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1965F0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2</w:t>
            </w:r>
          </w:p>
        </w:tc>
        <w:tc>
          <w:tcPr>
            <w:tcW w:w="0" w:type="auto"/>
            <w:gridSpan w:val="2"/>
            <w:shd w:val="clear" w:color="auto" w:fill="CCEEFF"/>
            <w:tcMar>
              <w:top w:w="30" w:type="dxa"/>
              <w:left w:w="20" w:type="dxa"/>
              <w:bottom w:w="30" w:type="dxa"/>
              <w:right w:w="0" w:type="dxa"/>
            </w:tcMar>
            <w:vAlign w:val="bottom"/>
            <w:hideMark/>
          </w:tcPr>
          <w:p w14:paraId="60C7CF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(78)</w:t>
            </w:r>
          </w:p>
        </w:tc>
        <w:tc>
          <w:tcPr>
            <w:tcW w:w="0" w:type="auto"/>
            <w:shd w:val="clear" w:color="auto" w:fill="CCEEFF"/>
            <w:tcMar>
              <w:top w:w="30" w:type="dxa"/>
              <w:left w:w="0" w:type="dxa"/>
              <w:bottom w:w="30" w:type="dxa"/>
              <w:right w:w="20" w:type="dxa"/>
            </w:tcMar>
            <w:vAlign w:val="bottom"/>
            <w:hideMark/>
          </w:tcPr>
          <w:p w14:paraId="6C752F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6B1DD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p>
        </w:tc>
      </w:tr>
      <w:tr w:rsidR="00393E2E" w:rsidRPr="00393E2E" w14:paraId="3B50ED63" w14:textId="77777777" w:rsidTr="00393E2E">
        <w:tc>
          <w:tcPr>
            <w:tcW w:w="0" w:type="auto"/>
            <w:vAlign w:val="center"/>
            <w:hideMark/>
          </w:tcPr>
          <w:p w14:paraId="325D546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vAlign w:val="center"/>
            <w:hideMark/>
          </w:tcPr>
          <w:p w14:paraId="417B9A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E706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E0D1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D604D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83BA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88C6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E4B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0AC1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BC9B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A536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2568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3860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E5DA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F99EE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D419447" w14:textId="77777777" w:rsidTr="00393E2E">
        <w:tc>
          <w:tcPr>
            <w:tcW w:w="0" w:type="auto"/>
            <w:gridSpan w:val="3"/>
            <w:shd w:val="clear" w:color="auto" w:fill="FFFFFF"/>
            <w:tcMar>
              <w:top w:w="30" w:type="dxa"/>
              <w:left w:w="20" w:type="dxa"/>
              <w:bottom w:w="30" w:type="dxa"/>
              <w:right w:w="20" w:type="dxa"/>
            </w:tcMar>
            <w:vAlign w:val="bottom"/>
            <w:hideMark/>
          </w:tcPr>
          <w:p w14:paraId="2AAFCC0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Valuation of shares in equity method investee</w:t>
            </w:r>
          </w:p>
        </w:tc>
        <w:tc>
          <w:tcPr>
            <w:tcW w:w="0" w:type="auto"/>
            <w:gridSpan w:val="2"/>
            <w:shd w:val="clear" w:color="auto" w:fill="FFFFFF"/>
            <w:tcMar>
              <w:top w:w="30" w:type="dxa"/>
              <w:left w:w="20" w:type="dxa"/>
              <w:bottom w:w="30" w:type="dxa"/>
              <w:right w:w="0" w:type="dxa"/>
            </w:tcMar>
            <w:vAlign w:val="bottom"/>
            <w:hideMark/>
          </w:tcPr>
          <w:p w14:paraId="3532F2F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w:t>
            </w:r>
          </w:p>
        </w:tc>
        <w:tc>
          <w:tcPr>
            <w:tcW w:w="0" w:type="auto"/>
            <w:shd w:val="clear" w:color="auto" w:fill="FFFFFF"/>
            <w:tcMar>
              <w:top w:w="30" w:type="dxa"/>
              <w:left w:w="0" w:type="dxa"/>
              <w:bottom w:w="30" w:type="dxa"/>
              <w:right w:w="20" w:type="dxa"/>
            </w:tcMar>
            <w:vAlign w:val="bottom"/>
            <w:hideMark/>
          </w:tcPr>
          <w:p w14:paraId="7E9F15E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818905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21664D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CC4409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FEDB4E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r w:rsidR="00393E2E" w:rsidRPr="00393E2E" w14:paraId="3F259079"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7E22E8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B1FB6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AA935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(177)</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8640F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1C3F4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5915B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45E81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(344)</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889913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94950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r>
    </w:tbl>
    <w:p w14:paraId="1F243984"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The Company recorded an other-than-temporary impairment charge of $96 million during the year ended December 31, 2022 related to an equity method investee in Russia. This impairment charge was derived using Level 3 inputs and was primarily driven by revised projections of future operating results.</w:t>
      </w:r>
    </w:p>
    <w:p w14:paraId="4BBF4256"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During the year ended December 31, 2022, the Company recorded an impairment charge of $57 million related to a trademark in Asia Pacific, which was primarily driven by a change in brand strategy resulting in revised projections of future operating results for the trademark. The fair value of this trademark was derived using discounted cash flow analyses based on Level 3 inputs.</w:t>
      </w:r>
    </w:p>
    <w:p w14:paraId="0360BEBA"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r w:rsidRPr="00393E2E">
        <w:rPr>
          <w:rFonts w:ascii="Times New Roman" w:eastAsia="宋体" w:hAnsi="Times New Roman" w:cs="Times New Roman"/>
          <w:color w:val="000000"/>
          <w:kern w:val="0"/>
          <w:sz w:val="18"/>
          <w:szCs w:val="18"/>
        </w:rPr>
        <w:t>During the year ended December 31, 2022, we recognized a net loss of $24 million on assets measured at fair value on a nonrecurring basis. The net loss was recorded as a result of an equity method investee issuing additional shares of its stock. Accordingly, the Company is required to treat this type of transaction as if the Company had sold a proportionate share of its investment. This net loss was determined using Level 2 inputs and primarily resulted from the recognition of cumulative translation losses.</w:t>
      </w:r>
    </w:p>
    <w:p w14:paraId="3181A51C"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r w:rsidRPr="00393E2E">
        <w:rPr>
          <w:rFonts w:ascii="Times New Roman" w:eastAsia="宋体" w:hAnsi="Times New Roman" w:cs="Times New Roman"/>
          <w:color w:val="000000"/>
          <w:kern w:val="0"/>
          <w:sz w:val="18"/>
          <w:szCs w:val="18"/>
        </w:rPr>
        <w:t>The Company is required to record assets and liabilities that are held for sale at the lower of carrying value or fair value less any costs to sell based on the agreed-upon sale price. The Company recorded charges of $266 million in the line item other income (loss) — net in our consolidated statement of income related to the restructuring of our manufacturing operations in the United States. These charges, which were calculated based on Level 3 inputs, primarily impacted the line item property, plant and equipment in our consolidated balance sheet.</w:t>
      </w:r>
    </w:p>
    <w:p w14:paraId="55A7FE3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r w:rsidRPr="00393E2E">
        <w:rPr>
          <w:rFonts w:ascii="Times New Roman" w:eastAsia="宋体" w:hAnsi="Times New Roman" w:cs="Times New Roman"/>
          <w:color w:val="000000"/>
          <w:kern w:val="0"/>
          <w:sz w:val="18"/>
          <w:szCs w:val="18"/>
        </w:rPr>
        <w:t>The Company recorded an impairment charge of $78 million related to a trademark in Europe, which was driven by a change in the long-term outlook on the licensing arrangement for a certain brand. The fair value of this trademark was derived using discounted cash flow analyses based on Level 3 inputs.</w:t>
      </w:r>
    </w:p>
    <w:p w14:paraId="28D02BB2"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Fair Value Measurements for Pension and Other Postretirement Benefit Plan Assets</w:t>
      </w:r>
    </w:p>
    <w:p w14:paraId="5529097B"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fair value hierarchy discussed above is not only applicable to assets and liabilities that are included in our consolidated balance sheet but is also applied to certain other assets that impact our consolidated financial statements. For example, our Company sponsors a number of pension and other postretirement benefit plans. Assets contributed to these plans by the Company become the property of the individual plans. Even though the Company no longer has control over these assets, our consolidated financial statements are impacted by subsequent fair value adjustments to these assets. The actual return on these assets impacts the Company’s future net periodic benefit cost or income as well as amounts recognized in our consolidated balance sheet. Refer to Note 13. The Company uses the fair value hierarchy to measure the fair value of assets held by our pension and other postretirement benefit plans.</w:t>
      </w:r>
    </w:p>
    <w:p w14:paraId="225D87E8"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112</w:t>
      </w:r>
    </w:p>
    <w:p w14:paraId="7933890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AF7CEF5">
          <v:rect id="_x0000_i1140" style="width:0;height:1.5pt" o:hralign="center" o:hrstd="t" o:hrnoshade="t" o:hr="t" fillcolor="black" stroked="f"/>
        </w:pict>
      </w:r>
    </w:p>
    <w:p w14:paraId="491D9349"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0EA8302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i/>
          <w:iCs/>
          <w:color w:val="000000"/>
          <w:kern w:val="0"/>
          <w:sz w:val="20"/>
          <w:szCs w:val="20"/>
        </w:rPr>
        <w:t>Pension Plan Assets</w:t>
      </w:r>
    </w:p>
    <w:p w14:paraId="654C6A2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The following table summarizes the levels within the fair value hierarchy for our pension plan assets (in millions):</w:t>
      </w:r>
    </w:p>
    <w:tbl>
      <w:tblPr>
        <w:tblW w:w="20614" w:type="dxa"/>
        <w:tblCellMar>
          <w:top w:w="15" w:type="dxa"/>
          <w:left w:w="15" w:type="dxa"/>
          <w:bottom w:w="15" w:type="dxa"/>
          <w:right w:w="15" w:type="dxa"/>
        </w:tblCellMar>
        <w:tblLook w:val="04A0" w:firstRow="1" w:lastRow="0" w:firstColumn="1" w:lastColumn="0" w:noHBand="0" w:noVBand="1"/>
      </w:tblPr>
      <w:tblGrid>
        <w:gridCol w:w="181"/>
        <w:gridCol w:w="5367"/>
        <w:gridCol w:w="38"/>
        <w:gridCol w:w="182"/>
        <w:gridCol w:w="1128"/>
        <w:gridCol w:w="38"/>
        <w:gridCol w:w="182"/>
        <w:gridCol w:w="1128"/>
        <w:gridCol w:w="38"/>
        <w:gridCol w:w="38"/>
        <w:gridCol w:w="173"/>
        <w:gridCol w:w="38"/>
        <w:gridCol w:w="181"/>
        <w:gridCol w:w="1125"/>
        <w:gridCol w:w="37"/>
        <w:gridCol w:w="37"/>
        <w:gridCol w:w="172"/>
        <w:gridCol w:w="37"/>
        <w:gridCol w:w="181"/>
        <w:gridCol w:w="1066"/>
        <w:gridCol w:w="37"/>
        <w:gridCol w:w="37"/>
        <w:gridCol w:w="172"/>
        <w:gridCol w:w="37"/>
        <w:gridCol w:w="181"/>
        <w:gridCol w:w="1127"/>
        <w:gridCol w:w="37"/>
        <w:gridCol w:w="37"/>
        <w:gridCol w:w="111"/>
        <w:gridCol w:w="37"/>
        <w:gridCol w:w="181"/>
        <w:gridCol w:w="1127"/>
        <w:gridCol w:w="37"/>
        <w:gridCol w:w="181"/>
        <w:gridCol w:w="1127"/>
        <w:gridCol w:w="37"/>
        <w:gridCol w:w="37"/>
        <w:gridCol w:w="172"/>
        <w:gridCol w:w="37"/>
        <w:gridCol w:w="181"/>
        <w:gridCol w:w="1125"/>
        <w:gridCol w:w="37"/>
        <w:gridCol w:w="37"/>
        <w:gridCol w:w="172"/>
        <w:gridCol w:w="37"/>
        <w:gridCol w:w="181"/>
        <w:gridCol w:w="1066"/>
        <w:gridCol w:w="37"/>
        <w:gridCol w:w="37"/>
        <w:gridCol w:w="172"/>
        <w:gridCol w:w="37"/>
        <w:gridCol w:w="181"/>
        <w:gridCol w:w="1161"/>
        <w:gridCol w:w="37"/>
      </w:tblGrid>
      <w:tr w:rsidR="00393E2E" w:rsidRPr="00393E2E" w14:paraId="46240A3C" w14:textId="77777777" w:rsidTr="00393E2E">
        <w:tc>
          <w:tcPr>
            <w:tcW w:w="173" w:type="dxa"/>
            <w:vAlign w:val="center"/>
            <w:hideMark/>
          </w:tcPr>
          <w:p w14:paraId="3F919BDC" w14:textId="77777777" w:rsidR="00393E2E" w:rsidRPr="00393E2E" w:rsidRDefault="00393E2E" w:rsidP="00393E2E">
            <w:pPr>
              <w:widowControl/>
              <w:jc w:val="left"/>
              <w:rPr>
                <w:rFonts w:ascii="宋体" w:eastAsia="宋体" w:hAnsi="宋体" w:cs="宋体"/>
                <w:kern w:val="0"/>
                <w:sz w:val="24"/>
                <w:szCs w:val="24"/>
              </w:rPr>
            </w:pPr>
          </w:p>
        </w:tc>
        <w:tc>
          <w:tcPr>
            <w:tcW w:w="5165" w:type="dxa"/>
            <w:vAlign w:val="center"/>
            <w:hideMark/>
          </w:tcPr>
          <w:p w14:paraId="50150F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F328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57508A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5" w:type="dxa"/>
            <w:vAlign w:val="center"/>
            <w:hideMark/>
          </w:tcPr>
          <w:p w14:paraId="05DA97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FCCF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6A512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5" w:type="dxa"/>
            <w:vAlign w:val="center"/>
            <w:hideMark/>
          </w:tcPr>
          <w:p w14:paraId="15C446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E44D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7CF49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4EBF68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0C1F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C1C72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3" w:type="dxa"/>
            <w:vAlign w:val="center"/>
            <w:hideMark/>
          </w:tcPr>
          <w:p w14:paraId="3A73B7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459D2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AA6F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0E8C2F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02276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4AE76B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26" w:type="dxa"/>
            <w:vAlign w:val="center"/>
            <w:hideMark/>
          </w:tcPr>
          <w:p w14:paraId="640DB5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F435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A847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35C9F3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9ABD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E7672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5" w:type="dxa"/>
            <w:vAlign w:val="center"/>
            <w:hideMark/>
          </w:tcPr>
          <w:p w14:paraId="712442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1BA0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DBD76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7" w:type="dxa"/>
            <w:vAlign w:val="center"/>
            <w:hideMark/>
          </w:tcPr>
          <w:p w14:paraId="21E35F1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C3B2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0A674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5" w:type="dxa"/>
            <w:vAlign w:val="center"/>
            <w:hideMark/>
          </w:tcPr>
          <w:p w14:paraId="7CC622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35AA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DCC35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5" w:type="dxa"/>
            <w:vAlign w:val="center"/>
            <w:hideMark/>
          </w:tcPr>
          <w:p w14:paraId="3E3567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DAFC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2532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53070A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37984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FDA6C4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3" w:type="dxa"/>
            <w:vAlign w:val="center"/>
            <w:hideMark/>
          </w:tcPr>
          <w:p w14:paraId="7979DE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4F34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9E263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6E2BB3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8FAB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BBDADE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26" w:type="dxa"/>
            <w:vAlign w:val="center"/>
            <w:hideMark/>
          </w:tcPr>
          <w:p w14:paraId="26C59B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E9D3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58942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3F39B9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900E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577A2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117" w:type="dxa"/>
            <w:vAlign w:val="center"/>
            <w:hideMark/>
          </w:tcPr>
          <w:p w14:paraId="19964F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646F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839168B" w14:textId="77777777" w:rsidTr="00393E2E">
        <w:tc>
          <w:tcPr>
            <w:tcW w:w="0" w:type="auto"/>
            <w:gridSpan w:val="3"/>
            <w:tcMar>
              <w:top w:w="0" w:type="dxa"/>
              <w:left w:w="20" w:type="dxa"/>
              <w:bottom w:w="0" w:type="dxa"/>
              <w:right w:w="20" w:type="dxa"/>
            </w:tcMar>
            <w:vAlign w:val="center"/>
            <w:hideMark/>
          </w:tcPr>
          <w:p w14:paraId="6FA98C4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24"/>
            <w:tcMar>
              <w:top w:w="30" w:type="dxa"/>
              <w:left w:w="20" w:type="dxa"/>
              <w:bottom w:w="30" w:type="dxa"/>
              <w:right w:w="20" w:type="dxa"/>
            </w:tcMar>
            <w:vAlign w:val="bottom"/>
            <w:hideMark/>
          </w:tcPr>
          <w:p w14:paraId="5677F3A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52CC63B4"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24"/>
            <w:tcMar>
              <w:top w:w="30" w:type="dxa"/>
              <w:left w:w="20" w:type="dxa"/>
              <w:bottom w:w="30" w:type="dxa"/>
              <w:right w:w="20" w:type="dxa"/>
            </w:tcMar>
            <w:vAlign w:val="bottom"/>
            <w:hideMark/>
          </w:tcPr>
          <w:p w14:paraId="0619D626"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 2021</w:t>
            </w:r>
          </w:p>
        </w:tc>
      </w:tr>
      <w:tr w:rsidR="00393E2E" w:rsidRPr="00393E2E" w14:paraId="5D9A956B" w14:textId="77777777" w:rsidTr="00393E2E">
        <w:tc>
          <w:tcPr>
            <w:tcW w:w="0" w:type="auto"/>
            <w:gridSpan w:val="3"/>
            <w:tcMar>
              <w:top w:w="0" w:type="dxa"/>
              <w:left w:w="20" w:type="dxa"/>
              <w:bottom w:w="0" w:type="dxa"/>
              <w:right w:w="20" w:type="dxa"/>
            </w:tcMar>
            <w:vAlign w:val="center"/>
            <w:hideMark/>
          </w:tcPr>
          <w:p w14:paraId="3122A8D1"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9B316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Level 1</w:t>
            </w:r>
          </w:p>
        </w:tc>
        <w:tc>
          <w:tcPr>
            <w:tcW w:w="0" w:type="auto"/>
            <w:gridSpan w:val="3"/>
            <w:tcBorders>
              <w:top w:val="single" w:sz="8" w:space="0" w:color="000000"/>
            </w:tcBorders>
            <w:tcMar>
              <w:top w:w="30" w:type="dxa"/>
              <w:left w:w="20" w:type="dxa"/>
              <w:bottom w:w="30" w:type="dxa"/>
              <w:right w:w="20" w:type="dxa"/>
            </w:tcMar>
            <w:vAlign w:val="bottom"/>
            <w:hideMark/>
          </w:tcPr>
          <w:p w14:paraId="0685E98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5A5D0FC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F3210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7EB2600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C1A75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Other</w:t>
            </w:r>
          </w:p>
        </w:tc>
        <w:tc>
          <w:tcPr>
            <w:tcW w:w="0" w:type="auto"/>
            <w:gridSpan w:val="3"/>
            <w:tcBorders>
              <w:top w:val="single" w:sz="8" w:space="0" w:color="000000"/>
            </w:tcBorders>
            <w:tcMar>
              <w:top w:w="30" w:type="dxa"/>
              <w:left w:w="20" w:type="dxa"/>
              <w:bottom w:w="30" w:type="dxa"/>
              <w:right w:w="20" w:type="dxa"/>
            </w:tcMar>
            <w:vAlign w:val="bottom"/>
            <w:hideMark/>
          </w:tcPr>
          <w:p w14:paraId="3E161B3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1</w:t>
            </w:r>
          </w:p>
        </w:tc>
        <w:tc>
          <w:tcPr>
            <w:tcW w:w="0" w:type="auto"/>
            <w:gridSpan w:val="3"/>
            <w:tcBorders>
              <w:top w:val="single" w:sz="8" w:space="0" w:color="000000"/>
            </w:tcBorders>
            <w:tcMar>
              <w:top w:w="30" w:type="dxa"/>
              <w:left w:w="20" w:type="dxa"/>
              <w:bottom w:w="30" w:type="dxa"/>
              <w:right w:w="20" w:type="dxa"/>
            </w:tcMar>
            <w:vAlign w:val="bottom"/>
            <w:hideMark/>
          </w:tcPr>
          <w:p w14:paraId="711F45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Total</w:t>
            </w:r>
          </w:p>
        </w:tc>
        <w:tc>
          <w:tcPr>
            <w:tcW w:w="0" w:type="auto"/>
            <w:gridSpan w:val="3"/>
            <w:tcMar>
              <w:top w:w="0" w:type="dxa"/>
              <w:left w:w="20" w:type="dxa"/>
              <w:bottom w:w="0" w:type="dxa"/>
              <w:right w:w="20" w:type="dxa"/>
            </w:tcMar>
            <w:vAlign w:val="center"/>
            <w:hideMark/>
          </w:tcPr>
          <w:p w14:paraId="57C3D4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EACE5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1</w:t>
            </w:r>
          </w:p>
        </w:tc>
        <w:tc>
          <w:tcPr>
            <w:tcW w:w="0" w:type="auto"/>
            <w:gridSpan w:val="3"/>
            <w:tcBorders>
              <w:top w:val="single" w:sz="8" w:space="0" w:color="000000"/>
            </w:tcBorders>
            <w:tcMar>
              <w:top w:w="30" w:type="dxa"/>
              <w:left w:w="20" w:type="dxa"/>
              <w:bottom w:w="30" w:type="dxa"/>
              <w:right w:w="20" w:type="dxa"/>
            </w:tcMar>
            <w:vAlign w:val="bottom"/>
            <w:hideMark/>
          </w:tcPr>
          <w:p w14:paraId="19E59E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18FD908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29F50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3</w:t>
            </w:r>
          </w:p>
        </w:tc>
        <w:tc>
          <w:tcPr>
            <w:tcW w:w="0" w:type="auto"/>
            <w:gridSpan w:val="3"/>
            <w:tcBorders>
              <w:top w:val="single" w:sz="8" w:space="0" w:color="000000"/>
            </w:tcBorders>
            <w:tcMar>
              <w:top w:w="0" w:type="dxa"/>
              <w:left w:w="20" w:type="dxa"/>
              <w:bottom w:w="0" w:type="dxa"/>
              <w:right w:w="20" w:type="dxa"/>
            </w:tcMar>
            <w:vAlign w:val="center"/>
            <w:hideMark/>
          </w:tcPr>
          <w:p w14:paraId="44D00D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CAF03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w:t>
            </w:r>
          </w:p>
        </w:tc>
        <w:tc>
          <w:tcPr>
            <w:tcW w:w="0" w:type="auto"/>
            <w:gridSpan w:val="3"/>
            <w:tcBorders>
              <w:top w:val="single" w:sz="8" w:space="0" w:color="000000"/>
            </w:tcBorders>
            <w:tcMar>
              <w:top w:w="30" w:type="dxa"/>
              <w:left w:w="20" w:type="dxa"/>
              <w:bottom w:w="30" w:type="dxa"/>
              <w:right w:w="20" w:type="dxa"/>
            </w:tcMar>
            <w:vAlign w:val="bottom"/>
            <w:hideMark/>
          </w:tcPr>
          <w:p w14:paraId="6117307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p>
        </w:tc>
        <w:tc>
          <w:tcPr>
            <w:tcW w:w="0" w:type="auto"/>
            <w:gridSpan w:val="3"/>
            <w:tcBorders>
              <w:top w:val="single" w:sz="8" w:space="0" w:color="000000"/>
            </w:tcBorders>
            <w:tcMar>
              <w:top w:w="30" w:type="dxa"/>
              <w:left w:w="20" w:type="dxa"/>
              <w:bottom w:w="30" w:type="dxa"/>
              <w:right w:w="20" w:type="dxa"/>
            </w:tcMar>
            <w:vAlign w:val="bottom"/>
            <w:hideMark/>
          </w:tcPr>
          <w:p w14:paraId="51AC64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18C54D26"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6311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91D7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0F75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14423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33E4F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8E91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489</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7DE0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1AE1B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5251C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17CB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D5C5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E11607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AFD5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B0E3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059C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659CF6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7681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5B98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635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EB08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BA17B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2BB88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0528A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8F95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790C5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DBE0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50536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C9BE9C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63ADC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0EF1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4180C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AF6D14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C749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4AD4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591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5A85E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D0A5A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6F8E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C9CCD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02E9A9F" w14:textId="77777777" w:rsidTr="00393E2E">
        <w:tc>
          <w:tcPr>
            <w:tcW w:w="0" w:type="auto"/>
            <w:gridSpan w:val="3"/>
            <w:shd w:val="clear" w:color="auto" w:fill="FFFFFF"/>
            <w:tcMar>
              <w:top w:w="30" w:type="dxa"/>
              <w:left w:w="20" w:type="dxa"/>
              <w:bottom w:w="30" w:type="dxa"/>
              <w:right w:w="20" w:type="dxa"/>
            </w:tcMar>
            <w:vAlign w:val="bottom"/>
            <w:hideMark/>
          </w:tcPr>
          <w:p w14:paraId="642D5EE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securities:</w:t>
            </w:r>
          </w:p>
        </w:tc>
        <w:tc>
          <w:tcPr>
            <w:tcW w:w="0" w:type="auto"/>
            <w:gridSpan w:val="3"/>
            <w:shd w:val="clear" w:color="auto" w:fill="FFFFFF"/>
            <w:tcMar>
              <w:top w:w="0" w:type="dxa"/>
              <w:left w:w="20" w:type="dxa"/>
              <w:bottom w:w="0" w:type="dxa"/>
              <w:right w:w="20" w:type="dxa"/>
            </w:tcMar>
            <w:vAlign w:val="center"/>
            <w:hideMark/>
          </w:tcPr>
          <w:p w14:paraId="3B9DC0C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FA0A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C72D4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53FA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BB34F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EC9E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484F2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B5B4E4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FFFFFF"/>
            <w:tcMar>
              <w:top w:w="0" w:type="dxa"/>
              <w:left w:w="20" w:type="dxa"/>
              <w:bottom w:w="0" w:type="dxa"/>
              <w:right w:w="20" w:type="dxa"/>
            </w:tcMar>
            <w:vAlign w:val="center"/>
            <w:hideMark/>
          </w:tcPr>
          <w:p w14:paraId="78D7590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7E596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38766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B22E0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0C5AB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901A1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8C90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18591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C19ADD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3FB7B6A2" w14:textId="77777777" w:rsidTr="00393E2E">
        <w:tc>
          <w:tcPr>
            <w:tcW w:w="0" w:type="auto"/>
            <w:gridSpan w:val="3"/>
            <w:shd w:val="clear" w:color="auto" w:fill="CCEEFF"/>
            <w:tcMar>
              <w:top w:w="30" w:type="dxa"/>
              <w:left w:w="200" w:type="dxa"/>
              <w:bottom w:w="30" w:type="dxa"/>
              <w:right w:w="20" w:type="dxa"/>
            </w:tcMar>
            <w:vAlign w:val="bottom"/>
            <w:hideMark/>
          </w:tcPr>
          <w:p w14:paraId="76EEA2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U.S.-based companies</w:t>
            </w:r>
          </w:p>
        </w:tc>
        <w:tc>
          <w:tcPr>
            <w:tcW w:w="0" w:type="auto"/>
            <w:gridSpan w:val="2"/>
            <w:shd w:val="clear" w:color="auto" w:fill="CCEEFF"/>
            <w:tcMar>
              <w:top w:w="30" w:type="dxa"/>
              <w:left w:w="20" w:type="dxa"/>
              <w:bottom w:w="30" w:type="dxa"/>
              <w:right w:w="0" w:type="dxa"/>
            </w:tcMar>
            <w:vAlign w:val="bottom"/>
            <w:hideMark/>
          </w:tcPr>
          <w:p w14:paraId="3BD244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1,157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C8B090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CE680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1DF6D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6E448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846DB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14EB24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193F5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A054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3D400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11743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3A354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1,188</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BEB485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42406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4AD04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2,382 </w:t>
            </w:r>
          </w:p>
        </w:tc>
        <w:tc>
          <w:tcPr>
            <w:tcW w:w="0" w:type="auto"/>
            <w:shd w:val="clear" w:color="auto" w:fill="CCEEFF"/>
            <w:tcMar>
              <w:top w:w="30" w:type="dxa"/>
              <w:left w:w="0" w:type="dxa"/>
              <w:bottom w:w="30" w:type="dxa"/>
              <w:right w:w="20" w:type="dxa"/>
            </w:tcMar>
            <w:vAlign w:val="bottom"/>
            <w:hideMark/>
          </w:tcPr>
          <w:p w14:paraId="2C94BFB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18A7F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22 </w:t>
            </w:r>
          </w:p>
        </w:tc>
        <w:tc>
          <w:tcPr>
            <w:tcW w:w="0" w:type="auto"/>
            <w:shd w:val="clear" w:color="auto" w:fill="CCEEFF"/>
            <w:tcMar>
              <w:top w:w="30" w:type="dxa"/>
              <w:left w:w="0" w:type="dxa"/>
              <w:bottom w:w="30" w:type="dxa"/>
              <w:right w:w="20" w:type="dxa"/>
            </w:tcMar>
            <w:vAlign w:val="bottom"/>
            <w:hideMark/>
          </w:tcPr>
          <w:p w14:paraId="194682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0F6AF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87F4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27 </w:t>
            </w:r>
          </w:p>
        </w:tc>
        <w:tc>
          <w:tcPr>
            <w:tcW w:w="0" w:type="auto"/>
            <w:shd w:val="clear" w:color="auto" w:fill="CCEEFF"/>
            <w:tcMar>
              <w:top w:w="30" w:type="dxa"/>
              <w:left w:w="0" w:type="dxa"/>
              <w:bottom w:w="30" w:type="dxa"/>
              <w:right w:w="20" w:type="dxa"/>
            </w:tcMar>
            <w:vAlign w:val="bottom"/>
            <w:hideMark/>
          </w:tcPr>
          <w:p w14:paraId="05A895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7CC9E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5ACB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32FA8D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6E64D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1EEF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2,431 </w:t>
            </w:r>
          </w:p>
        </w:tc>
        <w:tc>
          <w:tcPr>
            <w:tcW w:w="0" w:type="auto"/>
            <w:shd w:val="clear" w:color="auto" w:fill="CCEEFF"/>
            <w:tcMar>
              <w:top w:w="30" w:type="dxa"/>
              <w:left w:w="0" w:type="dxa"/>
              <w:bottom w:w="30" w:type="dxa"/>
              <w:right w:w="20" w:type="dxa"/>
            </w:tcMar>
            <w:vAlign w:val="bottom"/>
            <w:hideMark/>
          </w:tcPr>
          <w:p w14:paraId="41D912E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87E91F8" w14:textId="77777777" w:rsidTr="00393E2E">
        <w:tc>
          <w:tcPr>
            <w:tcW w:w="0" w:type="auto"/>
            <w:gridSpan w:val="3"/>
            <w:shd w:val="clear" w:color="auto" w:fill="FFFFFF"/>
            <w:tcMar>
              <w:top w:w="30" w:type="dxa"/>
              <w:left w:w="200" w:type="dxa"/>
              <w:bottom w:w="30" w:type="dxa"/>
              <w:right w:w="20" w:type="dxa"/>
            </w:tcMar>
            <w:vAlign w:val="bottom"/>
            <w:hideMark/>
          </w:tcPr>
          <w:p w14:paraId="05E648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International-based companies</w:t>
            </w:r>
          </w:p>
        </w:tc>
        <w:tc>
          <w:tcPr>
            <w:tcW w:w="0" w:type="auto"/>
            <w:gridSpan w:val="2"/>
            <w:shd w:val="clear" w:color="auto" w:fill="FFFFFF"/>
            <w:tcMar>
              <w:top w:w="30" w:type="dxa"/>
              <w:left w:w="20" w:type="dxa"/>
              <w:bottom w:w="30" w:type="dxa"/>
              <w:right w:w="0" w:type="dxa"/>
            </w:tcMar>
            <w:vAlign w:val="bottom"/>
            <w:hideMark/>
          </w:tcPr>
          <w:p w14:paraId="6E89AC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920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2A21D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060A8F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73FB57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229CD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E76D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D512A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CA09D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E8F6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64700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DC85F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0D4E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939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07E98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A2D9C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8905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1,684 </w:t>
            </w:r>
          </w:p>
        </w:tc>
        <w:tc>
          <w:tcPr>
            <w:tcW w:w="0" w:type="auto"/>
            <w:shd w:val="clear" w:color="auto" w:fill="FFFFFF"/>
            <w:tcMar>
              <w:top w:w="30" w:type="dxa"/>
              <w:left w:w="0" w:type="dxa"/>
              <w:bottom w:w="30" w:type="dxa"/>
              <w:right w:w="20" w:type="dxa"/>
            </w:tcMar>
            <w:vAlign w:val="bottom"/>
            <w:hideMark/>
          </w:tcPr>
          <w:p w14:paraId="38B33B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F089C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22 </w:t>
            </w:r>
          </w:p>
        </w:tc>
        <w:tc>
          <w:tcPr>
            <w:tcW w:w="0" w:type="auto"/>
            <w:shd w:val="clear" w:color="auto" w:fill="FFFFFF"/>
            <w:tcMar>
              <w:top w:w="30" w:type="dxa"/>
              <w:left w:w="0" w:type="dxa"/>
              <w:bottom w:w="30" w:type="dxa"/>
              <w:right w:w="20" w:type="dxa"/>
            </w:tcMar>
            <w:vAlign w:val="bottom"/>
            <w:hideMark/>
          </w:tcPr>
          <w:p w14:paraId="1865F3B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437F7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7D8C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D7F86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5718B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5B09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783A8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D998C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C5FC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1,706 </w:t>
            </w:r>
          </w:p>
        </w:tc>
        <w:tc>
          <w:tcPr>
            <w:tcW w:w="0" w:type="auto"/>
            <w:shd w:val="clear" w:color="auto" w:fill="FFFFFF"/>
            <w:tcMar>
              <w:top w:w="30" w:type="dxa"/>
              <w:left w:w="0" w:type="dxa"/>
              <w:bottom w:w="30" w:type="dxa"/>
              <w:right w:w="20" w:type="dxa"/>
            </w:tcMar>
            <w:vAlign w:val="bottom"/>
            <w:hideMark/>
          </w:tcPr>
          <w:p w14:paraId="546A2E4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28BC6FB" w14:textId="77777777" w:rsidTr="00393E2E">
        <w:tc>
          <w:tcPr>
            <w:tcW w:w="0" w:type="auto"/>
            <w:gridSpan w:val="3"/>
            <w:shd w:val="clear" w:color="auto" w:fill="CCEEFF"/>
            <w:tcMar>
              <w:top w:w="30" w:type="dxa"/>
              <w:left w:w="20" w:type="dxa"/>
              <w:bottom w:w="30" w:type="dxa"/>
              <w:right w:w="20" w:type="dxa"/>
            </w:tcMar>
            <w:vAlign w:val="bottom"/>
            <w:hideMark/>
          </w:tcPr>
          <w:p w14:paraId="7AB29C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Fixed-income securities:</w:t>
            </w:r>
          </w:p>
        </w:tc>
        <w:tc>
          <w:tcPr>
            <w:tcW w:w="0" w:type="auto"/>
            <w:gridSpan w:val="3"/>
            <w:shd w:val="clear" w:color="auto" w:fill="CCEEFF"/>
            <w:tcMar>
              <w:top w:w="0" w:type="dxa"/>
              <w:left w:w="20" w:type="dxa"/>
              <w:bottom w:w="0" w:type="dxa"/>
              <w:right w:w="20" w:type="dxa"/>
            </w:tcMar>
            <w:vAlign w:val="center"/>
            <w:hideMark/>
          </w:tcPr>
          <w:p w14:paraId="3132756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CF3D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65D1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123C5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5675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DDA9A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C2B1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1404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EC7ED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CA5A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7FF49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A636C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9079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79CF9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26EE0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867F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CB912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C52FA32" w14:textId="77777777" w:rsidTr="00393E2E">
        <w:tc>
          <w:tcPr>
            <w:tcW w:w="0" w:type="auto"/>
            <w:gridSpan w:val="3"/>
            <w:shd w:val="clear" w:color="auto" w:fill="FFFFFF"/>
            <w:tcMar>
              <w:top w:w="30" w:type="dxa"/>
              <w:left w:w="200" w:type="dxa"/>
              <w:bottom w:w="30" w:type="dxa"/>
              <w:right w:w="20" w:type="dxa"/>
            </w:tcMar>
            <w:vAlign w:val="bottom"/>
            <w:hideMark/>
          </w:tcPr>
          <w:p w14:paraId="475D47C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Government bonds</w:t>
            </w:r>
          </w:p>
        </w:tc>
        <w:tc>
          <w:tcPr>
            <w:tcW w:w="0" w:type="auto"/>
            <w:gridSpan w:val="2"/>
            <w:shd w:val="clear" w:color="auto" w:fill="FFFFFF"/>
            <w:tcMar>
              <w:top w:w="30" w:type="dxa"/>
              <w:left w:w="20" w:type="dxa"/>
              <w:bottom w:w="30" w:type="dxa"/>
              <w:right w:w="0" w:type="dxa"/>
            </w:tcMar>
            <w:vAlign w:val="bottom"/>
            <w:hideMark/>
          </w:tcPr>
          <w:p w14:paraId="60985B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FF312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B0F2D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1,147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06215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D1244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6A4F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8871D2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76B77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6916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D9467E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63334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B413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1,238</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84E79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9E035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F3DE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BB54F0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5A5B33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677 </w:t>
            </w:r>
          </w:p>
        </w:tc>
        <w:tc>
          <w:tcPr>
            <w:tcW w:w="0" w:type="auto"/>
            <w:shd w:val="clear" w:color="auto" w:fill="FFFFFF"/>
            <w:tcMar>
              <w:top w:w="30" w:type="dxa"/>
              <w:left w:w="0" w:type="dxa"/>
              <w:bottom w:w="30" w:type="dxa"/>
              <w:right w:w="20" w:type="dxa"/>
            </w:tcMar>
            <w:vAlign w:val="bottom"/>
            <w:hideMark/>
          </w:tcPr>
          <w:p w14:paraId="70D9C9A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1A092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DEC0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7887D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50B17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B609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694DF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46C5F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2480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677 </w:t>
            </w:r>
          </w:p>
        </w:tc>
        <w:tc>
          <w:tcPr>
            <w:tcW w:w="0" w:type="auto"/>
            <w:shd w:val="clear" w:color="auto" w:fill="FFFFFF"/>
            <w:tcMar>
              <w:top w:w="30" w:type="dxa"/>
              <w:left w:w="0" w:type="dxa"/>
              <w:bottom w:w="30" w:type="dxa"/>
              <w:right w:w="20" w:type="dxa"/>
            </w:tcMar>
            <w:vAlign w:val="bottom"/>
            <w:hideMark/>
          </w:tcPr>
          <w:p w14:paraId="6971C30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5EE39BB" w14:textId="77777777" w:rsidTr="00393E2E">
        <w:tc>
          <w:tcPr>
            <w:tcW w:w="0" w:type="auto"/>
            <w:gridSpan w:val="3"/>
            <w:shd w:val="clear" w:color="auto" w:fill="CCEEFF"/>
            <w:tcMar>
              <w:top w:w="30" w:type="dxa"/>
              <w:left w:w="200" w:type="dxa"/>
              <w:bottom w:w="30" w:type="dxa"/>
              <w:right w:w="20" w:type="dxa"/>
            </w:tcMar>
            <w:vAlign w:val="bottom"/>
            <w:hideMark/>
          </w:tcPr>
          <w:p w14:paraId="26551B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 bonds and debt</w:t>
            </w:r>
            <w:r w:rsidRPr="00393E2E">
              <w:rPr>
                <w:rFonts w:ascii="Times New Roman" w:eastAsia="宋体" w:hAnsi="Times New Roman" w:cs="Times New Roman"/>
                <w:color w:val="000000"/>
                <w:kern w:val="0"/>
                <w:sz w:val="20"/>
                <w:szCs w:val="20"/>
              </w:rPr>
              <w:br/>
              <w:t>   securities</w:t>
            </w:r>
          </w:p>
        </w:tc>
        <w:tc>
          <w:tcPr>
            <w:tcW w:w="0" w:type="auto"/>
            <w:gridSpan w:val="2"/>
            <w:shd w:val="clear" w:color="auto" w:fill="CCEEFF"/>
            <w:tcMar>
              <w:top w:w="30" w:type="dxa"/>
              <w:left w:w="20" w:type="dxa"/>
              <w:bottom w:w="30" w:type="dxa"/>
              <w:right w:w="0" w:type="dxa"/>
            </w:tcMar>
            <w:vAlign w:val="bottom"/>
            <w:hideMark/>
          </w:tcPr>
          <w:p w14:paraId="2A0013A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FFE5E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C74CD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469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7FB6D7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A2D47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8BD53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2432FB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8A4B1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6F49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251A10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9B83A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1760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499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0DF35B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1BC3E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3777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CF9936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D98DF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994 </w:t>
            </w:r>
          </w:p>
        </w:tc>
        <w:tc>
          <w:tcPr>
            <w:tcW w:w="0" w:type="auto"/>
            <w:shd w:val="clear" w:color="auto" w:fill="CCEEFF"/>
            <w:tcMar>
              <w:top w:w="30" w:type="dxa"/>
              <w:left w:w="0" w:type="dxa"/>
              <w:bottom w:w="30" w:type="dxa"/>
              <w:right w:w="20" w:type="dxa"/>
            </w:tcMar>
            <w:vAlign w:val="bottom"/>
            <w:hideMark/>
          </w:tcPr>
          <w:p w14:paraId="2CBEB4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17D7E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C34C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29 </w:t>
            </w:r>
          </w:p>
        </w:tc>
        <w:tc>
          <w:tcPr>
            <w:tcW w:w="0" w:type="auto"/>
            <w:shd w:val="clear" w:color="auto" w:fill="CCEEFF"/>
            <w:tcMar>
              <w:top w:w="30" w:type="dxa"/>
              <w:left w:w="0" w:type="dxa"/>
              <w:bottom w:w="30" w:type="dxa"/>
              <w:right w:w="20" w:type="dxa"/>
            </w:tcMar>
            <w:vAlign w:val="bottom"/>
            <w:hideMark/>
          </w:tcPr>
          <w:p w14:paraId="7B57ED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45FE4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37FF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661C16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45368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49B6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1,023 </w:t>
            </w:r>
          </w:p>
        </w:tc>
        <w:tc>
          <w:tcPr>
            <w:tcW w:w="0" w:type="auto"/>
            <w:shd w:val="clear" w:color="auto" w:fill="CCEEFF"/>
            <w:tcMar>
              <w:top w:w="30" w:type="dxa"/>
              <w:left w:w="0" w:type="dxa"/>
              <w:bottom w:w="30" w:type="dxa"/>
              <w:right w:w="20" w:type="dxa"/>
            </w:tcMar>
            <w:vAlign w:val="bottom"/>
            <w:hideMark/>
          </w:tcPr>
          <w:p w14:paraId="3FD9145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12ED600" w14:textId="77777777" w:rsidTr="00393E2E">
        <w:tc>
          <w:tcPr>
            <w:tcW w:w="0" w:type="auto"/>
            <w:gridSpan w:val="3"/>
            <w:shd w:val="clear" w:color="auto" w:fill="FFFFFF"/>
            <w:tcMar>
              <w:top w:w="30" w:type="dxa"/>
              <w:left w:w="20" w:type="dxa"/>
              <w:bottom w:w="30" w:type="dxa"/>
              <w:right w:w="20" w:type="dxa"/>
            </w:tcMar>
            <w:vAlign w:val="bottom"/>
            <w:hideMark/>
          </w:tcPr>
          <w:p w14:paraId="1F29728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Mutual, pooled and commingled</w:t>
            </w:r>
            <w:r w:rsidRPr="00393E2E">
              <w:rPr>
                <w:rFonts w:ascii="Times New Roman" w:eastAsia="宋体" w:hAnsi="Times New Roman" w:cs="Times New Roman"/>
                <w:color w:val="000000"/>
                <w:kern w:val="0"/>
                <w:sz w:val="20"/>
                <w:szCs w:val="20"/>
              </w:rPr>
              <w:br/>
              <w:t>   funds</w:t>
            </w:r>
          </w:p>
        </w:tc>
        <w:tc>
          <w:tcPr>
            <w:tcW w:w="0" w:type="auto"/>
            <w:gridSpan w:val="2"/>
            <w:shd w:val="clear" w:color="auto" w:fill="FFFFFF"/>
            <w:tcMar>
              <w:top w:w="30" w:type="dxa"/>
              <w:left w:w="20" w:type="dxa"/>
              <w:bottom w:w="30" w:type="dxa"/>
              <w:right w:w="0" w:type="dxa"/>
            </w:tcMar>
            <w:vAlign w:val="bottom"/>
            <w:hideMark/>
          </w:tcPr>
          <w:p w14:paraId="141B9C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25782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22EA6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2C1F6B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22BF2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0BC1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3FE47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FB221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579E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530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15C0B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338B1D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4</w:t>
            </w:r>
          </w:p>
        </w:tc>
        <w:tc>
          <w:tcPr>
            <w:tcW w:w="0" w:type="auto"/>
            <w:gridSpan w:val="2"/>
            <w:shd w:val="clear" w:color="auto" w:fill="FFFFFF"/>
            <w:tcMar>
              <w:top w:w="30" w:type="dxa"/>
              <w:left w:w="20" w:type="dxa"/>
              <w:bottom w:w="30" w:type="dxa"/>
              <w:right w:w="0" w:type="dxa"/>
            </w:tcMar>
            <w:vAlign w:val="bottom"/>
            <w:hideMark/>
          </w:tcPr>
          <w:p w14:paraId="010B04E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767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EC7170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CB924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B89E1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36 </w:t>
            </w:r>
          </w:p>
        </w:tc>
        <w:tc>
          <w:tcPr>
            <w:tcW w:w="0" w:type="auto"/>
            <w:shd w:val="clear" w:color="auto" w:fill="FFFFFF"/>
            <w:tcMar>
              <w:top w:w="30" w:type="dxa"/>
              <w:left w:w="0" w:type="dxa"/>
              <w:bottom w:w="30" w:type="dxa"/>
              <w:right w:w="20" w:type="dxa"/>
            </w:tcMar>
            <w:vAlign w:val="bottom"/>
            <w:hideMark/>
          </w:tcPr>
          <w:p w14:paraId="779632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297BC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283 </w:t>
            </w:r>
          </w:p>
        </w:tc>
        <w:tc>
          <w:tcPr>
            <w:tcW w:w="0" w:type="auto"/>
            <w:shd w:val="clear" w:color="auto" w:fill="FFFFFF"/>
            <w:tcMar>
              <w:top w:w="30" w:type="dxa"/>
              <w:left w:w="0" w:type="dxa"/>
              <w:bottom w:w="30" w:type="dxa"/>
              <w:right w:w="20" w:type="dxa"/>
            </w:tcMar>
            <w:vAlign w:val="bottom"/>
            <w:hideMark/>
          </w:tcPr>
          <w:p w14:paraId="4A7E96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5F929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87CD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AF5B3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048FA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0793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531 </w:t>
            </w:r>
          </w:p>
        </w:tc>
        <w:tc>
          <w:tcPr>
            <w:tcW w:w="0" w:type="auto"/>
            <w:shd w:val="clear" w:color="auto" w:fill="FFFFFF"/>
            <w:tcMar>
              <w:top w:w="30" w:type="dxa"/>
              <w:left w:w="0" w:type="dxa"/>
              <w:bottom w:w="30" w:type="dxa"/>
              <w:right w:w="20" w:type="dxa"/>
            </w:tcMar>
            <w:vAlign w:val="bottom"/>
            <w:hideMark/>
          </w:tcPr>
          <w:p w14:paraId="46A7A2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82291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p>
        </w:tc>
        <w:tc>
          <w:tcPr>
            <w:tcW w:w="0" w:type="auto"/>
            <w:gridSpan w:val="2"/>
            <w:shd w:val="clear" w:color="auto" w:fill="FFFFFF"/>
            <w:tcMar>
              <w:top w:w="30" w:type="dxa"/>
              <w:left w:w="20" w:type="dxa"/>
              <w:bottom w:w="30" w:type="dxa"/>
              <w:right w:w="0" w:type="dxa"/>
            </w:tcMar>
            <w:vAlign w:val="bottom"/>
            <w:hideMark/>
          </w:tcPr>
          <w:p w14:paraId="513989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850 </w:t>
            </w:r>
          </w:p>
        </w:tc>
        <w:tc>
          <w:tcPr>
            <w:tcW w:w="0" w:type="auto"/>
            <w:shd w:val="clear" w:color="auto" w:fill="FFFFFF"/>
            <w:tcMar>
              <w:top w:w="30" w:type="dxa"/>
              <w:left w:w="0" w:type="dxa"/>
              <w:bottom w:w="30" w:type="dxa"/>
              <w:right w:w="20" w:type="dxa"/>
            </w:tcMar>
            <w:vAlign w:val="bottom"/>
            <w:hideMark/>
          </w:tcPr>
          <w:p w14:paraId="274BC77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99EC057" w14:textId="77777777" w:rsidTr="00393E2E">
        <w:tc>
          <w:tcPr>
            <w:tcW w:w="0" w:type="auto"/>
            <w:gridSpan w:val="3"/>
            <w:shd w:val="clear" w:color="auto" w:fill="CCEEFF"/>
            <w:tcMar>
              <w:top w:w="30" w:type="dxa"/>
              <w:left w:w="20" w:type="dxa"/>
              <w:bottom w:w="30" w:type="dxa"/>
              <w:right w:w="20" w:type="dxa"/>
            </w:tcMar>
            <w:vAlign w:val="bottom"/>
            <w:hideMark/>
          </w:tcPr>
          <w:p w14:paraId="1CD48E5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Hedge funds/limited</w:t>
            </w:r>
            <w:r w:rsidRPr="00393E2E">
              <w:rPr>
                <w:rFonts w:ascii="Times New Roman" w:eastAsia="宋体" w:hAnsi="Times New Roman" w:cs="Times New Roman"/>
                <w:color w:val="000000"/>
                <w:kern w:val="0"/>
                <w:sz w:val="20"/>
                <w:szCs w:val="20"/>
              </w:rPr>
              <w:br/>
              <w:t>   partnerships</w:t>
            </w:r>
          </w:p>
        </w:tc>
        <w:tc>
          <w:tcPr>
            <w:tcW w:w="0" w:type="auto"/>
            <w:gridSpan w:val="2"/>
            <w:shd w:val="clear" w:color="auto" w:fill="CCEEFF"/>
            <w:tcMar>
              <w:top w:w="30" w:type="dxa"/>
              <w:left w:w="20" w:type="dxa"/>
              <w:bottom w:w="30" w:type="dxa"/>
              <w:right w:w="0" w:type="dxa"/>
            </w:tcMar>
            <w:vAlign w:val="bottom"/>
            <w:hideMark/>
          </w:tcPr>
          <w:p w14:paraId="2164D5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453F79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44D61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790EE5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1539E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5C38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FF811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CB143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D300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936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8C936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0A3BDF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5</w:t>
            </w:r>
          </w:p>
        </w:tc>
        <w:tc>
          <w:tcPr>
            <w:tcW w:w="0" w:type="auto"/>
            <w:gridSpan w:val="2"/>
            <w:shd w:val="clear" w:color="auto" w:fill="CCEEFF"/>
            <w:tcMar>
              <w:top w:w="30" w:type="dxa"/>
              <w:left w:w="20" w:type="dxa"/>
              <w:bottom w:w="30" w:type="dxa"/>
              <w:right w:w="0" w:type="dxa"/>
            </w:tcMar>
            <w:vAlign w:val="bottom"/>
            <w:hideMark/>
          </w:tcPr>
          <w:p w14:paraId="360A7F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936</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BD313B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A7DA5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7163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607C7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3783DB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6E348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718A9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DE51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9F68B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53C5D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DA60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720 </w:t>
            </w:r>
          </w:p>
        </w:tc>
        <w:tc>
          <w:tcPr>
            <w:tcW w:w="0" w:type="auto"/>
            <w:shd w:val="clear" w:color="auto" w:fill="CCEEFF"/>
            <w:tcMar>
              <w:top w:w="30" w:type="dxa"/>
              <w:left w:w="0" w:type="dxa"/>
              <w:bottom w:w="30" w:type="dxa"/>
              <w:right w:w="20" w:type="dxa"/>
            </w:tcMar>
            <w:vAlign w:val="bottom"/>
            <w:hideMark/>
          </w:tcPr>
          <w:p w14:paraId="1EB568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072A64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p>
        </w:tc>
        <w:tc>
          <w:tcPr>
            <w:tcW w:w="0" w:type="auto"/>
            <w:gridSpan w:val="2"/>
            <w:shd w:val="clear" w:color="auto" w:fill="CCEEFF"/>
            <w:tcMar>
              <w:top w:w="30" w:type="dxa"/>
              <w:left w:w="20" w:type="dxa"/>
              <w:bottom w:w="30" w:type="dxa"/>
              <w:right w:w="0" w:type="dxa"/>
            </w:tcMar>
            <w:vAlign w:val="bottom"/>
            <w:hideMark/>
          </w:tcPr>
          <w:p w14:paraId="39611B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720 </w:t>
            </w:r>
          </w:p>
        </w:tc>
        <w:tc>
          <w:tcPr>
            <w:tcW w:w="0" w:type="auto"/>
            <w:shd w:val="clear" w:color="auto" w:fill="CCEEFF"/>
            <w:tcMar>
              <w:top w:w="30" w:type="dxa"/>
              <w:left w:w="0" w:type="dxa"/>
              <w:bottom w:w="30" w:type="dxa"/>
              <w:right w:w="20" w:type="dxa"/>
            </w:tcMar>
            <w:vAlign w:val="bottom"/>
            <w:hideMark/>
          </w:tcPr>
          <w:p w14:paraId="5D6227D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5ED006F" w14:textId="77777777" w:rsidTr="00393E2E">
        <w:tc>
          <w:tcPr>
            <w:tcW w:w="0" w:type="auto"/>
            <w:gridSpan w:val="3"/>
            <w:shd w:val="clear" w:color="auto" w:fill="FFFFFF"/>
            <w:tcMar>
              <w:top w:w="30" w:type="dxa"/>
              <w:left w:w="20" w:type="dxa"/>
              <w:bottom w:w="30" w:type="dxa"/>
              <w:right w:w="20" w:type="dxa"/>
            </w:tcMar>
            <w:vAlign w:val="bottom"/>
            <w:hideMark/>
          </w:tcPr>
          <w:p w14:paraId="7A4598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Real estate</w:t>
            </w:r>
          </w:p>
        </w:tc>
        <w:tc>
          <w:tcPr>
            <w:tcW w:w="0" w:type="auto"/>
            <w:gridSpan w:val="2"/>
            <w:shd w:val="clear" w:color="auto" w:fill="FFFFFF"/>
            <w:tcMar>
              <w:top w:w="30" w:type="dxa"/>
              <w:left w:w="20" w:type="dxa"/>
              <w:bottom w:w="30" w:type="dxa"/>
              <w:right w:w="0" w:type="dxa"/>
            </w:tcMar>
            <w:vAlign w:val="bottom"/>
            <w:hideMark/>
          </w:tcPr>
          <w:p w14:paraId="5AFE30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49F7B4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491F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1454B6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6AFB6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3C36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21204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48FC8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0D28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AE045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8CFA41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6</w:t>
            </w:r>
          </w:p>
        </w:tc>
        <w:tc>
          <w:tcPr>
            <w:tcW w:w="0" w:type="auto"/>
            <w:gridSpan w:val="2"/>
            <w:shd w:val="clear" w:color="auto" w:fill="FFFFFF"/>
            <w:tcMar>
              <w:top w:w="30" w:type="dxa"/>
              <w:left w:w="20" w:type="dxa"/>
              <w:bottom w:w="30" w:type="dxa"/>
              <w:right w:w="0" w:type="dxa"/>
            </w:tcMar>
            <w:vAlign w:val="bottom"/>
            <w:hideMark/>
          </w:tcPr>
          <w:p w14:paraId="70D6EF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424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0B3D53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06B39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2536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8A2CF0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8ED4E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2DCAB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9DCCD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C8CC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856FD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3720A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EBCE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389 </w:t>
            </w:r>
          </w:p>
        </w:tc>
        <w:tc>
          <w:tcPr>
            <w:tcW w:w="0" w:type="auto"/>
            <w:shd w:val="clear" w:color="auto" w:fill="FFFFFF"/>
            <w:tcMar>
              <w:top w:w="30" w:type="dxa"/>
              <w:left w:w="0" w:type="dxa"/>
              <w:bottom w:w="30" w:type="dxa"/>
              <w:right w:w="20" w:type="dxa"/>
            </w:tcMar>
            <w:vAlign w:val="bottom"/>
            <w:hideMark/>
          </w:tcPr>
          <w:p w14:paraId="665180B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FC2F95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6</w:t>
            </w:r>
          </w:p>
        </w:tc>
        <w:tc>
          <w:tcPr>
            <w:tcW w:w="0" w:type="auto"/>
            <w:gridSpan w:val="2"/>
            <w:shd w:val="clear" w:color="auto" w:fill="FFFFFF"/>
            <w:tcMar>
              <w:top w:w="30" w:type="dxa"/>
              <w:left w:w="20" w:type="dxa"/>
              <w:bottom w:w="30" w:type="dxa"/>
              <w:right w:w="0" w:type="dxa"/>
            </w:tcMar>
            <w:vAlign w:val="bottom"/>
            <w:hideMark/>
          </w:tcPr>
          <w:p w14:paraId="55E36B4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389 </w:t>
            </w:r>
          </w:p>
        </w:tc>
        <w:tc>
          <w:tcPr>
            <w:tcW w:w="0" w:type="auto"/>
            <w:shd w:val="clear" w:color="auto" w:fill="FFFFFF"/>
            <w:tcMar>
              <w:top w:w="30" w:type="dxa"/>
              <w:left w:w="0" w:type="dxa"/>
              <w:bottom w:w="30" w:type="dxa"/>
              <w:right w:w="20" w:type="dxa"/>
            </w:tcMar>
            <w:vAlign w:val="bottom"/>
            <w:hideMark/>
          </w:tcPr>
          <w:p w14:paraId="1098186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C4451E7" w14:textId="77777777" w:rsidTr="00393E2E">
        <w:tc>
          <w:tcPr>
            <w:tcW w:w="0" w:type="auto"/>
            <w:gridSpan w:val="3"/>
            <w:shd w:val="clear" w:color="auto" w:fill="CCEEFF"/>
            <w:tcMar>
              <w:top w:w="30" w:type="dxa"/>
              <w:left w:w="20" w:type="dxa"/>
              <w:bottom w:w="30" w:type="dxa"/>
              <w:right w:w="20" w:type="dxa"/>
            </w:tcMar>
            <w:vAlign w:val="bottom"/>
            <w:hideMark/>
          </w:tcPr>
          <w:p w14:paraId="603674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Derivative financial instruments</w:t>
            </w:r>
          </w:p>
        </w:tc>
        <w:tc>
          <w:tcPr>
            <w:tcW w:w="0" w:type="auto"/>
            <w:gridSpan w:val="2"/>
            <w:shd w:val="clear" w:color="auto" w:fill="CCEEFF"/>
            <w:tcMar>
              <w:top w:w="30" w:type="dxa"/>
              <w:left w:w="20" w:type="dxa"/>
              <w:bottom w:w="30" w:type="dxa"/>
              <w:right w:w="0" w:type="dxa"/>
            </w:tcMar>
            <w:vAlign w:val="bottom"/>
            <w:hideMark/>
          </w:tcPr>
          <w:p w14:paraId="240FB6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E85F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2AAA2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w:t>
            </w:r>
          </w:p>
        </w:tc>
        <w:tc>
          <w:tcPr>
            <w:tcW w:w="0" w:type="auto"/>
            <w:shd w:val="clear" w:color="auto" w:fill="CCEEFF"/>
            <w:tcMar>
              <w:top w:w="30" w:type="dxa"/>
              <w:left w:w="0" w:type="dxa"/>
              <w:bottom w:w="30" w:type="dxa"/>
              <w:right w:w="20" w:type="dxa"/>
            </w:tcMar>
            <w:vAlign w:val="bottom"/>
            <w:hideMark/>
          </w:tcPr>
          <w:p w14:paraId="5729B7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66385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2</w:t>
            </w:r>
          </w:p>
        </w:tc>
        <w:tc>
          <w:tcPr>
            <w:tcW w:w="0" w:type="auto"/>
            <w:gridSpan w:val="2"/>
            <w:shd w:val="clear" w:color="auto" w:fill="CCEEFF"/>
            <w:tcMar>
              <w:top w:w="30" w:type="dxa"/>
              <w:left w:w="20" w:type="dxa"/>
              <w:bottom w:w="30" w:type="dxa"/>
              <w:right w:w="0" w:type="dxa"/>
            </w:tcMar>
            <w:vAlign w:val="bottom"/>
            <w:hideMark/>
          </w:tcPr>
          <w:p w14:paraId="631837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31C5F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7E388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4C0B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6AD99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2ACC8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F519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w:t>
            </w:r>
          </w:p>
        </w:tc>
        <w:tc>
          <w:tcPr>
            <w:tcW w:w="0" w:type="auto"/>
            <w:shd w:val="clear" w:color="auto" w:fill="CCEEFF"/>
            <w:tcMar>
              <w:top w:w="30" w:type="dxa"/>
              <w:left w:w="0" w:type="dxa"/>
              <w:bottom w:w="30" w:type="dxa"/>
              <w:right w:w="20" w:type="dxa"/>
            </w:tcMar>
            <w:vAlign w:val="bottom"/>
            <w:hideMark/>
          </w:tcPr>
          <w:p w14:paraId="26EEA7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9BCBE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E991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E89DE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A39F1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w:t>
            </w:r>
          </w:p>
        </w:tc>
        <w:tc>
          <w:tcPr>
            <w:tcW w:w="0" w:type="auto"/>
            <w:shd w:val="clear" w:color="auto" w:fill="CCEEFF"/>
            <w:tcMar>
              <w:top w:w="30" w:type="dxa"/>
              <w:left w:w="0" w:type="dxa"/>
              <w:bottom w:w="30" w:type="dxa"/>
              <w:right w:w="20" w:type="dxa"/>
            </w:tcMar>
            <w:vAlign w:val="bottom"/>
            <w:hideMark/>
          </w:tcPr>
          <w:p w14:paraId="5C03FE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0596E6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p>
        </w:tc>
        <w:tc>
          <w:tcPr>
            <w:tcW w:w="0" w:type="auto"/>
            <w:gridSpan w:val="2"/>
            <w:shd w:val="clear" w:color="auto" w:fill="CCEEFF"/>
            <w:tcMar>
              <w:top w:w="30" w:type="dxa"/>
              <w:left w:w="20" w:type="dxa"/>
              <w:bottom w:w="30" w:type="dxa"/>
              <w:right w:w="0" w:type="dxa"/>
            </w:tcMar>
            <w:vAlign w:val="bottom"/>
            <w:hideMark/>
          </w:tcPr>
          <w:p w14:paraId="21EE08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C97D4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D7F80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5288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C4C32B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41FBC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65F4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w:t>
            </w:r>
          </w:p>
        </w:tc>
        <w:tc>
          <w:tcPr>
            <w:tcW w:w="0" w:type="auto"/>
            <w:shd w:val="clear" w:color="auto" w:fill="CCEEFF"/>
            <w:tcMar>
              <w:top w:w="30" w:type="dxa"/>
              <w:left w:w="0" w:type="dxa"/>
              <w:bottom w:w="30" w:type="dxa"/>
              <w:right w:w="20" w:type="dxa"/>
            </w:tcMar>
            <w:vAlign w:val="bottom"/>
            <w:hideMark/>
          </w:tcPr>
          <w:p w14:paraId="1A64134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F01C0DF" w14:textId="77777777" w:rsidTr="00393E2E">
        <w:tc>
          <w:tcPr>
            <w:tcW w:w="0" w:type="auto"/>
            <w:gridSpan w:val="3"/>
            <w:shd w:val="clear" w:color="auto" w:fill="FFFFFF"/>
            <w:tcMar>
              <w:top w:w="30" w:type="dxa"/>
              <w:left w:w="20" w:type="dxa"/>
              <w:bottom w:w="30" w:type="dxa"/>
              <w:right w:w="20" w:type="dxa"/>
            </w:tcMar>
            <w:vAlign w:val="bottom"/>
            <w:hideMark/>
          </w:tcPr>
          <w:p w14:paraId="3406CCD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03EDC1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321701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4D552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6D2C0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2AD57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4B8D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300</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99054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113F9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16444B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246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515C5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F4065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7</w:t>
            </w:r>
          </w:p>
        </w:tc>
        <w:tc>
          <w:tcPr>
            <w:tcW w:w="0" w:type="auto"/>
            <w:gridSpan w:val="2"/>
            <w:shd w:val="clear" w:color="auto" w:fill="FFFFFF"/>
            <w:tcMar>
              <w:top w:w="30" w:type="dxa"/>
              <w:left w:w="20" w:type="dxa"/>
              <w:bottom w:w="30" w:type="dxa"/>
              <w:right w:w="0" w:type="dxa"/>
            </w:tcMar>
            <w:vAlign w:val="bottom"/>
            <w:hideMark/>
          </w:tcPr>
          <w:p w14:paraId="247E45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546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B2D005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73991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C424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0BCF2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BAA28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9DD031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CC383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9451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283 </w:t>
            </w:r>
          </w:p>
        </w:tc>
        <w:tc>
          <w:tcPr>
            <w:tcW w:w="0" w:type="auto"/>
            <w:shd w:val="clear" w:color="auto" w:fill="FFFFFF"/>
            <w:tcMar>
              <w:top w:w="30" w:type="dxa"/>
              <w:left w:w="0" w:type="dxa"/>
              <w:bottom w:w="30" w:type="dxa"/>
              <w:right w:w="20" w:type="dxa"/>
            </w:tcMar>
            <w:vAlign w:val="bottom"/>
            <w:hideMark/>
          </w:tcPr>
          <w:p w14:paraId="33F9CBC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10AD11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6703D2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330 </w:t>
            </w:r>
          </w:p>
        </w:tc>
        <w:tc>
          <w:tcPr>
            <w:tcW w:w="0" w:type="auto"/>
            <w:shd w:val="clear" w:color="auto" w:fill="FFFFFF"/>
            <w:tcMar>
              <w:top w:w="30" w:type="dxa"/>
              <w:left w:w="0" w:type="dxa"/>
              <w:bottom w:w="30" w:type="dxa"/>
              <w:right w:w="20" w:type="dxa"/>
            </w:tcMar>
            <w:vAlign w:val="bottom"/>
            <w:hideMark/>
          </w:tcPr>
          <w:p w14:paraId="18BF555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F3AC25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7</w:t>
            </w:r>
          </w:p>
        </w:tc>
        <w:tc>
          <w:tcPr>
            <w:tcW w:w="0" w:type="auto"/>
            <w:gridSpan w:val="2"/>
            <w:shd w:val="clear" w:color="auto" w:fill="FFFFFF"/>
            <w:tcMar>
              <w:top w:w="30" w:type="dxa"/>
              <w:left w:w="20" w:type="dxa"/>
              <w:bottom w:w="30" w:type="dxa"/>
              <w:right w:w="0" w:type="dxa"/>
            </w:tcMar>
            <w:vAlign w:val="bottom"/>
            <w:hideMark/>
          </w:tcPr>
          <w:p w14:paraId="0C3FC4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613 </w:t>
            </w:r>
          </w:p>
        </w:tc>
        <w:tc>
          <w:tcPr>
            <w:tcW w:w="0" w:type="auto"/>
            <w:shd w:val="clear" w:color="auto" w:fill="FFFFFF"/>
            <w:tcMar>
              <w:top w:w="30" w:type="dxa"/>
              <w:left w:w="0" w:type="dxa"/>
              <w:bottom w:w="30" w:type="dxa"/>
              <w:right w:w="20" w:type="dxa"/>
            </w:tcMar>
            <w:vAlign w:val="bottom"/>
            <w:hideMark/>
          </w:tcPr>
          <w:p w14:paraId="056DC3E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67CCA1"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151152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EA694A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7A27A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2,349</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F36F0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9A740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074EE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2,316</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0E793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1F0EF1E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B62B45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4AE02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2B2AE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BDDB9D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42E8C2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8C366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2,136</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B3279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5A6078C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205A5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DAE2F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7,158</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E67E4E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2C6334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8AA538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95364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4,581 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F3D6F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2FBE49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47D53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2,015 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7016B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C8C774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C9D2A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0A389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339 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CE80A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7CE8A20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39DB1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3B800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1,970 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50045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067CAAA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7AA943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605D9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8,905 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9712367"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D222EC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13.</w:t>
      </w:r>
    </w:p>
    <w:p w14:paraId="13687C08"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This class of assets includes investments in interest rate contracts, credit contracts and foreign exchange contracts.</w:t>
      </w:r>
    </w:p>
    <w:p w14:paraId="2A6AF12F"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3</w:t>
      </w:r>
      <w:r w:rsidRPr="00393E2E">
        <w:rPr>
          <w:rFonts w:ascii="Times New Roman" w:eastAsia="宋体" w:hAnsi="Times New Roman" w:cs="Times New Roman"/>
          <w:color w:val="000000"/>
          <w:kern w:val="0"/>
          <w:sz w:val="18"/>
          <w:szCs w:val="18"/>
        </w:rPr>
        <w:t>Includes purchased annuity insurance contracts.</w:t>
      </w:r>
    </w:p>
    <w:p w14:paraId="63B36D57"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r w:rsidRPr="00393E2E">
        <w:rPr>
          <w:rFonts w:ascii="Times New Roman" w:eastAsia="宋体" w:hAnsi="Times New Roman" w:cs="Times New Roman"/>
          <w:color w:val="000000"/>
          <w:kern w:val="0"/>
          <w:sz w:val="18"/>
          <w:szCs w:val="18"/>
        </w:rPr>
        <w:t>This class of assets includes actively managed emerging markets equity funds and a collective trust fund for qualified plans, invested primarily in equity securities of companies in developing and emerging markets. There are no liquidity restrictions on these investments.</w:t>
      </w:r>
    </w:p>
    <w:p w14:paraId="75769791"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5</w:t>
      </w:r>
      <w:r w:rsidRPr="00393E2E">
        <w:rPr>
          <w:rFonts w:ascii="Times New Roman" w:eastAsia="宋体" w:hAnsi="Times New Roman" w:cs="Times New Roman"/>
          <w:color w:val="000000"/>
          <w:kern w:val="0"/>
          <w:sz w:val="18"/>
          <w:szCs w:val="18"/>
        </w:rPr>
        <w:t>This class of assets includes hedge funds that can be subject to redemption restrictions, ranging from monthly to semiannually, with a redemption notice period of up to one year and/or initial lock-up periods of up to three years, and private equity funds that are primarily closed-end funds in which the Company’s investments are generally not eligible for redemption. Distributions from these private equity funds will be received as the underlying assets are liquidated or distributed.</w:t>
      </w:r>
    </w:p>
    <w:p w14:paraId="61A1844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6</w:t>
      </w:r>
      <w:r w:rsidRPr="00393E2E">
        <w:rPr>
          <w:rFonts w:ascii="Times New Roman" w:eastAsia="宋体" w:hAnsi="Times New Roman" w:cs="Times New Roman"/>
          <w:color w:val="000000"/>
          <w:kern w:val="0"/>
          <w:sz w:val="18"/>
          <w:szCs w:val="18"/>
        </w:rPr>
        <w:t xml:space="preserve">This class of assets includes funds invested in real estate, including a privately held real estate investment trust, a real estate commingled pension trust fund, infrastructure limited partnerships and commingled investment funds. </w:t>
      </w:r>
      <w:r w:rsidRPr="00393E2E">
        <w:rPr>
          <w:rFonts w:ascii="Times New Roman" w:eastAsia="宋体" w:hAnsi="Times New Roman" w:cs="Times New Roman"/>
          <w:color w:val="000000"/>
          <w:kern w:val="0"/>
          <w:sz w:val="18"/>
          <w:szCs w:val="18"/>
        </w:rPr>
        <w:lastRenderedPageBreak/>
        <w:t>These funds seek current income and capital appreciation and can be subject to redemption restrictions, ranging from quarterly to semiannually, with a redemption notice period of up to 90 days.</w:t>
      </w:r>
    </w:p>
    <w:p w14:paraId="0C5C28CE"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7</w:t>
      </w:r>
      <w:r w:rsidRPr="00393E2E">
        <w:rPr>
          <w:rFonts w:ascii="Times New Roman" w:eastAsia="宋体" w:hAnsi="Times New Roman" w:cs="Times New Roman"/>
          <w:color w:val="000000"/>
          <w:kern w:val="0"/>
          <w:sz w:val="18"/>
          <w:szCs w:val="18"/>
        </w:rPr>
        <w:t>Primarily includes segregated portfolios of private investment funds that are invested in a portfolio of insurance-linked securities. These assets can be subject to a semiannual redemption, with a redemption notice period of 90 days, subject to certain gate restrictions.</w:t>
      </w:r>
    </w:p>
    <w:p w14:paraId="4696233A" w14:textId="77777777" w:rsidR="00393E2E" w:rsidRPr="00393E2E" w:rsidRDefault="00393E2E" w:rsidP="00393E2E">
      <w:pPr>
        <w:widowControl/>
        <w:ind w:firstLine="270"/>
        <w:jc w:val="left"/>
        <w:rPr>
          <w:rFonts w:ascii="微软雅黑" w:eastAsia="微软雅黑" w:hAnsi="微软雅黑" w:cs="宋体"/>
          <w:color w:val="000000"/>
          <w:kern w:val="0"/>
          <w:sz w:val="27"/>
          <w:szCs w:val="27"/>
        </w:rPr>
      </w:pPr>
    </w:p>
    <w:p w14:paraId="08D25159"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113</w:t>
      </w:r>
    </w:p>
    <w:p w14:paraId="07877EAE"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FCB5A42">
          <v:rect id="_x0000_i1141" style="width:0;height:1.5pt" o:hralign="center" o:hrstd="t" o:hrnoshade="t" o:hr="t" fillcolor="black" stroked="f"/>
        </w:pict>
      </w:r>
    </w:p>
    <w:p w14:paraId="7413874A"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2C3A16E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provides a reconciliation of the beginning and ending balance of Level 3 assets for our U.S. and non-U.S. pension plans (in millions):</w:t>
      </w:r>
    </w:p>
    <w:tbl>
      <w:tblPr>
        <w:tblW w:w="20403" w:type="dxa"/>
        <w:tblCellMar>
          <w:top w:w="15" w:type="dxa"/>
          <w:left w:w="15" w:type="dxa"/>
          <w:bottom w:w="15" w:type="dxa"/>
          <w:right w:w="15" w:type="dxa"/>
        </w:tblCellMar>
        <w:tblLook w:val="04A0" w:firstRow="1" w:lastRow="0" w:firstColumn="1" w:lastColumn="0" w:noHBand="0" w:noVBand="1"/>
      </w:tblPr>
      <w:tblGrid>
        <w:gridCol w:w="175"/>
        <w:gridCol w:w="13176"/>
        <w:gridCol w:w="37"/>
        <w:gridCol w:w="176"/>
        <w:gridCol w:w="1541"/>
        <w:gridCol w:w="37"/>
        <w:gridCol w:w="176"/>
        <w:gridCol w:w="1541"/>
        <w:gridCol w:w="37"/>
        <w:gridCol w:w="176"/>
        <w:gridCol w:w="1540"/>
        <w:gridCol w:w="37"/>
        <w:gridCol w:w="176"/>
        <w:gridCol w:w="1541"/>
        <w:gridCol w:w="37"/>
      </w:tblGrid>
      <w:tr w:rsidR="00393E2E" w:rsidRPr="00393E2E" w14:paraId="4BE3411E" w14:textId="77777777" w:rsidTr="00393E2E">
        <w:tc>
          <w:tcPr>
            <w:tcW w:w="173" w:type="dxa"/>
            <w:vAlign w:val="center"/>
            <w:hideMark/>
          </w:tcPr>
          <w:p w14:paraId="4B8E2B15" w14:textId="77777777" w:rsidR="00393E2E" w:rsidRPr="00393E2E" w:rsidRDefault="00393E2E" w:rsidP="00393E2E">
            <w:pPr>
              <w:widowControl/>
              <w:jc w:val="left"/>
              <w:rPr>
                <w:rFonts w:ascii="宋体" w:eastAsia="宋体" w:hAnsi="宋体" w:cs="宋体"/>
                <w:kern w:val="0"/>
                <w:sz w:val="24"/>
                <w:szCs w:val="24"/>
              </w:rPr>
            </w:pPr>
          </w:p>
        </w:tc>
        <w:tc>
          <w:tcPr>
            <w:tcW w:w="12995" w:type="dxa"/>
            <w:vAlign w:val="center"/>
            <w:hideMark/>
          </w:tcPr>
          <w:p w14:paraId="2817AC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353B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83C43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20" w:type="dxa"/>
            <w:vAlign w:val="center"/>
            <w:hideMark/>
          </w:tcPr>
          <w:p w14:paraId="2AE6690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58EB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2439DF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20" w:type="dxa"/>
            <w:vAlign w:val="center"/>
            <w:hideMark/>
          </w:tcPr>
          <w:p w14:paraId="37105E3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FBD2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CBAF2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19" w:type="dxa"/>
            <w:vAlign w:val="center"/>
            <w:hideMark/>
          </w:tcPr>
          <w:p w14:paraId="4B0520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B3D2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39303C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20" w:type="dxa"/>
            <w:vAlign w:val="center"/>
            <w:hideMark/>
          </w:tcPr>
          <w:p w14:paraId="6A03E3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EE3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5F88069" w14:textId="77777777" w:rsidTr="00393E2E">
        <w:tc>
          <w:tcPr>
            <w:tcW w:w="0" w:type="auto"/>
            <w:gridSpan w:val="3"/>
            <w:tcMar>
              <w:top w:w="0" w:type="dxa"/>
              <w:left w:w="20" w:type="dxa"/>
              <w:bottom w:w="0" w:type="dxa"/>
              <w:right w:w="20" w:type="dxa"/>
            </w:tcMar>
            <w:vAlign w:val="center"/>
            <w:hideMark/>
          </w:tcPr>
          <w:p w14:paraId="684600F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0A051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Equity</w:t>
            </w:r>
            <w:r w:rsidRPr="00393E2E">
              <w:rPr>
                <w:rFonts w:ascii="Times New Roman" w:eastAsia="宋体" w:hAnsi="Times New Roman" w:cs="Times New Roman"/>
                <w:color w:val="000000"/>
                <w:kern w:val="0"/>
                <w:sz w:val="16"/>
                <w:szCs w:val="16"/>
              </w:rPr>
              <w:br/>
              <w:t>Securities</w:t>
            </w:r>
          </w:p>
        </w:tc>
        <w:tc>
          <w:tcPr>
            <w:tcW w:w="0" w:type="auto"/>
            <w:gridSpan w:val="3"/>
            <w:tcMar>
              <w:top w:w="30" w:type="dxa"/>
              <w:left w:w="20" w:type="dxa"/>
              <w:bottom w:w="30" w:type="dxa"/>
              <w:right w:w="20" w:type="dxa"/>
            </w:tcMar>
            <w:vAlign w:val="bottom"/>
            <w:hideMark/>
          </w:tcPr>
          <w:p w14:paraId="017412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Fixed-Income Securities</w:t>
            </w:r>
          </w:p>
        </w:tc>
        <w:tc>
          <w:tcPr>
            <w:tcW w:w="0" w:type="auto"/>
            <w:gridSpan w:val="3"/>
            <w:tcMar>
              <w:top w:w="30" w:type="dxa"/>
              <w:left w:w="20" w:type="dxa"/>
              <w:bottom w:w="30" w:type="dxa"/>
              <w:right w:w="20" w:type="dxa"/>
            </w:tcMar>
            <w:vAlign w:val="bottom"/>
            <w:hideMark/>
          </w:tcPr>
          <w:p w14:paraId="5D04AE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w:t>
            </w:r>
            <w:r w:rsidRPr="00393E2E">
              <w:rPr>
                <w:rFonts w:ascii="Times New Roman" w:eastAsia="宋体" w:hAnsi="Times New Roman" w:cs="Times New Roman"/>
                <w:color w:val="000000"/>
                <w:kern w:val="0"/>
                <w:sz w:val="12"/>
                <w:szCs w:val="12"/>
              </w:rPr>
              <w:t>1</w:t>
            </w:r>
          </w:p>
        </w:tc>
        <w:tc>
          <w:tcPr>
            <w:tcW w:w="0" w:type="auto"/>
            <w:gridSpan w:val="3"/>
            <w:tcMar>
              <w:top w:w="30" w:type="dxa"/>
              <w:left w:w="20" w:type="dxa"/>
              <w:bottom w:w="30" w:type="dxa"/>
              <w:right w:w="20" w:type="dxa"/>
            </w:tcMar>
            <w:vAlign w:val="bottom"/>
            <w:hideMark/>
          </w:tcPr>
          <w:p w14:paraId="17AF2A5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081C8BE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62FB1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54744A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A215C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F910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039F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1160E3D6" w14:textId="77777777" w:rsidTr="00393E2E">
        <w:tc>
          <w:tcPr>
            <w:tcW w:w="0" w:type="auto"/>
            <w:gridSpan w:val="3"/>
            <w:shd w:val="clear" w:color="auto" w:fill="FFFFFF"/>
            <w:tcMar>
              <w:top w:w="30" w:type="dxa"/>
              <w:left w:w="20" w:type="dxa"/>
              <w:bottom w:w="30" w:type="dxa"/>
              <w:right w:w="20" w:type="dxa"/>
            </w:tcMar>
            <w:vAlign w:val="bottom"/>
            <w:hideMark/>
          </w:tcPr>
          <w:p w14:paraId="4A2F76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beginning of year</w:t>
            </w:r>
          </w:p>
        </w:tc>
        <w:tc>
          <w:tcPr>
            <w:tcW w:w="0" w:type="auto"/>
            <w:shd w:val="clear" w:color="auto" w:fill="FFFFFF"/>
            <w:tcMar>
              <w:top w:w="30" w:type="dxa"/>
              <w:left w:w="20" w:type="dxa"/>
              <w:bottom w:w="30" w:type="dxa"/>
              <w:right w:w="0" w:type="dxa"/>
            </w:tcMar>
            <w:vAlign w:val="bottom"/>
            <w:hideMark/>
          </w:tcPr>
          <w:p w14:paraId="19DE3FB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3DF6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2A25F20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CC3B2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A930B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31 </w:t>
            </w:r>
          </w:p>
        </w:tc>
        <w:tc>
          <w:tcPr>
            <w:tcW w:w="0" w:type="auto"/>
            <w:shd w:val="clear" w:color="auto" w:fill="FFFFFF"/>
            <w:tcMar>
              <w:top w:w="30" w:type="dxa"/>
              <w:left w:w="0" w:type="dxa"/>
              <w:bottom w:w="30" w:type="dxa"/>
              <w:right w:w="20" w:type="dxa"/>
            </w:tcMar>
            <w:vAlign w:val="bottom"/>
            <w:hideMark/>
          </w:tcPr>
          <w:p w14:paraId="063662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F6D80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DDD0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302 </w:t>
            </w:r>
          </w:p>
        </w:tc>
        <w:tc>
          <w:tcPr>
            <w:tcW w:w="0" w:type="auto"/>
            <w:shd w:val="clear" w:color="auto" w:fill="FFFFFF"/>
            <w:tcMar>
              <w:top w:w="30" w:type="dxa"/>
              <w:left w:w="0" w:type="dxa"/>
              <w:bottom w:w="30" w:type="dxa"/>
              <w:right w:w="20" w:type="dxa"/>
            </w:tcMar>
            <w:vAlign w:val="bottom"/>
            <w:hideMark/>
          </w:tcPr>
          <w:p w14:paraId="16860A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F3AB2E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9EE79B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337 </w:t>
            </w:r>
          </w:p>
        </w:tc>
        <w:tc>
          <w:tcPr>
            <w:tcW w:w="0" w:type="auto"/>
            <w:shd w:val="clear" w:color="auto" w:fill="FFFFFF"/>
            <w:tcMar>
              <w:top w:w="30" w:type="dxa"/>
              <w:left w:w="0" w:type="dxa"/>
              <w:bottom w:w="30" w:type="dxa"/>
              <w:right w:w="20" w:type="dxa"/>
            </w:tcMar>
            <w:vAlign w:val="bottom"/>
            <w:hideMark/>
          </w:tcPr>
          <w:p w14:paraId="4CC0895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3F5477A" w14:textId="77777777" w:rsidTr="00393E2E">
        <w:tc>
          <w:tcPr>
            <w:tcW w:w="0" w:type="auto"/>
            <w:gridSpan w:val="3"/>
            <w:shd w:val="clear" w:color="auto" w:fill="CCEEFF"/>
            <w:tcMar>
              <w:top w:w="30" w:type="dxa"/>
              <w:left w:w="20" w:type="dxa"/>
              <w:bottom w:w="30" w:type="dxa"/>
              <w:right w:w="20" w:type="dxa"/>
            </w:tcMar>
            <w:vAlign w:val="bottom"/>
            <w:hideMark/>
          </w:tcPr>
          <w:p w14:paraId="4D11427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Actual return on plan assets</w:t>
            </w:r>
          </w:p>
        </w:tc>
        <w:tc>
          <w:tcPr>
            <w:tcW w:w="0" w:type="auto"/>
            <w:gridSpan w:val="2"/>
            <w:shd w:val="clear" w:color="auto" w:fill="CCEEFF"/>
            <w:tcMar>
              <w:top w:w="30" w:type="dxa"/>
              <w:left w:w="20" w:type="dxa"/>
              <w:bottom w:w="30" w:type="dxa"/>
              <w:right w:w="0" w:type="dxa"/>
            </w:tcMar>
            <w:vAlign w:val="bottom"/>
            <w:hideMark/>
          </w:tcPr>
          <w:p w14:paraId="2A2E97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21 </w:t>
            </w:r>
          </w:p>
        </w:tc>
        <w:tc>
          <w:tcPr>
            <w:tcW w:w="0" w:type="auto"/>
            <w:shd w:val="clear" w:color="auto" w:fill="CCEEFF"/>
            <w:tcMar>
              <w:top w:w="30" w:type="dxa"/>
              <w:left w:w="0" w:type="dxa"/>
              <w:bottom w:w="30" w:type="dxa"/>
              <w:right w:w="20" w:type="dxa"/>
            </w:tcMar>
            <w:vAlign w:val="bottom"/>
            <w:hideMark/>
          </w:tcPr>
          <w:p w14:paraId="586E81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27529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w:t>
            </w:r>
          </w:p>
        </w:tc>
        <w:tc>
          <w:tcPr>
            <w:tcW w:w="0" w:type="auto"/>
            <w:shd w:val="clear" w:color="auto" w:fill="CCEEFF"/>
            <w:tcMar>
              <w:top w:w="30" w:type="dxa"/>
              <w:left w:w="0" w:type="dxa"/>
              <w:bottom w:w="30" w:type="dxa"/>
              <w:right w:w="20" w:type="dxa"/>
            </w:tcMar>
            <w:vAlign w:val="bottom"/>
            <w:hideMark/>
          </w:tcPr>
          <w:p w14:paraId="03C6D4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DC186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w:t>
            </w:r>
          </w:p>
        </w:tc>
        <w:tc>
          <w:tcPr>
            <w:tcW w:w="0" w:type="auto"/>
            <w:shd w:val="clear" w:color="auto" w:fill="CCEEFF"/>
            <w:tcMar>
              <w:top w:w="30" w:type="dxa"/>
              <w:left w:w="0" w:type="dxa"/>
              <w:bottom w:w="30" w:type="dxa"/>
              <w:right w:w="20" w:type="dxa"/>
            </w:tcMar>
            <w:vAlign w:val="bottom"/>
            <w:hideMark/>
          </w:tcPr>
          <w:p w14:paraId="0441B68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80476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0E4764D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EB7D3EA" w14:textId="77777777" w:rsidTr="00393E2E">
        <w:tc>
          <w:tcPr>
            <w:tcW w:w="0" w:type="auto"/>
            <w:vAlign w:val="center"/>
            <w:hideMark/>
          </w:tcPr>
          <w:p w14:paraId="53C4015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1734CC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554B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442B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6BA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AED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C16A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2AFD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41BA9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9F29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02A2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2BD63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C66D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E24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8253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223203C" w14:textId="77777777" w:rsidTr="00393E2E">
        <w:tc>
          <w:tcPr>
            <w:tcW w:w="0" w:type="auto"/>
            <w:vAlign w:val="center"/>
            <w:hideMark/>
          </w:tcPr>
          <w:p w14:paraId="7D4988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1862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95B14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BF718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71FA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A46A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9974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1075B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08D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C60A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7C16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75F4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213C8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1B760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C083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D6613A5" w14:textId="77777777" w:rsidTr="00393E2E">
        <w:tc>
          <w:tcPr>
            <w:tcW w:w="0" w:type="auto"/>
            <w:gridSpan w:val="3"/>
            <w:shd w:val="clear" w:color="auto" w:fill="FFFFFF"/>
            <w:tcMar>
              <w:top w:w="30" w:type="dxa"/>
              <w:left w:w="20" w:type="dxa"/>
              <w:bottom w:w="30" w:type="dxa"/>
              <w:right w:w="20" w:type="dxa"/>
            </w:tcMar>
            <w:vAlign w:val="bottom"/>
            <w:hideMark/>
          </w:tcPr>
          <w:p w14:paraId="38986E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Purchases, sales and settlements — net</w:t>
            </w:r>
          </w:p>
        </w:tc>
        <w:tc>
          <w:tcPr>
            <w:tcW w:w="0" w:type="auto"/>
            <w:gridSpan w:val="2"/>
            <w:shd w:val="clear" w:color="auto" w:fill="FFFFFF"/>
            <w:tcMar>
              <w:top w:w="30" w:type="dxa"/>
              <w:left w:w="20" w:type="dxa"/>
              <w:bottom w:w="30" w:type="dxa"/>
              <w:right w:w="0" w:type="dxa"/>
            </w:tcMar>
            <w:vAlign w:val="bottom"/>
            <w:hideMark/>
          </w:tcPr>
          <w:p w14:paraId="4AE229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614C6D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C1742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334E219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76BD6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5F1E551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9B342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5D15839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4339ED" w14:textId="77777777" w:rsidTr="00393E2E">
        <w:tc>
          <w:tcPr>
            <w:tcW w:w="0" w:type="auto"/>
            <w:gridSpan w:val="3"/>
            <w:shd w:val="clear" w:color="auto" w:fill="CCEEFF"/>
            <w:tcMar>
              <w:top w:w="30" w:type="dxa"/>
              <w:left w:w="20" w:type="dxa"/>
              <w:bottom w:w="30" w:type="dxa"/>
              <w:right w:w="20" w:type="dxa"/>
            </w:tcMar>
            <w:vAlign w:val="bottom"/>
            <w:hideMark/>
          </w:tcPr>
          <w:p w14:paraId="700C67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Transfers into Level 3 — net</w:t>
            </w:r>
          </w:p>
        </w:tc>
        <w:tc>
          <w:tcPr>
            <w:tcW w:w="0" w:type="auto"/>
            <w:gridSpan w:val="2"/>
            <w:shd w:val="clear" w:color="auto" w:fill="CCEEFF"/>
            <w:tcMar>
              <w:top w:w="30" w:type="dxa"/>
              <w:left w:w="20" w:type="dxa"/>
              <w:bottom w:w="30" w:type="dxa"/>
              <w:right w:w="0" w:type="dxa"/>
            </w:tcMar>
            <w:vAlign w:val="bottom"/>
            <w:hideMark/>
          </w:tcPr>
          <w:p w14:paraId="26FD9C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A74C96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D601E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w:t>
            </w:r>
          </w:p>
        </w:tc>
        <w:tc>
          <w:tcPr>
            <w:tcW w:w="0" w:type="auto"/>
            <w:shd w:val="clear" w:color="auto" w:fill="CCEEFF"/>
            <w:tcMar>
              <w:top w:w="30" w:type="dxa"/>
              <w:left w:w="0" w:type="dxa"/>
              <w:bottom w:w="30" w:type="dxa"/>
              <w:right w:w="20" w:type="dxa"/>
            </w:tcMar>
            <w:vAlign w:val="bottom"/>
            <w:hideMark/>
          </w:tcPr>
          <w:p w14:paraId="0B7E444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60D36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FDF6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0E1AF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w:t>
            </w:r>
          </w:p>
        </w:tc>
        <w:tc>
          <w:tcPr>
            <w:tcW w:w="0" w:type="auto"/>
            <w:shd w:val="clear" w:color="auto" w:fill="CCEEFF"/>
            <w:tcMar>
              <w:top w:w="30" w:type="dxa"/>
              <w:left w:w="0" w:type="dxa"/>
              <w:bottom w:w="30" w:type="dxa"/>
              <w:right w:w="20" w:type="dxa"/>
            </w:tcMar>
            <w:vAlign w:val="bottom"/>
            <w:hideMark/>
          </w:tcPr>
          <w:p w14:paraId="6D042D1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818D5A" w14:textId="77777777" w:rsidTr="00393E2E">
        <w:tc>
          <w:tcPr>
            <w:tcW w:w="0" w:type="auto"/>
            <w:vAlign w:val="center"/>
            <w:hideMark/>
          </w:tcPr>
          <w:p w14:paraId="32122BA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E21E82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D51B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827D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0CD4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3B461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FC4E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65DB4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9A80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50AB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DC08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3A45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8779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523D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18D3C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3E73972" w14:textId="77777777" w:rsidTr="00393E2E">
        <w:tc>
          <w:tcPr>
            <w:tcW w:w="0" w:type="auto"/>
            <w:gridSpan w:val="3"/>
            <w:shd w:val="clear" w:color="auto" w:fill="FFFFFF"/>
            <w:tcMar>
              <w:top w:w="30" w:type="dxa"/>
              <w:left w:w="20" w:type="dxa"/>
              <w:bottom w:w="30" w:type="dxa"/>
              <w:right w:w="20" w:type="dxa"/>
            </w:tcMar>
            <w:vAlign w:val="bottom"/>
            <w:hideMark/>
          </w:tcPr>
          <w:p w14:paraId="66188C8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foreign currency translation adjustments</w:t>
            </w:r>
          </w:p>
        </w:tc>
        <w:tc>
          <w:tcPr>
            <w:tcW w:w="0" w:type="auto"/>
            <w:gridSpan w:val="2"/>
            <w:shd w:val="clear" w:color="auto" w:fill="FFFFFF"/>
            <w:tcMar>
              <w:top w:w="30" w:type="dxa"/>
              <w:left w:w="20" w:type="dxa"/>
              <w:bottom w:w="30" w:type="dxa"/>
              <w:right w:w="0" w:type="dxa"/>
            </w:tcMar>
            <w:vAlign w:val="bottom"/>
            <w:hideMark/>
          </w:tcPr>
          <w:p w14:paraId="56D451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A4BD8D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C989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09FF5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3A4FE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w:t>
            </w:r>
          </w:p>
        </w:tc>
        <w:tc>
          <w:tcPr>
            <w:tcW w:w="0" w:type="auto"/>
            <w:shd w:val="clear" w:color="auto" w:fill="FFFFFF"/>
            <w:tcMar>
              <w:top w:w="30" w:type="dxa"/>
              <w:left w:w="0" w:type="dxa"/>
              <w:bottom w:w="30" w:type="dxa"/>
              <w:right w:w="20" w:type="dxa"/>
            </w:tcMar>
            <w:vAlign w:val="bottom"/>
            <w:hideMark/>
          </w:tcPr>
          <w:p w14:paraId="1BC7567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94C35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w:t>
            </w:r>
          </w:p>
        </w:tc>
        <w:tc>
          <w:tcPr>
            <w:tcW w:w="0" w:type="auto"/>
            <w:shd w:val="clear" w:color="auto" w:fill="FFFFFF"/>
            <w:tcMar>
              <w:top w:w="30" w:type="dxa"/>
              <w:left w:w="0" w:type="dxa"/>
              <w:bottom w:w="30" w:type="dxa"/>
              <w:right w:w="20" w:type="dxa"/>
            </w:tcMar>
            <w:vAlign w:val="bottom"/>
            <w:hideMark/>
          </w:tcPr>
          <w:p w14:paraId="0BB8998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D6EDC50"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939CF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FA4FD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D561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0AD53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A1F3F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1967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9B13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4C303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E1D6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FEA6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3EA2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FC43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C868F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B62B4A2"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1106BF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2022</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ADD502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275A06D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43C487C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FFFFFF"/>
            <w:tcMar>
              <w:top w:w="30" w:type="dxa"/>
              <w:left w:w="20" w:type="dxa"/>
              <w:bottom w:w="30" w:type="dxa"/>
              <w:right w:w="20" w:type="dxa"/>
            </w:tcMar>
            <w:vAlign w:val="bottom"/>
            <w:hideMark/>
          </w:tcPr>
          <w:p w14:paraId="659976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0D18FDB6" w14:textId="77777777" w:rsidTr="00393E2E">
        <w:tc>
          <w:tcPr>
            <w:tcW w:w="0" w:type="auto"/>
            <w:gridSpan w:val="3"/>
            <w:shd w:val="clear" w:color="auto" w:fill="CCEEFF"/>
            <w:tcMar>
              <w:top w:w="30" w:type="dxa"/>
              <w:left w:w="20" w:type="dxa"/>
              <w:bottom w:w="30" w:type="dxa"/>
              <w:right w:w="20" w:type="dxa"/>
            </w:tcMar>
            <w:vAlign w:val="bottom"/>
            <w:hideMark/>
          </w:tcPr>
          <w:p w14:paraId="24B878E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beginning of year</w:t>
            </w:r>
          </w:p>
        </w:tc>
        <w:tc>
          <w:tcPr>
            <w:tcW w:w="0" w:type="auto"/>
            <w:shd w:val="clear" w:color="auto" w:fill="CCEEFF"/>
            <w:tcMar>
              <w:top w:w="30" w:type="dxa"/>
              <w:left w:w="20" w:type="dxa"/>
              <w:bottom w:w="30" w:type="dxa"/>
              <w:right w:w="0" w:type="dxa"/>
            </w:tcMar>
            <w:vAlign w:val="bottom"/>
            <w:hideMark/>
          </w:tcPr>
          <w:p w14:paraId="540400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88B78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987EB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E57C5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837C08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DE2F5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6E8A1F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59BA1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283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8ED0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7E5E4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970C8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339</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6D8253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A4ACBA" w14:textId="77777777" w:rsidTr="00393E2E">
        <w:tc>
          <w:tcPr>
            <w:tcW w:w="0" w:type="auto"/>
            <w:gridSpan w:val="3"/>
            <w:shd w:val="clear" w:color="auto" w:fill="FFFFFF"/>
            <w:tcMar>
              <w:top w:w="30" w:type="dxa"/>
              <w:left w:w="20" w:type="dxa"/>
              <w:bottom w:w="30" w:type="dxa"/>
              <w:right w:w="20" w:type="dxa"/>
            </w:tcMar>
            <w:vAlign w:val="bottom"/>
            <w:hideMark/>
          </w:tcPr>
          <w:p w14:paraId="12C9E83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Actual return on plan assets</w:t>
            </w:r>
          </w:p>
        </w:tc>
        <w:tc>
          <w:tcPr>
            <w:tcW w:w="0" w:type="auto"/>
            <w:gridSpan w:val="2"/>
            <w:shd w:val="clear" w:color="auto" w:fill="FFFFFF"/>
            <w:tcMar>
              <w:top w:w="30" w:type="dxa"/>
              <w:left w:w="20" w:type="dxa"/>
              <w:bottom w:w="30" w:type="dxa"/>
              <w:right w:w="0" w:type="dxa"/>
            </w:tcMar>
            <w:vAlign w:val="bottom"/>
            <w:hideMark/>
          </w:tcPr>
          <w:p w14:paraId="66DE49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w:t>
            </w:r>
          </w:p>
        </w:tc>
        <w:tc>
          <w:tcPr>
            <w:tcW w:w="0" w:type="auto"/>
            <w:shd w:val="clear" w:color="auto" w:fill="FFFFFF"/>
            <w:tcMar>
              <w:top w:w="30" w:type="dxa"/>
              <w:left w:w="0" w:type="dxa"/>
              <w:bottom w:w="30" w:type="dxa"/>
              <w:right w:w="20" w:type="dxa"/>
            </w:tcMar>
            <w:vAlign w:val="bottom"/>
            <w:hideMark/>
          </w:tcPr>
          <w:p w14:paraId="78AAB40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7C8E7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1708D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5F2D5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FF85E9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650B0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w:t>
            </w:r>
          </w:p>
        </w:tc>
        <w:tc>
          <w:tcPr>
            <w:tcW w:w="0" w:type="auto"/>
            <w:shd w:val="clear" w:color="auto" w:fill="FFFFFF"/>
            <w:tcMar>
              <w:top w:w="30" w:type="dxa"/>
              <w:left w:w="0" w:type="dxa"/>
              <w:bottom w:w="30" w:type="dxa"/>
              <w:right w:w="20" w:type="dxa"/>
            </w:tcMar>
            <w:vAlign w:val="bottom"/>
            <w:hideMark/>
          </w:tcPr>
          <w:p w14:paraId="709A7C6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92D581B" w14:textId="77777777" w:rsidTr="00393E2E">
        <w:tc>
          <w:tcPr>
            <w:tcW w:w="0" w:type="auto"/>
            <w:vAlign w:val="center"/>
            <w:hideMark/>
          </w:tcPr>
          <w:p w14:paraId="558345E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81D32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24E1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DDA5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58D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EDF1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436CB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AD4DB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8A4A2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4BA5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1D64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9270D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F2F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C10F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8D2E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6830D2C" w14:textId="77777777" w:rsidTr="00393E2E">
        <w:tc>
          <w:tcPr>
            <w:tcW w:w="0" w:type="auto"/>
            <w:vAlign w:val="center"/>
            <w:hideMark/>
          </w:tcPr>
          <w:p w14:paraId="3B99EF6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823C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512A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D07F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C76FB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16E0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AADB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C4FD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2ACF4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5EAE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51EC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EC03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4D88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799C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7938C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77BD2D6" w14:textId="77777777" w:rsidTr="00393E2E">
        <w:tc>
          <w:tcPr>
            <w:tcW w:w="0" w:type="auto"/>
            <w:gridSpan w:val="3"/>
            <w:shd w:val="clear" w:color="auto" w:fill="CCEEFF"/>
            <w:tcMar>
              <w:top w:w="30" w:type="dxa"/>
              <w:left w:w="20" w:type="dxa"/>
              <w:bottom w:w="30" w:type="dxa"/>
              <w:right w:w="20" w:type="dxa"/>
            </w:tcMar>
            <w:vAlign w:val="bottom"/>
            <w:hideMark/>
          </w:tcPr>
          <w:p w14:paraId="6C9D08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Purchases, sales and settlements — net</w:t>
            </w:r>
          </w:p>
        </w:tc>
        <w:tc>
          <w:tcPr>
            <w:tcW w:w="0" w:type="auto"/>
            <w:gridSpan w:val="2"/>
            <w:shd w:val="clear" w:color="auto" w:fill="CCEEFF"/>
            <w:tcMar>
              <w:top w:w="30" w:type="dxa"/>
              <w:left w:w="20" w:type="dxa"/>
              <w:bottom w:w="30" w:type="dxa"/>
              <w:right w:w="0" w:type="dxa"/>
            </w:tcMar>
            <w:vAlign w:val="bottom"/>
            <w:hideMark/>
          </w:tcPr>
          <w:p w14:paraId="5F538DF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2379440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E335C1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361BEB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7DF62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FDC56E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2FE14F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876FAA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B4667A2" w14:textId="77777777" w:rsidTr="00393E2E">
        <w:tc>
          <w:tcPr>
            <w:tcW w:w="0" w:type="auto"/>
            <w:gridSpan w:val="3"/>
            <w:shd w:val="clear" w:color="auto" w:fill="FFFFFF"/>
            <w:tcMar>
              <w:top w:w="30" w:type="dxa"/>
              <w:left w:w="20" w:type="dxa"/>
              <w:bottom w:w="30" w:type="dxa"/>
              <w:right w:w="20" w:type="dxa"/>
            </w:tcMar>
            <w:vAlign w:val="bottom"/>
            <w:hideMark/>
          </w:tcPr>
          <w:p w14:paraId="24541C4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Transfers into Level 3 — net</w:t>
            </w:r>
          </w:p>
        </w:tc>
        <w:tc>
          <w:tcPr>
            <w:tcW w:w="0" w:type="auto"/>
            <w:gridSpan w:val="2"/>
            <w:shd w:val="clear" w:color="auto" w:fill="FFFFFF"/>
            <w:tcMar>
              <w:top w:w="30" w:type="dxa"/>
              <w:left w:w="20" w:type="dxa"/>
              <w:bottom w:w="30" w:type="dxa"/>
              <w:right w:w="0" w:type="dxa"/>
            </w:tcMar>
            <w:vAlign w:val="bottom"/>
            <w:hideMark/>
          </w:tcPr>
          <w:p w14:paraId="49CCD2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1B4D0D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0BBCA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5F66A59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FECA5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4989F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E2F3D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55EA75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63AEFAA" w14:textId="77777777" w:rsidTr="00393E2E">
        <w:tc>
          <w:tcPr>
            <w:tcW w:w="0" w:type="auto"/>
            <w:gridSpan w:val="3"/>
            <w:shd w:val="clear" w:color="auto" w:fill="CCEEFF"/>
            <w:tcMar>
              <w:top w:w="30" w:type="dxa"/>
              <w:left w:w="20" w:type="dxa"/>
              <w:bottom w:w="30" w:type="dxa"/>
              <w:right w:w="20" w:type="dxa"/>
            </w:tcMar>
            <w:vAlign w:val="bottom"/>
            <w:hideMark/>
          </w:tcPr>
          <w:p w14:paraId="4702801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45F84B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162CAC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60AAE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2DA2B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6B0C1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5F724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543A5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F3DF05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88B94AD" w14:textId="77777777" w:rsidTr="00393E2E">
        <w:tc>
          <w:tcPr>
            <w:tcW w:w="0" w:type="auto"/>
            <w:gridSpan w:val="3"/>
            <w:shd w:val="clear" w:color="auto" w:fill="FFFFFF"/>
            <w:tcMar>
              <w:top w:w="30" w:type="dxa"/>
              <w:left w:w="20" w:type="dxa"/>
              <w:bottom w:w="30" w:type="dxa"/>
              <w:right w:w="20" w:type="dxa"/>
            </w:tcMar>
            <w:vAlign w:val="bottom"/>
            <w:hideMark/>
          </w:tcPr>
          <w:p w14:paraId="1E08F22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foreign currency translation adjustments</w:t>
            </w:r>
          </w:p>
        </w:tc>
        <w:tc>
          <w:tcPr>
            <w:tcW w:w="0" w:type="auto"/>
            <w:gridSpan w:val="2"/>
            <w:shd w:val="clear" w:color="auto" w:fill="FFFFFF"/>
            <w:tcMar>
              <w:top w:w="30" w:type="dxa"/>
              <w:left w:w="20" w:type="dxa"/>
              <w:bottom w:w="30" w:type="dxa"/>
              <w:right w:w="0" w:type="dxa"/>
            </w:tcMar>
            <w:vAlign w:val="bottom"/>
            <w:hideMark/>
          </w:tcPr>
          <w:p w14:paraId="583E67C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D2044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F236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C277A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18C1A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w:t>
            </w:r>
          </w:p>
        </w:tc>
        <w:tc>
          <w:tcPr>
            <w:tcW w:w="0" w:type="auto"/>
            <w:shd w:val="clear" w:color="auto" w:fill="FFFFFF"/>
            <w:tcMar>
              <w:top w:w="30" w:type="dxa"/>
              <w:left w:w="0" w:type="dxa"/>
              <w:bottom w:w="30" w:type="dxa"/>
              <w:right w:w="20" w:type="dxa"/>
            </w:tcMar>
            <w:vAlign w:val="bottom"/>
            <w:hideMark/>
          </w:tcPr>
          <w:p w14:paraId="76D3B1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23CB8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w:t>
            </w:r>
          </w:p>
        </w:tc>
        <w:tc>
          <w:tcPr>
            <w:tcW w:w="0" w:type="auto"/>
            <w:shd w:val="clear" w:color="auto" w:fill="FFFFFF"/>
            <w:tcMar>
              <w:top w:w="30" w:type="dxa"/>
              <w:left w:w="0" w:type="dxa"/>
              <w:bottom w:w="30" w:type="dxa"/>
              <w:right w:w="20" w:type="dxa"/>
            </w:tcMar>
            <w:vAlign w:val="bottom"/>
            <w:hideMark/>
          </w:tcPr>
          <w:p w14:paraId="5E89D3B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7A1CEE1"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4DD3AD7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Balance at end of year</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CB2179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7404E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909CF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85BB39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7105DE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936DB4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88609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939B2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300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593337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B2B8ED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112AF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4D76DF3" w14:textId="77777777" w:rsidR="00393E2E" w:rsidRPr="00393E2E" w:rsidRDefault="00393E2E" w:rsidP="00393E2E">
            <w:pPr>
              <w:widowControl/>
              <w:spacing w:after="100"/>
              <w:jc w:val="right"/>
              <w:rPr>
                <w:rFonts w:ascii="宋体" w:eastAsia="宋体" w:hAnsi="宋体" w:cs="宋体"/>
                <w:kern w:val="0"/>
                <w:sz w:val="24"/>
                <w:szCs w:val="24"/>
              </w:rPr>
            </w:pPr>
          </w:p>
        </w:tc>
      </w:tr>
    </w:tbl>
    <w:p w14:paraId="258A722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Includes purchased annuity insurance contracts.</w:t>
      </w:r>
    </w:p>
    <w:p w14:paraId="4B49B83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Other Postretirement Benefit Plan Assets</w:t>
      </w:r>
    </w:p>
    <w:p w14:paraId="662C76A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summarizes the levels within the fair value hierarchy for our other postretirement benefit plan assets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9136"/>
        <w:gridCol w:w="36"/>
        <w:gridCol w:w="179"/>
        <w:gridCol w:w="1183"/>
        <w:gridCol w:w="37"/>
        <w:gridCol w:w="180"/>
        <w:gridCol w:w="1091"/>
        <w:gridCol w:w="37"/>
        <w:gridCol w:w="180"/>
        <w:gridCol w:w="1183"/>
        <w:gridCol w:w="37"/>
        <w:gridCol w:w="180"/>
        <w:gridCol w:w="1121"/>
        <w:gridCol w:w="37"/>
        <w:gridCol w:w="37"/>
        <w:gridCol w:w="203"/>
        <w:gridCol w:w="37"/>
        <w:gridCol w:w="180"/>
        <w:gridCol w:w="1184"/>
        <w:gridCol w:w="37"/>
        <w:gridCol w:w="180"/>
        <w:gridCol w:w="1122"/>
        <w:gridCol w:w="37"/>
        <w:gridCol w:w="180"/>
        <w:gridCol w:w="1183"/>
        <w:gridCol w:w="37"/>
        <w:gridCol w:w="180"/>
        <w:gridCol w:w="1184"/>
        <w:gridCol w:w="37"/>
      </w:tblGrid>
      <w:tr w:rsidR="00393E2E" w:rsidRPr="00393E2E" w14:paraId="392E3489" w14:textId="77777777" w:rsidTr="00393E2E">
        <w:tc>
          <w:tcPr>
            <w:tcW w:w="175" w:type="dxa"/>
            <w:vAlign w:val="center"/>
            <w:hideMark/>
          </w:tcPr>
          <w:p w14:paraId="52D10E14" w14:textId="77777777" w:rsidR="00393E2E" w:rsidRPr="00393E2E" w:rsidRDefault="00393E2E" w:rsidP="00393E2E">
            <w:pPr>
              <w:widowControl/>
              <w:jc w:val="left"/>
              <w:rPr>
                <w:rFonts w:ascii="宋体" w:eastAsia="宋体" w:hAnsi="宋体" w:cs="宋体"/>
                <w:kern w:val="0"/>
                <w:sz w:val="24"/>
                <w:szCs w:val="24"/>
              </w:rPr>
            </w:pPr>
          </w:p>
        </w:tc>
        <w:tc>
          <w:tcPr>
            <w:tcW w:w="8907" w:type="dxa"/>
            <w:vAlign w:val="center"/>
            <w:hideMark/>
          </w:tcPr>
          <w:p w14:paraId="391609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7962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D13B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154" w:type="dxa"/>
            <w:vAlign w:val="center"/>
            <w:hideMark/>
          </w:tcPr>
          <w:p w14:paraId="79E396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1959F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9E66F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64" w:type="dxa"/>
            <w:vAlign w:val="center"/>
            <w:hideMark/>
          </w:tcPr>
          <w:p w14:paraId="05E1486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A391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10CB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153" w:type="dxa"/>
            <w:vAlign w:val="center"/>
            <w:hideMark/>
          </w:tcPr>
          <w:p w14:paraId="234A10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6EB91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1BF14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93" w:type="dxa"/>
            <w:vAlign w:val="center"/>
            <w:hideMark/>
          </w:tcPr>
          <w:p w14:paraId="6A78A8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F659F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E6B4A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8" w:type="dxa"/>
            <w:vAlign w:val="center"/>
            <w:hideMark/>
          </w:tcPr>
          <w:p w14:paraId="77ACFC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541D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0428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154" w:type="dxa"/>
            <w:vAlign w:val="center"/>
            <w:hideMark/>
          </w:tcPr>
          <w:p w14:paraId="2A93AE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941D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341F4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94" w:type="dxa"/>
            <w:vAlign w:val="center"/>
            <w:hideMark/>
          </w:tcPr>
          <w:p w14:paraId="645ADB6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A015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475E3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153" w:type="dxa"/>
            <w:vAlign w:val="center"/>
            <w:hideMark/>
          </w:tcPr>
          <w:p w14:paraId="699A7EB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FBDBC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72ACB4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154" w:type="dxa"/>
            <w:vAlign w:val="center"/>
            <w:hideMark/>
          </w:tcPr>
          <w:p w14:paraId="6FC4BA1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2485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12974A6" w14:textId="77777777" w:rsidTr="00393E2E">
        <w:tc>
          <w:tcPr>
            <w:tcW w:w="0" w:type="auto"/>
            <w:gridSpan w:val="3"/>
            <w:tcMar>
              <w:top w:w="0" w:type="dxa"/>
              <w:left w:w="20" w:type="dxa"/>
              <w:bottom w:w="0" w:type="dxa"/>
              <w:right w:w="20" w:type="dxa"/>
            </w:tcMar>
            <w:vAlign w:val="center"/>
            <w:hideMark/>
          </w:tcPr>
          <w:p w14:paraId="3CA239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12"/>
            <w:tcMar>
              <w:top w:w="30" w:type="dxa"/>
              <w:left w:w="20" w:type="dxa"/>
              <w:bottom w:w="30" w:type="dxa"/>
              <w:right w:w="20" w:type="dxa"/>
            </w:tcMar>
            <w:vAlign w:val="bottom"/>
            <w:hideMark/>
          </w:tcPr>
          <w:p w14:paraId="3686782B"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December 31, 2022</w:t>
            </w:r>
          </w:p>
        </w:tc>
        <w:tc>
          <w:tcPr>
            <w:tcW w:w="0" w:type="auto"/>
            <w:gridSpan w:val="3"/>
            <w:tcMar>
              <w:top w:w="0" w:type="dxa"/>
              <w:left w:w="20" w:type="dxa"/>
              <w:bottom w:w="0" w:type="dxa"/>
              <w:right w:w="20" w:type="dxa"/>
            </w:tcMar>
            <w:vAlign w:val="center"/>
            <w:hideMark/>
          </w:tcPr>
          <w:p w14:paraId="5FBCC7F6"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12"/>
            <w:tcMar>
              <w:top w:w="30" w:type="dxa"/>
              <w:left w:w="20" w:type="dxa"/>
              <w:bottom w:w="30" w:type="dxa"/>
              <w:right w:w="20" w:type="dxa"/>
            </w:tcMar>
            <w:vAlign w:val="bottom"/>
            <w:hideMark/>
          </w:tcPr>
          <w:p w14:paraId="68500700"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December 31, 2021</w:t>
            </w:r>
          </w:p>
        </w:tc>
      </w:tr>
      <w:tr w:rsidR="00393E2E" w:rsidRPr="00393E2E" w14:paraId="5F4B9B08" w14:textId="77777777" w:rsidTr="00393E2E">
        <w:tc>
          <w:tcPr>
            <w:tcW w:w="0" w:type="auto"/>
            <w:gridSpan w:val="3"/>
            <w:tcMar>
              <w:top w:w="0" w:type="dxa"/>
              <w:left w:w="20" w:type="dxa"/>
              <w:bottom w:w="0" w:type="dxa"/>
              <w:right w:w="20" w:type="dxa"/>
            </w:tcMar>
            <w:vAlign w:val="center"/>
            <w:hideMark/>
          </w:tcPr>
          <w:p w14:paraId="0E6CE27E"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239BB9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Level 1</w:t>
            </w:r>
          </w:p>
        </w:tc>
        <w:tc>
          <w:tcPr>
            <w:tcW w:w="0" w:type="auto"/>
            <w:gridSpan w:val="3"/>
            <w:tcBorders>
              <w:top w:val="single" w:sz="8" w:space="0" w:color="000000"/>
            </w:tcBorders>
            <w:tcMar>
              <w:top w:w="30" w:type="dxa"/>
              <w:left w:w="20" w:type="dxa"/>
              <w:bottom w:w="30" w:type="dxa"/>
              <w:right w:w="20" w:type="dxa"/>
            </w:tcMar>
            <w:vAlign w:val="bottom"/>
            <w:hideMark/>
          </w:tcPr>
          <w:p w14:paraId="7BDF46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Level 2</w:t>
            </w:r>
          </w:p>
        </w:tc>
        <w:tc>
          <w:tcPr>
            <w:tcW w:w="0" w:type="auto"/>
            <w:gridSpan w:val="3"/>
            <w:tcBorders>
              <w:top w:val="single" w:sz="8" w:space="0" w:color="000000"/>
            </w:tcBorders>
            <w:tcMar>
              <w:top w:w="30" w:type="dxa"/>
              <w:left w:w="20" w:type="dxa"/>
              <w:bottom w:w="30" w:type="dxa"/>
              <w:right w:w="20" w:type="dxa"/>
            </w:tcMar>
            <w:vAlign w:val="bottom"/>
            <w:hideMark/>
          </w:tcPr>
          <w:p w14:paraId="3FA3A6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Other </w:t>
            </w:r>
            <w:r w:rsidRPr="00393E2E">
              <w:rPr>
                <w:rFonts w:ascii="Times New Roman" w:eastAsia="宋体" w:hAnsi="Times New Roman" w:cs="Times New Roman"/>
                <w:b/>
                <w:bCs/>
                <w:color w:val="000000"/>
                <w:kern w:val="0"/>
                <w:sz w:val="12"/>
                <w:szCs w:val="12"/>
              </w:rPr>
              <w:t>1</w:t>
            </w:r>
          </w:p>
        </w:tc>
        <w:tc>
          <w:tcPr>
            <w:tcW w:w="0" w:type="auto"/>
            <w:gridSpan w:val="3"/>
            <w:tcBorders>
              <w:top w:val="single" w:sz="8" w:space="0" w:color="000000"/>
            </w:tcBorders>
            <w:tcMar>
              <w:top w:w="30" w:type="dxa"/>
              <w:left w:w="20" w:type="dxa"/>
              <w:bottom w:w="30" w:type="dxa"/>
              <w:right w:w="20" w:type="dxa"/>
            </w:tcMar>
            <w:vAlign w:val="bottom"/>
            <w:hideMark/>
          </w:tcPr>
          <w:p w14:paraId="042770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Total</w:t>
            </w:r>
          </w:p>
        </w:tc>
        <w:tc>
          <w:tcPr>
            <w:tcW w:w="0" w:type="auto"/>
            <w:gridSpan w:val="3"/>
            <w:tcMar>
              <w:top w:w="0" w:type="dxa"/>
              <w:left w:w="20" w:type="dxa"/>
              <w:bottom w:w="0" w:type="dxa"/>
              <w:right w:w="20" w:type="dxa"/>
            </w:tcMar>
            <w:vAlign w:val="center"/>
            <w:hideMark/>
          </w:tcPr>
          <w:p w14:paraId="780F49F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D96B9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1</w:t>
            </w:r>
          </w:p>
        </w:tc>
        <w:tc>
          <w:tcPr>
            <w:tcW w:w="0" w:type="auto"/>
            <w:gridSpan w:val="3"/>
            <w:tcBorders>
              <w:top w:val="single" w:sz="8" w:space="0" w:color="000000"/>
            </w:tcBorders>
            <w:tcMar>
              <w:top w:w="30" w:type="dxa"/>
              <w:left w:w="20" w:type="dxa"/>
              <w:bottom w:w="30" w:type="dxa"/>
              <w:right w:w="20" w:type="dxa"/>
            </w:tcMar>
            <w:vAlign w:val="bottom"/>
            <w:hideMark/>
          </w:tcPr>
          <w:p w14:paraId="1A497D8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Level 2</w:t>
            </w:r>
          </w:p>
        </w:tc>
        <w:tc>
          <w:tcPr>
            <w:tcW w:w="0" w:type="auto"/>
            <w:gridSpan w:val="3"/>
            <w:tcBorders>
              <w:top w:val="single" w:sz="8" w:space="0" w:color="000000"/>
            </w:tcBorders>
            <w:tcMar>
              <w:top w:w="30" w:type="dxa"/>
              <w:left w:w="20" w:type="dxa"/>
              <w:bottom w:w="30" w:type="dxa"/>
              <w:right w:w="20" w:type="dxa"/>
            </w:tcMar>
            <w:vAlign w:val="bottom"/>
            <w:hideMark/>
          </w:tcPr>
          <w:p w14:paraId="1060BF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 </w:t>
            </w:r>
            <w:r w:rsidRPr="00393E2E">
              <w:rPr>
                <w:rFonts w:ascii="Times New Roman" w:eastAsia="宋体" w:hAnsi="Times New Roman" w:cs="Times New Roman"/>
                <w:color w:val="000000"/>
                <w:kern w:val="0"/>
                <w:sz w:val="12"/>
                <w:szCs w:val="12"/>
              </w:rPr>
              <w:t>1</w:t>
            </w:r>
          </w:p>
        </w:tc>
        <w:tc>
          <w:tcPr>
            <w:tcW w:w="0" w:type="auto"/>
            <w:gridSpan w:val="3"/>
            <w:tcBorders>
              <w:top w:val="single" w:sz="8" w:space="0" w:color="000000"/>
            </w:tcBorders>
            <w:tcMar>
              <w:top w:w="30" w:type="dxa"/>
              <w:left w:w="20" w:type="dxa"/>
              <w:bottom w:w="30" w:type="dxa"/>
              <w:right w:w="20" w:type="dxa"/>
            </w:tcMar>
            <w:vAlign w:val="bottom"/>
            <w:hideMark/>
          </w:tcPr>
          <w:p w14:paraId="6AA1E14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54A0FE28" w14:textId="77777777" w:rsidTr="00393E2E">
        <w:tc>
          <w:tcPr>
            <w:tcW w:w="0" w:type="auto"/>
            <w:gridSpan w:val="3"/>
            <w:tcBorders>
              <w:top w:val="single" w:sz="8" w:space="0" w:color="000000"/>
            </w:tcBorders>
            <w:shd w:val="clear" w:color="auto" w:fill="CCEEFF"/>
            <w:tcMar>
              <w:top w:w="30" w:type="dxa"/>
              <w:left w:w="20" w:type="dxa"/>
              <w:bottom w:w="30" w:type="dxa"/>
              <w:right w:w="20" w:type="dxa"/>
            </w:tcMar>
            <w:hideMark/>
          </w:tcPr>
          <w:p w14:paraId="72877D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Cash and cash equivalents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F924F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0BA0F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35</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82A4A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86F02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B7E9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7D0B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3C99D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E699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99FA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39D69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E929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F689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132FF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23B9F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A16C7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CBEB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1118D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F1CF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A24B9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39EB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1D56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8AEB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1879F5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F93B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71539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2035585" w14:textId="77777777" w:rsidTr="00393E2E">
        <w:tc>
          <w:tcPr>
            <w:tcW w:w="0" w:type="auto"/>
            <w:gridSpan w:val="3"/>
            <w:shd w:val="clear" w:color="auto" w:fill="FFFFFF"/>
            <w:tcMar>
              <w:top w:w="30" w:type="dxa"/>
              <w:left w:w="20" w:type="dxa"/>
              <w:bottom w:w="30" w:type="dxa"/>
              <w:right w:w="20" w:type="dxa"/>
            </w:tcMar>
            <w:hideMark/>
          </w:tcPr>
          <w:p w14:paraId="3F431BC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Equity securities:</w:t>
            </w:r>
          </w:p>
        </w:tc>
        <w:tc>
          <w:tcPr>
            <w:tcW w:w="0" w:type="auto"/>
            <w:gridSpan w:val="3"/>
            <w:shd w:val="clear" w:color="auto" w:fill="FFFFFF"/>
            <w:tcMar>
              <w:top w:w="0" w:type="dxa"/>
              <w:left w:w="20" w:type="dxa"/>
              <w:bottom w:w="0" w:type="dxa"/>
              <w:right w:w="20" w:type="dxa"/>
            </w:tcMar>
            <w:vAlign w:val="center"/>
            <w:hideMark/>
          </w:tcPr>
          <w:p w14:paraId="0C8C58B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340E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1514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2BAE16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FFFFFF"/>
            <w:tcMar>
              <w:top w:w="0" w:type="dxa"/>
              <w:left w:w="20" w:type="dxa"/>
              <w:bottom w:w="0" w:type="dxa"/>
              <w:right w:w="20" w:type="dxa"/>
            </w:tcMar>
            <w:vAlign w:val="center"/>
            <w:hideMark/>
          </w:tcPr>
          <w:p w14:paraId="1666911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D9540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778A81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AD572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09A09F1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242CED06" w14:textId="77777777" w:rsidTr="00393E2E">
        <w:tc>
          <w:tcPr>
            <w:tcW w:w="0" w:type="auto"/>
            <w:gridSpan w:val="3"/>
            <w:shd w:val="clear" w:color="auto" w:fill="CCEEFF"/>
            <w:tcMar>
              <w:top w:w="30" w:type="dxa"/>
              <w:left w:w="200" w:type="dxa"/>
              <w:bottom w:w="30" w:type="dxa"/>
              <w:right w:w="20" w:type="dxa"/>
            </w:tcMar>
            <w:hideMark/>
          </w:tcPr>
          <w:p w14:paraId="04F4C34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U.S.-based companies</w:t>
            </w:r>
          </w:p>
        </w:tc>
        <w:tc>
          <w:tcPr>
            <w:tcW w:w="0" w:type="auto"/>
            <w:gridSpan w:val="2"/>
            <w:shd w:val="clear" w:color="auto" w:fill="CCEEFF"/>
            <w:tcMar>
              <w:top w:w="30" w:type="dxa"/>
              <w:left w:w="20" w:type="dxa"/>
              <w:bottom w:w="30" w:type="dxa"/>
              <w:right w:w="0" w:type="dxa"/>
            </w:tcMar>
            <w:vAlign w:val="bottom"/>
            <w:hideMark/>
          </w:tcPr>
          <w:p w14:paraId="3CF568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DA641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E1D20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E671C2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4AF25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E3A030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294240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133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835EDD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F222C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2D05B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183 </w:t>
            </w:r>
          </w:p>
        </w:tc>
        <w:tc>
          <w:tcPr>
            <w:tcW w:w="0" w:type="auto"/>
            <w:shd w:val="clear" w:color="auto" w:fill="CCEEFF"/>
            <w:tcMar>
              <w:top w:w="30" w:type="dxa"/>
              <w:left w:w="0" w:type="dxa"/>
              <w:bottom w:w="30" w:type="dxa"/>
              <w:right w:w="20" w:type="dxa"/>
            </w:tcMar>
            <w:vAlign w:val="bottom"/>
            <w:hideMark/>
          </w:tcPr>
          <w:p w14:paraId="4D3FD8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56CFC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611509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F08F2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54209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161C0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184 </w:t>
            </w:r>
          </w:p>
        </w:tc>
        <w:tc>
          <w:tcPr>
            <w:tcW w:w="0" w:type="auto"/>
            <w:shd w:val="clear" w:color="auto" w:fill="CCEEFF"/>
            <w:tcMar>
              <w:top w:w="30" w:type="dxa"/>
              <w:left w:w="0" w:type="dxa"/>
              <w:bottom w:w="30" w:type="dxa"/>
              <w:right w:w="20" w:type="dxa"/>
            </w:tcMar>
            <w:vAlign w:val="bottom"/>
            <w:hideMark/>
          </w:tcPr>
          <w:p w14:paraId="3E281EA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461E7D0" w14:textId="77777777" w:rsidTr="00393E2E">
        <w:tc>
          <w:tcPr>
            <w:tcW w:w="0" w:type="auto"/>
            <w:gridSpan w:val="3"/>
            <w:shd w:val="clear" w:color="auto" w:fill="FFFFFF"/>
            <w:tcMar>
              <w:top w:w="30" w:type="dxa"/>
              <w:left w:w="200" w:type="dxa"/>
              <w:bottom w:w="30" w:type="dxa"/>
              <w:right w:w="20" w:type="dxa"/>
            </w:tcMar>
            <w:hideMark/>
          </w:tcPr>
          <w:p w14:paraId="6A8DB8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International-based companies</w:t>
            </w:r>
          </w:p>
        </w:tc>
        <w:tc>
          <w:tcPr>
            <w:tcW w:w="0" w:type="auto"/>
            <w:gridSpan w:val="2"/>
            <w:shd w:val="clear" w:color="auto" w:fill="FFFFFF"/>
            <w:tcMar>
              <w:top w:w="30" w:type="dxa"/>
              <w:left w:w="20" w:type="dxa"/>
              <w:bottom w:w="30" w:type="dxa"/>
              <w:right w:w="0" w:type="dxa"/>
            </w:tcMar>
            <w:vAlign w:val="bottom"/>
            <w:hideMark/>
          </w:tcPr>
          <w:p w14:paraId="59E8FE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A81B45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CF118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845894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EAFDA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B57C68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168B0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844BE5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4684F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67D9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371052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826BAE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0DD98F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041520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4F3E54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BAEAF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579E063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4A1220E" w14:textId="77777777" w:rsidTr="00393E2E">
        <w:tc>
          <w:tcPr>
            <w:tcW w:w="0" w:type="auto"/>
            <w:gridSpan w:val="3"/>
            <w:shd w:val="clear" w:color="auto" w:fill="CCEEFF"/>
            <w:tcMar>
              <w:top w:w="30" w:type="dxa"/>
              <w:left w:w="20" w:type="dxa"/>
              <w:bottom w:w="30" w:type="dxa"/>
              <w:right w:w="20" w:type="dxa"/>
            </w:tcMar>
            <w:hideMark/>
          </w:tcPr>
          <w:p w14:paraId="1B07035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Fixed-income securities:</w:t>
            </w:r>
          </w:p>
        </w:tc>
        <w:tc>
          <w:tcPr>
            <w:tcW w:w="0" w:type="auto"/>
            <w:gridSpan w:val="3"/>
            <w:shd w:val="clear" w:color="auto" w:fill="CCEEFF"/>
            <w:tcMar>
              <w:top w:w="0" w:type="dxa"/>
              <w:left w:w="20" w:type="dxa"/>
              <w:bottom w:w="0" w:type="dxa"/>
              <w:right w:w="20" w:type="dxa"/>
            </w:tcMar>
            <w:vAlign w:val="center"/>
            <w:hideMark/>
          </w:tcPr>
          <w:p w14:paraId="7718B05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32FF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470A9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71129B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71F31B7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71B9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3F4231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F2C7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E12D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C04EAB3" w14:textId="77777777" w:rsidTr="00393E2E">
        <w:tc>
          <w:tcPr>
            <w:tcW w:w="0" w:type="auto"/>
            <w:gridSpan w:val="3"/>
            <w:shd w:val="clear" w:color="auto" w:fill="FFFFFF"/>
            <w:tcMar>
              <w:top w:w="30" w:type="dxa"/>
              <w:left w:w="200" w:type="dxa"/>
              <w:bottom w:w="30" w:type="dxa"/>
              <w:right w:w="20" w:type="dxa"/>
            </w:tcMar>
            <w:hideMark/>
          </w:tcPr>
          <w:p w14:paraId="74A44A6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Government bonds</w:t>
            </w:r>
          </w:p>
        </w:tc>
        <w:tc>
          <w:tcPr>
            <w:tcW w:w="0" w:type="auto"/>
            <w:gridSpan w:val="2"/>
            <w:shd w:val="clear" w:color="auto" w:fill="FFFFFF"/>
            <w:tcMar>
              <w:top w:w="30" w:type="dxa"/>
              <w:left w:w="20" w:type="dxa"/>
              <w:bottom w:w="30" w:type="dxa"/>
              <w:right w:w="0" w:type="dxa"/>
            </w:tcMar>
            <w:vAlign w:val="bottom"/>
            <w:hideMark/>
          </w:tcPr>
          <w:p w14:paraId="5DC636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818DB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CB03D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02DDCA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A7655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8BE96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292A8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F5598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C2743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F1FC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D7D6BD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F9E15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5E9C810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50EC9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35BCD6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3E40D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1EEBED8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E118FC3" w14:textId="77777777" w:rsidTr="00393E2E">
        <w:tc>
          <w:tcPr>
            <w:tcW w:w="0" w:type="auto"/>
            <w:gridSpan w:val="3"/>
            <w:shd w:val="clear" w:color="auto" w:fill="CCEEFF"/>
            <w:tcMar>
              <w:top w:w="30" w:type="dxa"/>
              <w:left w:w="200" w:type="dxa"/>
              <w:bottom w:w="30" w:type="dxa"/>
              <w:right w:w="20" w:type="dxa"/>
            </w:tcMar>
            <w:hideMark/>
          </w:tcPr>
          <w:p w14:paraId="43ACC2D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Corporate bonds and debt securities</w:t>
            </w:r>
          </w:p>
        </w:tc>
        <w:tc>
          <w:tcPr>
            <w:tcW w:w="0" w:type="auto"/>
            <w:gridSpan w:val="2"/>
            <w:shd w:val="clear" w:color="auto" w:fill="CCEEFF"/>
            <w:tcMar>
              <w:top w:w="30" w:type="dxa"/>
              <w:left w:w="20" w:type="dxa"/>
              <w:bottom w:w="30" w:type="dxa"/>
              <w:right w:w="0" w:type="dxa"/>
            </w:tcMar>
            <w:vAlign w:val="bottom"/>
            <w:hideMark/>
          </w:tcPr>
          <w:p w14:paraId="55BCC9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6962FF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BBBC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F2B037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030A8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5BEE52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76A62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741BA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8BCA2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D752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F7C16E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68877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82 </w:t>
            </w:r>
          </w:p>
        </w:tc>
        <w:tc>
          <w:tcPr>
            <w:tcW w:w="0" w:type="auto"/>
            <w:shd w:val="clear" w:color="auto" w:fill="CCEEFF"/>
            <w:tcMar>
              <w:top w:w="30" w:type="dxa"/>
              <w:left w:w="0" w:type="dxa"/>
              <w:bottom w:w="30" w:type="dxa"/>
              <w:right w:w="20" w:type="dxa"/>
            </w:tcMar>
            <w:vAlign w:val="bottom"/>
            <w:hideMark/>
          </w:tcPr>
          <w:p w14:paraId="5C6368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C99F7D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9C672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D1C34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82 </w:t>
            </w:r>
          </w:p>
        </w:tc>
        <w:tc>
          <w:tcPr>
            <w:tcW w:w="0" w:type="auto"/>
            <w:shd w:val="clear" w:color="auto" w:fill="CCEEFF"/>
            <w:tcMar>
              <w:top w:w="30" w:type="dxa"/>
              <w:left w:w="0" w:type="dxa"/>
              <w:bottom w:w="30" w:type="dxa"/>
              <w:right w:w="20" w:type="dxa"/>
            </w:tcMar>
            <w:vAlign w:val="bottom"/>
            <w:hideMark/>
          </w:tcPr>
          <w:p w14:paraId="3E0FC55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8744043" w14:textId="77777777" w:rsidTr="00393E2E">
        <w:tc>
          <w:tcPr>
            <w:tcW w:w="0" w:type="auto"/>
            <w:gridSpan w:val="3"/>
            <w:shd w:val="clear" w:color="auto" w:fill="FFFFFF"/>
            <w:tcMar>
              <w:top w:w="30" w:type="dxa"/>
              <w:left w:w="20" w:type="dxa"/>
              <w:bottom w:w="30" w:type="dxa"/>
              <w:right w:w="20" w:type="dxa"/>
            </w:tcMar>
            <w:hideMark/>
          </w:tcPr>
          <w:p w14:paraId="02C515C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Mutual, pooled and commingled funds</w:t>
            </w:r>
          </w:p>
        </w:tc>
        <w:tc>
          <w:tcPr>
            <w:tcW w:w="0" w:type="auto"/>
            <w:gridSpan w:val="2"/>
            <w:shd w:val="clear" w:color="auto" w:fill="FFFFFF"/>
            <w:tcMar>
              <w:top w:w="30" w:type="dxa"/>
              <w:left w:w="20" w:type="dxa"/>
              <w:bottom w:w="30" w:type="dxa"/>
              <w:right w:w="0" w:type="dxa"/>
            </w:tcMar>
            <w:vAlign w:val="bottom"/>
            <w:hideMark/>
          </w:tcPr>
          <w:p w14:paraId="5DE1BA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7B226B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8848E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056ECC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C6DB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4D20B8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1057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302BB8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E05FD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CA81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FE500A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F5713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85 </w:t>
            </w:r>
          </w:p>
        </w:tc>
        <w:tc>
          <w:tcPr>
            <w:tcW w:w="0" w:type="auto"/>
            <w:shd w:val="clear" w:color="auto" w:fill="FFFFFF"/>
            <w:tcMar>
              <w:top w:w="30" w:type="dxa"/>
              <w:left w:w="0" w:type="dxa"/>
              <w:bottom w:w="30" w:type="dxa"/>
              <w:right w:w="20" w:type="dxa"/>
            </w:tcMar>
            <w:vAlign w:val="bottom"/>
            <w:hideMark/>
          </w:tcPr>
          <w:p w14:paraId="1A86D5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1BB4A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4935611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FDAEC7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87 </w:t>
            </w:r>
          </w:p>
        </w:tc>
        <w:tc>
          <w:tcPr>
            <w:tcW w:w="0" w:type="auto"/>
            <w:shd w:val="clear" w:color="auto" w:fill="FFFFFF"/>
            <w:tcMar>
              <w:top w:w="30" w:type="dxa"/>
              <w:left w:w="0" w:type="dxa"/>
              <w:bottom w:w="30" w:type="dxa"/>
              <w:right w:w="20" w:type="dxa"/>
            </w:tcMar>
            <w:vAlign w:val="bottom"/>
            <w:hideMark/>
          </w:tcPr>
          <w:p w14:paraId="2CAEC97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C77960A" w14:textId="77777777" w:rsidTr="00393E2E">
        <w:tc>
          <w:tcPr>
            <w:tcW w:w="0" w:type="auto"/>
            <w:gridSpan w:val="3"/>
            <w:shd w:val="clear" w:color="auto" w:fill="CCEEFF"/>
            <w:tcMar>
              <w:top w:w="30" w:type="dxa"/>
              <w:left w:w="20" w:type="dxa"/>
              <w:bottom w:w="30" w:type="dxa"/>
              <w:right w:w="20" w:type="dxa"/>
            </w:tcMar>
            <w:hideMark/>
          </w:tcPr>
          <w:p w14:paraId="2ED216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Hedge funds/limited partnerships</w:t>
            </w:r>
          </w:p>
        </w:tc>
        <w:tc>
          <w:tcPr>
            <w:tcW w:w="0" w:type="auto"/>
            <w:gridSpan w:val="2"/>
            <w:shd w:val="clear" w:color="auto" w:fill="CCEEFF"/>
            <w:tcMar>
              <w:top w:w="30" w:type="dxa"/>
              <w:left w:w="20" w:type="dxa"/>
              <w:bottom w:w="30" w:type="dxa"/>
              <w:right w:w="0" w:type="dxa"/>
            </w:tcMar>
            <w:vAlign w:val="bottom"/>
            <w:hideMark/>
          </w:tcPr>
          <w:p w14:paraId="4CAC22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2B1FB5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1039A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255DFA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370B5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60292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BC752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8A670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47076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F2FD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BE77CE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B007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E21978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9BF39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CCEEFF"/>
            <w:tcMar>
              <w:top w:w="30" w:type="dxa"/>
              <w:left w:w="0" w:type="dxa"/>
              <w:bottom w:w="30" w:type="dxa"/>
              <w:right w:w="20" w:type="dxa"/>
            </w:tcMar>
            <w:vAlign w:val="bottom"/>
            <w:hideMark/>
          </w:tcPr>
          <w:p w14:paraId="0817C34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2AA97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9 </w:t>
            </w:r>
          </w:p>
        </w:tc>
        <w:tc>
          <w:tcPr>
            <w:tcW w:w="0" w:type="auto"/>
            <w:shd w:val="clear" w:color="auto" w:fill="CCEEFF"/>
            <w:tcMar>
              <w:top w:w="30" w:type="dxa"/>
              <w:left w:w="0" w:type="dxa"/>
              <w:bottom w:w="30" w:type="dxa"/>
              <w:right w:w="20" w:type="dxa"/>
            </w:tcMar>
            <w:vAlign w:val="bottom"/>
            <w:hideMark/>
          </w:tcPr>
          <w:p w14:paraId="358362F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B3B6609" w14:textId="77777777" w:rsidTr="00393E2E">
        <w:tc>
          <w:tcPr>
            <w:tcW w:w="0" w:type="auto"/>
            <w:gridSpan w:val="3"/>
            <w:shd w:val="clear" w:color="auto" w:fill="FFFFFF"/>
            <w:tcMar>
              <w:top w:w="30" w:type="dxa"/>
              <w:left w:w="20" w:type="dxa"/>
              <w:bottom w:w="30" w:type="dxa"/>
              <w:right w:w="20" w:type="dxa"/>
            </w:tcMar>
            <w:hideMark/>
          </w:tcPr>
          <w:p w14:paraId="62C3B2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Real estate</w:t>
            </w:r>
          </w:p>
        </w:tc>
        <w:tc>
          <w:tcPr>
            <w:tcW w:w="0" w:type="auto"/>
            <w:gridSpan w:val="2"/>
            <w:shd w:val="clear" w:color="auto" w:fill="FFFFFF"/>
            <w:tcMar>
              <w:top w:w="30" w:type="dxa"/>
              <w:left w:w="20" w:type="dxa"/>
              <w:bottom w:w="30" w:type="dxa"/>
              <w:right w:w="0" w:type="dxa"/>
            </w:tcMar>
            <w:vAlign w:val="bottom"/>
            <w:hideMark/>
          </w:tcPr>
          <w:p w14:paraId="08B62D9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0009F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2E566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58F32C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19C04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968D7E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6301B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EA1A1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CBB76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490B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85834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AD8C8A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997576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E002FD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0837C11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DF675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5318D8A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36E72B1" w14:textId="77777777" w:rsidTr="00393E2E">
        <w:tc>
          <w:tcPr>
            <w:tcW w:w="0" w:type="auto"/>
            <w:gridSpan w:val="3"/>
            <w:shd w:val="clear" w:color="auto" w:fill="CCEEFF"/>
            <w:tcMar>
              <w:top w:w="30" w:type="dxa"/>
              <w:left w:w="20" w:type="dxa"/>
              <w:bottom w:w="30" w:type="dxa"/>
              <w:right w:w="20" w:type="dxa"/>
            </w:tcMar>
            <w:hideMark/>
          </w:tcPr>
          <w:p w14:paraId="30C667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46797E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E0675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8DF4C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98840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B2007D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6DA38B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CBED4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FF3639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3FB1E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97D6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90953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5D67C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0860E6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1E2DE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277A171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1D49D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24BA8AE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F726D45"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vAlign w:val="bottom"/>
            <w:hideMark/>
          </w:tcPr>
          <w:p w14:paraId="5F32B6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378D9A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E770D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172</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485CE8F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F6290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33CCB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174</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E689D2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E6137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2A3F0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63D0A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ED6F9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8262B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373</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B4E812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FFFFFF"/>
            <w:tcMar>
              <w:top w:w="0" w:type="dxa"/>
              <w:left w:w="20" w:type="dxa"/>
              <w:bottom w:w="0" w:type="dxa"/>
              <w:right w:w="20" w:type="dxa"/>
            </w:tcMar>
            <w:vAlign w:val="center"/>
            <w:hideMark/>
          </w:tcPr>
          <w:p w14:paraId="2DBD1FB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B77717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0480F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227 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79359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ADE8E5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2708B5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172 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1432FA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2B06F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45BC62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672B3A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0076A18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22008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419 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1FE2F8A" w14:textId="77777777" w:rsidR="00393E2E" w:rsidRPr="00393E2E" w:rsidRDefault="00393E2E" w:rsidP="00393E2E">
            <w:pPr>
              <w:widowControl/>
              <w:spacing w:after="100"/>
              <w:jc w:val="right"/>
              <w:rPr>
                <w:rFonts w:ascii="宋体" w:eastAsia="宋体" w:hAnsi="宋体" w:cs="宋体"/>
                <w:kern w:val="0"/>
                <w:sz w:val="24"/>
                <w:szCs w:val="24"/>
              </w:rPr>
            </w:pPr>
          </w:p>
        </w:tc>
      </w:tr>
    </w:tbl>
    <w:p w14:paraId="33D6A30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Certain investments that are measured at fair value using the net asset value per share (or its equivalent) practical expedient have not been categorized in the fair value hierarchy but are included to reconcile to the amounts presented in Note 13.</w:t>
      </w:r>
    </w:p>
    <w:p w14:paraId="4C38D51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Other Fair Value Disclosures</w:t>
      </w:r>
    </w:p>
    <w:p w14:paraId="3B53271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carrying values of cash and cash equivalents; short-term investments; trade accounts receivable; accounts payable and accrued expenses; and loans and notes payable approximate their fair values because of the relatively short-term maturities of these financial instruments. As of December 31, 2022, the carrying value and fair value of our long-term debt, including the current portion, were $36,776 million and $32,698 million, respectively. As of December 31, 2021, the carrying value and fair value of our long-term debt, including the current portion, were $39,454 million and $40,311 million, respectively.</w:t>
      </w:r>
    </w:p>
    <w:p w14:paraId="000ED055"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114</w:t>
      </w:r>
    </w:p>
    <w:p w14:paraId="535B0AD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75253DE">
          <v:rect id="_x0000_i1142" style="width:0;height:1.5pt" o:hralign="center" o:hrstd="t" o:hrnoshade="t" o:hr="t" fillcolor="black" stroked="f"/>
        </w:pict>
      </w:r>
    </w:p>
    <w:p w14:paraId="66BBE2A0"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50F1F9A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NOTE 17: SIGNIFICANT OPERATING AND NONOPERATING ITEMS</w:t>
      </w:r>
    </w:p>
    <w:p w14:paraId="6E035A3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Other Operating Charges</w:t>
      </w:r>
    </w:p>
    <w:p w14:paraId="11A945C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In 2022, the Company recorded other operating charges of $1,215 million. These charges primarily consisted of $1,000 million related to the remeasurement of our contingent consideration liability to fair value in conjunction with the fairlife acquisition, $85 million related to the Company’s productivity and reinvestment program and $57 million related to the impairment of a trademark in Asia Pacific. In addition, other operating charges included $38 million related to the restructuring of our North America operating unit and $38 million related to the BodyArmor acquisition in 2021, which included various </w:t>
      </w:r>
      <w:r w:rsidRPr="00393E2E">
        <w:rPr>
          <w:rFonts w:ascii="Times New Roman" w:eastAsia="宋体" w:hAnsi="Times New Roman" w:cs="Times New Roman"/>
          <w:color w:val="000000"/>
          <w:kern w:val="0"/>
          <w:sz w:val="20"/>
          <w:szCs w:val="20"/>
        </w:rPr>
        <w:lastRenderedPageBreak/>
        <w:t>transition and transaction costs, employee retention costs and the amortization of noncompete agreements, net of the reimbursement of distributor termination fees recorded in 2021. These charges were partially offset by a net gain of $6 million due to revisions of management’s estimates related to the Company’s strategic realignment initiatives.</w:t>
      </w:r>
    </w:p>
    <w:p w14:paraId="25E5B922"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2021, the Company recorded other operating charges of $846 million. These charges primarily consisted of $369 million related to the remeasurement of our contingent consideration liability to fair value in conjunction with the fairlife acquisition, $146 million related to the Company’s strategic realignment initiatives, $119 million related to the BodyArmor acquisition, which included various transition and transaction costs, distributor termination fees, employee retention costs and the amortization of noncompete agreements, and $115 million related to the Company’s productivity and reinvestment program. In addition, other operating charges included an impairment charge of $78 million related to a trademark in Europe, charges of $15 million related to tax litigation and a net charge of $4 million related to the restructuring of our manufacturing operations in the United States.</w:t>
      </w:r>
    </w:p>
    <w:p w14:paraId="78FC13C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2020, the Company recorded other operating charges of $853 million. These charges primarily consisted of $413 million related to the Company’s strategic realignment initiatives and $99 million related to the Company’s productivity and reinvestment program. In addition, other operating charges included impairment charges of $160 million related to the Odwalla trademark and net charges of $33 million related to discontinuing the Odwalla juice business. Other operating charges also included an impairment charge of $55 million related to a trademark in North America. In addition, other operating charges included $51 million related to the remeasurement of our contingent consideration liability to fair value in conjunction with the fairlife acquisition and net charges of $16 million related to the restructuring of our manufacturing operations in the United States.</w:t>
      </w:r>
    </w:p>
    <w:p w14:paraId="798FD5F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Refer to Note 2 for additional information on the acquisitions of BodyArmor and fairlife. Refer to Note 11 for additional information related to the tax litigation. Refer to Note 16 for additional information on the impairment charges. Refer to Note 18 for additional information on the Company’s restructuring initiatives. Refer to Note 19 for the impact these charges had on our operating segments and Corporate.</w:t>
      </w:r>
    </w:p>
    <w:p w14:paraId="1E105DB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Other Nonoperating Items</w:t>
      </w:r>
    </w:p>
    <w:p w14:paraId="74E902FC"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Interest Expense</w:t>
      </w:r>
    </w:p>
    <w:p w14:paraId="2A2469E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the years ended December 31, 2021 and 2020, the Company recorded charges of $650 million and $484 million, respectively, related to the extinguishment of long-term debt. These charges impacted Corporate. Refer to Note 10.</w:t>
      </w:r>
    </w:p>
    <w:p w14:paraId="51FF42D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Equity Income (Loss) — Net</w:t>
      </w:r>
    </w:p>
    <w:p w14:paraId="48B42B5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recorded net charges of $34 million, $13 million and $216 million in equity income (loss) — net during the years ended December 31, 2022, 2021 and 2020, respectively. These amounts represent the Company’s proportionate share of significant operating and nonoperating items recorded by certain of our equity method investees. Refer to Note 19 for the impact these charges had on our operating segments and Corporate.</w:t>
      </w:r>
    </w:p>
    <w:p w14:paraId="42EF7E66"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Other Income (Loss) — Net</w:t>
      </w:r>
    </w:p>
    <w:p w14:paraId="78D0E81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During 2022, the Company recorded a net gain of $153 million related to the refranchising of our bottling operations in Cambodia. The Company also recorded a net loss of $371 million related to realized and unrealized gains and losses on equity securities and trading debt securities as well as realized gains and losses on available-for-sale debt securities, an other-than-temporary impairment </w:t>
      </w:r>
      <w:r w:rsidRPr="00393E2E">
        <w:rPr>
          <w:rFonts w:ascii="Times New Roman" w:eastAsia="宋体" w:hAnsi="Times New Roman" w:cs="Times New Roman"/>
          <w:color w:val="000000"/>
          <w:kern w:val="0"/>
          <w:sz w:val="20"/>
          <w:szCs w:val="20"/>
        </w:rPr>
        <w:lastRenderedPageBreak/>
        <w:t>charge of $96 million related to an equity method investee in Russia, and a net loss of $24 million as a result of one of our equity method investees issuing additional shares of its stock.</w:t>
      </w:r>
    </w:p>
    <w:p w14:paraId="0163CC4A"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115</w:t>
      </w:r>
    </w:p>
    <w:p w14:paraId="6CA0ECF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C6846D7">
          <v:rect id="_x0000_i1143" style="width:0;height:1.5pt" o:hralign="center" o:hrstd="t" o:hrnoshade="t" o:hr="t" fillcolor="black" stroked="f"/>
        </w:pict>
      </w:r>
    </w:p>
    <w:p w14:paraId="74AF1DB6"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D13C90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During 2021, the Company recognized a gain of $834 million in conjunction with the BodyArmor acquisition; a net gain of $695 million related to the sale of our ownership interest in CCA, an equity method investee; and a net gain of $114 million related to the sale of our ownership interest in an equity method investee and the sale of a portion of our ownership interest in another equity method investee. Additionally, the Company recognized a net gain of $467 million related to realized and unrealized gains and losses on equity securities and trading debt securities as well as realized gains and losses on available-for-sale debt securities. The Company also recorded charges of $266 million related to the restructuring of our manufacturing operations in the United States and pension plan settlement charges of $117 million related to our strategic realignment initiatives.</w:t>
      </w:r>
    </w:p>
    <w:p w14:paraId="7B13D965"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During 2020, the Company recognized a gain of $902 million in conjunction with the fairlife acquisition, a net gain of $148 million related to realized and unrealized gains and losses on equity securities and trading debt securities as well as realized gains and losses on available-for-sale debt securities, and a net gain of $35 million related to the sale of our ownership interest in an equity method investee and the sale of a portion of our ownership interest in another equity method investee</w:t>
      </w:r>
      <w:r w:rsidRPr="00393E2E">
        <w:rPr>
          <w:rFonts w:ascii="Arial" w:eastAsia="宋体" w:hAnsi="Arial" w:cs="Arial"/>
          <w:color w:val="000000"/>
          <w:kern w:val="0"/>
          <w:sz w:val="20"/>
          <w:szCs w:val="20"/>
        </w:rPr>
        <w:t>.</w:t>
      </w:r>
      <w:r w:rsidRPr="00393E2E">
        <w:rPr>
          <w:rFonts w:ascii="Times New Roman" w:eastAsia="宋体" w:hAnsi="Times New Roman" w:cs="Times New Roman"/>
          <w:color w:val="000000"/>
          <w:kern w:val="0"/>
          <w:sz w:val="20"/>
          <w:szCs w:val="20"/>
        </w:rPr>
        <w:t> These gains were partially offset by an other-than-temporary impairment charge of $252 million related to CCBJHI, an equity method investee, an other-than-temporary impairment charge of $38 million related to one of our equity method investees in Latin America, an impairment charge of $26 million associated with an investment in an equity security without a readily determinable fair value and a net loss of $55 million related to economic hedging activities. The Company also recorded net charges of $25 million related to the restructuring of our manufacturing operations in the United States and pension and other postretirement benefit plan settlement and curtailment charges of $14 million related to our strategic realignment initiatives.</w:t>
      </w:r>
    </w:p>
    <w:p w14:paraId="4387FF6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Refer to Note 2 for additional information on the acquisitions of BodyArmor and fairlife as well as the sale of our ownership interest in CCA and the refranchising of our bottling operations in Cambodia. Refer to Note 4 for additional information on equity and debt securities. Refer to Note 5 for additional information on our economic hedging activities. Refer to Note 16 for additional information on the impairment charges, one of our equity method investees issuing additional shares of its stock, and the charges related to the restructuring of our manufacturing operations in the United States. Refer to Note 18 for additional information on the Company’s strategic realignment initiatives. Refer to Note 19 for the impact these items had on our operating segments and Corporate.</w:t>
      </w:r>
    </w:p>
    <w:p w14:paraId="535D5101"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18: RESTRUCTURING</w:t>
      </w:r>
    </w:p>
    <w:p w14:paraId="3DF97D9D" w14:textId="77777777" w:rsidR="00393E2E" w:rsidRPr="00393E2E" w:rsidRDefault="00393E2E" w:rsidP="00393E2E">
      <w:pPr>
        <w:widowControl/>
        <w:ind w:hanging="90"/>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Strategic Realignment</w:t>
      </w:r>
    </w:p>
    <w:p w14:paraId="2754B93E"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xml:space="preserve">In August 2020, the Company announced strategic steps to transform our organizational structure in an effort to better enable us to capture growth in the fast-changing marketplace. The Company has transformed into a networked global organization designed to combine the power of scale with the deep knowledge required to win locally. We created new operating units effective January 1, 2021, which are focused on regional and local execution. The operating units sit under our four geographic operating segments and are highly interconnected, with the goal of eliminating duplication of resources </w:t>
      </w:r>
      <w:r w:rsidRPr="00393E2E">
        <w:rPr>
          <w:rFonts w:ascii="Times New Roman" w:eastAsia="宋体" w:hAnsi="Times New Roman" w:cs="Times New Roman"/>
          <w:color w:val="000000"/>
          <w:kern w:val="0"/>
          <w:sz w:val="20"/>
          <w:szCs w:val="20"/>
        </w:rPr>
        <w:lastRenderedPageBreak/>
        <w:t>and scaling new products more quickly. The operating units work closely with five global marketing category leadership teams to rapidly scale ideas while staying close to the consumer. The global marketing category leadership teams primarily focus on innovation as well as marketing efficiency and effectiveness. The organizational structure also includes a center and a platform services organization. Refer to Note 19 for additional information on our organizational structure.</w:t>
      </w:r>
    </w:p>
    <w:p w14:paraId="785344C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has incurred total pretax expenses of $684 million related to these strategic realignment initiatives since they commenced. These expenses were recorded in the line items other operating charges and other income (loss) — net in our consolidated statements of income. Refer to Note 19 for the impact these expenses had on our operating segments and Corporate. Outside services reported in the table below primarily relate to expenses in connection with legal and consulting activities. The strategic realignment initiatives were substantially complete as of December 31, 2021.</w:t>
      </w:r>
    </w:p>
    <w:p w14:paraId="2D819A06"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116</w:t>
      </w:r>
    </w:p>
    <w:p w14:paraId="5FFEA00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7725BC2">
          <v:rect id="_x0000_i1144" style="width:0;height:1.5pt" o:hralign="center" o:hrstd="t" o:hrnoshade="t" o:hr="t" fillcolor="black" stroked="f"/>
        </w:pict>
      </w:r>
    </w:p>
    <w:p w14:paraId="464E5A87"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46F3BE0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summarizes the balance of accrued expenses related to these strategic realignment initiatives (in millions):</w:t>
      </w:r>
    </w:p>
    <w:tbl>
      <w:tblPr>
        <w:tblW w:w="20614" w:type="dxa"/>
        <w:tblCellMar>
          <w:top w:w="15" w:type="dxa"/>
          <w:left w:w="15" w:type="dxa"/>
          <w:bottom w:w="15" w:type="dxa"/>
          <w:right w:w="15" w:type="dxa"/>
        </w:tblCellMar>
        <w:tblLook w:val="04A0" w:firstRow="1" w:lastRow="0" w:firstColumn="1" w:lastColumn="0" w:noHBand="0" w:noVBand="1"/>
      </w:tblPr>
      <w:tblGrid>
        <w:gridCol w:w="177"/>
        <w:gridCol w:w="10551"/>
        <w:gridCol w:w="36"/>
        <w:gridCol w:w="178"/>
        <w:gridCol w:w="2178"/>
        <w:gridCol w:w="36"/>
        <w:gridCol w:w="36"/>
        <w:gridCol w:w="202"/>
        <w:gridCol w:w="37"/>
        <w:gridCol w:w="179"/>
        <w:gridCol w:w="2178"/>
        <w:gridCol w:w="37"/>
        <w:gridCol w:w="179"/>
        <w:gridCol w:w="2178"/>
        <w:gridCol w:w="37"/>
        <w:gridCol w:w="179"/>
        <w:gridCol w:w="2179"/>
        <w:gridCol w:w="37"/>
      </w:tblGrid>
      <w:tr w:rsidR="00393E2E" w:rsidRPr="00393E2E" w14:paraId="4A51C1F9" w14:textId="77777777" w:rsidTr="00393E2E">
        <w:tc>
          <w:tcPr>
            <w:tcW w:w="175" w:type="dxa"/>
            <w:vAlign w:val="center"/>
            <w:hideMark/>
          </w:tcPr>
          <w:p w14:paraId="0FCE6D0A" w14:textId="77777777" w:rsidR="00393E2E" w:rsidRPr="00393E2E" w:rsidRDefault="00393E2E" w:rsidP="00393E2E">
            <w:pPr>
              <w:widowControl/>
              <w:jc w:val="left"/>
              <w:rPr>
                <w:rFonts w:ascii="宋体" w:eastAsia="宋体" w:hAnsi="宋体" w:cs="宋体"/>
                <w:kern w:val="0"/>
                <w:sz w:val="24"/>
                <w:szCs w:val="24"/>
              </w:rPr>
            </w:pPr>
          </w:p>
        </w:tc>
        <w:tc>
          <w:tcPr>
            <w:tcW w:w="10398" w:type="dxa"/>
            <w:vAlign w:val="center"/>
            <w:hideMark/>
          </w:tcPr>
          <w:p w14:paraId="7D39BF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69B61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17B55D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4397F5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9F55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AE27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9" w:type="dxa"/>
            <w:vAlign w:val="center"/>
            <w:hideMark/>
          </w:tcPr>
          <w:p w14:paraId="122B4B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EEE6D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519BC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2774005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3CE5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32C752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6" w:type="dxa"/>
            <w:vAlign w:val="center"/>
            <w:hideMark/>
          </w:tcPr>
          <w:p w14:paraId="1B9700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FE1C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95B3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7" w:type="dxa"/>
            <w:vAlign w:val="center"/>
            <w:hideMark/>
          </w:tcPr>
          <w:p w14:paraId="7701F2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B4920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AC9E5E1" w14:textId="77777777" w:rsidTr="00393E2E">
        <w:tc>
          <w:tcPr>
            <w:tcW w:w="0" w:type="auto"/>
            <w:gridSpan w:val="3"/>
            <w:tcMar>
              <w:top w:w="0" w:type="dxa"/>
              <w:left w:w="20" w:type="dxa"/>
              <w:bottom w:w="0" w:type="dxa"/>
              <w:right w:w="20" w:type="dxa"/>
            </w:tcMar>
            <w:vAlign w:val="center"/>
            <w:hideMark/>
          </w:tcPr>
          <w:p w14:paraId="3D8B3B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16C35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Severance Pay</w:t>
            </w:r>
            <w:r w:rsidRPr="00393E2E">
              <w:rPr>
                <w:rFonts w:ascii="Times New Roman" w:eastAsia="宋体" w:hAnsi="Times New Roman" w:cs="Times New Roman"/>
                <w:color w:val="000000"/>
                <w:kern w:val="0"/>
                <w:sz w:val="16"/>
                <w:szCs w:val="16"/>
              </w:rPr>
              <w:br/>
              <w:t>and Benefits</w:t>
            </w:r>
          </w:p>
        </w:tc>
        <w:tc>
          <w:tcPr>
            <w:tcW w:w="0" w:type="auto"/>
            <w:gridSpan w:val="3"/>
            <w:tcMar>
              <w:top w:w="0" w:type="dxa"/>
              <w:left w:w="20" w:type="dxa"/>
              <w:bottom w:w="0" w:type="dxa"/>
              <w:right w:w="20" w:type="dxa"/>
            </w:tcMar>
            <w:vAlign w:val="center"/>
            <w:hideMark/>
          </w:tcPr>
          <w:p w14:paraId="4F3E0B2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A3E8F7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Outside Services</w:t>
            </w:r>
          </w:p>
        </w:tc>
        <w:tc>
          <w:tcPr>
            <w:tcW w:w="0" w:type="auto"/>
            <w:gridSpan w:val="3"/>
            <w:tcMar>
              <w:top w:w="30" w:type="dxa"/>
              <w:left w:w="20" w:type="dxa"/>
              <w:bottom w:w="30" w:type="dxa"/>
              <w:right w:w="20" w:type="dxa"/>
            </w:tcMar>
            <w:vAlign w:val="bottom"/>
            <w:hideMark/>
          </w:tcPr>
          <w:p w14:paraId="6D11A5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w:t>
            </w:r>
            <w:r w:rsidRPr="00393E2E">
              <w:rPr>
                <w:rFonts w:ascii="Times New Roman" w:eastAsia="宋体" w:hAnsi="Times New Roman" w:cs="Times New Roman"/>
                <w:color w:val="000000"/>
                <w:kern w:val="0"/>
                <w:sz w:val="16"/>
                <w:szCs w:val="16"/>
              </w:rPr>
              <w:br/>
              <w:t>Direct Costs</w:t>
            </w:r>
          </w:p>
        </w:tc>
        <w:tc>
          <w:tcPr>
            <w:tcW w:w="0" w:type="auto"/>
            <w:gridSpan w:val="3"/>
            <w:tcMar>
              <w:top w:w="30" w:type="dxa"/>
              <w:left w:w="20" w:type="dxa"/>
              <w:bottom w:w="30" w:type="dxa"/>
              <w:right w:w="20" w:type="dxa"/>
            </w:tcMar>
            <w:vAlign w:val="bottom"/>
            <w:hideMark/>
          </w:tcPr>
          <w:p w14:paraId="5900B26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61638C32" w14:textId="77777777" w:rsidTr="00393E2E">
        <w:tc>
          <w:tcPr>
            <w:tcW w:w="0" w:type="auto"/>
            <w:gridSpan w:val="3"/>
            <w:tcBorders>
              <w:top w:val="single" w:sz="8" w:space="0" w:color="000000"/>
            </w:tcBorders>
            <w:shd w:val="clear" w:color="auto" w:fill="CCEEFF"/>
            <w:tcMar>
              <w:top w:w="30" w:type="dxa"/>
              <w:left w:w="20" w:type="dxa"/>
              <w:bottom w:w="30" w:type="dxa"/>
              <w:right w:w="20" w:type="dxa"/>
            </w:tcMar>
            <w:hideMark/>
          </w:tcPr>
          <w:p w14:paraId="7E8499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109FA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C9FC8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E96A4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9E4E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4252E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B657E52" w14:textId="77777777" w:rsidTr="00393E2E">
        <w:tc>
          <w:tcPr>
            <w:tcW w:w="0" w:type="auto"/>
            <w:gridSpan w:val="3"/>
            <w:shd w:val="clear" w:color="auto" w:fill="FFFFFF"/>
            <w:tcMar>
              <w:top w:w="30" w:type="dxa"/>
              <w:left w:w="20" w:type="dxa"/>
              <w:bottom w:w="30" w:type="dxa"/>
              <w:right w:w="20" w:type="dxa"/>
            </w:tcMar>
            <w:hideMark/>
          </w:tcPr>
          <w:p w14:paraId="430649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Costs incurred</w:t>
            </w:r>
          </w:p>
        </w:tc>
        <w:tc>
          <w:tcPr>
            <w:tcW w:w="0" w:type="auto"/>
            <w:shd w:val="clear" w:color="auto" w:fill="FFFFFF"/>
            <w:tcMar>
              <w:top w:w="30" w:type="dxa"/>
              <w:left w:w="20" w:type="dxa"/>
              <w:bottom w:w="30" w:type="dxa"/>
              <w:right w:w="0" w:type="dxa"/>
            </w:tcMar>
            <w:vAlign w:val="bottom"/>
            <w:hideMark/>
          </w:tcPr>
          <w:p w14:paraId="633357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3AE2D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386 </w:t>
            </w:r>
          </w:p>
        </w:tc>
        <w:tc>
          <w:tcPr>
            <w:tcW w:w="0" w:type="auto"/>
            <w:shd w:val="clear" w:color="auto" w:fill="FFFFFF"/>
            <w:tcMar>
              <w:top w:w="30" w:type="dxa"/>
              <w:left w:w="0" w:type="dxa"/>
              <w:bottom w:w="30" w:type="dxa"/>
              <w:right w:w="20" w:type="dxa"/>
            </w:tcMar>
            <w:vAlign w:val="bottom"/>
            <w:hideMark/>
          </w:tcPr>
          <w:p w14:paraId="0C1CB10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BF3FF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B04CC7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22458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6752E9B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2DD59D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0CC5B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2AE6F7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9A0DF2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B9DB9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427 </w:t>
            </w:r>
          </w:p>
        </w:tc>
        <w:tc>
          <w:tcPr>
            <w:tcW w:w="0" w:type="auto"/>
            <w:shd w:val="clear" w:color="auto" w:fill="FFFFFF"/>
            <w:tcMar>
              <w:top w:w="30" w:type="dxa"/>
              <w:left w:w="0" w:type="dxa"/>
              <w:bottom w:w="30" w:type="dxa"/>
              <w:right w:w="20" w:type="dxa"/>
            </w:tcMar>
            <w:vAlign w:val="bottom"/>
            <w:hideMark/>
          </w:tcPr>
          <w:p w14:paraId="5CEDD73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C2C7C9C" w14:textId="77777777" w:rsidTr="00393E2E">
        <w:tc>
          <w:tcPr>
            <w:tcW w:w="0" w:type="auto"/>
            <w:gridSpan w:val="3"/>
            <w:shd w:val="clear" w:color="auto" w:fill="CCEEFF"/>
            <w:tcMar>
              <w:top w:w="30" w:type="dxa"/>
              <w:left w:w="20" w:type="dxa"/>
              <w:bottom w:w="30" w:type="dxa"/>
              <w:right w:w="20" w:type="dxa"/>
            </w:tcMar>
            <w:hideMark/>
          </w:tcPr>
          <w:p w14:paraId="6FABCB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Payments</w:t>
            </w:r>
          </w:p>
        </w:tc>
        <w:tc>
          <w:tcPr>
            <w:tcW w:w="0" w:type="auto"/>
            <w:gridSpan w:val="2"/>
            <w:shd w:val="clear" w:color="auto" w:fill="CCEEFF"/>
            <w:tcMar>
              <w:top w:w="30" w:type="dxa"/>
              <w:left w:w="20" w:type="dxa"/>
              <w:bottom w:w="30" w:type="dxa"/>
              <w:right w:w="0" w:type="dxa"/>
            </w:tcMar>
            <w:vAlign w:val="bottom"/>
            <w:hideMark/>
          </w:tcPr>
          <w:p w14:paraId="2CAB0B2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(170)</w:t>
            </w:r>
          </w:p>
        </w:tc>
        <w:tc>
          <w:tcPr>
            <w:tcW w:w="0" w:type="auto"/>
            <w:shd w:val="clear" w:color="auto" w:fill="CCEEFF"/>
            <w:tcMar>
              <w:top w:w="30" w:type="dxa"/>
              <w:left w:w="0" w:type="dxa"/>
              <w:bottom w:w="30" w:type="dxa"/>
              <w:right w:w="20" w:type="dxa"/>
            </w:tcMar>
            <w:vAlign w:val="bottom"/>
            <w:hideMark/>
          </w:tcPr>
          <w:p w14:paraId="38D791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EBA23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ABB9F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w:t>
            </w:r>
          </w:p>
        </w:tc>
        <w:tc>
          <w:tcPr>
            <w:tcW w:w="0" w:type="auto"/>
            <w:shd w:val="clear" w:color="auto" w:fill="CCEEFF"/>
            <w:tcMar>
              <w:top w:w="30" w:type="dxa"/>
              <w:left w:w="0" w:type="dxa"/>
              <w:bottom w:w="30" w:type="dxa"/>
              <w:right w:w="20" w:type="dxa"/>
            </w:tcMar>
            <w:vAlign w:val="bottom"/>
            <w:hideMark/>
          </w:tcPr>
          <w:p w14:paraId="7AEE6A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77EEA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4B057B9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C638F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(207)</w:t>
            </w:r>
          </w:p>
        </w:tc>
        <w:tc>
          <w:tcPr>
            <w:tcW w:w="0" w:type="auto"/>
            <w:shd w:val="clear" w:color="auto" w:fill="CCEEFF"/>
            <w:tcMar>
              <w:top w:w="30" w:type="dxa"/>
              <w:left w:w="0" w:type="dxa"/>
              <w:bottom w:w="30" w:type="dxa"/>
              <w:right w:w="20" w:type="dxa"/>
            </w:tcMar>
            <w:vAlign w:val="bottom"/>
            <w:hideMark/>
          </w:tcPr>
          <w:p w14:paraId="0291531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103BAEE" w14:textId="77777777" w:rsidTr="00393E2E">
        <w:tc>
          <w:tcPr>
            <w:tcW w:w="0" w:type="auto"/>
            <w:gridSpan w:val="3"/>
            <w:shd w:val="clear" w:color="auto" w:fill="FFFFFF"/>
            <w:tcMar>
              <w:top w:w="30" w:type="dxa"/>
              <w:left w:w="20" w:type="dxa"/>
              <w:bottom w:w="30" w:type="dxa"/>
              <w:right w:w="20" w:type="dxa"/>
            </w:tcMar>
            <w:hideMark/>
          </w:tcPr>
          <w:p w14:paraId="71B5207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Noncash and exchange</w:t>
            </w:r>
          </w:p>
        </w:tc>
        <w:tc>
          <w:tcPr>
            <w:tcW w:w="0" w:type="auto"/>
            <w:gridSpan w:val="2"/>
            <w:shd w:val="clear" w:color="auto" w:fill="FFFFFF"/>
            <w:tcMar>
              <w:top w:w="30" w:type="dxa"/>
              <w:left w:w="20" w:type="dxa"/>
              <w:bottom w:w="30" w:type="dxa"/>
              <w:right w:w="0" w:type="dxa"/>
            </w:tcMar>
            <w:vAlign w:val="bottom"/>
            <w:hideMark/>
          </w:tcPr>
          <w:p w14:paraId="4CAAB9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w:t>
            </w:r>
          </w:p>
        </w:tc>
        <w:tc>
          <w:tcPr>
            <w:tcW w:w="0" w:type="auto"/>
            <w:shd w:val="clear" w:color="auto" w:fill="FFFFFF"/>
            <w:tcMar>
              <w:top w:w="30" w:type="dxa"/>
              <w:left w:w="0" w:type="dxa"/>
              <w:bottom w:w="30" w:type="dxa"/>
              <w:right w:w="20" w:type="dxa"/>
            </w:tcMar>
            <w:vAlign w:val="bottom"/>
            <w:hideMark/>
          </w:tcPr>
          <w:p w14:paraId="4CACF8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22CBA9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p>
        </w:tc>
        <w:tc>
          <w:tcPr>
            <w:tcW w:w="0" w:type="auto"/>
            <w:gridSpan w:val="2"/>
            <w:shd w:val="clear" w:color="auto" w:fill="FFFFFF"/>
            <w:tcMar>
              <w:top w:w="30" w:type="dxa"/>
              <w:left w:w="20" w:type="dxa"/>
              <w:bottom w:w="30" w:type="dxa"/>
              <w:right w:w="0" w:type="dxa"/>
            </w:tcMar>
            <w:vAlign w:val="bottom"/>
            <w:hideMark/>
          </w:tcPr>
          <w:p w14:paraId="7A30CD5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D4242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1F620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A44B0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82B96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w:t>
            </w:r>
          </w:p>
        </w:tc>
        <w:tc>
          <w:tcPr>
            <w:tcW w:w="0" w:type="auto"/>
            <w:shd w:val="clear" w:color="auto" w:fill="FFFFFF"/>
            <w:tcMar>
              <w:top w:w="30" w:type="dxa"/>
              <w:left w:w="0" w:type="dxa"/>
              <w:bottom w:w="30" w:type="dxa"/>
              <w:right w:w="20" w:type="dxa"/>
            </w:tcMar>
            <w:vAlign w:val="bottom"/>
            <w:hideMark/>
          </w:tcPr>
          <w:p w14:paraId="4B46AA6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994BA8F" w14:textId="77777777" w:rsidTr="00393E2E">
        <w:tc>
          <w:tcPr>
            <w:tcW w:w="0" w:type="auto"/>
            <w:gridSpan w:val="3"/>
            <w:tcBorders>
              <w:top w:val="single" w:sz="8" w:space="0" w:color="000000"/>
            </w:tcBorders>
            <w:shd w:val="clear" w:color="auto" w:fill="CCEEFF"/>
            <w:tcMar>
              <w:top w:w="30" w:type="dxa"/>
              <w:left w:w="20" w:type="dxa"/>
              <w:bottom w:w="30" w:type="dxa"/>
              <w:right w:w="20" w:type="dxa"/>
            </w:tcMar>
            <w:hideMark/>
          </w:tcPr>
          <w:p w14:paraId="37273F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7B3B3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E8EA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7005F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A10D8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919E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7F807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7070B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A0A5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B0A24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1CA89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97BF1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F1B2C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64A82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E1DE647"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hideMark/>
          </w:tcPr>
          <w:p w14:paraId="39C5F59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2021</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7A6B5C1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03B823E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A4687C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0ED380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62F5E34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4036093" w14:textId="77777777" w:rsidTr="00393E2E">
        <w:tc>
          <w:tcPr>
            <w:tcW w:w="0" w:type="auto"/>
            <w:gridSpan w:val="3"/>
            <w:shd w:val="clear" w:color="auto" w:fill="CCEEFF"/>
            <w:tcMar>
              <w:top w:w="30" w:type="dxa"/>
              <w:left w:w="20" w:type="dxa"/>
              <w:bottom w:w="30" w:type="dxa"/>
              <w:right w:w="20" w:type="dxa"/>
            </w:tcMar>
            <w:hideMark/>
          </w:tcPr>
          <w:p w14:paraId="2C17FB7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beginning of year</w:t>
            </w:r>
          </w:p>
        </w:tc>
        <w:tc>
          <w:tcPr>
            <w:tcW w:w="0" w:type="auto"/>
            <w:shd w:val="clear" w:color="auto" w:fill="CCEEFF"/>
            <w:tcMar>
              <w:top w:w="30" w:type="dxa"/>
              <w:left w:w="20" w:type="dxa"/>
              <w:bottom w:w="30" w:type="dxa"/>
              <w:right w:w="0" w:type="dxa"/>
            </w:tcMar>
            <w:vAlign w:val="bottom"/>
            <w:hideMark/>
          </w:tcPr>
          <w:p w14:paraId="2F16337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1C0F0B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181 </w:t>
            </w:r>
          </w:p>
        </w:tc>
        <w:tc>
          <w:tcPr>
            <w:tcW w:w="0" w:type="auto"/>
            <w:shd w:val="clear" w:color="auto" w:fill="CCEEFF"/>
            <w:tcMar>
              <w:top w:w="30" w:type="dxa"/>
              <w:left w:w="0" w:type="dxa"/>
              <w:bottom w:w="30" w:type="dxa"/>
              <w:right w:w="20" w:type="dxa"/>
            </w:tcMar>
            <w:vAlign w:val="bottom"/>
            <w:hideMark/>
          </w:tcPr>
          <w:p w14:paraId="61DE59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2E444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BFD55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0BA22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0FB734B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26F0F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9A7F2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3B09F9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8AB51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F6B52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185 </w:t>
            </w:r>
          </w:p>
        </w:tc>
        <w:tc>
          <w:tcPr>
            <w:tcW w:w="0" w:type="auto"/>
            <w:shd w:val="clear" w:color="auto" w:fill="CCEEFF"/>
            <w:tcMar>
              <w:top w:w="30" w:type="dxa"/>
              <w:left w:w="0" w:type="dxa"/>
              <w:bottom w:w="30" w:type="dxa"/>
              <w:right w:w="20" w:type="dxa"/>
            </w:tcMar>
            <w:vAlign w:val="bottom"/>
            <w:hideMark/>
          </w:tcPr>
          <w:p w14:paraId="4339306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097ED5A" w14:textId="77777777" w:rsidTr="00393E2E">
        <w:tc>
          <w:tcPr>
            <w:tcW w:w="0" w:type="auto"/>
            <w:gridSpan w:val="3"/>
            <w:shd w:val="clear" w:color="auto" w:fill="FFFFFF"/>
            <w:tcMar>
              <w:top w:w="30" w:type="dxa"/>
              <w:left w:w="20" w:type="dxa"/>
              <w:bottom w:w="30" w:type="dxa"/>
              <w:right w:w="20" w:type="dxa"/>
            </w:tcMar>
            <w:hideMark/>
          </w:tcPr>
          <w:p w14:paraId="109CA9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Costs incurred</w:t>
            </w:r>
          </w:p>
        </w:tc>
        <w:tc>
          <w:tcPr>
            <w:tcW w:w="0" w:type="auto"/>
            <w:gridSpan w:val="2"/>
            <w:shd w:val="clear" w:color="auto" w:fill="FFFFFF"/>
            <w:tcMar>
              <w:top w:w="30" w:type="dxa"/>
              <w:left w:w="20" w:type="dxa"/>
              <w:bottom w:w="30" w:type="dxa"/>
              <w:right w:w="0" w:type="dxa"/>
            </w:tcMar>
            <w:vAlign w:val="bottom"/>
            <w:hideMark/>
          </w:tcPr>
          <w:p w14:paraId="652D61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224 </w:t>
            </w:r>
          </w:p>
        </w:tc>
        <w:tc>
          <w:tcPr>
            <w:tcW w:w="0" w:type="auto"/>
            <w:shd w:val="clear" w:color="auto" w:fill="FFFFFF"/>
            <w:tcMar>
              <w:top w:w="30" w:type="dxa"/>
              <w:left w:w="0" w:type="dxa"/>
              <w:bottom w:w="30" w:type="dxa"/>
              <w:right w:w="20" w:type="dxa"/>
            </w:tcMar>
            <w:vAlign w:val="bottom"/>
            <w:hideMark/>
          </w:tcPr>
          <w:p w14:paraId="1903FE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4DB28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C789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35E6D8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41017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285369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3028B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263 </w:t>
            </w:r>
          </w:p>
        </w:tc>
        <w:tc>
          <w:tcPr>
            <w:tcW w:w="0" w:type="auto"/>
            <w:shd w:val="clear" w:color="auto" w:fill="FFFFFF"/>
            <w:tcMar>
              <w:top w:w="30" w:type="dxa"/>
              <w:left w:w="0" w:type="dxa"/>
              <w:bottom w:w="30" w:type="dxa"/>
              <w:right w:w="20" w:type="dxa"/>
            </w:tcMar>
            <w:vAlign w:val="bottom"/>
            <w:hideMark/>
          </w:tcPr>
          <w:p w14:paraId="33AE4B9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01F2BF0" w14:textId="77777777" w:rsidTr="00393E2E">
        <w:tc>
          <w:tcPr>
            <w:tcW w:w="0" w:type="auto"/>
            <w:gridSpan w:val="3"/>
            <w:shd w:val="clear" w:color="auto" w:fill="CCEEFF"/>
            <w:tcMar>
              <w:top w:w="30" w:type="dxa"/>
              <w:left w:w="20" w:type="dxa"/>
              <w:bottom w:w="30" w:type="dxa"/>
              <w:right w:w="20" w:type="dxa"/>
            </w:tcMar>
            <w:hideMark/>
          </w:tcPr>
          <w:p w14:paraId="1F79605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Payments</w:t>
            </w:r>
          </w:p>
        </w:tc>
        <w:tc>
          <w:tcPr>
            <w:tcW w:w="0" w:type="auto"/>
            <w:gridSpan w:val="2"/>
            <w:shd w:val="clear" w:color="auto" w:fill="CCEEFF"/>
            <w:tcMar>
              <w:top w:w="30" w:type="dxa"/>
              <w:left w:w="20" w:type="dxa"/>
              <w:bottom w:w="30" w:type="dxa"/>
              <w:right w:w="0" w:type="dxa"/>
            </w:tcMar>
            <w:vAlign w:val="bottom"/>
            <w:hideMark/>
          </w:tcPr>
          <w:p w14:paraId="0E7126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(265)</w:t>
            </w:r>
          </w:p>
        </w:tc>
        <w:tc>
          <w:tcPr>
            <w:tcW w:w="0" w:type="auto"/>
            <w:shd w:val="clear" w:color="auto" w:fill="CCEEFF"/>
            <w:tcMar>
              <w:top w:w="30" w:type="dxa"/>
              <w:left w:w="0" w:type="dxa"/>
              <w:bottom w:w="30" w:type="dxa"/>
              <w:right w:w="20" w:type="dxa"/>
            </w:tcMar>
            <w:vAlign w:val="bottom"/>
            <w:hideMark/>
          </w:tcPr>
          <w:p w14:paraId="25E64CA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16D81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6DB4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w:t>
            </w:r>
          </w:p>
        </w:tc>
        <w:tc>
          <w:tcPr>
            <w:tcW w:w="0" w:type="auto"/>
            <w:shd w:val="clear" w:color="auto" w:fill="CCEEFF"/>
            <w:tcMar>
              <w:top w:w="30" w:type="dxa"/>
              <w:left w:w="0" w:type="dxa"/>
              <w:bottom w:w="30" w:type="dxa"/>
              <w:right w:w="20" w:type="dxa"/>
            </w:tcMar>
            <w:vAlign w:val="bottom"/>
            <w:hideMark/>
          </w:tcPr>
          <w:p w14:paraId="5DB7C4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E06DD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w:t>
            </w:r>
          </w:p>
        </w:tc>
        <w:tc>
          <w:tcPr>
            <w:tcW w:w="0" w:type="auto"/>
            <w:shd w:val="clear" w:color="auto" w:fill="CCEEFF"/>
            <w:tcMar>
              <w:top w:w="30" w:type="dxa"/>
              <w:left w:w="0" w:type="dxa"/>
              <w:bottom w:w="30" w:type="dxa"/>
              <w:right w:w="20" w:type="dxa"/>
            </w:tcMar>
            <w:vAlign w:val="bottom"/>
            <w:hideMark/>
          </w:tcPr>
          <w:p w14:paraId="18665B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9C2B2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(303)</w:t>
            </w:r>
          </w:p>
        </w:tc>
        <w:tc>
          <w:tcPr>
            <w:tcW w:w="0" w:type="auto"/>
            <w:shd w:val="clear" w:color="auto" w:fill="CCEEFF"/>
            <w:tcMar>
              <w:top w:w="30" w:type="dxa"/>
              <w:left w:w="0" w:type="dxa"/>
              <w:bottom w:w="30" w:type="dxa"/>
              <w:right w:w="20" w:type="dxa"/>
            </w:tcMar>
            <w:vAlign w:val="bottom"/>
            <w:hideMark/>
          </w:tcPr>
          <w:p w14:paraId="2D4D0E0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82F5383" w14:textId="77777777" w:rsidTr="00393E2E">
        <w:tc>
          <w:tcPr>
            <w:tcW w:w="0" w:type="auto"/>
            <w:gridSpan w:val="3"/>
            <w:shd w:val="clear" w:color="auto" w:fill="FFFFFF"/>
            <w:tcMar>
              <w:top w:w="30" w:type="dxa"/>
              <w:left w:w="20" w:type="dxa"/>
              <w:bottom w:w="30" w:type="dxa"/>
              <w:right w:w="20" w:type="dxa"/>
            </w:tcMar>
            <w:hideMark/>
          </w:tcPr>
          <w:p w14:paraId="46E5350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Noncash and exchange</w:t>
            </w:r>
          </w:p>
        </w:tc>
        <w:tc>
          <w:tcPr>
            <w:tcW w:w="0" w:type="auto"/>
            <w:gridSpan w:val="2"/>
            <w:shd w:val="clear" w:color="auto" w:fill="FFFFFF"/>
            <w:tcMar>
              <w:top w:w="30" w:type="dxa"/>
              <w:left w:w="20" w:type="dxa"/>
              <w:bottom w:w="30" w:type="dxa"/>
              <w:right w:w="0" w:type="dxa"/>
            </w:tcMar>
            <w:vAlign w:val="bottom"/>
            <w:hideMark/>
          </w:tcPr>
          <w:p w14:paraId="623153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(120)</w:t>
            </w:r>
          </w:p>
        </w:tc>
        <w:tc>
          <w:tcPr>
            <w:tcW w:w="0" w:type="auto"/>
            <w:shd w:val="clear" w:color="auto" w:fill="FFFFFF"/>
            <w:tcMar>
              <w:top w:w="30" w:type="dxa"/>
              <w:left w:w="0" w:type="dxa"/>
              <w:bottom w:w="30" w:type="dxa"/>
              <w:right w:w="20" w:type="dxa"/>
            </w:tcMar>
            <w:vAlign w:val="bottom"/>
            <w:hideMark/>
          </w:tcPr>
          <w:p w14:paraId="197033C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center"/>
            <w:hideMark/>
          </w:tcPr>
          <w:p w14:paraId="00803B5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5270E90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50A847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2BA81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80DE6C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85A14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(122)</w:t>
            </w:r>
          </w:p>
        </w:tc>
        <w:tc>
          <w:tcPr>
            <w:tcW w:w="0" w:type="auto"/>
            <w:shd w:val="clear" w:color="auto" w:fill="FFFFFF"/>
            <w:tcMar>
              <w:top w:w="30" w:type="dxa"/>
              <w:left w:w="0" w:type="dxa"/>
              <w:bottom w:w="30" w:type="dxa"/>
              <w:right w:w="20" w:type="dxa"/>
            </w:tcMar>
            <w:vAlign w:val="bottom"/>
            <w:hideMark/>
          </w:tcPr>
          <w:p w14:paraId="72DF363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4E42D3" w14:textId="77777777" w:rsidTr="00393E2E">
        <w:tc>
          <w:tcPr>
            <w:tcW w:w="0" w:type="auto"/>
            <w:gridSpan w:val="3"/>
            <w:tcBorders>
              <w:top w:val="single" w:sz="8" w:space="0" w:color="000000"/>
            </w:tcBorders>
            <w:shd w:val="clear" w:color="auto" w:fill="CCEEFF"/>
            <w:tcMar>
              <w:top w:w="30" w:type="dxa"/>
              <w:left w:w="20" w:type="dxa"/>
              <w:bottom w:w="30" w:type="dxa"/>
              <w:right w:w="20" w:type="dxa"/>
            </w:tcMar>
            <w:hideMark/>
          </w:tcPr>
          <w:p w14:paraId="4AA3B4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58882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6C18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F233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F9FC2B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FEB96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1AAD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8203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DF2EF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1891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A4965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2820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7014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C9304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148AF43" w14:textId="77777777" w:rsidTr="00393E2E">
        <w:tc>
          <w:tcPr>
            <w:tcW w:w="0" w:type="auto"/>
            <w:gridSpan w:val="3"/>
            <w:tcBorders>
              <w:top w:val="single" w:sz="18" w:space="0" w:color="000000"/>
            </w:tcBorders>
            <w:shd w:val="clear" w:color="auto" w:fill="FFFFFF"/>
            <w:tcMar>
              <w:top w:w="30" w:type="dxa"/>
              <w:left w:w="20" w:type="dxa"/>
              <w:bottom w:w="30" w:type="dxa"/>
              <w:right w:w="20" w:type="dxa"/>
            </w:tcMar>
            <w:hideMark/>
          </w:tcPr>
          <w:p w14:paraId="4E667E7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2022</w:t>
            </w: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4D0F08C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4CFA64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3D2C08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5D4F14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FFFFFF"/>
            <w:tcMar>
              <w:top w:w="0" w:type="dxa"/>
              <w:left w:w="20" w:type="dxa"/>
              <w:bottom w:w="0" w:type="dxa"/>
              <w:right w:w="20" w:type="dxa"/>
            </w:tcMar>
            <w:vAlign w:val="center"/>
            <w:hideMark/>
          </w:tcPr>
          <w:p w14:paraId="3DD64C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632834C" w14:textId="77777777" w:rsidTr="00393E2E">
        <w:tc>
          <w:tcPr>
            <w:tcW w:w="0" w:type="auto"/>
            <w:gridSpan w:val="3"/>
            <w:shd w:val="clear" w:color="auto" w:fill="CCEEFF"/>
            <w:tcMar>
              <w:top w:w="30" w:type="dxa"/>
              <w:left w:w="20" w:type="dxa"/>
              <w:bottom w:w="30" w:type="dxa"/>
              <w:right w:w="20" w:type="dxa"/>
            </w:tcMar>
            <w:hideMark/>
          </w:tcPr>
          <w:p w14:paraId="3C78877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beginning of year</w:t>
            </w:r>
          </w:p>
        </w:tc>
        <w:tc>
          <w:tcPr>
            <w:tcW w:w="0" w:type="auto"/>
            <w:shd w:val="clear" w:color="auto" w:fill="CCEEFF"/>
            <w:tcMar>
              <w:top w:w="30" w:type="dxa"/>
              <w:left w:w="20" w:type="dxa"/>
              <w:bottom w:w="30" w:type="dxa"/>
              <w:right w:w="0" w:type="dxa"/>
            </w:tcMar>
            <w:vAlign w:val="bottom"/>
            <w:hideMark/>
          </w:tcPr>
          <w:p w14:paraId="76F0B5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B68D8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03D7B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BD6C1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AE79D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2818D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F2469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2E5D84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6A7A99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922A2E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0CF907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5E51E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23</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1DEAA2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847A6AE" w14:textId="77777777" w:rsidTr="00393E2E">
        <w:tc>
          <w:tcPr>
            <w:tcW w:w="0" w:type="auto"/>
            <w:gridSpan w:val="3"/>
            <w:shd w:val="clear" w:color="auto" w:fill="FFFFFF"/>
            <w:tcMar>
              <w:top w:w="30" w:type="dxa"/>
              <w:left w:w="20" w:type="dxa"/>
              <w:bottom w:w="30" w:type="dxa"/>
              <w:right w:w="20" w:type="dxa"/>
            </w:tcMar>
            <w:hideMark/>
          </w:tcPr>
          <w:p w14:paraId="5AE3A8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Costs incurred</w:t>
            </w:r>
          </w:p>
        </w:tc>
        <w:tc>
          <w:tcPr>
            <w:tcW w:w="0" w:type="auto"/>
            <w:gridSpan w:val="2"/>
            <w:shd w:val="clear" w:color="auto" w:fill="FFFFFF"/>
            <w:tcMar>
              <w:top w:w="30" w:type="dxa"/>
              <w:left w:w="20" w:type="dxa"/>
              <w:bottom w:w="30" w:type="dxa"/>
              <w:right w:w="0" w:type="dxa"/>
            </w:tcMar>
            <w:vAlign w:val="bottom"/>
            <w:hideMark/>
          </w:tcPr>
          <w:p w14:paraId="6AB45E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248762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E9C1C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BCFB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EFB5EE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C75BB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1BB69F6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80E10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w:t>
            </w:r>
          </w:p>
        </w:tc>
        <w:tc>
          <w:tcPr>
            <w:tcW w:w="0" w:type="auto"/>
            <w:shd w:val="clear" w:color="auto" w:fill="FFFFFF"/>
            <w:tcMar>
              <w:top w:w="30" w:type="dxa"/>
              <w:left w:w="0" w:type="dxa"/>
              <w:bottom w:w="30" w:type="dxa"/>
              <w:right w:w="20" w:type="dxa"/>
            </w:tcMar>
            <w:vAlign w:val="bottom"/>
            <w:hideMark/>
          </w:tcPr>
          <w:p w14:paraId="5E972A8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FF641A5" w14:textId="77777777" w:rsidTr="00393E2E">
        <w:tc>
          <w:tcPr>
            <w:tcW w:w="0" w:type="auto"/>
            <w:gridSpan w:val="3"/>
            <w:shd w:val="clear" w:color="auto" w:fill="CCEEFF"/>
            <w:tcMar>
              <w:top w:w="30" w:type="dxa"/>
              <w:left w:w="20" w:type="dxa"/>
              <w:bottom w:w="30" w:type="dxa"/>
              <w:right w:w="20" w:type="dxa"/>
            </w:tcMar>
            <w:hideMark/>
          </w:tcPr>
          <w:p w14:paraId="1FD244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Payments</w:t>
            </w:r>
          </w:p>
        </w:tc>
        <w:tc>
          <w:tcPr>
            <w:tcW w:w="0" w:type="auto"/>
            <w:gridSpan w:val="2"/>
            <w:shd w:val="clear" w:color="auto" w:fill="CCEEFF"/>
            <w:tcMar>
              <w:top w:w="30" w:type="dxa"/>
              <w:left w:w="20" w:type="dxa"/>
              <w:bottom w:w="30" w:type="dxa"/>
              <w:right w:w="0" w:type="dxa"/>
            </w:tcMar>
            <w:vAlign w:val="bottom"/>
            <w:hideMark/>
          </w:tcPr>
          <w:p w14:paraId="608923E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w:t>
            </w:r>
          </w:p>
        </w:tc>
        <w:tc>
          <w:tcPr>
            <w:tcW w:w="0" w:type="auto"/>
            <w:shd w:val="clear" w:color="auto" w:fill="CCEEFF"/>
            <w:tcMar>
              <w:top w:w="30" w:type="dxa"/>
              <w:left w:w="0" w:type="dxa"/>
              <w:bottom w:w="30" w:type="dxa"/>
              <w:right w:w="20" w:type="dxa"/>
            </w:tcMar>
            <w:vAlign w:val="bottom"/>
            <w:hideMark/>
          </w:tcPr>
          <w:p w14:paraId="083225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E7233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3DB39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61F88D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2D06F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146D6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5B26B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w:t>
            </w:r>
          </w:p>
        </w:tc>
        <w:tc>
          <w:tcPr>
            <w:tcW w:w="0" w:type="auto"/>
            <w:shd w:val="clear" w:color="auto" w:fill="CCEEFF"/>
            <w:tcMar>
              <w:top w:w="30" w:type="dxa"/>
              <w:left w:w="0" w:type="dxa"/>
              <w:bottom w:w="30" w:type="dxa"/>
              <w:right w:w="20" w:type="dxa"/>
            </w:tcMar>
            <w:vAlign w:val="bottom"/>
            <w:hideMark/>
          </w:tcPr>
          <w:p w14:paraId="18C45B7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D7B72B8" w14:textId="77777777" w:rsidTr="00393E2E">
        <w:tc>
          <w:tcPr>
            <w:tcW w:w="0" w:type="auto"/>
            <w:gridSpan w:val="3"/>
            <w:shd w:val="clear" w:color="auto" w:fill="FFFFFF"/>
            <w:tcMar>
              <w:top w:w="30" w:type="dxa"/>
              <w:left w:w="20" w:type="dxa"/>
              <w:bottom w:w="30" w:type="dxa"/>
              <w:right w:w="20" w:type="dxa"/>
            </w:tcMar>
            <w:hideMark/>
          </w:tcPr>
          <w:p w14:paraId="6541271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Noncash and exchange</w:t>
            </w:r>
          </w:p>
        </w:tc>
        <w:tc>
          <w:tcPr>
            <w:tcW w:w="0" w:type="auto"/>
            <w:gridSpan w:val="2"/>
            <w:shd w:val="clear" w:color="auto" w:fill="FFFFFF"/>
            <w:tcMar>
              <w:top w:w="30" w:type="dxa"/>
              <w:left w:w="20" w:type="dxa"/>
              <w:bottom w:w="30" w:type="dxa"/>
              <w:right w:w="0" w:type="dxa"/>
            </w:tcMar>
            <w:vAlign w:val="bottom"/>
            <w:hideMark/>
          </w:tcPr>
          <w:p w14:paraId="0F866B0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2C426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F3055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2113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EF147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94677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F73A2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234B0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A52971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DC12CEC"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hideMark/>
          </w:tcPr>
          <w:p w14:paraId="03ECF87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Accrued balance at end of year</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5052F1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2EB9B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3C1443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top w:val="single" w:sz="8" w:space="0" w:color="000000"/>
              <w:bottom w:val="single" w:sz="18" w:space="0" w:color="000000"/>
            </w:tcBorders>
            <w:shd w:val="clear" w:color="auto" w:fill="CCEEFF"/>
            <w:tcMar>
              <w:top w:w="0" w:type="dxa"/>
              <w:left w:w="20" w:type="dxa"/>
              <w:bottom w:w="0" w:type="dxa"/>
              <w:right w:w="20" w:type="dxa"/>
            </w:tcMar>
            <w:vAlign w:val="center"/>
            <w:hideMark/>
          </w:tcPr>
          <w:p w14:paraId="6864086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0A2C6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FA83A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3E4EF6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0C0A1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8F316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30A4DC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FA59B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F54B3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F702ED2"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6E50C50"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Includes stock-based compensation modifications and other postretirement benefit plan curtailment charges. Refer to Note 12 and Note 13.</w:t>
      </w:r>
    </w:p>
    <w:p w14:paraId="5C1623D7"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Includes pension settlement charges. Refer to Note 13.</w:t>
      </w:r>
    </w:p>
    <w:p w14:paraId="5869D395"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North America Operating Unit Restructuring</w:t>
      </w:r>
    </w:p>
    <w:p w14:paraId="6EE6EB3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November 2022, the Company announced a restructuring program for our North America operating unit designed to better align its operating structure with its customers and bottlers. The evolved operating structure will bring together all bottler-related components (franchise leadership, commercial leadership, digital, governance and technical innovation) and will help streamline how we work. The Company incurred total pretax expenses of $38 million related to this restructuring program during the year ended December 31, 2022. These expenses were recorded in the line item other operating charges in our consolidated statement of income. Refer to Note 19 for the impact these charges had on our operating segments and Corporate.</w:t>
      </w:r>
    </w:p>
    <w:p w14:paraId="2BDAB95B"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Productivity and Reinvestment Program    </w:t>
      </w:r>
    </w:p>
    <w:p w14:paraId="0105B533"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February 2012, the Company announced a productivity and reinvestment program designed to strengthen our brands and reinvest our resources to drive long-term profitable growth. This program was expanded multiple times, with the last expansion occurring in April 2017. While we expect most of the remaining initiatives included in this program, which are primarily designed to further simplify and standardize our organization, to be completed by the end of 2023, certain initiatives may extend into 2024.</w:t>
      </w:r>
    </w:p>
    <w:p w14:paraId="5305108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Company has incurred total pretax expenses of $4,129 million related to our productivity and reinvestment program since it commenced. These expenses were recorded in the line items other operating charges and other income (loss) — net in our consolidated statements of income. Refer to Note 19 for the impact these charges had on our operating segments and Corporate. Outside services reported in the table below primarily include costs associated with outplacement and consulting activities. Other direct costs reported in the table below include, among other items, internal and external costs associated with the development, communication, administration and implementation of these initiatives; accelerated depreciation on certain fixed assets; contract termination fees; and relocation costs.</w:t>
      </w:r>
    </w:p>
    <w:p w14:paraId="04583BA7"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117</w:t>
      </w:r>
    </w:p>
    <w:p w14:paraId="47F5397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936D70E">
          <v:rect id="_x0000_i1145" style="width:0;height:1.5pt" o:hralign="center" o:hrstd="t" o:hrnoshade="t" o:hr="t" fillcolor="black" stroked="f"/>
        </w:pict>
      </w:r>
    </w:p>
    <w:p w14:paraId="25AAE5EC"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28435817"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The following table summarizes the balance of accrued expenses related to these productivity and reinvestment initiatives and the changes in the accrued amounts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0828"/>
        <w:gridCol w:w="37"/>
        <w:gridCol w:w="179"/>
        <w:gridCol w:w="2179"/>
        <w:gridCol w:w="37"/>
        <w:gridCol w:w="178"/>
        <w:gridCol w:w="2178"/>
        <w:gridCol w:w="36"/>
        <w:gridCol w:w="178"/>
        <w:gridCol w:w="2177"/>
        <w:gridCol w:w="36"/>
        <w:gridCol w:w="178"/>
        <w:gridCol w:w="2178"/>
        <w:gridCol w:w="36"/>
      </w:tblGrid>
      <w:tr w:rsidR="00393E2E" w:rsidRPr="00393E2E" w14:paraId="31A3A96A" w14:textId="77777777" w:rsidTr="00393E2E">
        <w:tc>
          <w:tcPr>
            <w:tcW w:w="176" w:type="dxa"/>
            <w:vAlign w:val="center"/>
            <w:hideMark/>
          </w:tcPr>
          <w:p w14:paraId="3A973D87" w14:textId="77777777" w:rsidR="00393E2E" w:rsidRPr="00393E2E" w:rsidRDefault="00393E2E" w:rsidP="00393E2E">
            <w:pPr>
              <w:widowControl/>
              <w:jc w:val="left"/>
              <w:rPr>
                <w:rFonts w:ascii="宋体" w:eastAsia="宋体" w:hAnsi="宋体" w:cs="宋体"/>
                <w:kern w:val="0"/>
                <w:sz w:val="24"/>
                <w:szCs w:val="24"/>
              </w:rPr>
            </w:pPr>
          </w:p>
        </w:tc>
        <w:tc>
          <w:tcPr>
            <w:tcW w:w="10682" w:type="dxa"/>
            <w:vAlign w:val="center"/>
            <w:hideMark/>
          </w:tcPr>
          <w:p w14:paraId="57202F5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C531D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16BE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9" w:type="dxa"/>
            <w:vAlign w:val="center"/>
            <w:hideMark/>
          </w:tcPr>
          <w:p w14:paraId="539839A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E98C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7C4836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9" w:type="dxa"/>
            <w:vAlign w:val="center"/>
            <w:hideMark/>
          </w:tcPr>
          <w:p w14:paraId="58F115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CCF3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B43A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8" w:type="dxa"/>
            <w:vAlign w:val="center"/>
            <w:hideMark/>
          </w:tcPr>
          <w:p w14:paraId="153FC7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E0BF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B194B7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49" w:type="dxa"/>
            <w:vAlign w:val="center"/>
            <w:hideMark/>
          </w:tcPr>
          <w:p w14:paraId="0470EC6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2ABD0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B34DCF8" w14:textId="77777777" w:rsidTr="00393E2E">
        <w:tc>
          <w:tcPr>
            <w:tcW w:w="0" w:type="auto"/>
            <w:gridSpan w:val="3"/>
            <w:tcMar>
              <w:top w:w="0" w:type="dxa"/>
              <w:left w:w="20" w:type="dxa"/>
              <w:bottom w:w="0" w:type="dxa"/>
              <w:right w:w="20" w:type="dxa"/>
            </w:tcMar>
            <w:vAlign w:val="center"/>
            <w:hideMark/>
          </w:tcPr>
          <w:p w14:paraId="6EA70D9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9C047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Severance Pay</w:t>
            </w:r>
            <w:r w:rsidRPr="00393E2E">
              <w:rPr>
                <w:rFonts w:ascii="Times New Roman" w:eastAsia="宋体" w:hAnsi="Times New Roman" w:cs="Times New Roman"/>
                <w:color w:val="000000"/>
                <w:kern w:val="0"/>
                <w:sz w:val="16"/>
                <w:szCs w:val="16"/>
              </w:rPr>
              <w:br/>
              <w:t>and Benefits</w:t>
            </w:r>
          </w:p>
        </w:tc>
        <w:tc>
          <w:tcPr>
            <w:tcW w:w="0" w:type="auto"/>
            <w:gridSpan w:val="3"/>
            <w:tcMar>
              <w:top w:w="30" w:type="dxa"/>
              <w:left w:w="20" w:type="dxa"/>
              <w:bottom w:w="30" w:type="dxa"/>
              <w:right w:w="20" w:type="dxa"/>
            </w:tcMar>
            <w:vAlign w:val="bottom"/>
            <w:hideMark/>
          </w:tcPr>
          <w:p w14:paraId="00763D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Outside Services</w:t>
            </w:r>
          </w:p>
        </w:tc>
        <w:tc>
          <w:tcPr>
            <w:tcW w:w="0" w:type="auto"/>
            <w:gridSpan w:val="3"/>
            <w:tcMar>
              <w:top w:w="30" w:type="dxa"/>
              <w:left w:w="20" w:type="dxa"/>
              <w:bottom w:w="30" w:type="dxa"/>
              <w:right w:w="20" w:type="dxa"/>
            </w:tcMar>
            <w:vAlign w:val="bottom"/>
            <w:hideMark/>
          </w:tcPr>
          <w:p w14:paraId="532C74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Other</w:t>
            </w:r>
            <w:r w:rsidRPr="00393E2E">
              <w:rPr>
                <w:rFonts w:ascii="Times New Roman" w:eastAsia="宋体" w:hAnsi="Times New Roman" w:cs="Times New Roman"/>
                <w:color w:val="000000"/>
                <w:kern w:val="0"/>
                <w:sz w:val="16"/>
                <w:szCs w:val="16"/>
              </w:rPr>
              <w:br/>
              <w:t>Direct Costs</w:t>
            </w:r>
          </w:p>
        </w:tc>
        <w:tc>
          <w:tcPr>
            <w:tcW w:w="0" w:type="auto"/>
            <w:gridSpan w:val="3"/>
            <w:tcMar>
              <w:top w:w="30" w:type="dxa"/>
              <w:left w:w="20" w:type="dxa"/>
              <w:bottom w:w="30" w:type="dxa"/>
              <w:right w:w="20" w:type="dxa"/>
            </w:tcMar>
            <w:vAlign w:val="bottom"/>
            <w:hideMark/>
          </w:tcPr>
          <w:p w14:paraId="6B8011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w:t>
            </w:r>
          </w:p>
        </w:tc>
      </w:tr>
      <w:tr w:rsidR="00393E2E" w:rsidRPr="00393E2E" w14:paraId="6235F1D5" w14:textId="77777777" w:rsidTr="00393E2E">
        <w:tc>
          <w:tcPr>
            <w:tcW w:w="0" w:type="auto"/>
            <w:gridSpan w:val="3"/>
            <w:tcBorders>
              <w:top w:val="single" w:sz="8" w:space="0" w:color="000000"/>
            </w:tcBorders>
            <w:shd w:val="clear" w:color="auto" w:fill="CCEEFF"/>
            <w:tcMar>
              <w:top w:w="30" w:type="dxa"/>
              <w:left w:w="20" w:type="dxa"/>
              <w:bottom w:w="30" w:type="dxa"/>
              <w:right w:w="20" w:type="dxa"/>
            </w:tcMar>
            <w:hideMark/>
          </w:tcPr>
          <w:p w14:paraId="260DEC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2020</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F2ABBF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79B3F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8FAF93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37293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02163ED" w14:textId="77777777" w:rsidTr="00393E2E">
        <w:tc>
          <w:tcPr>
            <w:tcW w:w="0" w:type="auto"/>
            <w:gridSpan w:val="3"/>
            <w:shd w:val="clear" w:color="auto" w:fill="FFFFFF"/>
            <w:tcMar>
              <w:top w:w="30" w:type="dxa"/>
              <w:left w:w="20" w:type="dxa"/>
              <w:bottom w:w="30" w:type="dxa"/>
              <w:right w:w="20" w:type="dxa"/>
            </w:tcMar>
            <w:hideMark/>
          </w:tcPr>
          <w:p w14:paraId="4A8B6F1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beginning of year</w:t>
            </w:r>
          </w:p>
        </w:tc>
        <w:tc>
          <w:tcPr>
            <w:tcW w:w="0" w:type="auto"/>
            <w:shd w:val="clear" w:color="auto" w:fill="FFFFFF"/>
            <w:tcMar>
              <w:top w:w="30" w:type="dxa"/>
              <w:left w:w="20" w:type="dxa"/>
              <w:bottom w:w="30" w:type="dxa"/>
              <w:right w:w="0" w:type="dxa"/>
            </w:tcMar>
            <w:vAlign w:val="bottom"/>
            <w:hideMark/>
          </w:tcPr>
          <w:p w14:paraId="6230AE3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098B2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58 </w:t>
            </w:r>
          </w:p>
        </w:tc>
        <w:tc>
          <w:tcPr>
            <w:tcW w:w="0" w:type="auto"/>
            <w:shd w:val="clear" w:color="auto" w:fill="FFFFFF"/>
            <w:tcMar>
              <w:top w:w="30" w:type="dxa"/>
              <w:left w:w="0" w:type="dxa"/>
              <w:bottom w:w="30" w:type="dxa"/>
              <w:right w:w="20" w:type="dxa"/>
            </w:tcMar>
            <w:vAlign w:val="bottom"/>
            <w:hideMark/>
          </w:tcPr>
          <w:p w14:paraId="7D0E34C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50ADB7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C92DD5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1943374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2ABF6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A1E910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61AECB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9D046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63780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66 </w:t>
            </w:r>
          </w:p>
        </w:tc>
        <w:tc>
          <w:tcPr>
            <w:tcW w:w="0" w:type="auto"/>
            <w:shd w:val="clear" w:color="auto" w:fill="FFFFFF"/>
            <w:tcMar>
              <w:top w:w="30" w:type="dxa"/>
              <w:left w:w="0" w:type="dxa"/>
              <w:bottom w:w="30" w:type="dxa"/>
              <w:right w:w="20" w:type="dxa"/>
            </w:tcMar>
            <w:vAlign w:val="bottom"/>
            <w:hideMark/>
          </w:tcPr>
          <w:p w14:paraId="6A44E566"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4D57A14" w14:textId="77777777" w:rsidTr="00393E2E">
        <w:tc>
          <w:tcPr>
            <w:tcW w:w="0" w:type="auto"/>
            <w:gridSpan w:val="3"/>
            <w:shd w:val="clear" w:color="auto" w:fill="CCEEFF"/>
            <w:tcMar>
              <w:top w:w="30" w:type="dxa"/>
              <w:left w:w="20" w:type="dxa"/>
              <w:bottom w:w="30" w:type="dxa"/>
              <w:right w:w="20" w:type="dxa"/>
            </w:tcMar>
            <w:hideMark/>
          </w:tcPr>
          <w:p w14:paraId="4C036E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Costs incurred</w:t>
            </w:r>
          </w:p>
        </w:tc>
        <w:tc>
          <w:tcPr>
            <w:tcW w:w="0" w:type="auto"/>
            <w:gridSpan w:val="2"/>
            <w:shd w:val="clear" w:color="auto" w:fill="CCEEFF"/>
            <w:tcMar>
              <w:top w:w="30" w:type="dxa"/>
              <w:left w:w="20" w:type="dxa"/>
              <w:bottom w:w="30" w:type="dxa"/>
              <w:right w:w="0" w:type="dxa"/>
            </w:tcMar>
            <w:vAlign w:val="bottom"/>
            <w:hideMark/>
          </w:tcPr>
          <w:p w14:paraId="3AA701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w:t>
            </w:r>
          </w:p>
        </w:tc>
        <w:tc>
          <w:tcPr>
            <w:tcW w:w="0" w:type="auto"/>
            <w:shd w:val="clear" w:color="auto" w:fill="CCEEFF"/>
            <w:tcMar>
              <w:top w:w="30" w:type="dxa"/>
              <w:left w:w="0" w:type="dxa"/>
              <w:bottom w:w="30" w:type="dxa"/>
              <w:right w:w="20" w:type="dxa"/>
            </w:tcMar>
            <w:vAlign w:val="bottom"/>
            <w:hideMark/>
          </w:tcPr>
          <w:p w14:paraId="33E8D27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5DEF8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69 </w:t>
            </w:r>
          </w:p>
        </w:tc>
        <w:tc>
          <w:tcPr>
            <w:tcW w:w="0" w:type="auto"/>
            <w:shd w:val="clear" w:color="auto" w:fill="CCEEFF"/>
            <w:tcMar>
              <w:top w:w="30" w:type="dxa"/>
              <w:left w:w="0" w:type="dxa"/>
              <w:bottom w:w="30" w:type="dxa"/>
              <w:right w:w="20" w:type="dxa"/>
            </w:tcMar>
            <w:vAlign w:val="bottom"/>
            <w:hideMark/>
          </w:tcPr>
          <w:p w14:paraId="55F4B9F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88FEA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42 </w:t>
            </w:r>
          </w:p>
        </w:tc>
        <w:tc>
          <w:tcPr>
            <w:tcW w:w="0" w:type="auto"/>
            <w:shd w:val="clear" w:color="auto" w:fill="CCEEFF"/>
            <w:tcMar>
              <w:top w:w="30" w:type="dxa"/>
              <w:left w:w="0" w:type="dxa"/>
              <w:bottom w:w="30" w:type="dxa"/>
              <w:right w:w="20" w:type="dxa"/>
            </w:tcMar>
            <w:vAlign w:val="bottom"/>
            <w:hideMark/>
          </w:tcPr>
          <w:p w14:paraId="342A47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50ED8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99 </w:t>
            </w:r>
          </w:p>
        </w:tc>
        <w:tc>
          <w:tcPr>
            <w:tcW w:w="0" w:type="auto"/>
            <w:shd w:val="clear" w:color="auto" w:fill="CCEEFF"/>
            <w:tcMar>
              <w:top w:w="30" w:type="dxa"/>
              <w:left w:w="0" w:type="dxa"/>
              <w:bottom w:w="30" w:type="dxa"/>
              <w:right w:w="20" w:type="dxa"/>
            </w:tcMar>
            <w:vAlign w:val="bottom"/>
            <w:hideMark/>
          </w:tcPr>
          <w:p w14:paraId="3588313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F650F34" w14:textId="77777777" w:rsidTr="00393E2E">
        <w:tc>
          <w:tcPr>
            <w:tcW w:w="0" w:type="auto"/>
            <w:gridSpan w:val="3"/>
            <w:shd w:val="clear" w:color="auto" w:fill="FFFFFF"/>
            <w:tcMar>
              <w:top w:w="30" w:type="dxa"/>
              <w:left w:w="20" w:type="dxa"/>
              <w:bottom w:w="30" w:type="dxa"/>
              <w:right w:w="20" w:type="dxa"/>
            </w:tcMar>
            <w:hideMark/>
          </w:tcPr>
          <w:p w14:paraId="4CB91C5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Payments</w:t>
            </w:r>
          </w:p>
        </w:tc>
        <w:tc>
          <w:tcPr>
            <w:tcW w:w="0" w:type="auto"/>
            <w:gridSpan w:val="2"/>
            <w:shd w:val="clear" w:color="auto" w:fill="FFFFFF"/>
            <w:tcMar>
              <w:top w:w="30" w:type="dxa"/>
              <w:left w:w="20" w:type="dxa"/>
              <w:bottom w:w="30" w:type="dxa"/>
              <w:right w:w="0" w:type="dxa"/>
            </w:tcMar>
            <w:vAlign w:val="bottom"/>
            <w:hideMark/>
          </w:tcPr>
          <w:p w14:paraId="748135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(29)</w:t>
            </w:r>
          </w:p>
        </w:tc>
        <w:tc>
          <w:tcPr>
            <w:tcW w:w="0" w:type="auto"/>
            <w:shd w:val="clear" w:color="auto" w:fill="FFFFFF"/>
            <w:tcMar>
              <w:top w:w="30" w:type="dxa"/>
              <w:left w:w="0" w:type="dxa"/>
              <w:bottom w:w="30" w:type="dxa"/>
              <w:right w:w="20" w:type="dxa"/>
            </w:tcMar>
            <w:vAlign w:val="bottom"/>
            <w:hideMark/>
          </w:tcPr>
          <w:p w14:paraId="1BFFD7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0FF73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(70)</w:t>
            </w:r>
          </w:p>
        </w:tc>
        <w:tc>
          <w:tcPr>
            <w:tcW w:w="0" w:type="auto"/>
            <w:shd w:val="clear" w:color="auto" w:fill="FFFFFF"/>
            <w:tcMar>
              <w:top w:w="30" w:type="dxa"/>
              <w:left w:w="0" w:type="dxa"/>
              <w:bottom w:w="30" w:type="dxa"/>
              <w:right w:w="20" w:type="dxa"/>
            </w:tcMar>
            <w:vAlign w:val="bottom"/>
            <w:hideMark/>
          </w:tcPr>
          <w:p w14:paraId="22F2A10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119346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(36)</w:t>
            </w:r>
          </w:p>
        </w:tc>
        <w:tc>
          <w:tcPr>
            <w:tcW w:w="0" w:type="auto"/>
            <w:shd w:val="clear" w:color="auto" w:fill="FFFFFF"/>
            <w:tcMar>
              <w:top w:w="30" w:type="dxa"/>
              <w:left w:w="0" w:type="dxa"/>
              <w:bottom w:w="30" w:type="dxa"/>
              <w:right w:w="20" w:type="dxa"/>
            </w:tcMar>
            <w:vAlign w:val="bottom"/>
            <w:hideMark/>
          </w:tcPr>
          <w:p w14:paraId="4EFD4F7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6DDF9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(135)</w:t>
            </w:r>
          </w:p>
        </w:tc>
        <w:tc>
          <w:tcPr>
            <w:tcW w:w="0" w:type="auto"/>
            <w:shd w:val="clear" w:color="auto" w:fill="FFFFFF"/>
            <w:tcMar>
              <w:top w:w="30" w:type="dxa"/>
              <w:left w:w="0" w:type="dxa"/>
              <w:bottom w:w="30" w:type="dxa"/>
              <w:right w:w="20" w:type="dxa"/>
            </w:tcMar>
            <w:vAlign w:val="bottom"/>
            <w:hideMark/>
          </w:tcPr>
          <w:p w14:paraId="6CC3D23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8F8EC06" w14:textId="77777777" w:rsidTr="00393E2E">
        <w:tc>
          <w:tcPr>
            <w:tcW w:w="0" w:type="auto"/>
            <w:gridSpan w:val="3"/>
            <w:shd w:val="clear" w:color="auto" w:fill="CCEEFF"/>
            <w:tcMar>
              <w:top w:w="30" w:type="dxa"/>
              <w:left w:w="20" w:type="dxa"/>
              <w:bottom w:w="30" w:type="dxa"/>
              <w:right w:w="20" w:type="dxa"/>
            </w:tcMar>
            <w:hideMark/>
          </w:tcPr>
          <w:p w14:paraId="53051BC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Noncash and exchange</w:t>
            </w:r>
          </w:p>
        </w:tc>
        <w:tc>
          <w:tcPr>
            <w:tcW w:w="0" w:type="auto"/>
            <w:gridSpan w:val="2"/>
            <w:shd w:val="clear" w:color="auto" w:fill="CCEEFF"/>
            <w:tcMar>
              <w:top w:w="30" w:type="dxa"/>
              <w:left w:w="20" w:type="dxa"/>
              <w:bottom w:w="30" w:type="dxa"/>
              <w:right w:w="0" w:type="dxa"/>
            </w:tcMar>
            <w:vAlign w:val="bottom"/>
            <w:hideMark/>
          </w:tcPr>
          <w:p w14:paraId="06076B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65B893C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50AB5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6D6594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82C5E2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w:t>
            </w:r>
          </w:p>
        </w:tc>
        <w:tc>
          <w:tcPr>
            <w:tcW w:w="0" w:type="auto"/>
            <w:shd w:val="clear" w:color="auto" w:fill="CCEEFF"/>
            <w:tcMar>
              <w:top w:w="30" w:type="dxa"/>
              <w:left w:w="0" w:type="dxa"/>
              <w:bottom w:w="30" w:type="dxa"/>
              <w:right w:w="20" w:type="dxa"/>
            </w:tcMar>
            <w:vAlign w:val="bottom"/>
            <w:hideMark/>
          </w:tcPr>
          <w:p w14:paraId="3924B1B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FC2B8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w:t>
            </w:r>
          </w:p>
        </w:tc>
        <w:tc>
          <w:tcPr>
            <w:tcW w:w="0" w:type="auto"/>
            <w:shd w:val="clear" w:color="auto" w:fill="CCEEFF"/>
            <w:tcMar>
              <w:top w:w="30" w:type="dxa"/>
              <w:left w:w="0" w:type="dxa"/>
              <w:bottom w:w="30" w:type="dxa"/>
              <w:right w:w="20" w:type="dxa"/>
            </w:tcMar>
            <w:vAlign w:val="bottom"/>
            <w:hideMark/>
          </w:tcPr>
          <w:p w14:paraId="7C2C425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8AC046" w14:textId="77777777" w:rsidTr="00393E2E">
        <w:tc>
          <w:tcPr>
            <w:tcW w:w="0" w:type="auto"/>
            <w:gridSpan w:val="3"/>
            <w:tcBorders>
              <w:top w:val="single" w:sz="8" w:space="0" w:color="000000"/>
            </w:tcBorders>
            <w:shd w:val="clear" w:color="auto" w:fill="FFFFFF"/>
            <w:tcMar>
              <w:top w:w="30" w:type="dxa"/>
              <w:left w:w="20" w:type="dxa"/>
              <w:bottom w:w="30" w:type="dxa"/>
              <w:right w:w="20" w:type="dxa"/>
            </w:tcMar>
            <w:hideMark/>
          </w:tcPr>
          <w:p w14:paraId="108390D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58B98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0D29B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A0A81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5C725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9C19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8FDF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84AD7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FE87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9BE7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048F9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F059D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6F653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2B4035A"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hideMark/>
          </w:tcPr>
          <w:p w14:paraId="7EFF40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2021</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1621C3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BE180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511B7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3CAB5F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C051AF9" w14:textId="77777777" w:rsidTr="00393E2E">
        <w:tc>
          <w:tcPr>
            <w:tcW w:w="0" w:type="auto"/>
            <w:gridSpan w:val="3"/>
            <w:shd w:val="clear" w:color="auto" w:fill="FFFFFF"/>
            <w:tcMar>
              <w:top w:w="30" w:type="dxa"/>
              <w:left w:w="20" w:type="dxa"/>
              <w:bottom w:w="30" w:type="dxa"/>
              <w:right w:w="20" w:type="dxa"/>
            </w:tcMar>
            <w:hideMark/>
          </w:tcPr>
          <w:p w14:paraId="4EF14A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beginning of year</w:t>
            </w:r>
          </w:p>
        </w:tc>
        <w:tc>
          <w:tcPr>
            <w:tcW w:w="0" w:type="auto"/>
            <w:shd w:val="clear" w:color="auto" w:fill="FFFFFF"/>
            <w:tcMar>
              <w:top w:w="30" w:type="dxa"/>
              <w:left w:w="20" w:type="dxa"/>
              <w:bottom w:w="30" w:type="dxa"/>
              <w:right w:w="0" w:type="dxa"/>
            </w:tcMar>
            <w:vAlign w:val="bottom"/>
            <w:hideMark/>
          </w:tcPr>
          <w:p w14:paraId="19CE2E7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5D8DC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3B83817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F0B7BC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697E28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BD909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044409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56F2C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7519CB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996EE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E3566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519D565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D3DB5F9" w14:textId="77777777" w:rsidTr="00393E2E">
        <w:tc>
          <w:tcPr>
            <w:tcW w:w="0" w:type="auto"/>
            <w:gridSpan w:val="3"/>
            <w:shd w:val="clear" w:color="auto" w:fill="CCEEFF"/>
            <w:tcMar>
              <w:top w:w="30" w:type="dxa"/>
              <w:left w:w="20" w:type="dxa"/>
              <w:bottom w:w="30" w:type="dxa"/>
              <w:right w:w="20" w:type="dxa"/>
            </w:tcMar>
            <w:hideMark/>
          </w:tcPr>
          <w:p w14:paraId="0AE8891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Costs incurred</w:t>
            </w:r>
          </w:p>
        </w:tc>
        <w:tc>
          <w:tcPr>
            <w:tcW w:w="0" w:type="auto"/>
            <w:gridSpan w:val="2"/>
            <w:shd w:val="clear" w:color="auto" w:fill="CCEEFF"/>
            <w:tcMar>
              <w:top w:w="30" w:type="dxa"/>
              <w:left w:w="20" w:type="dxa"/>
              <w:bottom w:w="30" w:type="dxa"/>
              <w:right w:w="0" w:type="dxa"/>
            </w:tcMar>
            <w:vAlign w:val="bottom"/>
            <w:hideMark/>
          </w:tcPr>
          <w:p w14:paraId="15E1026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74257C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D2775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97 </w:t>
            </w:r>
          </w:p>
        </w:tc>
        <w:tc>
          <w:tcPr>
            <w:tcW w:w="0" w:type="auto"/>
            <w:shd w:val="clear" w:color="auto" w:fill="CCEEFF"/>
            <w:tcMar>
              <w:top w:w="30" w:type="dxa"/>
              <w:left w:w="0" w:type="dxa"/>
              <w:bottom w:w="30" w:type="dxa"/>
              <w:right w:w="20" w:type="dxa"/>
            </w:tcMar>
            <w:vAlign w:val="bottom"/>
            <w:hideMark/>
          </w:tcPr>
          <w:p w14:paraId="4DC71E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AE18F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14 </w:t>
            </w:r>
          </w:p>
        </w:tc>
        <w:tc>
          <w:tcPr>
            <w:tcW w:w="0" w:type="auto"/>
            <w:shd w:val="clear" w:color="auto" w:fill="CCEEFF"/>
            <w:tcMar>
              <w:top w:w="30" w:type="dxa"/>
              <w:left w:w="0" w:type="dxa"/>
              <w:bottom w:w="30" w:type="dxa"/>
              <w:right w:w="20" w:type="dxa"/>
            </w:tcMar>
            <w:vAlign w:val="bottom"/>
            <w:hideMark/>
          </w:tcPr>
          <w:p w14:paraId="6A43E4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99387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115 </w:t>
            </w:r>
          </w:p>
        </w:tc>
        <w:tc>
          <w:tcPr>
            <w:tcW w:w="0" w:type="auto"/>
            <w:shd w:val="clear" w:color="auto" w:fill="CCEEFF"/>
            <w:tcMar>
              <w:top w:w="30" w:type="dxa"/>
              <w:left w:w="0" w:type="dxa"/>
              <w:bottom w:w="30" w:type="dxa"/>
              <w:right w:w="20" w:type="dxa"/>
            </w:tcMar>
            <w:vAlign w:val="bottom"/>
            <w:hideMark/>
          </w:tcPr>
          <w:p w14:paraId="3BBE43D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527668" w14:textId="77777777" w:rsidTr="00393E2E">
        <w:tc>
          <w:tcPr>
            <w:tcW w:w="0" w:type="auto"/>
            <w:gridSpan w:val="3"/>
            <w:shd w:val="clear" w:color="auto" w:fill="FFFFFF"/>
            <w:tcMar>
              <w:top w:w="30" w:type="dxa"/>
              <w:left w:w="20" w:type="dxa"/>
              <w:bottom w:w="30" w:type="dxa"/>
              <w:right w:w="20" w:type="dxa"/>
            </w:tcMar>
            <w:hideMark/>
          </w:tcPr>
          <w:p w14:paraId="137AD8A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Payments</w:t>
            </w:r>
          </w:p>
        </w:tc>
        <w:tc>
          <w:tcPr>
            <w:tcW w:w="0" w:type="auto"/>
            <w:gridSpan w:val="2"/>
            <w:shd w:val="clear" w:color="auto" w:fill="FFFFFF"/>
            <w:tcMar>
              <w:top w:w="30" w:type="dxa"/>
              <w:left w:w="20" w:type="dxa"/>
              <w:bottom w:w="30" w:type="dxa"/>
              <w:right w:w="0" w:type="dxa"/>
            </w:tcMar>
            <w:vAlign w:val="bottom"/>
            <w:hideMark/>
          </w:tcPr>
          <w:p w14:paraId="6AD5D4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w:t>
            </w:r>
          </w:p>
        </w:tc>
        <w:tc>
          <w:tcPr>
            <w:tcW w:w="0" w:type="auto"/>
            <w:shd w:val="clear" w:color="auto" w:fill="FFFFFF"/>
            <w:tcMar>
              <w:top w:w="30" w:type="dxa"/>
              <w:left w:w="0" w:type="dxa"/>
              <w:bottom w:w="30" w:type="dxa"/>
              <w:right w:w="20" w:type="dxa"/>
            </w:tcMar>
            <w:vAlign w:val="bottom"/>
            <w:hideMark/>
          </w:tcPr>
          <w:p w14:paraId="284568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9D131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(97)</w:t>
            </w:r>
          </w:p>
        </w:tc>
        <w:tc>
          <w:tcPr>
            <w:tcW w:w="0" w:type="auto"/>
            <w:shd w:val="clear" w:color="auto" w:fill="FFFFFF"/>
            <w:tcMar>
              <w:top w:w="30" w:type="dxa"/>
              <w:left w:w="0" w:type="dxa"/>
              <w:bottom w:w="30" w:type="dxa"/>
              <w:right w:w="20" w:type="dxa"/>
            </w:tcMar>
            <w:vAlign w:val="bottom"/>
            <w:hideMark/>
          </w:tcPr>
          <w:p w14:paraId="396880D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92486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(14)</w:t>
            </w:r>
          </w:p>
        </w:tc>
        <w:tc>
          <w:tcPr>
            <w:tcW w:w="0" w:type="auto"/>
            <w:shd w:val="clear" w:color="auto" w:fill="FFFFFF"/>
            <w:tcMar>
              <w:top w:w="30" w:type="dxa"/>
              <w:left w:w="0" w:type="dxa"/>
              <w:bottom w:w="30" w:type="dxa"/>
              <w:right w:w="20" w:type="dxa"/>
            </w:tcMar>
            <w:vAlign w:val="bottom"/>
            <w:hideMark/>
          </w:tcPr>
          <w:p w14:paraId="094EDC3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162BC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(117)</w:t>
            </w:r>
          </w:p>
        </w:tc>
        <w:tc>
          <w:tcPr>
            <w:tcW w:w="0" w:type="auto"/>
            <w:shd w:val="clear" w:color="auto" w:fill="FFFFFF"/>
            <w:tcMar>
              <w:top w:w="30" w:type="dxa"/>
              <w:left w:w="0" w:type="dxa"/>
              <w:bottom w:w="30" w:type="dxa"/>
              <w:right w:w="20" w:type="dxa"/>
            </w:tcMar>
            <w:vAlign w:val="bottom"/>
            <w:hideMark/>
          </w:tcPr>
          <w:p w14:paraId="33F15B9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D5C2EC7" w14:textId="77777777" w:rsidTr="00393E2E">
        <w:tc>
          <w:tcPr>
            <w:tcW w:w="0" w:type="auto"/>
            <w:gridSpan w:val="3"/>
            <w:shd w:val="clear" w:color="auto" w:fill="CCEEFF"/>
            <w:tcMar>
              <w:top w:w="30" w:type="dxa"/>
              <w:left w:w="20" w:type="dxa"/>
              <w:bottom w:w="30" w:type="dxa"/>
              <w:right w:w="20" w:type="dxa"/>
            </w:tcMar>
            <w:hideMark/>
          </w:tcPr>
          <w:p w14:paraId="6F955E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Noncash and exchange</w:t>
            </w:r>
          </w:p>
        </w:tc>
        <w:tc>
          <w:tcPr>
            <w:tcW w:w="0" w:type="auto"/>
            <w:gridSpan w:val="2"/>
            <w:shd w:val="clear" w:color="auto" w:fill="CCEEFF"/>
            <w:tcMar>
              <w:top w:w="30" w:type="dxa"/>
              <w:left w:w="20" w:type="dxa"/>
              <w:bottom w:w="30" w:type="dxa"/>
              <w:right w:w="0" w:type="dxa"/>
            </w:tcMar>
            <w:vAlign w:val="bottom"/>
            <w:hideMark/>
          </w:tcPr>
          <w:p w14:paraId="5056615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1CE0F3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CDE553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8775A6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5D4B3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1BF466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A1A24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2803302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26B43AD" w14:textId="77777777" w:rsidTr="00393E2E">
        <w:tc>
          <w:tcPr>
            <w:tcW w:w="0" w:type="auto"/>
            <w:gridSpan w:val="3"/>
            <w:tcBorders>
              <w:top w:val="single" w:sz="8" w:space="0" w:color="000000"/>
            </w:tcBorders>
            <w:shd w:val="clear" w:color="auto" w:fill="FFFFFF"/>
            <w:tcMar>
              <w:top w:w="30" w:type="dxa"/>
              <w:left w:w="20" w:type="dxa"/>
              <w:bottom w:w="30" w:type="dxa"/>
              <w:right w:w="20" w:type="dxa"/>
            </w:tcMar>
            <w:hideMark/>
          </w:tcPr>
          <w:p w14:paraId="747B48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end of year</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99704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1743C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5390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EB626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2B243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195C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DFF54F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6BBB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07346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E71B9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DA76F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13172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C75784E"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hideMark/>
          </w:tcPr>
          <w:p w14:paraId="081012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2022</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6BB1CD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F1B3B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2D232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04F816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37996854" w14:textId="77777777" w:rsidTr="00393E2E">
        <w:tc>
          <w:tcPr>
            <w:tcW w:w="0" w:type="auto"/>
            <w:gridSpan w:val="3"/>
            <w:shd w:val="clear" w:color="auto" w:fill="FFFFFF"/>
            <w:tcMar>
              <w:top w:w="30" w:type="dxa"/>
              <w:left w:w="20" w:type="dxa"/>
              <w:bottom w:w="30" w:type="dxa"/>
              <w:right w:w="20" w:type="dxa"/>
            </w:tcMar>
            <w:hideMark/>
          </w:tcPr>
          <w:p w14:paraId="019528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beginning of year</w:t>
            </w:r>
          </w:p>
        </w:tc>
        <w:tc>
          <w:tcPr>
            <w:tcW w:w="0" w:type="auto"/>
            <w:shd w:val="clear" w:color="auto" w:fill="FFFFFF"/>
            <w:tcMar>
              <w:top w:w="30" w:type="dxa"/>
              <w:left w:w="20" w:type="dxa"/>
              <w:bottom w:w="30" w:type="dxa"/>
              <w:right w:w="0" w:type="dxa"/>
            </w:tcMar>
            <w:vAlign w:val="bottom"/>
            <w:hideMark/>
          </w:tcPr>
          <w:p w14:paraId="523B7F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F8EF0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12</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99F1AC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7D2F04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2589F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CDF2A7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86DA6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18CB8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E93DFB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9FB3B0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14BF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4FA0B8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92D8EFA" w14:textId="77777777" w:rsidTr="00393E2E">
        <w:tc>
          <w:tcPr>
            <w:tcW w:w="0" w:type="auto"/>
            <w:gridSpan w:val="3"/>
            <w:shd w:val="clear" w:color="auto" w:fill="CCEEFF"/>
            <w:tcMar>
              <w:top w:w="30" w:type="dxa"/>
              <w:left w:w="20" w:type="dxa"/>
              <w:bottom w:w="30" w:type="dxa"/>
              <w:right w:w="20" w:type="dxa"/>
            </w:tcMar>
            <w:hideMark/>
          </w:tcPr>
          <w:p w14:paraId="134425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Costs incurred</w:t>
            </w:r>
          </w:p>
        </w:tc>
        <w:tc>
          <w:tcPr>
            <w:tcW w:w="0" w:type="auto"/>
            <w:gridSpan w:val="2"/>
            <w:shd w:val="clear" w:color="auto" w:fill="CCEEFF"/>
            <w:tcMar>
              <w:top w:w="30" w:type="dxa"/>
              <w:left w:w="20" w:type="dxa"/>
              <w:bottom w:w="30" w:type="dxa"/>
              <w:right w:w="0" w:type="dxa"/>
            </w:tcMar>
            <w:vAlign w:val="bottom"/>
            <w:hideMark/>
          </w:tcPr>
          <w:p w14:paraId="3852ED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p>
        </w:tc>
        <w:tc>
          <w:tcPr>
            <w:tcW w:w="0" w:type="auto"/>
            <w:shd w:val="clear" w:color="auto" w:fill="CCEEFF"/>
            <w:tcMar>
              <w:top w:w="30" w:type="dxa"/>
              <w:left w:w="0" w:type="dxa"/>
              <w:bottom w:w="30" w:type="dxa"/>
              <w:right w:w="20" w:type="dxa"/>
            </w:tcMar>
            <w:vAlign w:val="bottom"/>
            <w:hideMark/>
          </w:tcPr>
          <w:p w14:paraId="607B17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D3A397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81</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DBB8F8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F7E0D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1D0318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B093F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CCEEB8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8DE9BB9" w14:textId="77777777" w:rsidTr="00393E2E">
        <w:tc>
          <w:tcPr>
            <w:tcW w:w="0" w:type="auto"/>
            <w:gridSpan w:val="3"/>
            <w:shd w:val="clear" w:color="auto" w:fill="FFFFFF"/>
            <w:tcMar>
              <w:top w:w="30" w:type="dxa"/>
              <w:left w:w="20" w:type="dxa"/>
              <w:bottom w:w="30" w:type="dxa"/>
              <w:right w:w="20" w:type="dxa"/>
            </w:tcMar>
            <w:hideMark/>
          </w:tcPr>
          <w:p w14:paraId="23D2E1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Payments</w:t>
            </w:r>
          </w:p>
        </w:tc>
        <w:tc>
          <w:tcPr>
            <w:tcW w:w="0" w:type="auto"/>
            <w:gridSpan w:val="2"/>
            <w:shd w:val="clear" w:color="auto" w:fill="FFFFFF"/>
            <w:tcMar>
              <w:top w:w="30" w:type="dxa"/>
              <w:left w:w="20" w:type="dxa"/>
              <w:bottom w:w="30" w:type="dxa"/>
              <w:right w:w="0" w:type="dxa"/>
            </w:tcMar>
            <w:vAlign w:val="bottom"/>
            <w:hideMark/>
          </w:tcPr>
          <w:p w14:paraId="6C2FBB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7E32F3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3B6B80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(81)</w:t>
            </w:r>
          </w:p>
        </w:tc>
        <w:tc>
          <w:tcPr>
            <w:tcW w:w="0" w:type="auto"/>
            <w:shd w:val="clear" w:color="auto" w:fill="FFFFFF"/>
            <w:tcMar>
              <w:top w:w="30" w:type="dxa"/>
              <w:left w:w="0" w:type="dxa"/>
              <w:bottom w:w="30" w:type="dxa"/>
              <w:right w:w="20" w:type="dxa"/>
            </w:tcMar>
            <w:vAlign w:val="bottom"/>
            <w:hideMark/>
          </w:tcPr>
          <w:p w14:paraId="13BDA6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D962B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(11)</w:t>
            </w:r>
          </w:p>
        </w:tc>
        <w:tc>
          <w:tcPr>
            <w:tcW w:w="0" w:type="auto"/>
            <w:shd w:val="clear" w:color="auto" w:fill="FFFFFF"/>
            <w:tcMar>
              <w:top w:w="30" w:type="dxa"/>
              <w:left w:w="0" w:type="dxa"/>
              <w:bottom w:w="30" w:type="dxa"/>
              <w:right w:w="20" w:type="dxa"/>
            </w:tcMar>
            <w:vAlign w:val="bottom"/>
            <w:hideMark/>
          </w:tcPr>
          <w:p w14:paraId="35048EF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AED2CD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(94)</w:t>
            </w:r>
          </w:p>
        </w:tc>
        <w:tc>
          <w:tcPr>
            <w:tcW w:w="0" w:type="auto"/>
            <w:shd w:val="clear" w:color="auto" w:fill="FFFFFF"/>
            <w:tcMar>
              <w:top w:w="30" w:type="dxa"/>
              <w:left w:w="0" w:type="dxa"/>
              <w:bottom w:w="30" w:type="dxa"/>
              <w:right w:w="20" w:type="dxa"/>
            </w:tcMar>
            <w:vAlign w:val="bottom"/>
            <w:hideMark/>
          </w:tcPr>
          <w:p w14:paraId="47DDF3C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EE664AD" w14:textId="77777777" w:rsidTr="00393E2E">
        <w:tc>
          <w:tcPr>
            <w:tcW w:w="0" w:type="auto"/>
            <w:gridSpan w:val="3"/>
            <w:shd w:val="clear" w:color="auto" w:fill="CCEEFF"/>
            <w:tcMar>
              <w:top w:w="30" w:type="dxa"/>
              <w:left w:w="20" w:type="dxa"/>
              <w:bottom w:w="30" w:type="dxa"/>
              <w:right w:w="20" w:type="dxa"/>
            </w:tcMar>
            <w:hideMark/>
          </w:tcPr>
          <w:p w14:paraId="7F08CE0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Noncash and exchange</w:t>
            </w:r>
          </w:p>
        </w:tc>
        <w:tc>
          <w:tcPr>
            <w:tcW w:w="0" w:type="auto"/>
            <w:gridSpan w:val="2"/>
            <w:shd w:val="clear" w:color="auto" w:fill="CCEEFF"/>
            <w:tcMar>
              <w:top w:w="30" w:type="dxa"/>
              <w:left w:w="20" w:type="dxa"/>
              <w:bottom w:w="30" w:type="dxa"/>
              <w:right w:w="0" w:type="dxa"/>
            </w:tcMar>
            <w:vAlign w:val="bottom"/>
            <w:hideMark/>
          </w:tcPr>
          <w:p w14:paraId="0FD53A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0234739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1423F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58D78D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F62A94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705C1D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2EA51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623C506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811DC44" w14:textId="77777777" w:rsidTr="00393E2E">
        <w:tc>
          <w:tcPr>
            <w:tcW w:w="0" w:type="auto"/>
            <w:gridSpan w:val="3"/>
            <w:tcBorders>
              <w:top w:val="single" w:sz="8" w:space="0" w:color="000000"/>
              <w:bottom w:val="single" w:sz="18" w:space="0" w:color="000000"/>
            </w:tcBorders>
            <w:shd w:val="clear" w:color="auto" w:fill="FFFFFF"/>
            <w:tcMar>
              <w:top w:w="30" w:type="dxa"/>
              <w:left w:w="20" w:type="dxa"/>
              <w:bottom w:w="30" w:type="dxa"/>
              <w:right w:w="20" w:type="dxa"/>
            </w:tcMar>
            <w:hideMark/>
          </w:tcPr>
          <w:p w14:paraId="27B11D1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Accrued balance at end of year</w:t>
            </w: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50B59F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62B3AD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2216478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BC2D43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0C5346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71D5A8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2CA94B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75BDC6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0C7A6B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FFFFFF"/>
            <w:tcMar>
              <w:top w:w="30" w:type="dxa"/>
              <w:left w:w="20" w:type="dxa"/>
              <w:bottom w:w="30" w:type="dxa"/>
              <w:right w:w="0" w:type="dxa"/>
            </w:tcMar>
            <w:vAlign w:val="bottom"/>
            <w:hideMark/>
          </w:tcPr>
          <w:p w14:paraId="4F876D5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FFFFFF"/>
            <w:tcMar>
              <w:top w:w="30" w:type="dxa"/>
              <w:left w:w="0" w:type="dxa"/>
              <w:bottom w:w="30" w:type="dxa"/>
              <w:right w:w="0" w:type="dxa"/>
            </w:tcMar>
            <w:vAlign w:val="bottom"/>
            <w:hideMark/>
          </w:tcPr>
          <w:p w14:paraId="197BA8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FFFFFF"/>
            <w:tcMar>
              <w:top w:w="30" w:type="dxa"/>
              <w:left w:w="0" w:type="dxa"/>
              <w:bottom w:w="30" w:type="dxa"/>
              <w:right w:w="20" w:type="dxa"/>
            </w:tcMar>
            <w:vAlign w:val="bottom"/>
            <w:hideMark/>
          </w:tcPr>
          <w:p w14:paraId="38030CE1" w14:textId="77777777" w:rsidR="00393E2E" w:rsidRPr="00393E2E" w:rsidRDefault="00393E2E" w:rsidP="00393E2E">
            <w:pPr>
              <w:widowControl/>
              <w:spacing w:after="100"/>
              <w:jc w:val="right"/>
              <w:rPr>
                <w:rFonts w:ascii="宋体" w:eastAsia="宋体" w:hAnsi="宋体" w:cs="宋体"/>
                <w:kern w:val="0"/>
                <w:sz w:val="24"/>
                <w:szCs w:val="24"/>
              </w:rPr>
            </w:pPr>
          </w:p>
        </w:tc>
      </w:tr>
    </w:tbl>
    <w:p w14:paraId="103C1651"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19: OPERATING SEGMENTS</w:t>
      </w:r>
    </w:p>
    <w:p w14:paraId="6C30CD5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Our organizational structure consists of the following operating segments: Europe, Middle East and Africa; Latin America; North America; Asia Pacific; Global Ventures; and Bottling Investments. Our operating structure also includes Corporate, which consists of two components: (1) a center focusing on strategic initiatives, policy, governance and scaling global initiatives, and (2) a platform services organization supporting operating units, global marketing category leadership teams and the center by providing efficient and scaled global services and capabilities, including, but not limited to, transactional work, data management, consumer analytics, digital commerce and social/digital hubs.</w:t>
      </w:r>
    </w:p>
    <w:p w14:paraId="274220A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Segment Products and Services</w:t>
      </w:r>
    </w:p>
    <w:p w14:paraId="2EEB7A5D"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business of our Company is primarily nonalcoholic beverages. Our geographic operating segments (Europe, Middle East and Africa; Latin America; North America; and Asia Pacific) derive a majority of their revenues from the manufacture and sale of beverage concentrates and syrups and, in some cases, the sale of finished beverages. Our Global Ventures operating segment includes the results of our Costa, innocent and doğadan businesses as well as fees earned pursuant to distribution coordination agreements between the Company and Monster. Our Bottling Investments operating segment is composed of our consolidated bottling operations, regardless of the geographic location of the bottler. Our Bottling Investments operating segment also includes equity income from the majority of our equity method investees. Our consolidated bottling operations derive the majority of their revenues from the manufacture and sale of finished beverages. Generally, finished product operations produce higher net operating revenues but lower gross profit margins than concentrate operations. Refer to Note 3.</w:t>
      </w:r>
    </w:p>
    <w:p w14:paraId="1AC21781"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sets forth the percentage of total net operating revenues attributable to concentrate operations and finished product operations:</w:t>
      </w:r>
    </w:p>
    <w:tbl>
      <w:tblPr>
        <w:tblW w:w="20614" w:type="dxa"/>
        <w:tblCellMar>
          <w:top w:w="15" w:type="dxa"/>
          <w:left w:w="15" w:type="dxa"/>
          <w:bottom w:w="15" w:type="dxa"/>
          <w:right w:w="15" w:type="dxa"/>
        </w:tblCellMar>
        <w:tblLook w:val="04A0" w:firstRow="1" w:lastRow="0" w:firstColumn="1" w:lastColumn="0" w:noHBand="0" w:noVBand="1"/>
      </w:tblPr>
      <w:tblGrid>
        <w:gridCol w:w="173"/>
        <w:gridCol w:w="12912"/>
        <w:gridCol w:w="36"/>
        <w:gridCol w:w="174"/>
        <w:gridCol w:w="2123"/>
        <w:gridCol w:w="223"/>
        <w:gridCol w:w="174"/>
        <w:gridCol w:w="2123"/>
        <w:gridCol w:w="189"/>
        <w:gridCol w:w="174"/>
        <w:gridCol w:w="2124"/>
        <w:gridCol w:w="189"/>
      </w:tblGrid>
      <w:tr w:rsidR="00393E2E" w:rsidRPr="00393E2E" w14:paraId="4D326854" w14:textId="77777777" w:rsidTr="00393E2E">
        <w:tc>
          <w:tcPr>
            <w:tcW w:w="171" w:type="dxa"/>
            <w:vAlign w:val="center"/>
            <w:hideMark/>
          </w:tcPr>
          <w:p w14:paraId="230C81E9" w14:textId="77777777" w:rsidR="00393E2E" w:rsidRPr="00393E2E" w:rsidRDefault="00393E2E" w:rsidP="00393E2E">
            <w:pPr>
              <w:widowControl/>
              <w:jc w:val="left"/>
              <w:rPr>
                <w:rFonts w:ascii="宋体" w:eastAsia="宋体" w:hAnsi="宋体" w:cs="宋体"/>
                <w:kern w:val="0"/>
                <w:sz w:val="24"/>
                <w:szCs w:val="24"/>
              </w:rPr>
            </w:pPr>
          </w:p>
        </w:tc>
        <w:tc>
          <w:tcPr>
            <w:tcW w:w="12766" w:type="dxa"/>
            <w:vAlign w:val="center"/>
            <w:hideMark/>
          </w:tcPr>
          <w:p w14:paraId="31E09D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078A9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695BF7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99" w:type="dxa"/>
            <w:vAlign w:val="center"/>
            <w:hideMark/>
          </w:tcPr>
          <w:p w14:paraId="0820A8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0" w:type="dxa"/>
            <w:vAlign w:val="center"/>
            <w:hideMark/>
          </w:tcPr>
          <w:p w14:paraId="67E472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204AA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099" w:type="dxa"/>
            <w:vAlign w:val="center"/>
            <w:hideMark/>
          </w:tcPr>
          <w:p w14:paraId="4817C52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52F3E3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171601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00" w:type="dxa"/>
            <w:vAlign w:val="center"/>
            <w:hideMark/>
          </w:tcPr>
          <w:p w14:paraId="258179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730CCD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F2A7815" w14:textId="77777777" w:rsidTr="00393E2E">
        <w:tc>
          <w:tcPr>
            <w:tcW w:w="0" w:type="auto"/>
            <w:gridSpan w:val="3"/>
            <w:tcMar>
              <w:top w:w="30" w:type="dxa"/>
              <w:left w:w="20" w:type="dxa"/>
              <w:bottom w:w="30" w:type="dxa"/>
              <w:right w:w="20" w:type="dxa"/>
            </w:tcMar>
            <w:vAlign w:val="bottom"/>
            <w:hideMark/>
          </w:tcPr>
          <w:p w14:paraId="21D9372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2525CE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367B5D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35AE6A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76D85D09"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4DC6C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Concentrate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CE76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56</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B0D2D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9574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A9B9E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4DE7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C27A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1BFAF3FD" w14:textId="77777777" w:rsidTr="00393E2E">
        <w:tc>
          <w:tcPr>
            <w:tcW w:w="0" w:type="auto"/>
            <w:gridSpan w:val="3"/>
            <w:shd w:val="clear" w:color="auto" w:fill="FFFFFF"/>
            <w:tcMar>
              <w:top w:w="30" w:type="dxa"/>
              <w:left w:w="20" w:type="dxa"/>
              <w:bottom w:w="30" w:type="dxa"/>
              <w:right w:w="20" w:type="dxa"/>
            </w:tcMar>
            <w:vAlign w:val="bottom"/>
            <w:hideMark/>
          </w:tcPr>
          <w:p w14:paraId="65760B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Finished product operations</w:t>
            </w:r>
          </w:p>
        </w:tc>
        <w:tc>
          <w:tcPr>
            <w:tcW w:w="0" w:type="auto"/>
            <w:gridSpan w:val="2"/>
            <w:shd w:val="clear" w:color="auto" w:fill="FFFFFF"/>
            <w:tcMar>
              <w:top w:w="30" w:type="dxa"/>
              <w:left w:w="20" w:type="dxa"/>
              <w:bottom w:w="30" w:type="dxa"/>
              <w:right w:w="0" w:type="dxa"/>
            </w:tcMar>
            <w:vAlign w:val="bottom"/>
            <w:hideMark/>
          </w:tcPr>
          <w:p w14:paraId="7C9755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44</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4C54EE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07001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44 </w:t>
            </w:r>
          </w:p>
        </w:tc>
        <w:tc>
          <w:tcPr>
            <w:tcW w:w="0" w:type="auto"/>
            <w:shd w:val="clear" w:color="auto" w:fill="FFFFFF"/>
            <w:tcMar>
              <w:top w:w="30" w:type="dxa"/>
              <w:left w:w="0" w:type="dxa"/>
              <w:bottom w:w="30" w:type="dxa"/>
              <w:right w:w="20" w:type="dxa"/>
            </w:tcMar>
            <w:vAlign w:val="bottom"/>
            <w:hideMark/>
          </w:tcPr>
          <w:p w14:paraId="53E53E7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C9A46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44 </w:t>
            </w:r>
          </w:p>
        </w:tc>
        <w:tc>
          <w:tcPr>
            <w:tcW w:w="0" w:type="auto"/>
            <w:shd w:val="clear" w:color="auto" w:fill="FFFFFF"/>
            <w:tcMar>
              <w:top w:w="30" w:type="dxa"/>
              <w:left w:w="0" w:type="dxa"/>
              <w:bottom w:w="30" w:type="dxa"/>
              <w:right w:w="20" w:type="dxa"/>
            </w:tcMar>
            <w:vAlign w:val="bottom"/>
            <w:hideMark/>
          </w:tcPr>
          <w:p w14:paraId="659EE66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B2C48D"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056EE53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A5C1A3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100</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A6682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19A57BC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C89D9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2"/>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4F6CF8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28B07B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bl>
    <w:p w14:paraId="472B385A"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118</w:t>
      </w:r>
    </w:p>
    <w:p w14:paraId="601DBA7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7E4E2B0">
          <v:rect id="_x0000_i1146" style="width:0;height:1.5pt" o:hralign="center" o:hrstd="t" o:hrnoshade="t" o:hr="t" fillcolor="black" stroked="f"/>
        </w:pict>
      </w:r>
    </w:p>
    <w:p w14:paraId="6F869AE0"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19F0800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b/>
          <w:bCs/>
          <w:i/>
          <w:iCs/>
          <w:color w:val="000000"/>
          <w:kern w:val="0"/>
          <w:sz w:val="20"/>
          <w:szCs w:val="20"/>
        </w:rPr>
        <w:t>Method of Determining Segment Income or Loss</w:t>
      </w:r>
    </w:p>
    <w:p w14:paraId="3A6D7C8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Management evaluates the performance of our operating segments separately to individually monitor the different factors affecting financial performance. Our Company manages income taxes and certain treasury-related items, such as interest income and interest expense, on a global basis within Corporate. We evaluate operating segment performance based primarily on net operating revenues and operating income (loss).</w:t>
      </w:r>
    </w:p>
    <w:p w14:paraId="154EAF3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20"/>
          <w:szCs w:val="20"/>
        </w:rPr>
        <w:t>Geographic Data</w:t>
      </w:r>
    </w:p>
    <w:p w14:paraId="06A4B3F7"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provides information related to our net operating revenues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5865ED24" w14:textId="77777777" w:rsidTr="00393E2E">
        <w:tc>
          <w:tcPr>
            <w:tcW w:w="176" w:type="dxa"/>
            <w:vAlign w:val="center"/>
            <w:hideMark/>
          </w:tcPr>
          <w:p w14:paraId="7798BC2E" w14:textId="77777777" w:rsidR="00393E2E" w:rsidRPr="00393E2E" w:rsidRDefault="00393E2E" w:rsidP="00393E2E">
            <w:pPr>
              <w:widowControl/>
              <w:jc w:val="left"/>
              <w:rPr>
                <w:rFonts w:ascii="宋体" w:eastAsia="宋体" w:hAnsi="宋体" w:cs="宋体"/>
                <w:kern w:val="0"/>
                <w:sz w:val="24"/>
                <w:szCs w:val="24"/>
              </w:rPr>
            </w:pPr>
          </w:p>
        </w:tc>
        <w:tc>
          <w:tcPr>
            <w:tcW w:w="13098" w:type="dxa"/>
            <w:vAlign w:val="center"/>
            <w:hideMark/>
          </w:tcPr>
          <w:p w14:paraId="39782C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4CDA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67C50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4CFE9D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FC39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D423E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416928B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4C9F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88AC8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2F40203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2068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21F391D" w14:textId="77777777" w:rsidTr="00393E2E">
        <w:tc>
          <w:tcPr>
            <w:tcW w:w="0" w:type="auto"/>
            <w:gridSpan w:val="3"/>
            <w:tcMar>
              <w:top w:w="30" w:type="dxa"/>
              <w:left w:w="20" w:type="dxa"/>
              <w:bottom w:w="30" w:type="dxa"/>
              <w:right w:w="20" w:type="dxa"/>
            </w:tcMar>
            <w:vAlign w:val="bottom"/>
            <w:hideMark/>
          </w:tcPr>
          <w:p w14:paraId="59475B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219CFD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1EA9FF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7ABF25E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6BBA2FE0"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2DEC7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9C566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AAB5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15,413</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05EA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9021F9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183D88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13,010 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175F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A960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F6B8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11,281 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23713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5065C13" w14:textId="77777777" w:rsidTr="00393E2E">
        <w:tc>
          <w:tcPr>
            <w:tcW w:w="0" w:type="auto"/>
            <w:gridSpan w:val="3"/>
            <w:shd w:val="clear" w:color="auto" w:fill="FFFFFF"/>
            <w:tcMar>
              <w:top w:w="30" w:type="dxa"/>
              <w:left w:w="20" w:type="dxa"/>
              <w:bottom w:w="30" w:type="dxa"/>
              <w:right w:w="20" w:type="dxa"/>
            </w:tcMar>
            <w:vAlign w:val="bottom"/>
            <w:hideMark/>
          </w:tcPr>
          <w:p w14:paraId="60CBA4E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International</w:t>
            </w:r>
          </w:p>
        </w:tc>
        <w:tc>
          <w:tcPr>
            <w:tcW w:w="0" w:type="auto"/>
            <w:gridSpan w:val="2"/>
            <w:shd w:val="clear" w:color="auto" w:fill="FFFFFF"/>
            <w:tcMar>
              <w:top w:w="30" w:type="dxa"/>
              <w:left w:w="20" w:type="dxa"/>
              <w:bottom w:w="30" w:type="dxa"/>
              <w:right w:w="0" w:type="dxa"/>
            </w:tcMar>
            <w:vAlign w:val="bottom"/>
            <w:hideMark/>
          </w:tcPr>
          <w:p w14:paraId="7F8112F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27,591</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5C2908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42EBD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25,645 </w:t>
            </w:r>
          </w:p>
        </w:tc>
        <w:tc>
          <w:tcPr>
            <w:tcW w:w="0" w:type="auto"/>
            <w:shd w:val="clear" w:color="auto" w:fill="FFFFFF"/>
            <w:tcMar>
              <w:top w:w="30" w:type="dxa"/>
              <w:left w:w="0" w:type="dxa"/>
              <w:bottom w:w="30" w:type="dxa"/>
              <w:right w:w="20" w:type="dxa"/>
            </w:tcMar>
            <w:vAlign w:val="bottom"/>
            <w:hideMark/>
          </w:tcPr>
          <w:p w14:paraId="7022A4F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C1EB8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21,733 </w:t>
            </w:r>
          </w:p>
        </w:tc>
        <w:tc>
          <w:tcPr>
            <w:tcW w:w="0" w:type="auto"/>
            <w:shd w:val="clear" w:color="auto" w:fill="FFFFFF"/>
            <w:tcMar>
              <w:top w:w="30" w:type="dxa"/>
              <w:left w:w="0" w:type="dxa"/>
              <w:bottom w:w="30" w:type="dxa"/>
              <w:right w:w="20" w:type="dxa"/>
            </w:tcMar>
            <w:vAlign w:val="bottom"/>
            <w:hideMark/>
          </w:tcPr>
          <w:p w14:paraId="41A43EB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AB7E1BB"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700739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operating revenues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029E3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1F7F9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43,004</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612CBCC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C523C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49F985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38,655 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47336B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530609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9B108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33,014 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7A7C832" w14:textId="77777777" w:rsidR="00393E2E" w:rsidRPr="00393E2E" w:rsidRDefault="00393E2E" w:rsidP="00393E2E">
            <w:pPr>
              <w:widowControl/>
              <w:spacing w:after="100"/>
              <w:jc w:val="right"/>
              <w:rPr>
                <w:rFonts w:ascii="宋体" w:eastAsia="宋体" w:hAnsi="宋体" w:cs="宋体"/>
                <w:kern w:val="0"/>
                <w:sz w:val="24"/>
                <w:szCs w:val="24"/>
              </w:rPr>
            </w:pPr>
          </w:p>
        </w:tc>
      </w:tr>
    </w:tbl>
    <w:p w14:paraId="0B5BAC49"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table provides information related to our property, plant and equipment — net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2C7B760F" w14:textId="77777777" w:rsidTr="00393E2E">
        <w:tc>
          <w:tcPr>
            <w:tcW w:w="176" w:type="dxa"/>
            <w:vAlign w:val="center"/>
            <w:hideMark/>
          </w:tcPr>
          <w:p w14:paraId="56ED2ED4" w14:textId="77777777" w:rsidR="00393E2E" w:rsidRPr="00393E2E" w:rsidRDefault="00393E2E" w:rsidP="00393E2E">
            <w:pPr>
              <w:widowControl/>
              <w:jc w:val="left"/>
              <w:rPr>
                <w:rFonts w:ascii="宋体" w:eastAsia="宋体" w:hAnsi="宋体" w:cs="宋体"/>
                <w:kern w:val="0"/>
                <w:sz w:val="24"/>
                <w:szCs w:val="24"/>
              </w:rPr>
            </w:pPr>
          </w:p>
        </w:tc>
        <w:tc>
          <w:tcPr>
            <w:tcW w:w="13098" w:type="dxa"/>
            <w:vAlign w:val="center"/>
            <w:hideMark/>
          </w:tcPr>
          <w:p w14:paraId="642A71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58D5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A011B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079199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CB978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881F6B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0CE33D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AEA7A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61EC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36AF9E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6DAC6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76FCB26" w14:textId="77777777" w:rsidTr="00393E2E">
        <w:tc>
          <w:tcPr>
            <w:tcW w:w="0" w:type="auto"/>
            <w:gridSpan w:val="3"/>
            <w:tcMar>
              <w:top w:w="30" w:type="dxa"/>
              <w:left w:w="20" w:type="dxa"/>
              <w:bottom w:w="30" w:type="dxa"/>
              <w:right w:w="20" w:type="dxa"/>
            </w:tcMar>
            <w:vAlign w:val="bottom"/>
            <w:hideMark/>
          </w:tcPr>
          <w:p w14:paraId="176CEF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4926F1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76027F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58E4AA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5A723703"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6D148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United States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CA91E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4B531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3,494</w:t>
            </w:r>
            <w:r w:rsidRPr="00393E2E">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C0220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E5491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32EC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9954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4B9A4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6A5F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D3E7D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31D566C" w14:textId="77777777" w:rsidTr="00393E2E">
        <w:tc>
          <w:tcPr>
            <w:tcW w:w="0" w:type="auto"/>
            <w:gridSpan w:val="3"/>
            <w:shd w:val="clear" w:color="auto" w:fill="FFFFFF"/>
            <w:tcMar>
              <w:top w:w="30" w:type="dxa"/>
              <w:left w:w="20" w:type="dxa"/>
              <w:bottom w:w="30" w:type="dxa"/>
              <w:right w:w="20" w:type="dxa"/>
            </w:tcMar>
            <w:vAlign w:val="bottom"/>
            <w:hideMark/>
          </w:tcPr>
          <w:p w14:paraId="6AB55D5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International</w:t>
            </w:r>
          </w:p>
        </w:tc>
        <w:tc>
          <w:tcPr>
            <w:tcW w:w="0" w:type="auto"/>
            <w:gridSpan w:val="2"/>
            <w:shd w:val="clear" w:color="auto" w:fill="FFFFFF"/>
            <w:tcMar>
              <w:top w:w="30" w:type="dxa"/>
              <w:left w:w="20" w:type="dxa"/>
              <w:bottom w:w="30" w:type="dxa"/>
              <w:right w:w="0" w:type="dxa"/>
            </w:tcMar>
            <w:vAlign w:val="bottom"/>
            <w:hideMark/>
          </w:tcPr>
          <w:p w14:paraId="4ACB62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6,347</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781097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C552D3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6,500 </w:t>
            </w:r>
          </w:p>
        </w:tc>
        <w:tc>
          <w:tcPr>
            <w:tcW w:w="0" w:type="auto"/>
            <w:shd w:val="clear" w:color="auto" w:fill="FFFFFF"/>
            <w:tcMar>
              <w:top w:w="30" w:type="dxa"/>
              <w:left w:w="0" w:type="dxa"/>
              <w:bottom w:w="30" w:type="dxa"/>
              <w:right w:w="20" w:type="dxa"/>
            </w:tcMar>
            <w:vAlign w:val="bottom"/>
            <w:hideMark/>
          </w:tcPr>
          <w:p w14:paraId="5AB565A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C0AD3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6,789 </w:t>
            </w:r>
          </w:p>
        </w:tc>
        <w:tc>
          <w:tcPr>
            <w:tcW w:w="0" w:type="auto"/>
            <w:shd w:val="clear" w:color="auto" w:fill="FFFFFF"/>
            <w:tcMar>
              <w:top w:w="30" w:type="dxa"/>
              <w:left w:w="0" w:type="dxa"/>
              <w:bottom w:w="30" w:type="dxa"/>
              <w:right w:w="20" w:type="dxa"/>
            </w:tcMar>
            <w:vAlign w:val="bottom"/>
            <w:hideMark/>
          </w:tcPr>
          <w:p w14:paraId="4659EE7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607D748"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178919E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Property, plant and equipment — net</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01B3239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50680CB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9,841</w:t>
            </w:r>
            <w:r w:rsidRPr="00393E2E">
              <w:rPr>
                <w:rFonts w:ascii="Times New Roman" w:eastAsia="宋体" w:hAnsi="Times New Roman" w:cs="Times New Roman"/>
                <w:color w:val="000000"/>
                <w:kern w:val="0"/>
                <w:sz w:val="20"/>
                <w:szCs w:val="20"/>
              </w:rPr>
              <w:t>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42BD05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875C22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8A5C3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9,920 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5A4C0E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32DBF8D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3BE6EC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10,777 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251E49F4" w14:textId="77777777" w:rsidR="00393E2E" w:rsidRPr="00393E2E" w:rsidRDefault="00393E2E" w:rsidP="00393E2E">
            <w:pPr>
              <w:widowControl/>
              <w:spacing w:after="100"/>
              <w:jc w:val="right"/>
              <w:rPr>
                <w:rFonts w:ascii="宋体" w:eastAsia="宋体" w:hAnsi="宋体" w:cs="宋体"/>
                <w:kern w:val="0"/>
                <w:sz w:val="24"/>
                <w:szCs w:val="24"/>
              </w:rPr>
            </w:pPr>
          </w:p>
        </w:tc>
      </w:tr>
    </w:tbl>
    <w:p w14:paraId="45DA9D21"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119</w:t>
      </w:r>
    </w:p>
    <w:p w14:paraId="6ECAC8C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2D97964">
          <v:rect id="_x0000_i1147" style="width:0;height:1.5pt" o:hralign="center" o:hrstd="t" o:hrnoshade="t" o:hr="t" fillcolor="black" stroked="f"/>
        </w:pict>
      </w:r>
    </w:p>
    <w:p w14:paraId="7484CF82"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26199302"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Information about our Company’s operations by operating segment and Corporate is as follows (in millions):</w:t>
      </w:r>
    </w:p>
    <w:tbl>
      <w:tblPr>
        <w:tblW w:w="20614" w:type="dxa"/>
        <w:tblCellMar>
          <w:top w:w="15" w:type="dxa"/>
          <w:left w:w="15" w:type="dxa"/>
          <w:bottom w:w="15" w:type="dxa"/>
          <w:right w:w="15" w:type="dxa"/>
        </w:tblCellMar>
        <w:tblLook w:val="04A0" w:firstRow="1" w:lastRow="0" w:firstColumn="1" w:lastColumn="0" w:noHBand="0" w:noVBand="1"/>
      </w:tblPr>
      <w:tblGrid>
        <w:gridCol w:w="180"/>
        <w:gridCol w:w="5074"/>
        <w:gridCol w:w="38"/>
        <w:gridCol w:w="181"/>
        <w:gridCol w:w="1368"/>
        <w:gridCol w:w="38"/>
        <w:gridCol w:w="38"/>
        <w:gridCol w:w="173"/>
        <w:gridCol w:w="38"/>
        <w:gridCol w:w="181"/>
        <w:gridCol w:w="1125"/>
        <w:gridCol w:w="38"/>
        <w:gridCol w:w="38"/>
        <w:gridCol w:w="172"/>
        <w:gridCol w:w="37"/>
        <w:gridCol w:w="180"/>
        <w:gridCol w:w="1125"/>
        <w:gridCol w:w="37"/>
        <w:gridCol w:w="37"/>
        <w:gridCol w:w="172"/>
        <w:gridCol w:w="37"/>
        <w:gridCol w:w="180"/>
        <w:gridCol w:w="1122"/>
        <w:gridCol w:w="37"/>
        <w:gridCol w:w="37"/>
        <w:gridCol w:w="172"/>
        <w:gridCol w:w="37"/>
        <w:gridCol w:w="180"/>
        <w:gridCol w:w="1124"/>
        <w:gridCol w:w="37"/>
        <w:gridCol w:w="37"/>
        <w:gridCol w:w="172"/>
        <w:gridCol w:w="37"/>
        <w:gridCol w:w="181"/>
        <w:gridCol w:w="1373"/>
        <w:gridCol w:w="37"/>
        <w:gridCol w:w="37"/>
        <w:gridCol w:w="203"/>
        <w:gridCol w:w="37"/>
        <w:gridCol w:w="181"/>
        <w:gridCol w:w="1125"/>
        <w:gridCol w:w="37"/>
        <w:gridCol w:w="37"/>
        <w:gridCol w:w="172"/>
        <w:gridCol w:w="37"/>
        <w:gridCol w:w="181"/>
        <w:gridCol w:w="1496"/>
        <w:gridCol w:w="37"/>
        <w:gridCol w:w="37"/>
        <w:gridCol w:w="172"/>
        <w:gridCol w:w="37"/>
        <w:gridCol w:w="181"/>
        <w:gridCol w:w="1500"/>
        <w:gridCol w:w="37"/>
      </w:tblGrid>
      <w:tr w:rsidR="00393E2E" w:rsidRPr="00393E2E" w14:paraId="6A6E27F6" w14:textId="77777777" w:rsidTr="00393E2E">
        <w:tc>
          <w:tcPr>
            <w:tcW w:w="173" w:type="dxa"/>
            <w:vAlign w:val="center"/>
            <w:hideMark/>
          </w:tcPr>
          <w:p w14:paraId="3E29730B" w14:textId="77777777" w:rsidR="00393E2E" w:rsidRPr="00393E2E" w:rsidRDefault="00393E2E" w:rsidP="00393E2E">
            <w:pPr>
              <w:widowControl/>
              <w:jc w:val="left"/>
              <w:rPr>
                <w:rFonts w:ascii="宋体" w:eastAsia="宋体" w:hAnsi="宋体" w:cs="宋体"/>
                <w:kern w:val="0"/>
                <w:sz w:val="24"/>
                <w:szCs w:val="24"/>
              </w:rPr>
            </w:pPr>
          </w:p>
        </w:tc>
        <w:tc>
          <w:tcPr>
            <w:tcW w:w="4896" w:type="dxa"/>
            <w:vAlign w:val="center"/>
            <w:hideMark/>
          </w:tcPr>
          <w:p w14:paraId="572F332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C9536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E925F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19" w:type="dxa"/>
            <w:vAlign w:val="center"/>
            <w:hideMark/>
          </w:tcPr>
          <w:p w14:paraId="006C687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EFFB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8DD4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6A21DF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967C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836ECD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5" w:type="dxa"/>
            <w:vAlign w:val="center"/>
            <w:hideMark/>
          </w:tcPr>
          <w:p w14:paraId="0E281C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C981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7DF17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7EA48F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33994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88BE2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6" w:type="dxa"/>
            <w:vAlign w:val="center"/>
            <w:hideMark/>
          </w:tcPr>
          <w:p w14:paraId="2972B6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BF92B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6BC5C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018F3A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C757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071964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3" w:type="dxa"/>
            <w:vAlign w:val="center"/>
            <w:hideMark/>
          </w:tcPr>
          <w:p w14:paraId="509F61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7ED6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089F9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23DF14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276E3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3BBBB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5" w:type="dxa"/>
            <w:vAlign w:val="center"/>
            <w:hideMark/>
          </w:tcPr>
          <w:p w14:paraId="1416D0F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5B44C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6B921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7BCF59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BC01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384D82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325" w:type="dxa"/>
            <w:vAlign w:val="center"/>
            <w:hideMark/>
          </w:tcPr>
          <w:p w14:paraId="0A6570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89077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F0C23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96" w:type="dxa"/>
            <w:vAlign w:val="center"/>
            <w:hideMark/>
          </w:tcPr>
          <w:p w14:paraId="56578B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8502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4B7AE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86" w:type="dxa"/>
            <w:vAlign w:val="center"/>
            <w:hideMark/>
          </w:tcPr>
          <w:p w14:paraId="55A992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76B0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5F96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0F1F28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5C57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69FEE3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444" w:type="dxa"/>
            <w:vAlign w:val="center"/>
            <w:hideMark/>
          </w:tcPr>
          <w:p w14:paraId="6081AE8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11845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0F4E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66" w:type="dxa"/>
            <w:vAlign w:val="center"/>
            <w:hideMark/>
          </w:tcPr>
          <w:p w14:paraId="0F4674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EE8D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B8A33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448" w:type="dxa"/>
            <w:vAlign w:val="center"/>
            <w:hideMark/>
          </w:tcPr>
          <w:p w14:paraId="745AB57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F0AE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741C3B3" w14:textId="77777777" w:rsidTr="00393E2E">
        <w:tc>
          <w:tcPr>
            <w:tcW w:w="0" w:type="auto"/>
            <w:gridSpan w:val="3"/>
            <w:tcMar>
              <w:top w:w="0" w:type="dxa"/>
              <w:left w:w="20" w:type="dxa"/>
              <w:bottom w:w="0" w:type="dxa"/>
              <w:right w:w="20" w:type="dxa"/>
            </w:tcMar>
            <w:vAlign w:val="center"/>
            <w:hideMark/>
          </w:tcPr>
          <w:p w14:paraId="1F000B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FC5B5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Europe,</w:t>
            </w:r>
            <w:r w:rsidRPr="00393E2E">
              <w:rPr>
                <w:rFonts w:ascii="Times New Roman" w:eastAsia="宋体" w:hAnsi="Times New Roman" w:cs="Times New Roman"/>
                <w:color w:val="000000"/>
                <w:kern w:val="0"/>
                <w:sz w:val="14"/>
                <w:szCs w:val="14"/>
              </w:rPr>
              <w:br/>
              <w:t>Middle East &amp; Africa</w:t>
            </w:r>
          </w:p>
        </w:tc>
        <w:tc>
          <w:tcPr>
            <w:tcW w:w="0" w:type="auto"/>
            <w:gridSpan w:val="3"/>
            <w:tcMar>
              <w:top w:w="0" w:type="dxa"/>
              <w:left w:w="20" w:type="dxa"/>
              <w:bottom w:w="0" w:type="dxa"/>
              <w:right w:w="20" w:type="dxa"/>
            </w:tcMar>
            <w:vAlign w:val="center"/>
            <w:hideMark/>
          </w:tcPr>
          <w:p w14:paraId="3ED733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0D5AE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Latin</w:t>
            </w:r>
            <w:r w:rsidRPr="00393E2E">
              <w:rPr>
                <w:rFonts w:ascii="Times New Roman" w:eastAsia="宋体" w:hAnsi="Times New Roman" w:cs="Times New Roman"/>
                <w:color w:val="000000"/>
                <w:kern w:val="0"/>
                <w:sz w:val="14"/>
                <w:szCs w:val="14"/>
              </w:rPr>
              <w:br/>
              <w:t>America</w:t>
            </w:r>
          </w:p>
        </w:tc>
        <w:tc>
          <w:tcPr>
            <w:tcW w:w="0" w:type="auto"/>
            <w:gridSpan w:val="3"/>
            <w:tcMar>
              <w:top w:w="0" w:type="dxa"/>
              <w:left w:w="20" w:type="dxa"/>
              <w:bottom w:w="0" w:type="dxa"/>
              <w:right w:w="20" w:type="dxa"/>
            </w:tcMar>
            <w:vAlign w:val="center"/>
            <w:hideMark/>
          </w:tcPr>
          <w:p w14:paraId="008EDB4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37F4D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North</w:t>
            </w:r>
            <w:r w:rsidRPr="00393E2E">
              <w:rPr>
                <w:rFonts w:ascii="Times New Roman" w:eastAsia="宋体" w:hAnsi="Times New Roman" w:cs="Times New Roman"/>
                <w:color w:val="000000"/>
                <w:kern w:val="0"/>
                <w:sz w:val="14"/>
                <w:szCs w:val="14"/>
              </w:rPr>
              <w:br/>
              <w:t>America</w:t>
            </w:r>
          </w:p>
        </w:tc>
        <w:tc>
          <w:tcPr>
            <w:tcW w:w="0" w:type="auto"/>
            <w:gridSpan w:val="3"/>
            <w:tcMar>
              <w:top w:w="0" w:type="dxa"/>
              <w:left w:w="20" w:type="dxa"/>
              <w:bottom w:w="0" w:type="dxa"/>
              <w:right w:w="20" w:type="dxa"/>
            </w:tcMar>
            <w:vAlign w:val="center"/>
            <w:hideMark/>
          </w:tcPr>
          <w:p w14:paraId="45CDC48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F952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Asia Pacific</w:t>
            </w:r>
          </w:p>
        </w:tc>
        <w:tc>
          <w:tcPr>
            <w:tcW w:w="0" w:type="auto"/>
            <w:gridSpan w:val="3"/>
            <w:tcMar>
              <w:top w:w="0" w:type="dxa"/>
              <w:left w:w="20" w:type="dxa"/>
              <w:bottom w:w="0" w:type="dxa"/>
              <w:right w:w="20" w:type="dxa"/>
            </w:tcMar>
            <w:vAlign w:val="center"/>
            <w:hideMark/>
          </w:tcPr>
          <w:p w14:paraId="54ED688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2D0581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Global Ventures</w:t>
            </w:r>
          </w:p>
        </w:tc>
        <w:tc>
          <w:tcPr>
            <w:tcW w:w="0" w:type="auto"/>
            <w:gridSpan w:val="3"/>
            <w:tcMar>
              <w:top w:w="0" w:type="dxa"/>
              <w:left w:w="20" w:type="dxa"/>
              <w:bottom w:w="0" w:type="dxa"/>
              <w:right w:w="20" w:type="dxa"/>
            </w:tcMar>
            <w:vAlign w:val="center"/>
            <w:hideMark/>
          </w:tcPr>
          <w:p w14:paraId="7DCF5E2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75C50D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Bottling</w:t>
            </w:r>
            <w:r w:rsidRPr="00393E2E">
              <w:rPr>
                <w:rFonts w:ascii="Times New Roman" w:eastAsia="宋体" w:hAnsi="Times New Roman" w:cs="Times New Roman"/>
                <w:color w:val="000000"/>
                <w:kern w:val="0"/>
                <w:sz w:val="14"/>
                <w:szCs w:val="14"/>
              </w:rPr>
              <w:br/>
              <w:t>Investments</w:t>
            </w:r>
          </w:p>
        </w:tc>
        <w:tc>
          <w:tcPr>
            <w:tcW w:w="0" w:type="auto"/>
            <w:gridSpan w:val="3"/>
            <w:tcMar>
              <w:top w:w="0" w:type="dxa"/>
              <w:left w:w="20" w:type="dxa"/>
              <w:bottom w:w="0" w:type="dxa"/>
              <w:right w:w="20" w:type="dxa"/>
            </w:tcMar>
            <w:vAlign w:val="center"/>
            <w:hideMark/>
          </w:tcPr>
          <w:p w14:paraId="4B9725C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091D2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Corporate</w:t>
            </w:r>
          </w:p>
        </w:tc>
        <w:tc>
          <w:tcPr>
            <w:tcW w:w="0" w:type="auto"/>
            <w:gridSpan w:val="3"/>
            <w:tcMar>
              <w:top w:w="0" w:type="dxa"/>
              <w:left w:w="20" w:type="dxa"/>
              <w:bottom w:w="0" w:type="dxa"/>
              <w:right w:w="20" w:type="dxa"/>
            </w:tcMar>
            <w:vAlign w:val="center"/>
            <w:hideMark/>
          </w:tcPr>
          <w:p w14:paraId="75355AB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AE5748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Eliminations</w:t>
            </w:r>
          </w:p>
        </w:tc>
        <w:tc>
          <w:tcPr>
            <w:tcW w:w="0" w:type="auto"/>
            <w:gridSpan w:val="3"/>
            <w:tcMar>
              <w:top w:w="0" w:type="dxa"/>
              <w:left w:w="20" w:type="dxa"/>
              <w:bottom w:w="0" w:type="dxa"/>
              <w:right w:w="20" w:type="dxa"/>
            </w:tcMar>
            <w:vAlign w:val="center"/>
            <w:hideMark/>
          </w:tcPr>
          <w:p w14:paraId="6FB4027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7D025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4"/>
                <w:szCs w:val="14"/>
              </w:rPr>
              <w:t>Consolidated</w:t>
            </w:r>
          </w:p>
        </w:tc>
      </w:tr>
      <w:tr w:rsidR="00393E2E" w:rsidRPr="00393E2E" w14:paraId="5B0908B7"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0FD74C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As of and for the Year Ended December 31,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676E75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A94D83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38260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1899A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CBD98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65413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84FD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1055D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2B9A97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7A61E9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F0EFE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2F9E3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5D4CF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3BDF1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E99E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46A542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E2C0D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r>
      <w:tr w:rsidR="00393E2E" w:rsidRPr="00393E2E" w14:paraId="693F60C0" w14:textId="77777777" w:rsidTr="00393E2E">
        <w:tc>
          <w:tcPr>
            <w:tcW w:w="0" w:type="auto"/>
            <w:gridSpan w:val="3"/>
            <w:shd w:val="clear" w:color="auto" w:fill="FFFFFF"/>
            <w:tcMar>
              <w:top w:w="30" w:type="dxa"/>
              <w:left w:w="20" w:type="dxa"/>
              <w:bottom w:w="30" w:type="dxa"/>
              <w:right w:w="20" w:type="dxa"/>
            </w:tcMar>
            <w:vAlign w:val="bottom"/>
            <w:hideMark/>
          </w:tcPr>
          <w:p w14:paraId="04A0383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lastRenderedPageBreak/>
              <w:t>Net operating revenues:</w:t>
            </w:r>
          </w:p>
        </w:tc>
        <w:tc>
          <w:tcPr>
            <w:tcW w:w="0" w:type="auto"/>
            <w:gridSpan w:val="3"/>
            <w:shd w:val="clear" w:color="auto" w:fill="FFFFFF"/>
            <w:tcMar>
              <w:top w:w="30" w:type="dxa"/>
              <w:left w:w="20" w:type="dxa"/>
              <w:bottom w:w="30" w:type="dxa"/>
              <w:right w:w="20" w:type="dxa"/>
            </w:tcMar>
            <w:vAlign w:val="bottom"/>
            <w:hideMark/>
          </w:tcPr>
          <w:p w14:paraId="1199406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3F480ED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A6D8D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67EC2A5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A218E9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246742A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87471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1645935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3111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78054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E6F691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231F20E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C3CE7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4788EC5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ADFA84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2147DAD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CA2B67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r>
      <w:tr w:rsidR="00393E2E" w:rsidRPr="00393E2E" w14:paraId="186DC788" w14:textId="77777777" w:rsidTr="00393E2E">
        <w:tc>
          <w:tcPr>
            <w:tcW w:w="0" w:type="auto"/>
            <w:gridSpan w:val="3"/>
            <w:shd w:val="clear" w:color="auto" w:fill="CCEEFF"/>
            <w:tcMar>
              <w:top w:w="30" w:type="dxa"/>
              <w:left w:w="200" w:type="dxa"/>
              <w:bottom w:w="30" w:type="dxa"/>
              <w:right w:w="20" w:type="dxa"/>
            </w:tcMar>
            <w:vAlign w:val="bottom"/>
            <w:hideMark/>
          </w:tcPr>
          <w:p w14:paraId="3F6F9E4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Third party</w:t>
            </w:r>
          </w:p>
        </w:tc>
        <w:tc>
          <w:tcPr>
            <w:tcW w:w="0" w:type="auto"/>
            <w:shd w:val="clear" w:color="auto" w:fill="CCEEFF"/>
            <w:tcMar>
              <w:top w:w="30" w:type="dxa"/>
              <w:left w:w="20" w:type="dxa"/>
              <w:bottom w:w="30" w:type="dxa"/>
              <w:right w:w="0" w:type="dxa"/>
            </w:tcMar>
            <w:vAlign w:val="bottom"/>
            <w:hideMark/>
          </w:tcPr>
          <w:p w14:paraId="381920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3700CC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6,896</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34B624A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AA274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CB11F6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320FED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4,910</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810305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1B535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35A2E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35ABD17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15,667</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B909CA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D5756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905AA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29700E3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4,711</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4ADE86D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E78952"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E8BF6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4A8A61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2,843</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39CEA78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FD154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325D93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6E0C36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7,883</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658B2D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56491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43E572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56A1AF8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94</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3D6E73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72074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F8DC2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0C6899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3DD5A8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E668C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B4E40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540207C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43,004</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6CF1EF1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BD44518" w14:textId="77777777" w:rsidTr="00393E2E">
        <w:tc>
          <w:tcPr>
            <w:tcW w:w="0" w:type="auto"/>
            <w:gridSpan w:val="3"/>
            <w:shd w:val="clear" w:color="auto" w:fill="FFFFFF"/>
            <w:tcMar>
              <w:top w:w="30" w:type="dxa"/>
              <w:left w:w="200" w:type="dxa"/>
              <w:bottom w:w="30" w:type="dxa"/>
              <w:right w:w="20" w:type="dxa"/>
            </w:tcMar>
            <w:vAlign w:val="bottom"/>
            <w:hideMark/>
          </w:tcPr>
          <w:p w14:paraId="468C6A3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Intersegment</w:t>
            </w:r>
          </w:p>
        </w:tc>
        <w:tc>
          <w:tcPr>
            <w:tcW w:w="0" w:type="auto"/>
            <w:gridSpan w:val="2"/>
            <w:shd w:val="clear" w:color="auto" w:fill="FFFFFF"/>
            <w:tcMar>
              <w:top w:w="30" w:type="dxa"/>
              <w:left w:w="20" w:type="dxa"/>
              <w:bottom w:w="30" w:type="dxa"/>
              <w:right w:w="0" w:type="dxa"/>
            </w:tcMar>
            <w:vAlign w:val="bottom"/>
            <w:hideMark/>
          </w:tcPr>
          <w:p w14:paraId="13D3E0E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627</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268C43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3CE6F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769D2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876C25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099AA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7E005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2DFA1A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498FA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181F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734</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D78AA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3D36C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6BC5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D8BD6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BAF15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C9BC8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8</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45133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3DD76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7D7B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5FCE1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5C0CB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613F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(1,376)</w:t>
            </w:r>
          </w:p>
        </w:tc>
        <w:tc>
          <w:tcPr>
            <w:tcW w:w="0" w:type="auto"/>
            <w:shd w:val="clear" w:color="auto" w:fill="FFFFFF"/>
            <w:tcMar>
              <w:top w:w="30" w:type="dxa"/>
              <w:left w:w="0" w:type="dxa"/>
              <w:bottom w:w="30" w:type="dxa"/>
              <w:right w:w="20" w:type="dxa"/>
            </w:tcMar>
            <w:vAlign w:val="bottom"/>
            <w:hideMark/>
          </w:tcPr>
          <w:p w14:paraId="04DFE55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6EDEA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616E0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8C72B4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9287E20" w14:textId="77777777" w:rsidTr="00393E2E">
        <w:tc>
          <w:tcPr>
            <w:tcW w:w="0" w:type="auto"/>
            <w:gridSpan w:val="3"/>
            <w:shd w:val="clear" w:color="auto" w:fill="CCEEFF"/>
            <w:tcMar>
              <w:top w:w="30" w:type="dxa"/>
              <w:left w:w="200" w:type="dxa"/>
              <w:bottom w:w="30" w:type="dxa"/>
              <w:right w:w="20" w:type="dxa"/>
            </w:tcMar>
            <w:vAlign w:val="bottom"/>
            <w:hideMark/>
          </w:tcPr>
          <w:p w14:paraId="796B7EA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 net operating revenues</w:t>
            </w:r>
          </w:p>
        </w:tc>
        <w:tc>
          <w:tcPr>
            <w:tcW w:w="0" w:type="auto"/>
            <w:gridSpan w:val="2"/>
            <w:shd w:val="clear" w:color="auto" w:fill="CCEEFF"/>
            <w:tcMar>
              <w:top w:w="30" w:type="dxa"/>
              <w:left w:w="20" w:type="dxa"/>
              <w:bottom w:w="30" w:type="dxa"/>
              <w:right w:w="0" w:type="dxa"/>
            </w:tcMar>
            <w:vAlign w:val="bottom"/>
            <w:hideMark/>
          </w:tcPr>
          <w:p w14:paraId="2BE7FF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7,523</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E2F885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8E081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3D8FA5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4,910</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60917A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DE2A0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FE40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15,674</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42F3DA0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FF0A6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3F6B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5,445</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A01B7C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F37AF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C07E3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2,843</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CB6D7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829D6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DC89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7,891</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58EFA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27E7E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F857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94</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5433F2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DF343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E309D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(1,376)</w:t>
            </w:r>
          </w:p>
        </w:tc>
        <w:tc>
          <w:tcPr>
            <w:tcW w:w="0" w:type="auto"/>
            <w:shd w:val="clear" w:color="auto" w:fill="CCEEFF"/>
            <w:tcMar>
              <w:top w:w="30" w:type="dxa"/>
              <w:left w:w="0" w:type="dxa"/>
              <w:bottom w:w="30" w:type="dxa"/>
              <w:right w:w="20" w:type="dxa"/>
            </w:tcMar>
            <w:vAlign w:val="bottom"/>
            <w:hideMark/>
          </w:tcPr>
          <w:p w14:paraId="38FD00C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13A86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62FAC7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43,004</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DF91F0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DE59E63" w14:textId="77777777" w:rsidTr="00393E2E">
        <w:tc>
          <w:tcPr>
            <w:tcW w:w="0" w:type="auto"/>
            <w:gridSpan w:val="3"/>
            <w:shd w:val="clear" w:color="auto" w:fill="FFFFFF"/>
            <w:tcMar>
              <w:top w:w="30" w:type="dxa"/>
              <w:left w:w="20" w:type="dxa"/>
              <w:bottom w:w="30" w:type="dxa"/>
              <w:right w:w="20" w:type="dxa"/>
            </w:tcMar>
            <w:vAlign w:val="bottom"/>
            <w:hideMark/>
          </w:tcPr>
          <w:p w14:paraId="017B742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Operating income (loss)</w:t>
            </w:r>
          </w:p>
        </w:tc>
        <w:tc>
          <w:tcPr>
            <w:tcW w:w="0" w:type="auto"/>
            <w:gridSpan w:val="2"/>
            <w:shd w:val="clear" w:color="auto" w:fill="FFFFFF"/>
            <w:tcMar>
              <w:top w:w="30" w:type="dxa"/>
              <w:left w:w="20" w:type="dxa"/>
              <w:bottom w:w="30" w:type="dxa"/>
              <w:right w:w="0" w:type="dxa"/>
            </w:tcMar>
            <w:vAlign w:val="bottom"/>
            <w:hideMark/>
          </w:tcPr>
          <w:p w14:paraId="7823F6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3,958</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6C3C3A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34B00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530E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2,870</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46444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A597F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C34C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3,742</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B5005B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F8239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7AE1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2,303</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6203C5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B7217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8B4F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185</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6C68A0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E7E87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CD96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487</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D15E5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1D10D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1B99C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(2,636)</w:t>
            </w:r>
          </w:p>
        </w:tc>
        <w:tc>
          <w:tcPr>
            <w:tcW w:w="0" w:type="auto"/>
            <w:shd w:val="clear" w:color="auto" w:fill="FFFFFF"/>
            <w:tcMar>
              <w:top w:w="30" w:type="dxa"/>
              <w:left w:w="0" w:type="dxa"/>
              <w:bottom w:w="30" w:type="dxa"/>
              <w:right w:w="20" w:type="dxa"/>
            </w:tcMar>
            <w:vAlign w:val="bottom"/>
            <w:hideMark/>
          </w:tcPr>
          <w:p w14:paraId="67E7AF2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36492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A202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935FAE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E82B2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CBE4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10,909</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6FFBE74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E5D0C8D" w14:textId="77777777" w:rsidTr="00393E2E">
        <w:tc>
          <w:tcPr>
            <w:tcW w:w="0" w:type="auto"/>
            <w:gridSpan w:val="3"/>
            <w:shd w:val="clear" w:color="auto" w:fill="CCEEFF"/>
            <w:tcMar>
              <w:top w:w="30" w:type="dxa"/>
              <w:left w:w="20" w:type="dxa"/>
              <w:bottom w:w="30" w:type="dxa"/>
              <w:right w:w="20" w:type="dxa"/>
            </w:tcMar>
            <w:vAlign w:val="bottom"/>
            <w:hideMark/>
          </w:tcPr>
          <w:p w14:paraId="5CFA09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Interest income</w:t>
            </w:r>
          </w:p>
        </w:tc>
        <w:tc>
          <w:tcPr>
            <w:tcW w:w="0" w:type="auto"/>
            <w:gridSpan w:val="2"/>
            <w:shd w:val="clear" w:color="auto" w:fill="CCEEFF"/>
            <w:tcMar>
              <w:top w:w="30" w:type="dxa"/>
              <w:left w:w="20" w:type="dxa"/>
              <w:bottom w:w="30" w:type="dxa"/>
              <w:right w:w="0" w:type="dxa"/>
            </w:tcMar>
            <w:vAlign w:val="bottom"/>
            <w:hideMark/>
          </w:tcPr>
          <w:p w14:paraId="7F5D25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338566E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C918A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C3F1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8128B6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7A412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22B2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29</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312165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526A5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9C62D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62C878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CFF72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849EF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9</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3768B6C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38198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381C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59B76B4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9B505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6619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411</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0F60C2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3CF94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32F86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3E6F327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F01D4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9F31E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449</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E4A95A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DBC1ECB" w14:textId="77777777" w:rsidTr="00393E2E">
        <w:tc>
          <w:tcPr>
            <w:tcW w:w="0" w:type="auto"/>
            <w:gridSpan w:val="3"/>
            <w:shd w:val="clear" w:color="auto" w:fill="FFFFFF"/>
            <w:tcMar>
              <w:top w:w="30" w:type="dxa"/>
              <w:left w:w="20" w:type="dxa"/>
              <w:bottom w:w="30" w:type="dxa"/>
              <w:right w:w="20" w:type="dxa"/>
            </w:tcMar>
            <w:vAlign w:val="bottom"/>
            <w:hideMark/>
          </w:tcPr>
          <w:p w14:paraId="32B75C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Interest expense</w:t>
            </w:r>
          </w:p>
        </w:tc>
        <w:tc>
          <w:tcPr>
            <w:tcW w:w="0" w:type="auto"/>
            <w:gridSpan w:val="2"/>
            <w:shd w:val="clear" w:color="auto" w:fill="FFFFFF"/>
            <w:tcMar>
              <w:top w:w="30" w:type="dxa"/>
              <w:left w:w="20" w:type="dxa"/>
              <w:bottom w:w="30" w:type="dxa"/>
              <w:right w:w="0" w:type="dxa"/>
            </w:tcMar>
            <w:vAlign w:val="bottom"/>
            <w:hideMark/>
          </w:tcPr>
          <w:p w14:paraId="3F76E8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FB965C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832EE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AC48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975F46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2ED50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AE9EA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E08EF8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D9710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D2A7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B7F70B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14718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5324D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AB9818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AA288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E278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E2CE12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C7940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8797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882</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6DD5A99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D7139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1761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20BBB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1EABA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AB341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882</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68F9AF0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8015D9" w14:textId="77777777" w:rsidTr="00393E2E">
        <w:tc>
          <w:tcPr>
            <w:tcW w:w="0" w:type="auto"/>
            <w:gridSpan w:val="3"/>
            <w:shd w:val="clear" w:color="auto" w:fill="CCEEFF"/>
            <w:tcMar>
              <w:top w:w="30" w:type="dxa"/>
              <w:left w:w="20" w:type="dxa"/>
              <w:bottom w:w="30" w:type="dxa"/>
              <w:right w:w="20" w:type="dxa"/>
            </w:tcMar>
            <w:vAlign w:val="bottom"/>
            <w:hideMark/>
          </w:tcPr>
          <w:p w14:paraId="44F632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14:paraId="34011F0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63</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A0F65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B0B89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5A652D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39</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48C5081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D3B86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5689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330</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44E51EC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D9C19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E53B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58</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5393D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06C1F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4BFE8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140</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6470DD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FC0D5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898F3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435</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EC87C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5F051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45405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195</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67407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46036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4FD5D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6EF9A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134F1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CD24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1,260</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508CBD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86F849F" w14:textId="77777777" w:rsidTr="00393E2E">
        <w:tc>
          <w:tcPr>
            <w:tcW w:w="0" w:type="auto"/>
            <w:gridSpan w:val="3"/>
            <w:shd w:val="clear" w:color="auto" w:fill="FFFFFF"/>
            <w:tcMar>
              <w:top w:w="30" w:type="dxa"/>
              <w:left w:w="20" w:type="dxa"/>
              <w:bottom w:w="30" w:type="dxa"/>
              <w:right w:w="20" w:type="dxa"/>
            </w:tcMar>
            <w:vAlign w:val="bottom"/>
            <w:hideMark/>
          </w:tcPr>
          <w:p w14:paraId="65D308A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Equity income (loss) — net</w:t>
            </w:r>
          </w:p>
        </w:tc>
        <w:tc>
          <w:tcPr>
            <w:tcW w:w="0" w:type="auto"/>
            <w:gridSpan w:val="2"/>
            <w:shd w:val="clear" w:color="auto" w:fill="FFFFFF"/>
            <w:tcMar>
              <w:top w:w="30" w:type="dxa"/>
              <w:left w:w="20" w:type="dxa"/>
              <w:bottom w:w="30" w:type="dxa"/>
              <w:right w:w="0" w:type="dxa"/>
            </w:tcMar>
            <w:vAlign w:val="bottom"/>
            <w:hideMark/>
          </w:tcPr>
          <w:p w14:paraId="6C002B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43</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D99C9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DA9C5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AC425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B79FF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4475A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618B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w:t>
            </w:r>
          </w:p>
        </w:tc>
        <w:tc>
          <w:tcPr>
            <w:tcW w:w="0" w:type="auto"/>
            <w:shd w:val="clear" w:color="auto" w:fill="FFFFFF"/>
            <w:tcMar>
              <w:top w:w="30" w:type="dxa"/>
              <w:left w:w="0" w:type="dxa"/>
              <w:bottom w:w="30" w:type="dxa"/>
              <w:right w:w="20" w:type="dxa"/>
            </w:tcMar>
            <w:vAlign w:val="bottom"/>
            <w:hideMark/>
          </w:tcPr>
          <w:p w14:paraId="04433A8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2A196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1E3B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9</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6CFDE6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93AE5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9538A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AAAEC6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3B284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85A4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1,184</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3F857D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4FD3B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79D4D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230</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AE63EC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022A0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127B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427F30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A44B6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ECCCA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1,472</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F73617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DD91D38" w14:textId="77777777" w:rsidTr="00393E2E">
        <w:tc>
          <w:tcPr>
            <w:tcW w:w="0" w:type="auto"/>
            <w:gridSpan w:val="3"/>
            <w:shd w:val="clear" w:color="auto" w:fill="CCEEFF"/>
            <w:tcMar>
              <w:top w:w="30" w:type="dxa"/>
              <w:left w:w="20" w:type="dxa"/>
              <w:bottom w:w="30" w:type="dxa"/>
              <w:right w:w="20" w:type="dxa"/>
            </w:tcMar>
            <w:vAlign w:val="bottom"/>
            <w:hideMark/>
          </w:tcPr>
          <w:p w14:paraId="693FB8E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Income (loss) before income taxes</w:t>
            </w:r>
          </w:p>
        </w:tc>
        <w:tc>
          <w:tcPr>
            <w:tcW w:w="0" w:type="auto"/>
            <w:gridSpan w:val="2"/>
            <w:shd w:val="clear" w:color="auto" w:fill="CCEEFF"/>
            <w:tcMar>
              <w:top w:w="30" w:type="dxa"/>
              <w:left w:w="20" w:type="dxa"/>
              <w:bottom w:w="30" w:type="dxa"/>
              <w:right w:w="0" w:type="dxa"/>
            </w:tcMar>
            <w:vAlign w:val="bottom"/>
            <w:hideMark/>
          </w:tcPr>
          <w:p w14:paraId="4CA55A8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3,952</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E8F848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DBF67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8A77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2,879</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A1D7F1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A1500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87D8B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3,768</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599192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AD8D1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0B8B3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2,320</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EE8BC9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9786C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1A7A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196</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4BE023E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CDF01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81864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1,743</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F08B0C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718B9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060C6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(3,172)</w:t>
            </w:r>
          </w:p>
        </w:tc>
        <w:tc>
          <w:tcPr>
            <w:tcW w:w="0" w:type="auto"/>
            <w:shd w:val="clear" w:color="auto" w:fill="CCEEFF"/>
            <w:tcMar>
              <w:top w:w="30" w:type="dxa"/>
              <w:left w:w="0" w:type="dxa"/>
              <w:bottom w:w="30" w:type="dxa"/>
              <w:right w:w="20" w:type="dxa"/>
            </w:tcMar>
            <w:vAlign w:val="bottom"/>
            <w:hideMark/>
          </w:tcPr>
          <w:p w14:paraId="5915D94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3E46A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2A1D5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0B33D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5CCD2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E3803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11,686</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5F5B2C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BFAB42A" w14:textId="77777777" w:rsidTr="00393E2E">
        <w:tc>
          <w:tcPr>
            <w:tcW w:w="0" w:type="auto"/>
            <w:gridSpan w:val="3"/>
            <w:shd w:val="clear" w:color="auto" w:fill="FFFFFF"/>
            <w:tcMar>
              <w:top w:w="30" w:type="dxa"/>
              <w:left w:w="20" w:type="dxa"/>
              <w:bottom w:w="30" w:type="dxa"/>
              <w:right w:w="20" w:type="dxa"/>
            </w:tcMar>
            <w:vAlign w:val="bottom"/>
            <w:hideMark/>
          </w:tcPr>
          <w:p w14:paraId="4D42B06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Identifiable operating assets</w:t>
            </w:r>
          </w:p>
        </w:tc>
        <w:tc>
          <w:tcPr>
            <w:tcW w:w="0" w:type="auto"/>
            <w:gridSpan w:val="2"/>
            <w:shd w:val="clear" w:color="auto" w:fill="FFFFFF"/>
            <w:tcMar>
              <w:top w:w="30" w:type="dxa"/>
              <w:left w:w="20" w:type="dxa"/>
              <w:bottom w:w="30" w:type="dxa"/>
              <w:right w:w="0" w:type="dxa"/>
            </w:tcMar>
            <w:vAlign w:val="bottom"/>
            <w:hideMark/>
          </w:tcPr>
          <w:p w14:paraId="12764F1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7,088</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FC3E50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3599E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5D14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2,067</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5F76C0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F85CC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0B168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25,760</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626C1EA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E0857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6D2B2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2,368</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F1D59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40CBC24"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779A708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7,325</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ADC589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3E850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8202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10,232</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DABD76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4730FA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1D2CBB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19,158</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82800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9A0BF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C9E6F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5AF2CB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54044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3626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73,998</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E751030"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A6885D2" w14:textId="77777777" w:rsidTr="00393E2E">
        <w:tc>
          <w:tcPr>
            <w:tcW w:w="0" w:type="auto"/>
            <w:gridSpan w:val="3"/>
            <w:shd w:val="clear" w:color="auto" w:fill="CCEEFF"/>
            <w:tcMar>
              <w:top w:w="30" w:type="dxa"/>
              <w:left w:w="20" w:type="dxa"/>
              <w:bottom w:w="30" w:type="dxa"/>
              <w:right w:w="20" w:type="dxa"/>
            </w:tcMar>
            <w:vAlign w:val="bottom"/>
            <w:hideMark/>
          </w:tcPr>
          <w:p w14:paraId="1BDE87F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Investments</w:t>
            </w:r>
            <w:r w:rsidRPr="00393E2E">
              <w:rPr>
                <w:rFonts w:ascii="Times New Roman" w:eastAsia="宋体" w:hAnsi="Times New Roman" w:cs="Times New Roman"/>
                <w:color w:val="000000"/>
                <w:kern w:val="0"/>
                <w:sz w:val="10"/>
                <w:szCs w:val="10"/>
              </w:rPr>
              <w:t>1</w:t>
            </w:r>
          </w:p>
        </w:tc>
        <w:tc>
          <w:tcPr>
            <w:tcW w:w="0" w:type="auto"/>
            <w:gridSpan w:val="2"/>
            <w:shd w:val="clear" w:color="auto" w:fill="CCEEFF"/>
            <w:tcMar>
              <w:top w:w="30" w:type="dxa"/>
              <w:left w:w="20" w:type="dxa"/>
              <w:bottom w:w="30" w:type="dxa"/>
              <w:right w:w="0" w:type="dxa"/>
            </w:tcMar>
            <w:vAlign w:val="bottom"/>
            <w:hideMark/>
          </w:tcPr>
          <w:p w14:paraId="431337B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410</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534C722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C3BE0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5EAC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629</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610F51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B8795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15019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15</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BEB9E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2022C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E20A1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219</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AA94B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B1FF6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9F0B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E93751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00864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2BC9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12,892</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7DA411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FF226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8D7EBF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4,600</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E832F4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B98F8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C34A7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50C81B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D8EBB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D7F26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18,765</w:t>
            </w: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567BE76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75F1029" w14:textId="77777777" w:rsidTr="00393E2E">
        <w:tc>
          <w:tcPr>
            <w:tcW w:w="0" w:type="auto"/>
            <w:gridSpan w:val="3"/>
            <w:shd w:val="clear" w:color="auto" w:fill="FFFFFF"/>
            <w:tcMar>
              <w:top w:w="30" w:type="dxa"/>
              <w:left w:w="20" w:type="dxa"/>
              <w:bottom w:w="30" w:type="dxa"/>
              <w:right w:w="20" w:type="dxa"/>
            </w:tcMar>
            <w:vAlign w:val="bottom"/>
            <w:hideMark/>
          </w:tcPr>
          <w:p w14:paraId="46E2C6B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Capital expenditures</w:t>
            </w:r>
          </w:p>
        </w:tc>
        <w:tc>
          <w:tcPr>
            <w:tcW w:w="0" w:type="auto"/>
            <w:gridSpan w:val="2"/>
            <w:shd w:val="clear" w:color="auto" w:fill="FFFFFF"/>
            <w:tcMar>
              <w:top w:w="30" w:type="dxa"/>
              <w:left w:w="20" w:type="dxa"/>
              <w:bottom w:w="30" w:type="dxa"/>
              <w:right w:w="0" w:type="dxa"/>
            </w:tcMar>
            <w:vAlign w:val="bottom"/>
            <w:hideMark/>
          </w:tcPr>
          <w:p w14:paraId="04EE5D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50</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77B78D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D8038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0D5F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4</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4255B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254FD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74989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280</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60E962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A2F99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4EAC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22</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8346B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19486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FC88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179</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50B20C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F5684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AF556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697</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46BF4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8E148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B577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252</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9AAAD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CA318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DA4F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81C29F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83DB6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84C8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1,484</w:t>
            </w: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CF969DC"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B750184"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44FBDCA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As of and for the Year Ended December 31, 2021</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0D4D7B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70979A2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03016AF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87234F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0066C56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1AF801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44D2E3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964189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0109F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8B50D3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4C84C6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3289E7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4854A6F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7295C96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775CD2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EF6281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046D983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r>
      <w:tr w:rsidR="00393E2E" w:rsidRPr="00393E2E" w14:paraId="2E225F3C" w14:textId="77777777" w:rsidTr="00393E2E">
        <w:tc>
          <w:tcPr>
            <w:tcW w:w="0" w:type="auto"/>
            <w:gridSpan w:val="3"/>
            <w:shd w:val="clear" w:color="auto" w:fill="FFFFFF"/>
            <w:tcMar>
              <w:top w:w="30" w:type="dxa"/>
              <w:left w:w="20" w:type="dxa"/>
              <w:bottom w:w="30" w:type="dxa"/>
              <w:right w:w="20" w:type="dxa"/>
            </w:tcMar>
            <w:vAlign w:val="bottom"/>
            <w:hideMark/>
          </w:tcPr>
          <w:p w14:paraId="52C824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Net operating revenues:</w:t>
            </w:r>
          </w:p>
        </w:tc>
        <w:tc>
          <w:tcPr>
            <w:tcW w:w="0" w:type="auto"/>
            <w:gridSpan w:val="3"/>
            <w:shd w:val="clear" w:color="auto" w:fill="FFFFFF"/>
            <w:tcMar>
              <w:top w:w="30" w:type="dxa"/>
              <w:left w:w="20" w:type="dxa"/>
              <w:bottom w:w="30" w:type="dxa"/>
              <w:right w:w="20" w:type="dxa"/>
            </w:tcMar>
            <w:vAlign w:val="bottom"/>
            <w:hideMark/>
          </w:tcPr>
          <w:p w14:paraId="631E031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116956A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12F3C7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5C2E456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628E9B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1A9AE9E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40BDCE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1626FE5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F7F0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2CC6EA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27BD10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1B36606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01CD3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3CE94EB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D7E0E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480DE1B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799461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r>
      <w:tr w:rsidR="00393E2E" w:rsidRPr="00393E2E" w14:paraId="017476D1" w14:textId="77777777" w:rsidTr="00393E2E">
        <w:tc>
          <w:tcPr>
            <w:tcW w:w="0" w:type="auto"/>
            <w:gridSpan w:val="3"/>
            <w:shd w:val="clear" w:color="auto" w:fill="CCEEFF"/>
            <w:tcMar>
              <w:top w:w="30" w:type="dxa"/>
              <w:left w:w="200" w:type="dxa"/>
              <w:bottom w:w="30" w:type="dxa"/>
              <w:right w:w="20" w:type="dxa"/>
            </w:tcMar>
            <w:vAlign w:val="bottom"/>
            <w:hideMark/>
          </w:tcPr>
          <w:p w14:paraId="77AC3ED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Third party</w:t>
            </w:r>
          </w:p>
        </w:tc>
        <w:tc>
          <w:tcPr>
            <w:tcW w:w="0" w:type="auto"/>
            <w:shd w:val="clear" w:color="auto" w:fill="CCEEFF"/>
            <w:tcMar>
              <w:top w:w="30" w:type="dxa"/>
              <w:left w:w="20" w:type="dxa"/>
              <w:bottom w:w="30" w:type="dxa"/>
              <w:right w:w="0" w:type="dxa"/>
            </w:tcMar>
            <w:vAlign w:val="bottom"/>
            <w:hideMark/>
          </w:tcPr>
          <w:p w14:paraId="25F380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09A398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6,564 </w:t>
            </w:r>
          </w:p>
        </w:tc>
        <w:tc>
          <w:tcPr>
            <w:tcW w:w="0" w:type="auto"/>
            <w:shd w:val="clear" w:color="auto" w:fill="CCEEFF"/>
            <w:tcMar>
              <w:top w:w="30" w:type="dxa"/>
              <w:left w:w="0" w:type="dxa"/>
              <w:bottom w:w="30" w:type="dxa"/>
              <w:right w:w="20" w:type="dxa"/>
            </w:tcMar>
            <w:vAlign w:val="bottom"/>
            <w:hideMark/>
          </w:tcPr>
          <w:p w14:paraId="641DFD6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902EC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F5EEBD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0789B03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4,143 </w:t>
            </w:r>
          </w:p>
        </w:tc>
        <w:tc>
          <w:tcPr>
            <w:tcW w:w="0" w:type="auto"/>
            <w:shd w:val="clear" w:color="auto" w:fill="CCEEFF"/>
            <w:tcMar>
              <w:top w:w="30" w:type="dxa"/>
              <w:left w:w="0" w:type="dxa"/>
              <w:bottom w:w="30" w:type="dxa"/>
              <w:right w:w="20" w:type="dxa"/>
            </w:tcMar>
            <w:vAlign w:val="bottom"/>
            <w:hideMark/>
          </w:tcPr>
          <w:p w14:paraId="483A923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08061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0DEB6C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2B18193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13,184 </w:t>
            </w:r>
          </w:p>
        </w:tc>
        <w:tc>
          <w:tcPr>
            <w:tcW w:w="0" w:type="auto"/>
            <w:shd w:val="clear" w:color="auto" w:fill="CCEEFF"/>
            <w:tcMar>
              <w:top w:w="30" w:type="dxa"/>
              <w:left w:w="0" w:type="dxa"/>
              <w:bottom w:w="30" w:type="dxa"/>
              <w:right w:w="20" w:type="dxa"/>
            </w:tcMar>
            <w:vAlign w:val="bottom"/>
            <w:hideMark/>
          </w:tcPr>
          <w:p w14:paraId="568C09C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5F027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8EF32E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4B818CC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4,682 </w:t>
            </w:r>
          </w:p>
        </w:tc>
        <w:tc>
          <w:tcPr>
            <w:tcW w:w="0" w:type="auto"/>
            <w:shd w:val="clear" w:color="auto" w:fill="CCEEFF"/>
            <w:tcMar>
              <w:top w:w="30" w:type="dxa"/>
              <w:left w:w="0" w:type="dxa"/>
              <w:bottom w:w="30" w:type="dxa"/>
              <w:right w:w="20" w:type="dxa"/>
            </w:tcMar>
            <w:vAlign w:val="bottom"/>
            <w:hideMark/>
          </w:tcPr>
          <w:p w14:paraId="4403AB7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D55B3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318C0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079C88A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2,805 </w:t>
            </w:r>
          </w:p>
        </w:tc>
        <w:tc>
          <w:tcPr>
            <w:tcW w:w="0" w:type="auto"/>
            <w:shd w:val="clear" w:color="auto" w:fill="CCEEFF"/>
            <w:tcMar>
              <w:top w:w="30" w:type="dxa"/>
              <w:left w:w="0" w:type="dxa"/>
              <w:bottom w:w="30" w:type="dxa"/>
              <w:right w:w="20" w:type="dxa"/>
            </w:tcMar>
            <w:vAlign w:val="bottom"/>
            <w:hideMark/>
          </w:tcPr>
          <w:p w14:paraId="1B320B1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E118B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B7E4C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373A1B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7,194 </w:t>
            </w:r>
          </w:p>
        </w:tc>
        <w:tc>
          <w:tcPr>
            <w:tcW w:w="0" w:type="auto"/>
            <w:shd w:val="clear" w:color="auto" w:fill="CCEEFF"/>
            <w:tcMar>
              <w:top w:w="30" w:type="dxa"/>
              <w:left w:w="0" w:type="dxa"/>
              <w:bottom w:w="30" w:type="dxa"/>
              <w:right w:w="20" w:type="dxa"/>
            </w:tcMar>
            <w:vAlign w:val="bottom"/>
            <w:hideMark/>
          </w:tcPr>
          <w:p w14:paraId="4B331F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5675A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6ED2EA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7423E7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83 </w:t>
            </w:r>
          </w:p>
        </w:tc>
        <w:tc>
          <w:tcPr>
            <w:tcW w:w="0" w:type="auto"/>
            <w:shd w:val="clear" w:color="auto" w:fill="CCEEFF"/>
            <w:tcMar>
              <w:top w:w="30" w:type="dxa"/>
              <w:left w:w="0" w:type="dxa"/>
              <w:bottom w:w="30" w:type="dxa"/>
              <w:right w:w="20" w:type="dxa"/>
            </w:tcMar>
            <w:vAlign w:val="bottom"/>
            <w:hideMark/>
          </w:tcPr>
          <w:p w14:paraId="20809E9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507E6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80D880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0A27B2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FE7B08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6CD60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85C4AC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07ACE61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38,655 </w:t>
            </w:r>
          </w:p>
        </w:tc>
        <w:tc>
          <w:tcPr>
            <w:tcW w:w="0" w:type="auto"/>
            <w:shd w:val="clear" w:color="auto" w:fill="CCEEFF"/>
            <w:tcMar>
              <w:top w:w="30" w:type="dxa"/>
              <w:left w:w="0" w:type="dxa"/>
              <w:bottom w:w="30" w:type="dxa"/>
              <w:right w:w="20" w:type="dxa"/>
            </w:tcMar>
            <w:vAlign w:val="bottom"/>
            <w:hideMark/>
          </w:tcPr>
          <w:p w14:paraId="0F03021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F4BBBD6" w14:textId="77777777" w:rsidTr="00393E2E">
        <w:tc>
          <w:tcPr>
            <w:tcW w:w="0" w:type="auto"/>
            <w:gridSpan w:val="3"/>
            <w:shd w:val="clear" w:color="auto" w:fill="FFFFFF"/>
            <w:tcMar>
              <w:top w:w="30" w:type="dxa"/>
              <w:left w:w="200" w:type="dxa"/>
              <w:bottom w:w="30" w:type="dxa"/>
              <w:right w:w="20" w:type="dxa"/>
            </w:tcMar>
            <w:vAlign w:val="bottom"/>
            <w:hideMark/>
          </w:tcPr>
          <w:p w14:paraId="6BFEDB7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Intersegment</w:t>
            </w:r>
          </w:p>
        </w:tc>
        <w:tc>
          <w:tcPr>
            <w:tcW w:w="0" w:type="auto"/>
            <w:gridSpan w:val="2"/>
            <w:shd w:val="clear" w:color="auto" w:fill="FFFFFF"/>
            <w:tcMar>
              <w:top w:w="30" w:type="dxa"/>
              <w:left w:w="20" w:type="dxa"/>
              <w:bottom w:w="30" w:type="dxa"/>
              <w:right w:w="0" w:type="dxa"/>
            </w:tcMar>
            <w:vAlign w:val="bottom"/>
            <w:hideMark/>
          </w:tcPr>
          <w:p w14:paraId="2B3605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629 </w:t>
            </w:r>
          </w:p>
        </w:tc>
        <w:tc>
          <w:tcPr>
            <w:tcW w:w="0" w:type="auto"/>
            <w:shd w:val="clear" w:color="auto" w:fill="FFFFFF"/>
            <w:tcMar>
              <w:top w:w="30" w:type="dxa"/>
              <w:left w:w="0" w:type="dxa"/>
              <w:bottom w:w="30" w:type="dxa"/>
              <w:right w:w="20" w:type="dxa"/>
            </w:tcMar>
            <w:vAlign w:val="bottom"/>
            <w:hideMark/>
          </w:tcPr>
          <w:p w14:paraId="528956D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D69B3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0CECD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FE6AA9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2ACBA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D2AD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6 </w:t>
            </w:r>
          </w:p>
        </w:tc>
        <w:tc>
          <w:tcPr>
            <w:tcW w:w="0" w:type="auto"/>
            <w:shd w:val="clear" w:color="auto" w:fill="FFFFFF"/>
            <w:tcMar>
              <w:top w:w="30" w:type="dxa"/>
              <w:left w:w="0" w:type="dxa"/>
              <w:bottom w:w="30" w:type="dxa"/>
              <w:right w:w="20" w:type="dxa"/>
            </w:tcMar>
            <w:vAlign w:val="bottom"/>
            <w:hideMark/>
          </w:tcPr>
          <w:p w14:paraId="6856719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51B91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36FA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609 </w:t>
            </w:r>
          </w:p>
        </w:tc>
        <w:tc>
          <w:tcPr>
            <w:tcW w:w="0" w:type="auto"/>
            <w:shd w:val="clear" w:color="auto" w:fill="FFFFFF"/>
            <w:tcMar>
              <w:top w:w="30" w:type="dxa"/>
              <w:left w:w="0" w:type="dxa"/>
              <w:bottom w:w="30" w:type="dxa"/>
              <w:right w:w="20" w:type="dxa"/>
            </w:tcMar>
            <w:vAlign w:val="bottom"/>
            <w:hideMark/>
          </w:tcPr>
          <w:p w14:paraId="59297BF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85ECA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D3A8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6E03FD5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1AAE6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A157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bottom"/>
            <w:hideMark/>
          </w:tcPr>
          <w:p w14:paraId="34971D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657C4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5E5B3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bottom"/>
            <w:hideMark/>
          </w:tcPr>
          <w:p w14:paraId="12DDD3C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13274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D5C2E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(1,255)</w:t>
            </w:r>
          </w:p>
        </w:tc>
        <w:tc>
          <w:tcPr>
            <w:tcW w:w="0" w:type="auto"/>
            <w:shd w:val="clear" w:color="auto" w:fill="FFFFFF"/>
            <w:tcMar>
              <w:top w:w="30" w:type="dxa"/>
              <w:left w:w="0" w:type="dxa"/>
              <w:bottom w:w="30" w:type="dxa"/>
              <w:right w:w="20" w:type="dxa"/>
            </w:tcMar>
            <w:vAlign w:val="bottom"/>
            <w:hideMark/>
          </w:tcPr>
          <w:p w14:paraId="53A2ED0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6C594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AA89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059C79D"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4B1982B" w14:textId="77777777" w:rsidTr="00393E2E">
        <w:tc>
          <w:tcPr>
            <w:tcW w:w="0" w:type="auto"/>
            <w:gridSpan w:val="3"/>
            <w:shd w:val="clear" w:color="auto" w:fill="CCEEFF"/>
            <w:tcMar>
              <w:top w:w="30" w:type="dxa"/>
              <w:left w:w="200" w:type="dxa"/>
              <w:bottom w:w="30" w:type="dxa"/>
              <w:right w:w="20" w:type="dxa"/>
            </w:tcMar>
            <w:vAlign w:val="bottom"/>
            <w:hideMark/>
          </w:tcPr>
          <w:p w14:paraId="3771C6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 net operating revenues</w:t>
            </w:r>
          </w:p>
        </w:tc>
        <w:tc>
          <w:tcPr>
            <w:tcW w:w="0" w:type="auto"/>
            <w:gridSpan w:val="2"/>
            <w:shd w:val="clear" w:color="auto" w:fill="CCEEFF"/>
            <w:tcMar>
              <w:top w:w="30" w:type="dxa"/>
              <w:left w:w="20" w:type="dxa"/>
              <w:bottom w:w="30" w:type="dxa"/>
              <w:right w:w="0" w:type="dxa"/>
            </w:tcMar>
            <w:vAlign w:val="bottom"/>
            <w:hideMark/>
          </w:tcPr>
          <w:p w14:paraId="22D8FA7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7,193 </w:t>
            </w:r>
          </w:p>
        </w:tc>
        <w:tc>
          <w:tcPr>
            <w:tcW w:w="0" w:type="auto"/>
            <w:shd w:val="clear" w:color="auto" w:fill="CCEEFF"/>
            <w:tcMar>
              <w:top w:w="30" w:type="dxa"/>
              <w:left w:w="0" w:type="dxa"/>
              <w:bottom w:w="30" w:type="dxa"/>
              <w:right w:w="20" w:type="dxa"/>
            </w:tcMar>
            <w:vAlign w:val="bottom"/>
            <w:hideMark/>
          </w:tcPr>
          <w:p w14:paraId="790D522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15F22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7F83E7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4,143 </w:t>
            </w:r>
          </w:p>
        </w:tc>
        <w:tc>
          <w:tcPr>
            <w:tcW w:w="0" w:type="auto"/>
            <w:shd w:val="clear" w:color="auto" w:fill="CCEEFF"/>
            <w:tcMar>
              <w:top w:w="30" w:type="dxa"/>
              <w:left w:w="0" w:type="dxa"/>
              <w:bottom w:w="30" w:type="dxa"/>
              <w:right w:w="20" w:type="dxa"/>
            </w:tcMar>
            <w:vAlign w:val="bottom"/>
            <w:hideMark/>
          </w:tcPr>
          <w:p w14:paraId="6980B20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3A476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BD20F3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13,190 </w:t>
            </w:r>
          </w:p>
        </w:tc>
        <w:tc>
          <w:tcPr>
            <w:tcW w:w="0" w:type="auto"/>
            <w:shd w:val="clear" w:color="auto" w:fill="CCEEFF"/>
            <w:tcMar>
              <w:top w:w="30" w:type="dxa"/>
              <w:left w:w="0" w:type="dxa"/>
              <w:bottom w:w="30" w:type="dxa"/>
              <w:right w:w="20" w:type="dxa"/>
            </w:tcMar>
            <w:vAlign w:val="bottom"/>
            <w:hideMark/>
          </w:tcPr>
          <w:p w14:paraId="649F62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8B780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E88334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5,291 </w:t>
            </w:r>
          </w:p>
        </w:tc>
        <w:tc>
          <w:tcPr>
            <w:tcW w:w="0" w:type="auto"/>
            <w:shd w:val="clear" w:color="auto" w:fill="CCEEFF"/>
            <w:tcMar>
              <w:top w:w="30" w:type="dxa"/>
              <w:left w:w="0" w:type="dxa"/>
              <w:bottom w:w="30" w:type="dxa"/>
              <w:right w:w="20" w:type="dxa"/>
            </w:tcMar>
            <w:vAlign w:val="bottom"/>
            <w:hideMark/>
          </w:tcPr>
          <w:p w14:paraId="7A2508D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D1AB5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A8586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2,805 </w:t>
            </w:r>
          </w:p>
        </w:tc>
        <w:tc>
          <w:tcPr>
            <w:tcW w:w="0" w:type="auto"/>
            <w:shd w:val="clear" w:color="auto" w:fill="CCEEFF"/>
            <w:tcMar>
              <w:top w:w="30" w:type="dxa"/>
              <w:left w:w="0" w:type="dxa"/>
              <w:bottom w:w="30" w:type="dxa"/>
              <w:right w:w="20" w:type="dxa"/>
            </w:tcMar>
            <w:vAlign w:val="bottom"/>
            <w:hideMark/>
          </w:tcPr>
          <w:p w14:paraId="0454D2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2C575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1E7F0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7,203 </w:t>
            </w:r>
          </w:p>
        </w:tc>
        <w:tc>
          <w:tcPr>
            <w:tcW w:w="0" w:type="auto"/>
            <w:shd w:val="clear" w:color="auto" w:fill="CCEEFF"/>
            <w:tcMar>
              <w:top w:w="30" w:type="dxa"/>
              <w:left w:w="0" w:type="dxa"/>
              <w:bottom w:w="30" w:type="dxa"/>
              <w:right w:w="20" w:type="dxa"/>
            </w:tcMar>
            <w:vAlign w:val="bottom"/>
            <w:hideMark/>
          </w:tcPr>
          <w:p w14:paraId="19FB85F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4EE91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51C09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85 </w:t>
            </w:r>
          </w:p>
        </w:tc>
        <w:tc>
          <w:tcPr>
            <w:tcW w:w="0" w:type="auto"/>
            <w:shd w:val="clear" w:color="auto" w:fill="CCEEFF"/>
            <w:tcMar>
              <w:top w:w="30" w:type="dxa"/>
              <w:left w:w="0" w:type="dxa"/>
              <w:bottom w:w="30" w:type="dxa"/>
              <w:right w:w="20" w:type="dxa"/>
            </w:tcMar>
            <w:vAlign w:val="bottom"/>
            <w:hideMark/>
          </w:tcPr>
          <w:p w14:paraId="7A5676D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1AC87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8A32E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(1,255)</w:t>
            </w:r>
          </w:p>
        </w:tc>
        <w:tc>
          <w:tcPr>
            <w:tcW w:w="0" w:type="auto"/>
            <w:shd w:val="clear" w:color="auto" w:fill="CCEEFF"/>
            <w:tcMar>
              <w:top w:w="30" w:type="dxa"/>
              <w:left w:w="0" w:type="dxa"/>
              <w:bottom w:w="30" w:type="dxa"/>
              <w:right w:w="20" w:type="dxa"/>
            </w:tcMar>
            <w:vAlign w:val="bottom"/>
            <w:hideMark/>
          </w:tcPr>
          <w:p w14:paraId="28CFE3C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61CF3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5731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38,655 </w:t>
            </w:r>
          </w:p>
        </w:tc>
        <w:tc>
          <w:tcPr>
            <w:tcW w:w="0" w:type="auto"/>
            <w:shd w:val="clear" w:color="auto" w:fill="CCEEFF"/>
            <w:tcMar>
              <w:top w:w="30" w:type="dxa"/>
              <w:left w:w="0" w:type="dxa"/>
              <w:bottom w:w="30" w:type="dxa"/>
              <w:right w:w="20" w:type="dxa"/>
            </w:tcMar>
            <w:vAlign w:val="bottom"/>
            <w:hideMark/>
          </w:tcPr>
          <w:p w14:paraId="1D20F70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41C8006" w14:textId="77777777" w:rsidTr="00393E2E">
        <w:tc>
          <w:tcPr>
            <w:tcW w:w="0" w:type="auto"/>
            <w:gridSpan w:val="3"/>
            <w:shd w:val="clear" w:color="auto" w:fill="FFFFFF"/>
            <w:tcMar>
              <w:top w:w="30" w:type="dxa"/>
              <w:left w:w="20" w:type="dxa"/>
              <w:bottom w:w="30" w:type="dxa"/>
              <w:right w:w="20" w:type="dxa"/>
            </w:tcMar>
            <w:vAlign w:val="bottom"/>
            <w:hideMark/>
          </w:tcPr>
          <w:p w14:paraId="7C276E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Operating income (loss)</w:t>
            </w:r>
          </w:p>
        </w:tc>
        <w:tc>
          <w:tcPr>
            <w:tcW w:w="0" w:type="auto"/>
            <w:gridSpan w:val="2"/>
            <w:shd w:val="clear" w:color="auto" w:fill="FFFFFF"/>
            <w:tcMar>
              <w:top w:w="30" w:type="dxa"/>
              <w:left w:w="20" w:type="dxa"/>
              <w:bottom w:w="30" w:type="dxa"/>
              <w:right w:w="0" w:type="dxa"/>
            </w:tcMar>
            <w:vAlign w:val="bottom"/>
            <w:hideMark/>
          </w:tcPr>
          <w:p w14:paraId="0FBABC4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3,735 </w:t>
            </w:r>
          </w:p>
        </w:tc>
        <w:tc>
          <w:tcPr>
            <w:tcW w:w="0" w:type="auto"/>
            <w:shd w:val="clear" w:color="auto" w:fill="FFFFFF"/>
            <w:tcMar>
              <w:top w:w="30" w:type="dxa"/>
              <w:left w:w="0" w:type="dxa"/>
              <w:bottom w:w="30" w:type="dxa"/>
              <w:right w:w="20" w:type="dxa"/>
            </w:tcMar>
            <w:vAlign w:val="bottom"/>
            <w:hideMark/>
          </w:tcPr>
          <w:p w14:paraId="09D569B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45C30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59030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2,534 </w:t>
            </w:r>
          </w:p>
        </w:tc>
        <w:tc>
          <w:tcPr>
            <w:tcW w:w="0" w:type="auto"/>
            <w:shd w:val="clear" w:color="auto" w:fill="FFFFFF"/>
            <w:tcMar>
              <w:top w:w="30" w:type="dxa"/>
              <w:left w:w="0" w:type="dxa"/>
              <w:bottom w:w="30" w:type="dxa"/>
              <w:right w:w="20" w:type="dxa"/>
            </w:tcMar>
            <w:vAlign w:val="bottom"/>
            <w:hideMark/>
          </w:tcPr>
          <w:p w14:paraId="57D5B83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0941A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280FB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3,331 </w:t>
            </w:r>
          </w:p>
        </w:tc>
        <w:tc>
          <w:tcPr>
            <w:tcW w:w="0" w:type="auto"/>
            <w:shd w:val="clear" w:color="auto" w:fill="FFFFFF"/>
            <w:tcMar>
              <w:top w:w="30" w:type="dxa"/>
              <w:left w:w="0" w:type="dxa"/>
              <w:bottom w:w="30" w:type="dxa"/>
              <w:right w:w="20" w:type="dxa"/>
            </w:tcMar>
            <w:vAlign w:val="bottom"/>
            <w:hideMark/>
          </w:tcPr>
          <w:p w14:paraId="46F0935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52182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74461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2,325 </w:t>
            </w:r>
          </w:p>
        </w:tc>
        <w:tc>
          <w:tcPr>
            <w:tcW w:w="0" w:type="auto"/>
            <w:shd w:val="clear" w:color="auto" w:fill="FFFFFF"/>
            <w:tcMar>
              <w:top w:w="30" w:type="dxa"/>
              <w:left w:w="0" w:type="dxa"/>
              <w:bottom w:w="30" w:type="dxa"/>
              <w:right w:w="20" w:type="dxa"/>
            </w:tcMar>
            <w:vAlign w:val="bottom"/>
            <w:hideMark/>
          </w:tcPr>
          <w:p w14:paraId="15B1984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2ABC6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8B47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293 </w:t>
            </w:r>
          </w:p>
        </w:tc>
        <w:tc>
          <w:tcPr>
            <w:tcW w:w="0" w:type="auto"/>
            <w:shd w:val="clear" w:color="auto" w:fill="FFFFFF"/>
            <w:tcMar>
              <w:top w:w="30" w:type="dxa"/>
              <w:left w:w="0" w:type="dxa"/>
              <w:bottom w:w="30" w:type="dxa"/>
              <w:right w:w="20" w:type="dxa"/>
            </w:tcMar>
            <w:vAlign w:val="bottom"/>
            <w:hideMark/>
          </w:tcPr>
          <w:p w14:paraId="154902B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FA555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A9A8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473 </w:t>
            </w:r>
          </w:p>
        </w:tc>
        <w:tc>
          <w:tcPr>
            <w:tcW w:w="0" w:type="auto"/>
            <w:shd w:val="clear" w:color="auto" w:fill="FFFFFF"/>
            <w:tcMar>
              <w:top w:w="30" w:type="dxa"/>
              <w:left w:w="0" w:type="dxa"/>
              <w:bottom w:w="30" w:type="dxa"/>
              <w:right w:w="20" w:type="dxa"/>
            </w:tcMar>
            <w:vAlign w:val="bottom"/>
            <w:hideMark/>
          </w:tcPr>
          <w:p w14:paraId="79B8D1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3CE35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EA6B8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(2,383)</w:t>
            </w:r>
          </w:p>
        </w:tc>
        <w:tc>
          <w:tcPr>
            <w:tcW w:w="0" w:type="auto"/>
            <w:shd w:val="clear" w:color="auto" w:fill="FFFFFF"/>
            <w:tcMar>
              <w:top w:w="30" w:type="dxa"/>
              <w:left w:w="0" w:type="dxa"/>
              <w:bottom w:w="30" w:type="dxa"/>
              <w:right w:w="20" w:type="dxa"/>
            </w:tcMar>
            <w:vAlign w:val="bottom"/>
            <w:hideMark/>
          </w:tcPr>
          <w:p w14:paraId="202BFB9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60097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577E0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C8BD3E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4CFF3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E7A0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10,308 </w:t>
            </w:r>
          </w:p>
        </w:tc>
        <w:tc>
          <w:tcPr>
            <w:tcW w:w="0" w:type="auto"/>
            <w:shd w:val="clear" w:color="auto" w:fill="FFFFFF"/>
            <w:tcMar>
              <w:top w:w="30" w:type="dxa"/>
              <w:left w:w="0" w:type="dxa"/>
              <w:bottom w:w="30" w:type="dxa"/>
              <w:right w:w="20" w:type="dxa"/>
            </w:tcMar>
            <w:vAlign w:val="bottom"/>
            <w:hideMark/>
          </w:tcPr>
          <w:p w14:paraId="5808C93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347FE20" w14:textId="77777777" w:rsidTr="00393E2E">
        <w:tc>
          <w:tcPr>
            <w:tcW w:w="0" w:type="auto"/>
            <w:gridSpan w:val="3"/>
            <w:shd w:val="clear" w:color="auto" w:fill="CCEEFF"/>
            <w:tcMar>
              <w:top w:w="30" w:type="dxa"/>
              <w:left w:w="20" w:type="dxa"/>
              <w:bottom w:w="30" w:type="dxa"/>
              <w:right w:w="20" w:type="dxa"/>
            </w:tcMar>
            <w:vAlign w:val="bottom"/>
            <w:hideMark/>
          </w:tcPr>
          <w:p w14:paraId="34684AB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Interest income</w:t>
            </w:r>
          </w:p>
        </w:tc>
        <w:tc>
          <w:tcPr>
            <w:tcW w:w="0" w:type="auto"/>
            <w:gridSpan w:val="2"/>
            <w:shd w:val="clear" w:color="auto" w:fill="CCEEFF"/>
            <w:tcMar>
              <w:top w:w="30" w:type="dxa"/>
              <w:left w:w="20" w:type="dxa"/>
              <w:bottom w:w="30" w:type="dxa"/>
              <w:right w:w="0" w:type="dxa"/>
            </w:tcMar>
            <w:vAlign w:val="bottom"/>
            <w:hideMark/>
          </w:tcPr>
          <w:p w14:paraId="2007DE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6902A82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FA30B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2AE38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A68454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35AED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8090D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40 </w:t>
            </w:r>
          </w:p>
        </w:tc>
        <w:tc>
          <w:tcPr>
            <w:tcW w:w="0" w:type="auto"/>
            <w:shd w:val="clear" w:color="auto" w:fill="CCEEFF"/>
            <w:tcMar>
              <w:top w:w="30" w:type="dxa"/>
              <w:left w:w="0" w:type="dxa"/>
              <w:bottom w:w="30" w:type="dxa"/>
              <w:right w:w="20" w:type="dxa"/>
            </w:tcMar>
            <w:vAlign w:val="bottom"/>
            <w:hideMark/>
          </w:tcPr>
          <w:p w14:paraId="52409CB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C9A6F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176DA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FD69F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B7601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ED784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10 </w:t>
            </w:r>
          </w:p>
        </w:tc>
        <w:tc>
          <w:tcPr>
            <w:tcW w:w="0" w:type="auto"/>
            <w:shd w:val="clear" w:color="auto" w:fill="CCEEFF"/>
            <w:tcMar>
              <w:top w:w="30" w:type="dxa"/>
              <w:left w:w="0" w:type="dxa"/>
              <w:bottom w:w="30" w:type="dxa"/>
              <w:right w:w="20" w:type="dxa"/>
            </w:tcMar>
            <w:vAlign w:val="bottom"/>
            <w:hideMark/>
          </w:tcPr>
          <w:p w14:paraId="212CA25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5D06A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3D4F1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B4A949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3214E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759C6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226 </w:t>
            </w:r>
          </w:p>
        </w:tc>
        <w:tc>
          <w:tcPr>
            <w:tcW w:w="0" w:type="auto"/>
            <w:shd w:val="clear" w:color="auto" w:fill="CCEEFF"/>
            <w:tcMar>
              <w:top w:w="30" w:type="dxa"/>
              <w:left w:w="0" w:type="dxa"/>
              <w:bottom w:w="30" w:type="dxa"/>
              <w:right w:w="20" w:type="dxa"/>
            </w:tcMar>
            <w:vAlign w:val="bottom"/>
            <w:hideMark/>
          </w:tcPr>
          <w:p w14:paraId="7A18672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397F4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D4D7C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5566D95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ACB59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BF84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276 </w:t>
            </w:r>
          </w:p>
        </w:tc>
        <w:tc>
          <w:tcPr>
            <w:tcW w:w="0" w:type="auto"/>
            <w:shd w:val="clear" w:color="auto" w:fill="CCEEFF"/>
            <w:tcMar>
              <w:top w:w="30" w:type="dxa"/>
              <w:left w:w="0" w:type="dxa"/>
              <w:bottom w:w="30" w:type="dxa"/>
              <w:right w:w="20" w:type="dxa"/>
            </w:tcMar>
            <w:vAlign w:val="bottom"/>
            <w:hideMark/>
          </w:tcPr>
          <w:p w14:paraId="2737D08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4B8AD81" w14:textId="77777777" w:rsidTr="00393E2E">
        <w:tc>
          <w:tcPr>
            <w:tcW w:w="0" w:type="auto"/>
            <w:gridSpan w:val="3"/>
            <w:shd w:val="clear" w:color="auto" w:fill="FFFFFF"/>
            <w:tcMar>
              <w:top w:w="30" w:type="dxa"/>
              <w:left w:w="20" w:type="dxa"/>
              <w:bottom w:w="30" w:type="dxa"/>
              <w:right w:w="20" w:type="dxa"/>
            </w:tcMar>
            <w:vAlign w:val="bottom"/>
            <w:hideMark/>
          </w:tcPr>
          <w:p w14:paraId="1BECC9C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Interest expense</w:t>
            </w:r>
          </w:p>
        </w:tc>
        <w:tc>
          <w:tcPr>
            <w:tcW w:w="0" w:type="auto"/>
            <w:gridSpan w:val="2"/>
            <w:shd w:val="clear" w:color="auto" w:fill="FFFFFF"/>
            <w:tcMar>
              <w:top w:w="30" w:type="dxa"/>
              <w:left w:w="20" w:type="dxa"/>
              <w:bottom w:w="30" w:type="dxa"/>
              <w:right w:w="0" w:type="dxa"/>
            </w:tcMar>
            <w:vAlign w:val="bottom"/>
            <w:hideMark/>
          </w:tcPr>
          <w:p w14:paraId="660480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5B3258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B2D1A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22D7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2BDBA4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9FF15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FB3F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6CA513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9B87D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B75E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4BFCF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92F0A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278E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D9CA2F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2576B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4803C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2C6A7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1816B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92C09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1,597 </w:t>
            </w:r>
          </w:p>
        </w:tc>
        <w:tc>
          <w:tcPr>
            <w:tcW w:w="0" w:type="auto"/>
            <w:shd w:val="clear" w:color="auto" w:fill="FFFFFF"/>
            <w:tcMar>
              <w:top w:w="30" w:type="dxa"/>
              <w:left w:w="0" w:type="dxa"/>
              <w:bottom w:w="30" w:type="dxa"/>
              <w:right w:w="20" w:type="dxa"/>
            </w:tcMar>
            <w:vAlign w:val="bottom"/>
            <w:hideMark/>
          </w:tcPr>
          <w:p w14:paraId="0969D58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305F8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CD713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27D4D8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1337B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4E1A6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1,597 </w:t>
            </w:r>
          </w:p>
        </w:tc>
        <w:tc>
          <w:tcPr>
            <w:tcW w:w="0" w:type="auto"/>
            <w:shd w:val="clear" w:color="auto" w:fill="FFFFFF"/>
            <w:tcMar>
              <w:top w:w="30" w:type="dxa"/>
              <w:left w:w="0" w:type="dxa"/>
              <w:bottom w:w="30" w:type="dxa"/>
              <w:right w:w="20" w:type="dxa"/>
            </w:tcMar>
            <w:vAlign w:val="bottom"/>
            <w:hideMark/>
          </w:tcPr>
          <w:p w14:paraId="475721C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ABC8A05" w14:textId="77777777" w:rsidTr="00393E2E">
        <w:tc>
          <w:tcPr>
            <w:tcW w:w="0" w:type="auto"/>
            <w:gridSpan w:val="3"/>
            <w:shd w:val="clear" w:color="auto" w:fill="CCEEFF"/>
            <w:tcMar>
              <w:top w:w="30" w:type="dxa"/>
              <w:left w:w="20" w:type="dxa"/>
              <w:bottom w:w="30" w:type="dxa"/>
              <w:right w:w="20" w:type="dxa"/>
            </w:tcMar>
            <w:vAlign w:val="bottom"/>
            <w:hideMark/>
          </w:tcPr>
          <w:p w14:paraId="6BE52D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14:paraId="5213D4B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76 </w:t>
            </w:r>
          </w:p>
        </w:tc>
        <w:tc>
          <w:tcPr>
            <w:tcW w:w="0" w:type="auto"/>
            <w:shd w:val="clear" w:color="auto" w:fill="CCEEFF"/>
            <w:tcMar>
              <w:top w:w="30" w:type="dxa"/>
              <w:left w:w="0" w:type="dxa"/>
              <w:bottom w:w="30" w:type="dxa"/>
              <w:right w:w="20" w:type="dxa"/>
            </w:tcMar>
            <w:vAlign w:val="bottom"/>
            <w:hideMark/>
          </w:tcPr>
          <w:p w14:paraId="5DD3A9D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26D27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656F7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39 </w:t>
            </w:r>
          </w:p>
        </w:tc>
        <w:tc>
          <w:tcPr>
            <w:tcW w:w="0" w:type="auto"/>
            <w:shd w:val="clear" w:color="auto" w:fill="CCEEFF"/>
            <w:tcMar>
              <w:top w:w="30" w:type="dxa"/>
              <w:left w:w="0" w:type="dxa"/>
              <w:bottom w:w="30" w:type="dxa"/>
              <w:right w:w="20" w:type="dxa"/>
            </w:tcMar>
            <w:vAlign w:val="bottom"/>
            <w:hideMark/>
          </w:tcPr>
          <w:p w14:paraId="0671ACE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01F14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9129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388 </w:t>
            </w:r>
          </w:p>
        </w:tc>
        <w:tc>
          <w:tcPr>
            <w:tcW w:w="0" w:type="auto"/>
            <w:shd w:val="clear" w:color="auto" w:fill="CCEEFF"/>
            <w:tcMar>
              <w:top w:w="30" w:type="dxa"/>
              <w:left w:w="0" w:type="dxa"/>
              <w:bottom w:w="30" w:type="dxa"/>
              <w:right w:w="20" w:type="dxa"/>
            </w:tcMar>
            <w:vAlign w:val="bottom"/>
            <w:hideMark/>
          </w:tcPr>
          <w:p w14:paraId="6EEB1F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20B2D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79EF3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49 </w:t>
            </w:r>
          </w:p>
        </w:tc>
        <w:tc>
          <w:tcPr>
            <w:tcW w:w="0" w:type="auto"/>
            <w:shd w:val="clear" w:color="auto" w:fill="CCEEFF"/>
            <w:tcMar>
              <w:top w:w="30" w:type="dxa"/>
              <w:left w:w="0" w:type="dxa"/>
              <w:bottom w:w="30" w:type="dxa"/>
              <w:right w:w="20" w:type="dxa"/>
            </w:tcMar>
            <w:vAlign w:val="bottom"/>
            <w:hideMark/>
          </w:tcPr>
          <w:p w14:paraId="32DA2C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DBB53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C501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135 </w:t>
            </w:r>
          </w:p>
        </w:tc>
        <w:tc>
          <w:tcPr>
            <w:tcW w:w="0" w:type="auto"/>
            <w:shd w:val="clear" w:color="auto" w:fill="CCEEFF"/>
            <w:tcMar>
              <w:top w:w="30" w:type="dxa"/>
              <w:left w:w="0" w:type="dxa"/>
              <w:bottom w:w="30" w:type="dxa"/>
              <w:right w:w="20" w:type="dxa"/>
            </w:tcMar>
            <w:vAlign w:val="bottom"/>
            <w:hideMark/>
          </w:tcPr>
          <w:p w14:paraId="51E1619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69D03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64EF0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529 </w:t>
            </w:r>
          </w:p>
        </w:tc>
        <w:tc>
          <w:tcPr>
            <w:tcW w:w="0" w:type="auto"/>
            <w:shd w:val="clear" w:color="auto" w:fill="CCEEFF"/>
            <w:tcMar>
              <w:top w:w="30" w:type="dxa"/>
              <w:left w:w="0" w:type="dxa"/>
              <w:bottom w:w="30" w:type="dxa"/>
              <w:right w:w="20" w:type="dxa"/>
            </w:tcMar>
            <w:vAlign w:val="bottom"/>
            <w:hideMark/>
          </w:tcPr>
          <w:p w14:paraId="573373E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F1546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3EFEA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236 </w:t>
            </w:r>
          </w:p>
        </w:tc>
        <w:tc>
          <w:tcPr>
            <w:tcW w:w="0" w:type="auto"/>
            <w:shd w:val="clear" w:color="auto" w:fill="CCEEFF"/>
            <w:tcMar>
              <w:top w:w="30" w:type="dxa"/>
              <w:left w:w="0" w:type="dxa"/>
              <w:bottom w:w="30" w:type="dxa"/>
              <w:right w:w="20" w:type="dxa"/>
            </w:tcMar>
            <w:vAlign w:val="bottom"/>
            <w:hideMark/>
          </w:tcPr>
          <w:p w14:paraId="1FBD335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67CAE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DEE2A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01A9A3A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F894C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70DB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1,452 </w:t>
            </w:r>
          </w:p>
        </w:tc>
        <w:tc>
          <w:tcPr>
            <w:tcW w:w="0" w:type="auto"/>
            <w:shd w:val="clear" w:color="auto" w:fill="CCEEFF"/>
            <w:tcMar>
              <w:top w:w="30" w:type="dxa"/>
              <w:left w:w="0" w:type="dxa"/>
              <w:bottom w:w="30" w:type="dxa"/>
              <w:right w:w="20" w:type="dxa"/>
            </w:tcMar>
            <w:vAlign w:val="bottom"/>
            <w:hideMark/>
          </w:tcPr>
          <w:p w14:paraId="4E94BA5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A9AF2B0" w14:textId="77777777" w:rsidTr="00393E2E">
        <w:tc>
          <w:tcPr>
            <w:tcW w:w="0" w:type="auto"/>
            <w:gridSpan w:val="3"/>
            <w:shd w:val="clear" w:color="auto" w:fill="FFFFFF"/>
            <w:tcMar>
              <w:top w:w="30" w:type="dxa"/>
              <w:left w:w="20" w:type="dxa"/>
              <w:bottom w:w="30" w:type="dxa"/>
              <w:right w:w="20" w:type="dxa"/>
            </w:tcMar>
            <w:vAlign w:val="bottom"/>
            <w:hideMark/>
          </w:tcPr>
          <w:p w14:paraId="6E07BE6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Equity income (loss) — net</w:t>
            </w:r>
          </w:p>
        </w:tc>
        <w:tc>
          <w:tcPr>
            <w:tcW w:w="0" w:type="auto"/>
            <w:gridSpan w:val="2"/>
            <w:shd w:val="clear" w:color="auto" w:fill="FFFFFF"/>
            <w:tcMar>
              <w:top w:w="30" w:type="dxa"/>
              <w:left w:w="20" w:type="dxa"/>
              <w:bottom w:w="30" w:type="dxa"/>
              <w:right w:w="0" w:type="dxa"/>
            </w:tcMar>
            <w:vAlign w:val="bottom"/>
            <w:hideMark/>
          </w:tcPr>
          <w:p w14:paraId="3A2148E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33 </w:t>
            </w:r>
          </w:p>
        </w:tc>
        <w:tc>
          <w:tcPr>
            <w:tcW w:w="0" w:type="auto"/>
            <w:shd w:val="clear" w:color="auto" w:fill="FFFFFF"/>
            <w:tcMar>
              <w:top w:w="30" w:type="dxa"/>
              <w:left w:w="0" w:type="dxa"/>
              <w:bottom w:w="30" w:type="dxa"/>
              <w:right w:w="20" w:type="dxa"/>
            </w:tcMar>
            <w:vAlign w:val="bottom"/>
            <w:hideMark/>
          </w:tcPr>
          <w:p w14:paraId="29F739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719D4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AAA56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9 </w:t>
            </w:r>
          </w:p>
        </w:tc>
        <w:tc>
          <w:tcPr>
            <w:tcW w:w="0" w:type="auto"/>
            <w:shd w:val="clear" w:color="auto" w:fill="FFFFFF"/>
            <w:tcMar>
              <w:top w:w="30" w:type="dxa"/>
              <w:left w:w="0" w:type="dxa"/>
              <w:bottom w:w="30" w:type="dxa"/>
              <w:right w:w="20" w:type="dxa"/>
            </w:tcMar>
            <w:vAlign w:val="bottom"/>
            <w:hideMark/>
          </w:tcPr>
          <w:p w14:paraId="16980B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F578B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25AB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22 </w:t>
            </w:r>
          </w:p>
        </w:tc>
        <w:tc>
          <w:tcPr>
            <w:tcW w:w="0" w:type="auto"/>
            <w:shd w:val="clear" w:color="auto" w:fill="FFFFFF"/>
            <w:tcMar>
              <w:top w:w="30" w:type="dxa"/>
              <w:left w:w="0" w:type="dxa"/>
              <w:bottom w:w="30" w:type="dxa"/>
              <w:right w:w="20" w:type="dxa"/>
            </w:tcMar>
            <w:vAlign w:val="bottom"/>
            <w:hideMark/>
          </w:tcPr>
          <w:p w14:paraId="3D277FC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5CF03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787D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8 </w:t>
            </w:r>
          </w:p>
        </w:tc>
        <w:tc>
          <w:tcPr>
            <w:tcW w:w="0" w:type="auto"/>
            <w:shd w:val="clear" w:color="auto" w:fill="FFFFFF"/>
            <w:tcMar>
              <w:top w:w="30" w:type="dxa"/>
              <w:left w:w="0" w:type="dxa"/>
              <w:bottom w:w="30" w:type="dxa"/>
              <w:right w:w="20" w:type="dxa"/>
            </w:tcMar>
            <w:vAlign w:val="bottom"/>
            <w:hideMark/>
          </w:tcPr>
          <w:p w14:paraId="787DB7D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02CC0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5A44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w:t>
            </w:r>
          </w:p>
        </w:tc>
        <w:tc>
          <w:tcPr>
            <w:tcW w:w="0" w:type="auto"/>
            <w:shd w:val="clear" w:color="auto" w:fill="FFFFFF"/>
            <w:tcMar>
              <w:top w:w="30" w:type="dxa"/>
              <w:left w:w="0" w:type="dxa"/>
              <w:bottom w:w="30" w:type="dxa"/>
              <w:right w:w="20" w:type="dxa"/>
            </w:tcMar>
            <w:vAlign w:val="bottom"/>
            <w:hideMark/>
          </w:tcPr>
          <w:p w14:paraId="2A0D08B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1340F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AF6B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1,071 </w:t>
            </w:r>
          </w:p>
        </w:tc>
        <w:tc>
          <w:tcPr>
            <w:tcW w:w="0" w:type="auto"/>
            <w:shd w:val="clear" w:color="auto" w:fill="FFFFFF"/>
            <w:tcMar>
              <w:top w:w="30" w:type="dxa"/>
              <w:left w:w="0" w:type="dxa"/>
              <w:bottom w:w="30" w:type="dxa"/>
              <w:right w:w="20" w:type="dxa"/>
            </w:tcMar>
            <w:vAlign w:val="bottom"/>
            <w:hideMark/>
          </w:tcPr>
          <w:p w14:paraId="66AF0FA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F7B0D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D47ECA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301 </w:t>
            </w:r>
          </w:p>
        </w:tc>
        <w:tc>
          <w:tcPr>
            <w:tcW w:w="0" w:type="auto"/>
            <w:shd w:val="clear" w:color="auto" w:fill="FFFFFF"/>
            <w:tcMar>
              <w:top w:w="30" w:type="dxa"/>
              <w:left w:w="0" w:type="dxa"/>
              <w:bottom w:w="30" w:type="dxa"/>
              <w:right w:w="20" w:type="dxa"/>
            </w:tcMar>
            <w:vAlign w:val="bottom"/>
            <w:hideMark/>
          </w:tcPr>
          <w:p w14:paraId="1B4F175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3E44E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E75BB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DB7567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7D409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24AD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1,438 </w:t>
            </w:r>
          </w:p>
        </w:tc>
        <w:tc>
          <w:tcPr>
            <w:tcW w:w="0" w:type="auto"/>
            <w:shd w:val="clear" w:color="auto" w:fill="FFFFFF"/>
            <w:tcMar>
              <w:top w:w="30" w:type="dxa"/>
              <w:left w:w="0" w:type="dxa"/>
              <w:bottom w:w="30" w:type="dxa"/>
              <w:right w:w="20" w:type="dxa"/>
            </w:tcMar>
            <w:vAlign w:val="bottom"/>
            <w:hideMark/>
          </w:tcPr>
          <w:p w14:paraId="1F13EDEA"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85BCF55" w14:textId="77777777" w:rsidTr="00393E2E">
        <w:tc>
          <w:tcPr>
            <w:tcW w:w="0" w:type="auto"/>
            <w:gridSpan w:val="3"/>
            <w:shd w:val="clear" w:color="auto" w:fill="CCEEFF"/>
            <w:tcMar>
              <w:top w:w="30" w:type="dxa"/>
              <w:left w:w="20" w:type="dxa"/>
              <w:bottom w:w="30" w:type="dxa"/>
              <w:right w:w="20" w:type="dxa"/>
            </w:tcMar>
            <w:vAlign w:val="bottom"/>
            <w:hideMark/>
          </w:tcPr>
          <w:p w14:paraId="055D2B2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Income (loss) before income taxes</w:t>
            </w:r>
          </w:p>
        </w:tc>
        <w:tc>
          <w:tcPr>
            <w:tcW w:w="0" w:type="auto"/>
            <w:gridSpan w:val="2"/>
            <w:shd w:val="clear" w:color="auto" w:fill="CCEEFF"/>
            <w:tcMar>
              <w:top w:w="30" w:type="dxa"/>
              <w:left w:w="20" w:type="dxa"/>
              <w:bottom w:w="30" w:type="dxa"/>
              <w:right w:w="0" w:type="dxa"/>
            </w:tcMar>
            <w:vAlign w:val="bottom"/>
            <w:hideMark/>
          </w:tcPr>
          <w:p w14:paraId="624C0E4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3,821 </w:t>
            </w:r>
          </w:p>
        </w:tc>
        <w:tc>
          <w:tcPr>
            <w:tcW w:w="0" w:type="auto"/>
            <w:shd w:val="clear" w:color="auto" w:fill="CCEEFF"/>
            <w:tcMar>
              <w:top w:w="30" w:type="dxa"/>
              <w:left w:w="0" w:type="dxa"/>
              <w:bottom w:w="30" w:type="dxa"/>
              <w:right w:w="20" w:type="dxa"/>
            </w:tcMar>
            <w:vAlign w:val="bottom"/>
            <w:hideMark/>
          </w:tcPr>
          <w:p w14:paraId="1ACD186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2E1A5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8B6075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2,542 </w:t>
            </w:r>
          </w:p>
        </w:tc>
        <w:tc>
          <w:tcPr>
            <w:tcW w:w="0" w:type="auto"/>
            <w:shd w:val="clear" w:color="auto" w:fill="CCEEFF"/>
            <w:tcMar>
              <w:top w:w="30" w:type="dxa"/>
              <w:left w:w="0" w:type="dxa"/>
              <w:bottom w:w="30" w:type="dxa"/>
              <w:right w:w="20" w:type="dxa"/>
            </w:tcMar>
            <w:vAlign w:val="bottom"/>
            <w:hideMark/>
          </w:tcPr>
          <w:p w14:paraId="4A43D51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51C5D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1EB83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3,140 </w:t>
            </w:r>
          </w:p>
        </w:tc>
        <w:tc>
          <w:tcPr>
            <w:tcW w:w="0" w:type="auto"/>
            <w:shd w:val="clear" w:color="auto" w:fill="CCEEFF"/>
            <w:tcMar>
              <w:top w:w="30" w:type="dxa"/>
              <w:left w:w="0" w:type="dxa"/>
              <w:bottom w:w="30" w:type="dxa"/>
              <w:right w:w="20" w:type="dxa"/>
            </w:tcMar>
            <w:vAlign w:val="bottom"/>
            <w:hideMark/>
          </w:tcPr>
          <w:p w14:paraId="408D24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C83B7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9CEF0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2,350 </w:t>
            </w:r>
          </w:p>
        </w:tc>
        <w:tc>
          <w:tcPr>
            <w:tcW w:w="0" w:type="auto"/>
            <w:shd w:val="clear" w:color="auto" w:fill="CCEEFF"/>
            <w:tcMar>
              <w:top w:w="30" w:type="dxa"/>
              <w:left w:w="0" w:type="dxa"/>
              <w:bottom w:w="30" w:type="dxa"/>
              <w:right w:w="20" w:type="dxa"/>
            </w:tcMar>
            <w:vAlign w:val="bottom"/>
            <w:hideMark/>
          </w:tcPr>
          <w:p w14:paraId="148BF53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4ACC3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8A46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310 </w:t>
            </w:r>
          </w:p>
        </w:tc>
        <w:tc>
          <w:tcPr>
            <w:tcW w:w="0" w:type="auto"/>
            <w:shd w:val="clear" w:color="auto" w:fill="CCEEFF"/>
            <w:tcMar>
              <w:top w:w="30" w:type="dxa"/>
              <w:left w:w="0" w:type="dxa"/>
              <w:bottom w:w="30" w:type="dxa"/>
              <w:right w:w="20" w:type="dxa"/>
            </w:tcMar>
            <w:vAlign w:val="bottom"/>
            <w:hideMark/>
          </w:tcPr>
          <w:p w14:paraId="7BB1577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76987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C445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1,596 </w:t>
            </w:r>
          </w:p>
        </w:tc>
        <w:tc>
          <w:tcPr>
            <w:tcW w:w="0" w:type="auto"/>
            <w:shd w:val="clear" w:color="auto" w:fill="CCEEFF"/>
            <w:tcMar>
              <w:top w:w="30" w:type="dxa"/>
              <w:left w:w="0" w:type="dxa"/>
              <w:bottom w:w="30" w:type="dxa"/>
              <w:right w:w="20" w:type="dxa"/>
            </w:tcMar>
            <w:vAlign w:val="bottom"/>
            <w:hideMark/>
          </w:tcPr>
          <w:p w14:paraId="699ECCC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22CAA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C64DA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(1,334)</w:t>
            </w:r>
          </w:p>
        </w:tc>
        <w:tc>
          <w:tcPr>
            <w:tcW w:w="0" w:type="auto"/>
            <w:shd w:val="clear" w:color="auto" w:fill="CCEEFF"/>
            <w:tcMar>
              <w:top w:w="30" w:type="dxa"/>
              <w:left w:w="0" w:type="dxa"/>
              <w:bottom w:w="30" w:type="dxa"/>
              <w:right w:w="20" w:type="dxa"/>
            </w:tcMar>
            <w:vAlign w:val="bottom"/>
            <w:hideMark/>
          </w:tcPr>
          <w:p w14:paraId="2B9CD9D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5E5B2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DBFB0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6B39174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3FB8D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A20D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12,425 </w:t>
            </w:r>
          </w:p>
        </w:tc>
        <w:tc>
          <w:tcPr>
            <w:tcW w:w="0" w:type="auto"/>
            <w:shd w:val="clear" w:color="auto" w:fill="CCEEFF"/>
            <w:tcMar>
              <w:top w:w="30" w:type="dxa"/>
              <w:left w:w="0" w:type="dxa"/>
              <w:bottom w:w="30" w:type="dxa"/>
              <w:right w:w="20" w:type="dxa"/>
            </w:tcMar>
            <w:vAlign w:val="bottom"/>
            <w:hideMark/>
          </w:tcPr>
          <w:p w14:paraId="56F2B6C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FF78D19" w14:textId="77777777" w:rsidTr="00393E2E">
        <w:tc>
          <w:tcPr>
            <w:tcW w:w="0" w:type="auto"/>
            <w:gridSpan w:val="3"/>
            <w:shd w:val="clear" w:color="auto" w:fill="FFFFFF"/>
            <w:tcMar>
              <w:top w:w="30" w:type="dxa"/>
              <w:left w:w="20" w:type="dxa"/>
              <w:bottom w:w="30" w:type="dxa"/>
              <w:right w:w="20" w:type="dxa"/>
            </w:tcMar>
            <w:vAlign w:val="bottom"/>
            <w:hideMark/>
          </w:tcPr>
          <w:p w14:paraId="352DC93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Identifiable operating assets</w:t>
            </w:r>
          </w:p>
        </w:tc>
        <w:tc>
          <w:tcPr>
            <w:tcW w:w="0" w:type="auto"/>
            <w:gridSpan w:val="2"/>
            <w:shd w:val="clear" w:color="auto" w:fill="FFFFFF"/>
            <w:tcMar>
              <w:top w:w="30" w:type="dxa"/>
              <w:left w:w="20" w:type="dxa"/>
              <w:bottom w:w="30" w:type="dxa"/>
              <w:right w:w="0" w:type="dxa"/>
            </w:tcMar>
            <w:vAlign w:val="bottom"/>
            <w:hideMark/>
          </w:tcPr>
          <w:p w14:paraId="388C4A6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7,908 </w:t>
            </w:r>
          </w:p>
        </w:tc>
        <w:tc>
          <w:tcPr>
            <w:tcW w:w="0" w:type="auto"/>
            <w:shd w:val="clear" w:color="auto" w:fill="FFFFFF"/>
            <w:tcMar>
              <w:top w:w="30" w:type="dxa"/>
              <w:left w:w="0" w:type="dxa"/>
              <w:bottom w:w="30" w:type="dxa"/>
              <w:right w:w="20" w:type="dxa"/>
            </w:tcMar>
            <w:vAlign w:val="bottom"/>
            <w:hideMark/>
          </w:tcPr>
          <w:p w14:paraId="790FE11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3BBAC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7922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1,720 </w:t>
            </w:r>
          </w:p>
        </w:tc>
        <w:tc>
          <w:tcPr>
            <w:tcW w:w="0" w:type="auto"/>
            <w:shd w:val="clear" w:color="auto" w:fill="FFFFFF"/>
            <w:tcMar>
              <w:top w:w="30" w:type="dxa"/>
              <w:left w:w="0" w:type="dxa"/>
              <w:bottom w:w="30" w:type="dxa"/>
              <w:right w:w="20" w:type="dxa"/>
            </w:tcMar>
            <w:vAlign w:val="bottom"/>
            <w:hideMark/>
          </w:tcPr>
          <w:p w14:paraId="1129DFF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8143E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16812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25,730 </w:t>
            </w:r>
          </w:p>
        </w:tc>
        <w:tc>
          <w:tcPr>
            <w:tcW w:w="0" w:type="auto"/>
            <w:shd w:val="clear" w:color="auto" w:fill="FFFFFF"/>
            <w:tcMar>
              <w:top w:w="30" w:type="dxa"/>
              <w:left w:w="0" w:type="dxa"/>
              <w:bottom w:w="30" w:type="dxa"/>
              <w:right w:w="20" w:type="dxa"/>
            </w:tcMar>
            <w:vAlign w:val="bottom"/>
            <w:hideMark/>
          </w:tcPr>
          <w:p w14:paraId="4A64C02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2B967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3843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2,355 </w:t>
            </w:r>
          </w:p>
        </w:tc>
        <w:tc>
          <w:tcPr>
            <w:tcW w:w="0" w:type="auto"/>
            <w:shd w:val="clear" w:color="auto" w:fill="FFFFFF"/>
            <w:tcMar>
              <w:top w:w="30" w:type="dxa"/>
              <w:left w:w="0" w:type="dxa"/>
              <w:bottom w:w="30" w:type="dxa"/>
              <w:right w:w="20" w:type="dxa"/>
            </w:tcMar>
            <w:vAlign w:val="bottom"/>
            <w:hideMark/>
          </w:tcPr>
          <w:p w14:paraId="067B96C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E551388"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30DB39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7,949 </w:t>
            </w:r>
          </w:p>
        </w:tc>
        <w:tc>
          <w:tcPr>
            <w:tcW w:w="0" w:type="auto"/>
            <w:shd w:val="clear" w:color="auto" w:fill="FFFFFF"/>
            <w:tcMar>
              <w:top w:w="30" w:type="dxa"/>
              <w:left w:w="0" w:type="dxa"/>
              <w:bottom w:w="30" w:type="dxa"/>
              <w:right w:w="20" w:type="dxa"/>
            </w:tcMar>
            <w:vAlign w:val="bottom"/>
            <w:hideMark/>
          </w:tcPr>
          <w:p w14:paraId="652D34F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5685E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5AFCE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10,312 </w:t>
            </w:r>
          </w:p>
        </w:tc>
        <w:tc>
          <w:tcPr>
            <w:tcW w:w="0" w:type="auto"/>
            <w:shd w:val="clear" w:color="auto" w:fill="FFFFFF"/>
            <w:tcMar>
              <w:top w:w="30" w:type="dxa"/>
              <w:left w:w="0" w:type="dxa"/>
              <w:bottom w:w="30" w:type="dxa"/>
              <w:right w:w="20" w:type="dxa"/>
            </w:tcMar>
            <w:vAlign w:val="bottom"/>
            <w:hideMark/>
          </w:tcPr>
          <w:p w14:paraId="69A40C0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56EE6B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1A953FA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19,964 </w:t>
            </w:r>
          </w:p>
        </w:tc>
        <w:tc>
          <w:tcPr>
            <w:tcW w:w="0" w:type="auto"/>
            <w:shd w:val="clear" w:color="auto" w:fill="FFFFFF"/>
            <w:tcMar>
              <w:top w:w="30" w:type="dxa"/>
              <w:left w:w="0" w:type="dxa"/>
              <w:bottom w:w="30" w:type="dxa"/>
              <w:right w:w="20" w:type="dxa"/>
            </w:tcMar>
            <w:vAlign w:val="bottom"/>
            <w:hideMark/>
          </w:tcPr>
          <w:p w14:paraId="6AB8200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B2242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22DEE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1CE878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33368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C031C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75,938 </w:t>
            </w:r>
          </w:p>
        </w:tc>
        <w:tc>
          <w:tcPr>
            <w:tcW w:w="0" w:type="auto"/>
            <w:shd w:val="clear" w:color="auto" w:fill="FFFFFF"/>
            <w:tcMar>
              <w:top w:w="30" w:type="dxa"/>
              <w:left w:w="0" w:type="dxa"/>
              <w:bottom w:w="30" w:type="dxa"/>
              <w:right w:w="20" w:type="dxa"/>
            </w:tcMar>
            <w:vAlign w:val="bottom"/>
            <w:hideMark/>
          </w:tcPr>
          <w:p w14:paraId="5643BEB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DABA157" w14:textId="77777777" w:rsidTr="00393E2E">
        <w:tc>
          <w:tcPr>
            <w:tcW w:w="0" w:type="auto"/>
            <w:gridSpan w:val="3"/>
            <w:shd w:val="clear" w:color="auto" w:fill="CCEEFF"/>
            <w:tcMar>
              <w:top w:w="30" w:type="dxa"/>
              <w:left w:w="20" w:type="dxa"/>
              <w:bottom w:w="30" w:type="dxa"/>
              <w:right w:w="20" w:type="dxa"/>
            </w:tcMar>
            <w:vAlign w:val="bottom"/>
            <w:hideMark/>
          </w:tcPr>
          <w:p w14:paraId="56ED01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Investments</w:t>
            </w:r>
            <w:r w:rsidRPr="00393E2E">
              <w:rPr>
                <w:rFonts w:ascii="Times New Roman" w:eastAsia="宋体" w:hAnsi="Times New Roman" w:cs="Times New Roman"/>
                <w:color w:val="000000"/>
                <w:kern w:val="0"/>
                <w:sz w:val="10"/>
                <w:szCs w:val="10"/>
              </w:rPr>
              <w:t>1</w:t>
            </w:r>
          </w:p>
        </w:tc>
        <w:tc>
          <w:tcPr>
            <w:tcW w:w="0" w:type="auto"/>
            <w:gridSpan w:val="2"/>
            <w:shd w:val="clear" w:color="auto" w:fill="CCEEFF"/>
            <w:tcMar>
              <w:top w:w="30" w:type="dxa"/>
              <w:left w:w="20" w:type="dxa"/>
              <w:bottom w:w="30" w:type="dxa"/>
              <w:right w:w="0" w:type="dxa"/>
            </w:tcMar>
            <w:vAlign w:val="bottom"/>
            <w:hideMark/>
          </w:tcPr>
          <w:p w14:paraId="5D5F6A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436 </w:t>
            </w:r>
          </w:p>
        </w:tc>
        <w:tc>
          <w:tcPr>
            <w:tcW w:w="0" w:type="auto"/>
            <w:shd w:val="clear" w:color="auto" w:fill="CCEEFF"/>
            <w:tcMar>
              <w:top w:w="30" w:type="dxa"/>
              <w:left w:w="0" w:type="dxa"/>
              <w:bottom w:w="30" w:type="dxa"/>
              <w:right w:w="20" w:type="dxa"/>
            </w:tcMar>
            <w:vAlign w:val="bottom"/>
            <w:hideMark/>
          </w:tcPr>
          <w:p w14:paraId="3083037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2979C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307C1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594 </w:t>
            </w:r>
          </w:p>
        </w:tc>
        <w:tc>
          <w:tcPr>
            <w:tcW w:w="0" w:type="auto"/>
            <w:shd w:val="clear" w:color="auto" w:fill="CCEEFF"/>
            <w:tcMar>
              <w:top w:w="30" w:type="dxa"/>
              <w:left w:w="0" w:type="dxa"/>
              <w:bottom w:w="30" w:type="dxa"/>
              <w:right w:w="20" w:type="dxa"/>
            </w:tcMar>
            <w:vAlign w:val="bottom"/>
            <w:hideMark/>
          </w:tcPr>
          <w:p w14:paraId="7E1540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64703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30A86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21 </w:t>
            </w:r>
          </w:p>
        </w:tc>
        <w:tc>
          <w:tcPr>
            <w:tcW w:w="0" w:type="auto"/>
            <w:shd w:val="clear" w:color="auto" w:fill="CCEEFF"/>
            <w:tcMar>
              <w:top w:w="30" w:type="dxa"/>
              <w:left w:w="0" w:type="dxa"/>
              <w:bottom w:w="30" w:type="dxa"/>
              <w:right w:w="20" w:type="dxa"/>
            </w:tcMar>
            <w:vAlign w:val="bottom"/>
            <w:hideMark/>
          </w:tcPr>
          <w:p w14:paraId="7DB9050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03C65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DC28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230 </w:t>
            </w:r>
          </w:p>
        </w:tc>
        <w:tc>
          <w:tcPr>
            <w:tcW w:w="0" w:type="auto"/>
            <w:shd w:val="clear" w:color="auto" w:fill="CCEEFF"/>
            <w:tcMar>
              <w:top w:w="30" w:type="dxa"/>
              <w:left w:w="0" w:type="dxa"/>
              <w:bottom w:w="30" w:type="dxa"/>
              <w:right w:w="20" w:type="dxa"/>
            </w:tcMar>
            <w:vAlign w:val="bottom"/>
            <w:hideMark/>
          </w:tcPr>
          <w:p w14:paraId="6612775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78A79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C2DA3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63997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81023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3FC0B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12,669 </w:t>
            </w:r>
          </w:p>
        </w:tc>
        <w:tc>
          <w:tcPr>
            <w:tcW w:w="0" w:type="auto"/>
            <w:shd w:val="clear" w:color="auto" w:fill="CCEEFF"/>
            <w:tcMar>
              <w:top w:w="30" w:type="dxa"/>
              <w:left w:w="0" w:type="dxa"/>
              <w:bottom w:w="30" w:type="dxa"/>
              <w:right w:w="20" w:type="dxa"/>
            </w:tcMar>
            <w:vAlign w:val="bottom"/>
            <w:hideMark/>
          </w:tcPr>
          <w:p w14:paraId="42D01AA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9C003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C02B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4,466 </w:t>
            </w:r>
          </w:p>
        </w:tc>
        <w:tc>
          <w:tcPr>
            <w:tcW w:w="0" w:type="auto"/>
            <w:shd w:val="clear" w:color="auto" w:fill="CCEEFF"/>
            <w:tcMar>
              <w:top w:w="30" w:type="dxa"/>
              <w:left w:w="0" w:type="dxa"/>
              <w:bottom w:w="30" w:type="dxa"/>
              <w:right w:w="20" w:type="dxa"/>
            </w:tcMar>
            <w:vAlign w:val="bottom"/>
            <w:hideMark/>
          </w:tcPr>
          <w:p w14:paraId="7A431D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CF9E2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F312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612604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0550A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F2DE1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18,416 </w:t>
            </w:r>
          </w:p>
        </w:tc>
        <w:tc>
          <w:tcPr>
            <w:tcW w:w="0" w:type="auto"/>
            <w:shd w:val="clear" w:color="auto" w:fill="CCEEFF"/>
            <w:tcMar>
              <w:top w:w="30" w:type="dxa"/>
              <w:left w:w="0" w:type="dxa"/>
              <w:bottom w:w="30" w:type="dxa"/>
              <w:right w:w="20" w:type="dxa"/>
            </w:tcMar>
            <w:vAlign w:val="bottom"/>
            <w:hideMark/>
          </w:tcPr>
          <w:p w14:paraId="3840167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AC4516D" w14:textId="77777777" w:rsidTr="00393E2E">
        <w:tc>
          <w:tcPr>
            <w:tcW w:w="0" w:type="auto"/>
            <w:gridSpan w:val="3"/>
            <w:shd w:val="clear" w:color="auto" w:fill="FFFFFF"/>
            <w:tcMar>
              <w:top w:w="30" w:type="dxa"/>
              <w:left w:w="20" w:type="dxa"/>
              <w:bottom w:w="30" w:type="dxa"/>
              <w:right w:w="20" w:type="dxa"/>
            </w:tcMar>
            <w:vAlign w:val="bottom"/>
            <w:hideMark/>
          </w:tcPr>
          <w:p w14:paraId="0C5937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Capital expenditures</w:t>
            </w:r>
          </w:p>
        </w:tc>
        <w:tc>
          <w:tcPr>
            <w:tcW w:w="0" w:type="auto"/>
            <w:gridSpan w:val="2"/>
            <w:shd w:val="clear" w:color="auto" w:fill="FFFFFF"/>
            <w:tcMar>
              <w:top w:w="30" w:type="dxa"/>
              <w:left w:w="20" w:type="dxa"/>
              <w:bottom w:w="30" w:type="dxa"/>
              <w:right w:w="0" w:type="dxa"/>
            </w:tcMar>
            <w:vAlign w:val="bottom"/>
            <w:hideMark/>
          </w:tcPr>
          <w:p w14:paraId="55B72D9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35 </w:t>
            </w:r>
          </w:p>
        </w:tc>
        <w:tc>
          <w:tcPr>
            <w:tcW w:w="0" w:type="auto"/>
            <w:shd w:val="clear" w:color="auto" w:fill="FFFFFF"/>
            <w:tcMar>
              <w:top w:w="30" w:type="dxa"/>
              <w:left w:w="0" w:type="dxa"/>
              <w:bottom w:w="30" w:type="dxa"/>
              <w:right w:w="20" w:type="dxa"/>
            </w:tcMar>
            <w:vAlign w:val="bottom"/>
            <w:hideMark/>
          </w:tcPr>
          <w:p w14:paraId="6F5C01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C46F5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EF69B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2 </w:t>
            </w:r>
          </w:p>
        </w:tc>
        <w:tc>
          <w:tcPr>
            <w:tcW w:w="0" w:type="auto"/>
            <w:shd w:val="clear" w:color="auto" w:fill="FFFFFF"/>
            <w:tcMar>
              <w:top w:w="30" w:type="dxa"/>
              <w:left w:w="0" w:type="dxa"/>
              <w:bottom w:w="30" w:type="dxa"/>
              <w:right w:w="20" w:type="dxa"/>
            </w:tcMar>
            <w:vAlign w:val="bottom"/>
            <w:hideMark/>
          </w:tcPr>
          <w:p w14:paraId="4CB8666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3D691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F571D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228 </w:t>
            </w:r>
          </w:p>
        </w:tc>
        <w:tc>
          <w:tcPr>
            <w:tcW w:w="0" w:type="auto"/>
            <w:shd w:val="clear" w:color="auto" w:fill="FFFFFF"/>
            <w:tcMar>
              <w:top w:w="30" w:type="dxa"/>
              <w:left w:w="0" w:type="dxa"/>
              <w:bottom w:w="30" w:type="dxa"/>
              <w:right w:w="20" w:type="dxa"/>
            </w:tcMar>
            <w:vAlign w:val="bottom"/>
            <w:hideMark/>
          </w:tcPr>
          <w:p w14:paraId="1A1E3BA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E4102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4C536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65 </w:t>
            </w:r>
          </w:p>
        </w:tc>
        <w:tc>
          <w:tcPr>
            <w:tcW w:w="0" w:type="auto"/>
            <w:shd w:val="clear" w:color="auto" w:fill="FFFFFF"/>
            <w:tcMar>
              <w:top w:w="30" w:type="dxa"/>
              <w:left w:w="0" w:type="dxa"/>
              <w:bottom w:w="30" w:type="dxa"/>
              <w:right w:w="20" w:type="dxa"/>
            </w:tcMar>
            <w:vAlign w:val="bottom"/>
            <w:hideMark/>
          </w:tcPr>
          <w:p w14:paraId="672868D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4AD27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7877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285 </w:t>
            </w:r>
          </w:p>
        </w:tc>
        <w:tc>
          <w:tcPr>
            <w:tcW w:w="0" w:type="auto"/>
            <w:shd w:val="clear" w:color="auto" w:fill="FFFFFF"/>
            <w:tcMar>
              <w:top w:w="30" w:type="dxa"/>
              <w:left w:w="0" w:type="dxa"/>
              <w:bottom w:w="30" w:type="dxa"/>
              <w:right w:w="20" w:type="dxa"/>
            </w:tcMar>
            <w:vAlign w:val="bottom"/>
            <w:hideMark/>
          </w:tcPr>
          <w:p w14:paraId="498DF8D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8F390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8C7A5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560 </w:t>
            </w:r>
          </w:p>
        </w:tc>
        <w:tc>
          <w:tcPr>
            <w:tcW w:w="0" w:type="auto"/>
            <w:shd w:val="clear" w:color="auto" w:fill="FFFFFF"/>
            <w:tcMar>
              <w:top w:w="30" w:type="dxa"/>
              <w:left w:w="0" w:type="dxa"/>
              <w:bottom w:w="30" w:type="dxa"/>
              <w:right w:w="20" w:type="dxa"/>
            </w:tcMar>
            <w:vAlign w:val="bottom"/>
            <w:hideMark/>
          </w:tcPr>
          <w:p w14:paraId="6B3F4F6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D5E16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36300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192 </w:t>
            </w:r>
          </w:p>
        </w:tc>
        <w:tc>
          <w:tcPr>
            <w:tcW w:w="0" w:type="auto"/>
            <w:shd w:val="clear" w:color="auto" w:fill="FFFFFF"/>
            <w:tcMar>
              <w:top w:w="30" w:type="dxa"/>
              <w:left w:w="0" w:type="dxa"/>
              <w:bottom w:w="30" w:type="dxa"/>
              <w:right w:w="20" w:type="dxa"/>
            </w:tcMar>
            <w:vAlign w:val="bottom"/>
            <w:hideMark/>
          </w:tcPr>
          <w:p w14:paraId="67DD21C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65DA1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6B5A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87E8D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FAADA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E56D6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1,367 </w:t>
            </w:r>
          </w:p>
        </w:tc>
        <w:tc>
          <w:tcPr>
            <w:tcW w:w="0" w:type="auto"/>
            <w:shd w:val="clear" w:color="auto" w:fill="FFFFFF"/>
            <w:tcMar>
              <w:top w:w="30" w:type="dxa"/>
              <w:left w:w="0" w:type="dxa"/>
              <w:bottom w:w="30" w:type="dxa"/>
              <w:right w:w="20" w:type="dxa"/>
            </w:tcMar>
            <w:vAlign w:val="bottom"/>
            <w:hideMark/>
          </w:tcPr>
          <w:p w14:paraId="1CA32B6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99497E9" w14:textId="77777777" w:rsidTr="00393E2E">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1874A1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 2020</w:t>
            </w: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4D76FCC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8CCACB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0F0AF8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2F7577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5E25FC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880DA9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24F8E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12A13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364A528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C4D7F3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2416C10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7F7945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100297F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4E8B8C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5AA790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0" w:type="dxa"/>
              <w:left w:w="20" w:type="dxa"/>
              <w:bottom w:w="0" w:type="dxa"/>
              <w:right w:w="20" w:type="dxa"/>
            </w:tcMar>
            <w:vAlign w:val="center"/>
            <w:hideMark/>
          </w:tcPr>
          <w:p w14:paraId="694CB6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18" w:space="0" w:color="000000"/>
            </w:tcBorders>
            <w:shd w:val="clear" w:color="auto" w:fill="CCEEFF"/>
            <w:tcMar>
              <w:top w:w="30" w:type="dxa"/>
              <w:left w:w="20" w:type="dxa"/>
              <w:bottom w:w="30" w:type="dxa"/>
              <w:right w:w="20" w:type="dxa"/>
            </w:tcMar>
            <w:vAlign w:val="bottom"/>
            <w:hideMark/>
          </w:tcPr>
          <w:p w14:paraId="3F0FBB6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r>
      <w:tr w:rsidR="00393E2E" w:rsidRPr="00393E2E" w14:paraId="4D5AC11B" w14:textId="77777777" w:rsidTr="00393E2E">
        <w:tc>
          <w:tcPr>
            <w:tcW w:w="0" w:type="auto"/>
            <w:gridSpan w:val="3"/>
            <w:shd w:val="clear" w:color="auto" w:fill="FFFFFF"/>
            <w:tcMar>
              <w:top w:w="30" w:type="dxa"/>
              <w:left w:w="20" w:type="dxa"/>
              <w:bottom w:w="30" w:type="dxa"/>
              <w:right w:w="20" w:type="dxa"/>
            </w:tcMar>
            <w:vAlign w:val="bottom"/>
            <w:hideMark/>
          </w:tcPr>
          <w:p w14:paraId="3494A26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Net operating revenues:</w:t>
            </w:r>
          </w:p>
        </w:tc>
        <w:tc>
          <w:tcPr>
            <w:tcW w:w="0" w:type="auto"/>
            <w:gridSpan w:val="3"/>
            <w:shd w:val="clear" w:color="auto" w:fill="FFFFFF"/>
            <w:tcMar>
              <w:top w:w="30" w:type="dxa"/>
              <w:left w:w="20" w:type="dxa"/>
              <w:bottom w:w="30" w:type="dxa"/>
              <w:right w:w="20" w:type="dxa"/>
            </w:tcMar>
            <w:vAlign w:val="bottom"/>
            <w:hideMark/>
          </w:tcPr>
          <w:p w14:paraId="452744A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gridSpan w:val="3"/>
            <w:shd w:val="clear" w:color="auto" w:fill="FFFFFF"/>
            <w:tcMar>
              <w:top w:w="0" w:type="dxa"/>
              <w:left w:w="20" w:type="dxa"/>
              <w:bottom w:w="0" w:type="dxa"/>
              <w:right w:w="20" w:type="dxa"/>
            </w:tcMar>
            <w:vAlign w:val="center"/>
            <w:hideMark/>
          </w:tcPr>
          <w:p w14:paraId="0E8272F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8170E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9D6365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EEDC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B80A1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BBDE9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56B3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34DAA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B461D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19C7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14B4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676A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F5AF8B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054A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F66A9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964714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r>
      <w:tr w:rsidR="00393E2E" w:rsidRPr="00393E2E" w14:paraId="2CE7F396" w14:textId="77777777" w:rsidTr="00393E2E">
        <w:tc>
          <w:tcPr>
            <w:tcW w:w="0" w:type="auto"/>
            <w:gridSpan w:val="3"/>
            <w:shd w:val="clear" w:color="auto" w:fill="CCEEFF"/>
            <w:tcMar>
              <w:top w:w="30" w:type="dxa"/>
              <w:left w:w="200" w:type="dxa"/>
              <w:bottom w:w="30" w:type="dxa"/>
              <w:right w:w="20" w:type="dxa"/>
            </w:tcMar>
            <w:vAlign w:val="bottom"/>
            <w:hideMark/>
          </w:tcPr>
          <w:p w14:paraId="2DAEFC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lastRenderedPageBreak/>
              <w:t>Third party</w:t>
            </w:r>
          </w:p>
        </w:tc>
        <w:tc>
          <w:tcPr>
            <w:tcW w:w="0" w:type="auto"/>
            <w:shd w:val="clear" w:color="auto" w:fill="CCEEFF"/>
            <w:tcMar>
              <w:top w:w="30" w:type="dxa"/>
              <w:left w:w="20" w:type="dxa"/>
              <w:bottom w:w="30" w:type="dxa"/>
              <w:right w:w="0" w:type="dxa"/>
            </w:tcMar>
            <w:vAlign w:val="bottom"/>
            <w:hideMark/>
          </w:tcPr>
          <w:p w14:paraId="2D19B6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4E7E44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5,534 </w:t>
            </w:r>
          </w:p>
        </w:tc>
        <w:tc>
          <w:tcPr>
            <w:tcW w:w="0" w:type="auto"/>
            <w:shd w:val="clear" w:color="auto" w:fill="CCEEFF"/>
            <w:tcMar>
              <w:top w:w="30" w:type="dxa"/>
              <w:left w:w="0" w:type="dxa"/>
              <w:bottom w:w="30" w:type="dxa"/>
              <w:right w:w="20" w:type="dxa"/>
            </w:tcMar>
            <w:vAlign w:val="bottom"/>
            <w:hideMark/>
          </w:tcPr>
          <w:p w14:paraId="5D0A483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8145F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065E25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0FA99DC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3,499 </w:t>
            </w:r>
          </w:p>
        </w:tc>
        <w:tc>
          <w:tcPr>
            <w:tcW w:w="0" w:type="auto"/>
            <w:shd w:val="clear" w:color="auto" w:fill="CCEEFF"/>
            <w:tcMar>
              <w:top w:w="30" w:type="dxa"/>
              <w:left w:w="0" w:type="dxa"/>
              <w:bottom w:w="30" w:type="dxa"/>
              <w:right w:w="20" w:type="dxa"/>
            </w:tcMar>
            <w:vAlign w:val="bottom"/>
            <w:hideMark/>
          </w:tcPr>
          <w:p w14:paraId="79173B6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4EC34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7A61AC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6A5E805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11,473 </w:t>
            </w:r>
          </w:p>
        </w:tc>
        <w:tc>
          <w:tcPr>
            <w:tcW w:w="0" w:type="auto"/>
            <w:shd w:val="clear" w:color="auto" w:fill="CCEEFF"/>
            <w:tcMar>
              <w:top w:w="30" w:type="dxa"/>
              <w:left w:w="0" w:type="dxa"/>
              <w:bottom w:w="30" w:type="dxa"/>
              <w:right w:w="20" w:type="dxa"/>
            </w:tcMar>
            <w:vAlign w:val="bottom"/>
            <w:hideMark/>
          </w:tcPr>
          <w:p w14:paraId="466F467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EF963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3631C1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4C39833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4,213 </w:t>
            </w:r>
          </w:p>
        </w:tc>
        <w:tc>
          <w:tcPr>
            <w:tcW w:w="0" w:type="auto"/>
            <w:shd w:val="clear" w:color="auto" w:fill="CCEEFF"/>
            <w:tcMar>
              <w:top w:w="30" w:type="dxa"/>
              <w:left w:w="0" w:type="dxa"/>
              <w:bottom w:w="30" w:type="dxa"/>
              <w:right w:w="20" w:type="dxa"/>
            </w:tcMar>
            <w:vAlign w:val="bottom"/>
            <w:hideMark/>
          </w:tcPr>
          <w:p w14:paraId="556B74D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6DA41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73BB26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183738C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1,991 </w:t>
            </w:r>
          </w:p>
        </w:tc>
        <w:tc>
          <w:tcPr>
            <w:tcW w:w="0" w:type="auto"/>
            <w:shd w:val="clear" w:color="auto" w:fill="CCEEFF"/>
            <w:tcMar>
              <w:top w:w="30" w:type="dxa"/>
              <w:left w:w="0" w:type="dxa"/>
              <w:bottom w:w="30" w:type="dxa"/>
              <w:right w:w="20" w:type="dxa"/>
            </w:tcMar>
            <w:vAlign w:val="bottom"/>
            <w:hideMark/>
          </w:tcPr>
          <w:p w14:paraId="19895E8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FCBBD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BBEC33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3053802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6,258 </w:t>
            </w:r>
          </w:p>
        </w:tc>
        <w:tc>
          <w:tcPr>
            <w:tcW w:w="0" w:type="auto"/>
            <w:shd w:val="clear" w:color="auto" w:fill="CCEEFF"/>
            <w:tcMar>
              <w:top w:w="30" w:type="dxa"/>
              <w:left w:w="0" w:type="dxa"/>
              <w:bottom w:w="30" w:type="dxa"/>
              <w:right w:w="20" w:type="dxa"/>
            </w:tcMar>
            <w:vAlign w:val="bottom"/>
            <w:hideMark/>
          </w:tcPr>
          <w:p w14:paraId="0E681EF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79293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2303A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0F36322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46 </w:t>
            </w:r>
          </w:p>
        </w:tc>
        <w:tc>
          <w:tcPr>
            <w:tcW w:w="0" w:type="auto"/>
            <w:shd w:val="clear" w:color="auto" w:fill="CCEEFF"/>
            <w:tcMar>
              <w:top w:w="30" w:type="dxa"/>
              <w:left w:w="0" w:type="dxa"/>
              <w:bottom w:w="30" w:type="dxa"/>
              <w:right w:w="20" w:type="dxa"/>
            </w:tcMar>
            <w:vAlign w:val="bottom"/>
            <w:hideMark/>
          </w:tcPr>
          <w:p w14:paraId="2D2E409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716D9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4875B8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47CE4F8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50CE154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13552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9B7A06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w:t>
            </w:r>
          </w:p>
        </w:tc>
        <w:tc>
          <w:tcPr>
            <w:tcW w:w="0" w:type="auto"/>
            <w:shd w:val="clear" w:color="auto" w:fill="CCEEFF"/>
            <w:tcMar>
              <w:top w:w="30" w:type="dxa"/>
              <w:left w:w="0" w:type="dxa"/>
              <w:bottom w:w="30" w:type="dxa"/>
              <w:right w:w="0" w:type="dxa"/>
            </w:tcMar>
            <w:vAlign w:val="bottom"/>
            <w:hideMark/>
          </w:tcPr>
          <w:p w14:paraId="5490547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33,014 </w:t>
            </w:r>
          </w:p>
        </w:tc>
        <w:tc>
          <w:tcPr>
            <w:tcW w:w="0" w:type="auto"/>
            <w:shd w:val="clear" w:color="auto" w:fill="CCEEFF"/>
            <w:tcMar>
              <w:top w:w="30" w:type="dxa"/>
              <w:left w:w="0" w:type="dxa"/>
              <w:bottom w:w="30" w:type="dxa"/>
              <w:right w:w="20" w:type="dxa"/>
            </w:tcMar>
            <w:vAlign w:val="bottom"/>
            <w:hideMark/>
          </w:tcPr>
          <w:p w14:paraId="4005786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3A823CB" w14:textId="77777777" w:rsidTr="00393E2E">
        <w:tc>
          <w:tcPr>
            <w:tcW w:w="0" w:type="auto"/>
            <w:gridSpan w:val="3"/>
            <w:shd w:val="clear" w:color="auto" w:fill="FFFFFF"/>
            <w:tcMar>
              <w:top w:w="30" w:type="dxa"/>
              <w:left w:w="200" w:type="dxa"/>
              <w:bottom w:w="30" w:type="dxa"/>
              <w:right w:w="20" w:type="dxa"/>
            </w:tcMar>
            <w:vAlign w:val="bottom"/>
            <w:hideMark/>
          </w:tcPr>
          <w:p w14:paraId="59788CD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Intersegment</w:t>
            </w:r>
          </w:p>
        </w:tc>
        <w:tc>
          <w:tcPr>
            <w:tcW w:w="0" w:type="auto"/>
            <w:gridSpan w:val="2"/>
            <w:shd w:val="clear" w:color="auto" w:fill="FFFFFF"/>
            <w:tcMar>
              <w:top w:w="30" w:type="dxa"/>
              <w:left w:w="20" w:type="dxa"/>
              <w:bottom w:w="30" w:type="dxa"/>
              <w:right w:w="0" w:type="dxa"/>
            </w:tcMar>
            <w:vAlign w:val="bottom"/>
            <w:hideMark/>
          </w:tcPr>
          <w:p w14:paraId="00C1168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523 </w:t>
            </w:r>
          </w:p>
        </w:tc>
        <w:tc>
          <w:tcPr>
            <w:tcW w:w="0" w:type="auto"/>
            <w:shd w:val="clear" w:color="auto" w:fill="FFFFFF"/>
            <w:tcMar>
              <w:top w:w="30" w:type="dxa"/>
              <w:left w:w="0" w:type="dxa"/>
              <w:bottom w:w="30" w:type="dxa"/>
              <w:right w:w="20" w:type="dxa"/>
            </w:tcMar>
            <w:vAlign w:val="bottom"/>
            <w:hideMark/>
          </w:tcPr>
          <w:p w14:paraId="0A896EB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69352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27FF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97CF9D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8A740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91AA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4 </w:t>
            </w:r>
          </w:p>
        </w:tc>
        <w:tc>
          <w:tcPr>
            <w:tcW w:w="0" w:type="auto"/>
            <w:shd w:val="clear" w:color="auto" w:fill="FFFFFF"/>
            <w:tcMar>
              <w:top w:w="30" w:type="dxa"/>
              <w:left w:w="0" w:type="dxa"/>
              <w:bottom w:w="30" w:type="dxa"/>
              <w:right w:w="20" w:type="dxa"/>
            </w:tcMar>
            <w:vAlign w:val="bottom"/>
            <w:hideMark/>
          </w:tcPr>
          <w:p w14:paraId="1B42E8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EF2FE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0CAB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509 </w:t>
            </w:r>
          </w:p>
        </w:tc>
        <w:tc>
          <w:tcPr>
            <w:tcW w:w="0" w:type="auto"/>
            <w:shd w:val="clear" w:color="auto" w:fill="FFFFFF"/>
            <w:tcMar>
              <w:top w:w="30" w:type="dxa"/>
              <w:left w:w="0" w:type="dxa"/>
              <w:bottom w:w="30" w:type="dxa"/>
              <w:right w:w="20" w:type="dxa"/>
            </w:tcMar>
            <w:vAlign w:val="bottom"/>
            <w:hideMark/>
          </w:tcPr>
          <w:p w14:paraId="3826871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199E7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E08FD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0FFB4B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7EF06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D9AC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7 </w:t>
            </w:r>
          </w:p>
        </w:tc>
        <w:tc>
          <w:tcPr>
            <w:tcW w:w="0" w:type="auto"/>
            <w:shd w:val="clear" w:color="auto" w:fill="FFFFFF"/>
            <w:tcMar>
              <w:top w:w="30" w:type="dxa"/>
              <w:left w:w="0" w:type="dxa"/>
              <w:bottom w:w="30" w:type="dxa"/>
              <w:right w:w="20" w:type="dxa"/>
            </w:tcMar>
            <w:vAlign w:val="bottom"/>
            <w:hideMark/>
          </w:tcPr>
          <w:p w14:paraId="3FB8F25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34FF0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28246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808749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6E303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3C29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(1,043)</w:t>
            </w:r>
          </w:p>
        </w:tc>
        <w:tc>
          <w:tcPr>
            <w:tcW w:w="0" w:type="auto"/>
            <w:shd w:val="clear" w:color="auto" w:fill="FFFFFF"/>
            <w:tcMar>
              <w:top w:w="30" w:type="dxa"/>
              <w:left w:w="0" w:type="dxa"/>
              <w:bottom w:w="30" w:type="dxa"/>
              <w:right w:w="20" w:type="dxa"/>
            </w:tcMar>
            <w:vAlign w:val="bottom"/>
            <w:hideMark/>
          </w:tcPr>
          <w:p w14:paraId="1404D84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EACEE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11227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3648DFE"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D833BE9" w14:textId="77777777" w:rsidTr="00393E2E">
        <w:tc>
          <w:tcPr>
            <w:tcW w:w="0" w:type="auto"/>
            <w:gridSpan w:val="3"/>
            <w:shd w:val="clear" w:color="auto" w:fill="CCEEFF"/>
            <w:tcMar>
              <w:top w:w="30" w:type="dxa"/>
              <w:left w:w="200" w:type="dxa"/>
              <w:bottom w:w="30" w:type="dxa"/>
              <w:right w:w="20" w:type="dxa"/>
            </w:tcMar>
            <w:vAlign w:val="bottom"/>
            <w:hideMark/>
          </w:tcPr>
          <w:p w14:paraId="6471D70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Total net operating revenues</w:t>
            </w:r>
          </w:p>
        </w:tc>
        <w:tc>
          <w:tcPr>
            <w:tcW w:w="0" w:type="auto"/>
            <w:gridSpan w:val="2"/>
            <w:shd w:val="clear" w:color="auto" w:fill="CCEEFF"/>
            <w:tcMar>
              <w:top w:w="30" w:type="dxa"/>
              <w:left w:w="20" w:type="dxa"/>
              <w:bottom w:w="30" w:type="dxa"/>
              <w:right w:w="0" w:type="dxa"/>
            </w:tcMar>
            <w:vAlign w:val="bottom"/>
            <w:hideMark/>
          </w:tcPr>
          <w:p w14:paraId="7E53B8F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6,057 </w:t>
            </w:r>
          </w:p>
        </w:tc>
        <w:tc>
          <w:tcPr>
            <w:tcW w:w="0" w:type="auto"/>
            <w:shd w:val="clear" w:color="auto" w:fill="CCEEFF"/>
            <w:tcMar>
              <w:top w:w="30" w:type="dxa"/>
              <w:left w:w="0" w:type="dxa"/>
              <w:bottom w:w="30" w:type="dxa"/>
              <w:right w:w="20" w:type="dxa"/>
            </w:tcMar>
            <w:vAlign w:val="bottom"/>
            <w:hideMark/>
          </w:tcPr>
          <w:p w14:paraId="6CEB616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0564F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FE635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3,499 </w:t>
            </w:r>
          </w:p>
        </w:tc>
        <w:tc>
          <w:tcPr>
            <w:tcW w:w="0" w:type="auto"/>
            <w:shd w:val="clear" w:color="auto" w:fill="CCEEFF"/>
            <w:tcMar>
              <w:top w:w="30" w:type="dxa"/>
              <w:left w:w="0" w:type="dxa"/>
              <w:bottom w:w="30" w:type="dxa"/>
              <w:right w:w="20" w:type="dxa"/>
            </w:tcMar>
            <w:vAlign w:val="bottom"/>
            <w:hideMark/>
          </w:tcPr>
          <w:p w14:paraId="2436E39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C6EF8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E0D5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11,477 </w:t>
            </w:r>
          </w:p>
        </w:tc>
        <w:tc>
          <w:tcPr>
            <w:tcW w:w="0" w:type="auto"/>
            <w:shd w:val="clear" w:color="auto" w:fill="CCEEFF"/>
            <w:tcMar>
              <w:top w:w="30" w:type="dxa"/>
              <w:left w:w="0" w:type="dxa"/>
              <w:bottom w:w="30" w:type="dxa"/>
              <w:right w:w="20" w:type="dxa"/>
            </w:tcMar>
            <w:vAlign w:val="bottom"/>
            <w:hideMark/>
          </w:tcPr>
          <w:p w14:paraId="765F21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89730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0F85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4,722 </w:t>
            </w:r>
          </w:p>
        </w:tc>
        <w:tc>
          <w:tcPr>
            <w:tcW w:w="0" w:type="auto"/>
            <w:shd w:val="clear" w:color="auto" w:fill="CCEEFF"/>
            <w:tcMar>
              <w:top w:w="30" w:type="dxa"/>
              <w:left w:w="0" w:type="dxa"/>
              <w:bottom w:w="30" w:type="dxa"/>
              <w:right w:w="20" w:type="dxa"/>
            </w:tcMar>
            <w:vAlign w:val="bottom"/>
            <w:hideMark/>
          </w:tcPr>
          <w:p w14:paraId="5C74E5D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A14DE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3776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1,991 </w:t>
            </w:r>
          </w:p>
        </w:tc>
        <w:tc>
          <w:tcPr>
            <w:tcW w:w="0" w:type="auto"/>
            <w:shd w:val="clear" w:color="auto" w:fill="CCEEFF"/>
            <w:tcMar>
              <w:top w:w="30" w:type="dxa"/>
              <w:left w:w="0" w:type="dxa"/>
              <w:bottom w:w="30" w:type="dxa"/>
              <w:right w:w="20" w:type="dxa"/>
            </w:tcMar>
            <w:vAlign w:val="bottom"/>
            <w:hideMark/>
          </w:tcPr>
          <w:p w14:paraId="58C9306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53234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7D53A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6,265 </w:t>
            </w:r>
          </w:p>
        </w:tc>
        <w:tc>
          <w:tcPr>
            <w:tcW w:w="0" w:type="auto"/>
            <w:shd w:val="clear" w:color="auto" w:fill="CCEEFF"/>
            <w:tcMar>
              <w:top w:w="30" w:type="dxa"/>
              <w:left w:w="0" w:type="dxa"/>
              <w:bottom w:w="30" w:type="dxa"/>
              <w:right w:w="20" w:type="dxa"/>
            </w:tcMar>
            <w:vAlign w:val="bottom"/>
            <w:hideMark/>
          </w:tcPr>
          <w:p w14:paraId="73FF06F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BBB8C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AD86C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46 </w:t>
            </w:r>
          </w:p>
        </w:tc>
        <w:tc>
          <w:tcPr>
            <w:tcW w:w="0" w:type="auto"/>
            <w:shd w:val="clear" w:color="auto" w:fill="CCEEFF"/>
            <w:tcMar>
              <w:top w:w="30" w:type="dxa"/>
              <w:left w:w="0" w:type="dxa"/>
              <w:bottom w:w="30" w:type="dxa"/>
              <w:right w:w="20" w:type="dxa"/>
            </w:tcMar>
            <w:vAlign w:val="bottom"/>
            <w:hideMark/>
          </w:tcPr>
          <w:p w14:paraId="09189F9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AF442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D5DC3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(1,043)</w:t>
            </w:r>
          </w:p>
        </w:tc>
        <w:tc>
          <w:tcPr>
            <w:tcW w:w="0" w:type="auto"/>
            <w:shd w:val="clear" w:color="auto" w:fill="CCEEFF"/>
            <w:tcMar>
              <w:top w:w="30" w:type="dxa"/>
              <w:left w:w="0" w:type="dxa"/>
              <w:bottom w:w="30" w:type="dxa"/>
              <w:right w:w="20" w:type="dxa"/>
            </w:tcMar>
            <w:vAlign w:val="bottom"/>
            <w:hideMark/>
          </w:tcPr>
          <w:p w14:paraId="5D6DFA3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25718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80A4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33,014 </w:t>
            </w:r>
          </w:p>
        </w:tc>
        <w:tc>
          <w:tcPr>
            <w:tcW w:w="0" w:type="auto"/>
            <w:shd w:val="clear" w:color="auto" w:fill="CCEEFF"/>
            <w:tcMar>
              <w:top w:w="30" w:type="dxa"/>
              <w:left w:w="0" w:type="dxa"/>
              <w:bottom w:w="30" w:type="dxa"/>
              <w:right w:w="20" w:type="dxa"/>
            </w:tcMar>
            <w:vAlign w:val="bottom"/>
            <w:hideMark/>
          </w:tcPr>
          <w:p w14:paraId="743D44BF"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1C9EF12" w14:textId="77777777" w:rsidTr="00393E2E">
        <w:tc>
          <w:tcPr>
            <w:tcW w:w="0" w:type="auto"/>
            <w:gridSpan w:val="3"/>
            <w:shd w:val="clear" w:color="auto" w:fill="FFFFFF"/>
            <w:tcMar>
              <w:top w:w="30" w:type="dxa"/>
              <w:left w:w="20" w:type="dxa"/>
              <w:bottom w:w="30" w:type="dxa"/>
              <w:right w:w="20" w:type="dxa"/>
            </w:tcMar>
            <w:vAlign w:val="bottom"/>
            <w:hideMark/>
          </w:tcPr>
          <w:p w14:paraId="5E9E42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Operating income (loss)</w:t>
            </w:r>
          </w:p>
        </w:tc>
        <w:tc>
          <w:tcPr>
            <w:tcW w:w="0" w:type="auto"/>
            <w:gridSpan w:val="2"/>
            <w:shd w:val="clear" w:color="auto" w:fill="FFFFFF"/>
            <w:tcMar>
              <w:top w:w="30" w:type="dxa"/>
              <w:left w:w="20" w:type="dxa"/>
              <w:bottom w:w="30" w:type="dxa"/>
              <w:right w:w="0" w:type="dxa"/>
            </w:tcMar>
            <w:vAlign w:val="bottom"/>
            <w:hideMark/>
          </w:tcPr>
          <w:p w14:paraId="7868D3E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3,313 </w:t>
            </w:r>
          </w:p>
        </w:tc>
        <w:tc>
          <w:tcPr>
            <w:tcW w:w="0" w:type="auto"/>
            <w:shd w:val="clear" w:color="auto" w:fill="FFFFFF"/>
            <w:tcMar>
              <w:top w:w="30" w:type="dxa"/>
              <w:left w:w="0" w:type="dxa"/>
              <w:bottom w:w="30" w:type="dxa"/>
              <w:right w:w="20" w:type="dxa"/>
            </w:tcMar>
            <w:vAlign w:val="bottom"/>
            <w:hideMark/>
          </w:tcPr>
          <w:p w14:paraId="68971F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962F9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AD8C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2,116 </w:t>
            </w:r>
          </w:p>
        </w:tc>
        <w:tc>
          <w:tcPr>
            <w:tcW w:w="0" w:type="auto"/>
            <w:shd w:val="clear" w:color="auto" w:fill="FFFFFF"/>
            <w:tcMar>
              <w:top w:w="30" w:type="dxa"/>
              <w:left w:w="0" w:type="dxa"/>
              <w:bottom w:w="30" w:type="dxa"/>
              <w:right w:w="20" w:type="dxa"/>
            </w:tcMar>
            <w:vAlign w:val="bottom"/>
            <w:hideMark/>
          </w:tcPr>
          <w:p w14:paraId="10FA9F3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BBD18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63321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2,471 </w:t>
            </w:r>
          </w:p>
        </w:tc>
        <w:tc>
          <w:tcPr>
            <w:tcW w:w="0" w:type="auto"/>
            <w:shd w:val="clear" w:color="auto" w:fill="FFFFFF"/>
            <w:tcMar>
              <w:top w:w="30" w:type="dxa"/>
              <w:left w:w="0" w:type="dxa"/>
              <w:bottom w:w="30" w:type="dxa"/>
              <w:right w:w="20" w:type="dxa"/>
            </w:tcMar>
            <w:vAlign w:val="bottom"/>
            <w:hideMark/>
          </w:tcPr>
          <w:p w14:paraId="39857FC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841D4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6436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2,133 </w:t>
            </w:r>
          </w:p>
        </w:tc>
        <w:tc>
          <w:tcPr>
            <w:tcW w:w="0" w:type="auto"/>
            <w:shd w:val="clear" w:color="auto" w:fill="FFFFFF"/>
            <w:tcMar>
              <w:top w:w="30" w:type="dxa"/>
              <w:left w:w="0" w:type="dxa"/>
              <w:bottom w:w="30" w:type="dxa"/>
              <w:right w:w="20" w:type="dxa"/>
            </w:tcMar>
            <w:vAlign w:val="bottom"/>
            <w:hideMark/>
          </w:tcPr>
          <w:p w14:paraId="237DB48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839AC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D48D5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(123)</w:t>
            </w:r>
          </w:p>
        </w:tc>
        <w:tc>
          <w:tcPr>
            <w:tcW w:w="0" w:type="auto"/>
            <w:shd w:val="clear" w:color="auto" w:fill="FFFFFF"/>
            <w:tcMar>
              <w:top w:w="30" w:type="dxa"/>
              <w:left w:w="0" w:type="dxa"/>
              <w:bottom w:w="30" w:type="dxa"/>
              <w:right w:w="20" w:type="dxa"/>
            </w:tcMar>
            <w:vAlign w:val="bottom"/>
            <w:hideMark/>
          </w:tcPr>
          <w:p w14:paraId="043E46E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32C3A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892F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308 </w:t>
            </w:r>
          </w:p>
        </w:tc>
        <w:tc>
          <w:tcPr>
            <w:tcW w:w="0" w:type="auto"/>
            <w:shd w:val="clear" w:color="auto" w:fill="FFFFFF"/>
            <w:tcMar>
              <w:top w:w="30" w:type="dxa"/>
              <w:left w:w="0" w:type="dxa"/>
              <w:bottom w:w="30" w:type="dxa"/>
              <w:right w:w="20" w:type="dxa"/>
            </w:tcMar>
            <w:vAlign w:val="bottom"/>
            <w:hideMark/>
          </w:tcPr>
          <w:p w14:paraId="4C02F7F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EEBC2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B4272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(1,221)</w:t>
            </w:r>
          </w:p>
        </w:tc>
        <w:tc>
          <w:tcPr>
            <w:tcW w:w="0" w:type="auto"/>
            <w:shd w:val="clear" w:color="auto" w:fill="FFFFFF"/>
            <w:tcMar>
              <w:top w:w="30" w:type="dxa"/>
              <w:left w:w="0" w:type="dxa"/>
              <w:bottom w:w="30" w:type="dxa"/>
              <w:right w:w="20" w:type="dxa"/>
            </w:tcMar>
            <w:vAlign w:val="bottom"/>
            <w:hideMark/>
          </w:tcPr>
          <w:p w14:paraId="3F5037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6191E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278C4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753E856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91481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877BB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8,997 </w:t>
            </w:r>
          </w:p>
        </w:tc>
        <w:tc>
          <w:tcPr>
            <w:tcW w:w="0" w:type="auto"/>
            <w:shd w:val="clear" w:color="auto" w:fill="FFFFFF"/>
            <w:tcMar>
              <w:top w:w="30" w:type="dxa"/>
              <w:left w:w="0" w:type="dxa"/>
              <w:bottom w:w="30" w:type="dxa"/>
              <w:right w:w="20" w:type="dxa"/>
            </w:tcMar>
            <w:vAlign w:val="bottom"/>
            <w:hideMark/>
          </w:tcPr>
          <w:p w14:paraId="12A0E6F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2E8A2B9E" w14:textId="77777777" w:rsidTr="00393E2E">
        <w:tc>
          <w:tcPr>
            <w:tcW w:w="0" w:type="auto"/>
            <w:gridSpan w:val="3"/>
            <w:shd w:val="clear" w:color="auto" w:fill="CCEEFF"/>
            <w:tcMar>
              <w:top w:w="30" w:type="dxa"/>
              <w:left w:w="20" w:type="dxa"/>
              <w:bottom w:w="30" w:type="dxa"/>
              <w:right w:w="20" w:type="dxa"/>
            </w:tcMar>
            <w:vAlign w:val="bottom"/>
            <w:hideMark/>
          </w:tcPr>
          <w:p w14:paraId="7AE54E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Interest income</w:t>
            </w:r>
          </w:p>
        </w:tc>
        <w:tc>
          <w:tcPr>
            <w:tcW w:w="0" w:type="auto"/>
            <w:gridSpan w:val="2"/>
            <w:shd w:val="clear" w:color="auto" w:fill="CCEEFF"/>
            <w:tcMar>
              <w:top w:w="30" w:type="dxa"/>
              <w:left w:w="20" w:type="dxa"/>
              <w:bottom w:w="30" w:type="dxa"/>
              <w:right w:w="0" w:type="dxa"/>
            </w:tcMar>
            <w:vAlign w:val="bottom"/>
            <w:hideMark/>
          </w:tcPr>
          <w:p w14:paraId="4A0ABA9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18A6394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F1537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1C6FF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4200789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1E866E"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17FA6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64 </w:t>
            </w:r>
          </w:p>
        </w:tc>
        <w:tc>
          <w:tcPr>
            <w:tcW w:w="0" w:type="auto"/>
            <w:shd w:val="clear" w:color="auto" w:fill="CCEEFF"/>
            <w:tcMar>
              <w:top w:w="30" w:type="dxa"/>
              <w:left w:w="0" w:type="dxa"/>
              <w:bottom w:w="30" w:type="dxa"/>
              <w:right w:w="20" w:type="dxa"/>
            </w:tcMar>
            <w:vAlign w:val="bottom"/>
            <w:hideMark/>
          </w:tcPr>
          <w:p w14:paraId="07EF515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0F2D8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514D4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620DBAF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C9719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167C2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11 </w:t>
            </w:r>
          </w:p>
        </w:tc>
        <w:tc>
          <w:tcPr>
            <w:tcW w:w="0" w:type="auto"/>
            <w:shd w:val="clear" w:color="auto" w:fill="CCEEFF"/>
            <w:tcMar>
              <w:top w:w="30" w:type="dxa"/>
              <w:left w:w="0" w:type="dxa"/>
              <w:bottom w:w="30" w:type="dxa"/>
              <w:right w:w="20" w:type="dxa"/>
            </w:tcMar>
            <w:vAlign w:val="bottom"/>
            <w:hideMark/>
          </w:tcPr>
          <w:p w14:paraId="53A4B72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136A1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D92E0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6C67A6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52E1C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1ABEAF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295 </w:t>
            </w:r>
          </w:p>
        </w:tc>
        <w:tc>
          <w:tcPr>
            <w:tcW w:w="0" w:type="auto"/>
            <w:shd w:val="clear" w:color="auto" w:fill="CCEEFF"/>
            <w:tcMar>
              <w:top w:w="30" w:type="dxa"/>
              <w:left w:w="0" w:type="dxa"/>
              <w:bottom w:w="30" w:type="dxa"/>
              <w:right w:w="20" w:type="dxa"/>
            </w:tcMar>
            <w:vAlign w:val="bottom"/>
            <w:hideMark/>
          </w:tcPr>
          <w:p w14:paraId="3B6168C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FEA2B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B45AD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2B0C905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0B1F7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C316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370 </w:t>
            </w:r>
          </w:p>
        </w:tc>
        <w:tc>
          <w:tcPr>
            <w:tcW w:w="0" w:type="auto"/>
            <w:shd w:val="clear" w:color="auto" w:fill="CCEEFF"/>
            <w:tcMar>
              <w:top w:w="30" w:type="dxa"/>
              <w:left w:w="0" w:type="dxa"/>
              <w:bottom w:w="30" w:type="dxa"/>
              <w:right w:w="20" w:type="dxa"/>
            </w:tcMar>
            <w:vAlign w:val="bottom"/>
            <w:hideMark/>
          </w:tcPr>
          <w:p w14:paraId="644B0EF8"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043D420" w14:textId="77777777" w:rsidTr="00393E2E">
        <w:tc>
          <w:tcPr>
            <w:tcW w:w="0" w:type="auto"/>
            <w:gridSpan w:val="3"/>
            <w:shd w:val="clear" w:color="auto" w:fill="FFFFFF"/>
            <w:tcMar>
              <w:top w:w="30" w:type="dxa"/>
              <w:left w:w="20" w:type="dxa"/>
              <w:bottom w:w="30" w:type="dxa"/>
              <w:right w:w="20" w:type="dxa"/>
            </w:tcMar>
            <w:vAlign w:val="bottom"/>
            <w:hideMark/>
          </w:tcPr>
          <w:p w14:paraId="05B818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Interest expense</w:t>
            </w:r>
          </w:p>
        </w:tc>
        <w:tc>
          <w:tcPr>
            <w:tcW w:w="0" w:type="auto"/>
            <w:gridSpan w:val="2"/>
            <w:shd w:val="clear" w:color="auto" w:fill="FFFFFF"/>
            <w:tcMar>
              <w:top w:w="30" w:type="dxa"/>
              <w:left w:w="20" w:type="dxa"/>
              <w:bottom w:w="30" w:type="dxa"/>
              <w:right w:w="0" w:type="dxa"/>
            </w:tcMar>
            <w:vAlign w:val="bottom"/>
            <w:hideMark/>
          </w:tcPr>
          <w:p w14:paraId="02A2FAB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4179651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292EE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F9403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4205D5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A9754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05C24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FFAAD0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CBD45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9D99F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352897C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54BC6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CDDF2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26F73D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FA740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41F6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19885C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4FE6C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55137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1,437 </w:t>
            </w:r>
          </w:p>
        </w:tc>
        <w:tc>
          <w:tcPr>
            <w:tcW w:w="0" w:type="auto"/>
            <w:shd w:val="clear" w:color="auto" w:fill="FFFFFF"/>
            <w:tcMar>
              <w:top w:w="30" w:type="dxa"/>
              <w:left w:w="0" w:type="dxa"/>
              <w:bottom w:w="30" w:type="dxa"/>
              <w:right w:w="20" w:type="dxa"/>
            </w:tcMar>
            <w:vAlign w:val="bottom"/>
            <w:hideMark/>
          </w:tcPr>
          <w:p w14:paraId="19D8BEC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1ADBF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7645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45A580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F0E2C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3805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1,437 </w:t>
            </w:r>
          </w:p>
        </w:tc>
        <w:tc>
          <w:tcPr>
            <w:tcW w:w="0" w:type="auto"/>
            <w:shd w:val="clear" w:color="auto" w:fill="FFFFFF"/>
            <w:tcMar>
              <w:top w:w="30" w:type="dxa"/>
              <w:left w:w="0" w:type="dxa"/>
              <w:bottom w:w="30" w:type="dxa"/>
              <w:right w:w="20" w:type="dxa"/>
            </w:tcMar>
            <w:vAlign w:val="bottom"/>
            <w:hideMark/>
          </w:tcPr>
          <w:p w14:paraId="0C45E3E1"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C0D465B" w14:textId="77777777" w:rsidTr="00393E2E">
        <w:tc>
          <w:tcPr>
            <w:tcW w:w="0" w:type="auto"/>
            <w:gridSpan w:val="3"/>
            <w:shd w:val="clear" w:color="auto" w:fill="CCEEFF"/>
            <w:tcMar>
              <w:top w:w="30" w:type="dxa"/>
              <w:left w:w="20" w:type="dxa"/>
              <w:bottom w:w="30" w:type="dxa"/>
              <w:right w:w="20" w:type="dxa"/>
            </w:tcMar>
            <w:vAlign w:val="bottom"/>
            <w:hideMark/>
          </w:tcPr>
          <w:p w14:paraId="752DC1F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Depreciation and amortization</w:t>
            </w:r>
          </w:p>
        </w:tc>
        <w:tc>
          <w:tcPr>
            <w:tcW w:w="0" w:type="auto"/>
            <w:gridSpan w:val="2"/>
            <w:shd w:val="clear" w:color="auto" w:fill="CCEEFF"/>
            <w:tcMar>
              <w:top w:w="30" w:type="dxa"/>
              <w:left w:w="20" w:type="dxa"/>
              <w:bottom w:w="30" w:type="dxa"/>
              <w:right w:w="0" w:type="dxa"/>
            </w:tcMar>
            <w:vAlign w:val="bottom"/>
            <w:hideMark/>
          </w:tcPr>
          <w:p w14:paraId="777701C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86 </w:t>
            </w:r>
          </w:p>
        </w:tc>
        <w:tc>
          <w:tcPr>
            <w:tcW w:w="0" w:type="auto"/>
            <w:shd w:val="clear" w:color="auto" w:fill="CCEEFF"/>
            <w:tcMar>
              <w:top w:w="30" w:type="dxa"/>
              <w:left w:w="0" w:type="dxa"/>
              <w:bottom w:w="30" w:type="dxa"/>
              <w:right w:w="20" w:type="dxa"/>
            </w:tcMar>
            <w:vAlign w:val="bottom"/>
            <w:hideMark/>
          </w:tcPr>
          <w:p w14:paraId="2B8B785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95A8F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87F8DA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45 </w:t>
            </w:r>
          </w:p>
        </w:tc>
        <w:tc>
          <w:tcPr>
            <w:tcW w:w="0" w:type="auto"/>
            <w:shd w:val="clear" w:color="auto" w:fill="CCEEFF"/>
            <w:tcMar>
              <w:top w:w="30" w:type="dxa"/>
              <w:left w:w="0" w:type="dxa"/>
              <w:bottom w:w="30" w:type="dxa"/>
              <w:right w:w="20" w:type="dxa"/>
            </w:tcMar>
            <w:vAlign w:val="bottom"/>
            <w:hideMark/>
          </w:tcPr>
          <w:p w14:paraId="406B1B6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0764C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B149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439 </w:t>
            </w:r>
          </w:p>
        </w:tc>
        <w:tc>
          <w:tcPr>
            <w:tcW w:w="0" w:type="auto"/>
            <w:shd w:val="clear" w:color="auto" w:fill="CCEEFF"/>
            <w:tcMar>
              <w:top w:w="30" w:type="dxa"/>
              <w:left w:w="0" w:type="dxa"/>
              <w:bottom w:w="30" w:type="dxa"/>
              <w:right w:w="20" w:type="dxa"/>
            </w:tcMar>
            <w:vAlign w:val="bottom"/>
            <w:hideMark/>
          </w:tcPr>
          <w:p w14:paraId="7261A50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06241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A25E2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47 </w:t>
            </w:r>
          </w:p>
        </w:tc>
        <w:tc>
          <w:tcPr>
            <w:tcW w:w="0" w:type="auto"/>
            <w:shd w:val="clear" w:color="auto" w:fill="CCEEFF"/>
            <w:tcMar>
              <w:top w:w="30" w:type="dxa"/>
              <w:left w:w="0" w:type="dxa"/>
              <w:bottom w:w="30" w:type="dxa"/>
              <w:right w:w="20" w:type="dxa"/>
            </w:tcMar>
            <w:vAlign w:val="bottom"/>
            <w:hideMark/>
          </w:tcPr>
          <w:p w14:paraId="3D026D3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256EB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1432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122 </w:t>
            </w:r>
          </w:p>
        </w:tc>
        <w:tc>
          <w:tcPr>
            <w:tcW w:w="0" w:type="auto"/>
            <w:shd w:val="clear" w:color="auto" w:fill="CCEEFF"/>
            <w:tcMar>
              <w:top w:w="30" w:type="dxa"/>
              <w:left w:w="0" w:type="dxa"/>
              <w:bottom w:w="30" w:type="dxa"/>
              <w:right w:w="20" w:type="dxa"/>
            </w:tcMar>
            <w:vAlign w:val="bottom"/>
            <w:hideMark/>
          </w:tcPr>
          <w:p w14:paraId="05D892B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80A18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C0F92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551 </w:t>
            </w:r>
          </w:p>
        </w:tc>
        <w:tc>
          <w:tcPr>
            <w:tcW w:w="0" w:type="auto"/>
            <w:shd w:val="clear" w:color="auto" w:fill="CCEEFF"/>
            <w:tcMar>
              <w:top w:w="30" w:type="dxa"/>
              <w:left w:w="0" w:type="dxa"/>
              <w:bottom w:w="30" w:type="dxa"/>
              <w:right w:w="20" w:type="dxa"/>
            </w:tcMar>
            <w:vAlign w:val="bottom"/>
            <w:hideMark/>
          </w:tcPr>
          <w:p w14:paraId="2324245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92F42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AD27C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246 </w:t>
            </w:r>
          </w:p>
        </w:tc>
        <w:tc>
          <w:tcPr>
            <w:tcW w:w="0" w:type="auto"/>
            <w:shd w:val="clear" w:color="auto" w:fill="CCEEFF"/>
            <w:tcMar>
              <w:top w:w="30" w:type="dxa"/>
              <w:left w:w="0" w:type="dxa"/>
              <w:bottom w:w="30" w:type="dxa"/>
              <w:right w:w="20" w:type="dxa"/>
            </w:tcMar>
            <w:vAlign w:val="bottom"/>
            <w:hideMark/>
          </w:tcPr>
          <w:p w14:paraId="49DBCC3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3557F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7D0C6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7D51AB8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2F1BC9"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49C6A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1,536 </w:t>
            </w:r>
          </w:p>
        </w:tc>
        <w:tc>
          <w:tcPr>
            <w:tcW w:w="0" w:type="auto"/>
            <w:shd w:val="clear" w:color="auto" w:fill="CCEEFF"/>
            <w:tcMar>
              <w:top w:w="30" w:type="dxa"/>
              <w:left w:w="0" w:type="dxa"/>
              <w:bottom w:w="30" w:type="dxa"/>
              <w:right w:w="20" w:type="dxa"/>
            </w:tcMar>
            <w:vAlign w:val="bottom"/>
            <w:hideMark/>
          </w:tcPr>
          <w:p w14:paraId="745716A9"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B7B6CB6" w14:textId="77777777" w:rsidTr="00393E2E">
        <w:tc>
          <w:tcPr>
            <w:tcW w:w="0" w:type="auto"/>
            <w:gridSpan w:val="3"/>
            <w:shd w:val="clear" w:color="auto" w:fill="FFFFFF"/>
            <w:tcMar>
              <w:top w:w="30" w:type="dxa"/>
              <w:left w:w="20" w:type="dxa"/>
              <w:bottom w:w="30" w:type="dxa"/>
              <w:right w:w="20" w:type="dxa"/>
            </w:tcMar>
            <w:vAlign w:val="bottom"/>
            <w:hideMark/>
          </w:tcPr>
          <w:p w14:paraId="3450FF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Equity income (loss) — net</w:t>
            </w:r>
          </w:p>
        </w:tc>
        <w:tc>
          <w:tcPr>
            <w:tcW w:w="0" w:type="auto"/>
            <w:gridSpan w:val="2"/>
            <w:shd w:val="clear" w:color="auto" w:fill="FFFFFF"/>
            <w:tcMar>
              <w:top w:w="30" w:type="dxa"/>
              <w:left w:w="20" w:type="dxa"/>
              <w:bottom w:w="30" w:type="dxa"/>
              <w:right w:w="0" w:type="dxa"/>
            </w:tcMar>
            <w:vAlign w:val="bottom"/>
            <w:hideMark/>
          </w:tcPr>
          <w:p w14:paraId="226F674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31 </w:t>
            </w:r>
          </w:p>
        </w:tc>
        <w:tc>
          <w:tcPr>
            <w:tcW w:w="0" w:type="auto"/>
            <w:shd w:val="clear" w:color="auto" w:fill="FFFFFF"/>
            <w:tcMar>
              <w:top w:w="30" w:type="dxa"/>
              <w:left w:w="0" w:type="dxa"/>
              <w:bottom w:w="30" w:type="dxa"/>
              <w:right w:w="20" w:type="dxa"/>
            </w:tcMar>
            <w:vAlign w:val="bottom"/>
            <w:hideMark/>
          </w:tcPr>
          <w:p w14:paraId="26D9C71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B69A7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507F0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(72)</w:t>
            </w:r>
          </w:p>
        </w:tc>
        <w:tc>
          <w:tcPr>
            <w:tcW w:w="0" w:type="auto"/>
            <w:shd w:val="clear" w:color="auto" w:fill="FFFFFF"/>
            <w:tcMar>
              <w:top w:w="30" w:type="dxa"/>
              <w:left w:w="0" w:type="dxa"/>
              <w:bottom w:w="30" w:type="dxa"/>
              <w:right w:w="20" w:type="dxa"/>
            </w:tcMar>
            <w:vAlign w:val="bottom"/>
            <w:hideMark/>
          </w:tcPr>
          <w:p w14:paraId="6626FBE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9B83A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1634E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13F81AE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2BAE9C"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D6691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8 </w:t>
            </w:r>
          </w:p>
        </w:tc>
        <w:tc>
          <w:tcPr>
            <w:tcW w:w="0" w:type="auto"/>
            <w:shd w:val="clear" w:color="auto" w:fill="FFFFFF"/>
            <w:tcMar>
              <w:top w:w="30" w:type="dxa"/>
              <w:left w:w="0" w:type="dxa"/>
              <w:bottom w:w="30" w:type="dxa"/>
              <w:right w:w="20" w:type="dxa"/>
            </w:tcMar>
            <w:vAlign w:val="bottom"/>
            <w:hideMark/>
          </w:tcPr>
          <w:p w14:paraId="3A8A901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C5A78D"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B9C21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(9)</w:t>
            </w:r>
          </w:p>
        </w:tc>
        <w:tc>
          <w:tcPr>
            <w:tcW w:w="0" w:type="auto"/>
            <w:shd w:val="clear" w:color="auto" w:fill="FFFFFF"/>
            <w:tcMar>
              <w:top w:w="30" w:type="dxa"/>
              <w:left w:w="0" w:type="dxa"/>
              <w:bottom w:w="30" w:type="dxa"/>
              <w:right w:w="20" w:type="dxa"/>
            </w:tcMar>
            <w:vAlign w:val="bottom"/>
            <w:hideMark/>
          </w:tcPr>
          <w:p w14:paraId="1657953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03526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7D8FA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779 </w:t>
            </w:r>
          </w:p>
        </w:tc>
        <w:tc>
          <w:tcPr>
            <w:tcW w:w="0" w:type="auto"/>
            <w:shd w:val="clear" w:color="auto" w:fill="FFFFFF"/>
            <w:tcMar>
              <w:top w:w="30" w:type="dxa"/>
              <w:left w:w="0" w:type="dxa"/>
              <w:bottom w:w="30" w:type="dxa"/>
              <w:right w:w="20" w:type="dxa"/>
            </w:tcMar>
            <w:vAlign w:val="bottom"/>
            <w:hideMark/>
          </w:tcPr>
          <w:p w14:paraId="1EFC45F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150832"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E83C7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241 </w:t>
            </w:r>
          </w:p>
        </w:tc>
        <w:tc>
          <w:tcPr>
            <w:tcW w:w="0" w:type="auto"/>
            <w:shd w:val="clear" w:color="auto" w:fill="FFFFFF"/>
            <w:tcMar>
              <w:top w:w="30" w:type="dxa"/>
              <w:left w:w="0" w:type="dxa"/>
              <w:bottom w:w="30" w:type="dxa"/>
              <w:right w:w="20" w:type="dxa"/>
            </w:tcMar>
            <w:vAlign w:val="bottom"/>
            <w:hideMark/>
          </w:tcPr>
          <w:p w14:paraId="0C651E1E"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4119E0"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8A69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FFFFFF"/>
            <w:tcMar>
              <w:top w:w="30" w:type="dxa"/>
              <w:left w:w="0" w:type="dxa"/>
              <w:bottom w:w="30" w:type="dxa"/>
              <w:right w:w="20" w:type="dxa"/>
            </w:tcMar>
            <w:vAlign w:val="bottom"/>
            <w:hideMark/>
          </w:tcPr>
          <w:p w14:paraId="530FD6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93F98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4D8A87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978 </w:t>
            </w:r>
          </w:p>
        </w:tc>
        <w:tc>
          <w:tcPr>
            <w:tcW w:w="0" w:type="auto"/>
            <w:shd w:val="clear" w:color="auto" w:fill="FFFFFF"/>
            <w:tcMar>
              <w:top w:w="30" w:type="dxa"/>
              <w:left w:w="0" w:type="dxa"/>
              <w:bottom w:w="30" w:type="dxa"/>
              <w:right w:w="20" w:type="dxa"/>
            </w:tcMar>
            <w:vAlign w:val="bottom"/>
            <w:hideMark/>
          </w:tcPr>
          <w:p w14:paraId="46C3400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4990205B" w14:textId="77777777" w:rsidTr="00393E2E">
        <w:tc>
          <w:tcPr>
            <w:tcW w:w="0" w:type="auto"/>
            <w:gridSpan w:val="3"/>
            <w:shd w:val="clear" w:color="auto" w:fill="CCEEFF"/>
            <w:tcMar>
              <w:top w:w="30" w:type="dxa"/>
              <w:left w:w="20" w:type="dxa"/>
              <w:bottom w:w="30" w:type="dxa"/>
              <w:right w:w="20" w:type="dxa"/>
            </w:tcMar>
            <w:vAlign w:val="bottom"/>
            <w:hideMark/>
          </w:tcPr>
          <w:p w14:paraId="59064F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Income (loss) before income taxes</w:t>
            </w:r>
          </w:p>
        </w:tc>
        <w:tc>
          <w:tcPr>
            <w:tcW w:w="0" w:type="auto"/>
            <w:gridSpan w:val="2"/>
            <w:shd w:val="clear" w:color="auto" w:fill="CCEEFF"/>
            <w:tcMar>
              <w:top w:w="30" w:type="dxa"/>
              <w:left w:w="20" w:type="dxa"/>
              <w:bottom w:w="30" w:type="dxa"/>
              <w:right w:w="0" w:type="dxa"/>
            </w:tcMar>
            <w:vAlign w:val="bottom"/>
            <w:hideMark/>
          </w:tcPr>
          <w:p w14:paraId="622E0CC1"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3,379 </w:t>
            </w:r>
          </w:p>
        </w:tc>
        <w:tc>
          <w:tcPr>
            <w:tcW w:w="0" w:type="auto"/>
            <w:shd w:val="clear" w:color="auto" w:fill="CCEEFF"/>
            <w:tcMar>
              <w:top w:w="30" w:type="dxa"/>
              <w:left w:w="0" w:type="dxa"/>
              <w:bottom w:w="30" w:type="dxa"/>
              <w:right w:w="20" w:type="dxa"/>
            </w:tcMar>
            <w:vAlign w:val="bottom"/>
            <w:hideMark/>
          </w:tcPr>
          <w:p w14:paraId="1BAC351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7C5E5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3BD39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2,001 </w:t>
            </w:r>
          </w:p>
        </w:tc>
        <w:tc>
          <w:tcPr>
            <w:tcW w:w="0" w:type="auto"/>
            <w:shd w:val="clear" w:color="auto" w:fill="CCEEFF"/>
            <w:tcMar>
              <w:top w:w="30" w:type="dxa"/>
              <w:left w:w="0" w:type="dxa"/>
              <w:bottom w:w="30" w:type="dxa"/>
              <w:right w:w="20" w:type="dxa"/>
            </w:tcMar>
            <w:vAlign w:val="bottom"/>
            <w:hideMark/>
          </w:tcPr>
          <w:p w14:paraId="1030691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3BB9F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5B39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2,500 </w:t>
            </w:r>
          </w:p>
        </w:tc>
        <w:tc>
          <w:tcPr>
            <w:tcW w:w="0" w:type="auto"/>
            <w:shd w:val="clear" w:color="auto" w:fill="CCEEFF"/>
            <w:tcMar>
              <w:top w:w="30" w:type="dxa"/>
              <w:left w:w="0" w:type="dxa"/>
              <w:bottom w:w="30" w:type="dxa"/>
              <w:right w:w="20" w:type="dxa"/>
            </w:tcMar>
            <w:vAlign w:val="bottom"/>
            <w:hideMark/>
          </w:tcPr>
          <w:p w14:paraId="68A8007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2681D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4EE55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2,158 </w:t>
            </w:r>
          </w:p>
        </w:tc>
        <w:tc>
          <w:tcPr>
            <w:tcW w:w="0" w:type="auto"/>
            <w:shd w:val="clear" w:color="auto" w:fill="CCEEFF"/>
            <w:tcMar>
              <w:top w:w="30" w:type="dxa"/>
              <w:left w:w="0" w:type="dxa"/>
              <w:bottom w:w="30" w:type="dxa"/>
              <w:right w:w="20" w:type="dxa"/>
            </w:tcMar>
            <w:vAlign w:val="bottom"/>
            <w:hideMark/>
          </w:tcPr>
          <w:p w14:paraId="5DC0760B"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7D7C7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81D57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(120)</w:t>
            </w:r>
          </w:p>
        </w:tc>
        <w:tc>
          <w:tcPr>
            <w:tcW w:w="0" w:type="auto"/>
            <w:shd w:val="clear" w:color="auto" w:fill="CCEEFF"/>
            <w:tcMar>
              <w:top w:w="30" w:type="dxa"/>
              <w:left w:w="0" w:type="dxa"/>
              <w:bottom w:w="30" w:type="dxa"/>
              <w:right w:w="20" w:type="dxa"/>
            </w:tcMar>
            <w:vAlign w:val="bottom"/>
            <w:hideMark/>
          </w:tcPr>
          <w:p w14:paraId="78B3652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3D63B7"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271A6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898 </w:t>
            </w:r>
          </w:p>
        </w:tc>
        <w:tc>
          <w:tcPr>
            <w:tcW w:w="0" w:type="auto"/>
            <w:shd w:val="clear" w:color="auto" w:fill="CCEEFF"/>
            <w:tcMar>
              <w:top w:w="30" w:type="dxa"/>
              <w:left w:w="0" w:type="dxa"/>
              <w:bottom w:w="30" w:type="dxa"/>
              <w:right w:w="20" w:type="dxa"/>
            </w:tcMar>
            <w:vAlign w:val="bottom"/>
            <w:hideMark/>
          </w:tcPr>
          <w:p w14:paraId="4A2CC0B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EA7B3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857FB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(1,067)</w:t>
            </w:r>
          </w:p>
        </w:tc>
        <w:tc>
          <w:tcPr>
            <w:tcW w:w="0" w:type="auto"/>
            <w:shd w:val="clear" w:color="auto" w:fill="CCEEFF"/>
            <w:tcMar>
              <w:top w:w="30" w:type="dxa"/>
              <w:left w:w="0" w:type="dxa"/>
              <w:bottom w:w="30" w:type="dxa"/>
              <w:right w:w="20" w:type="dxa"/>
            </w:tcMar>
            <w:vAlign w:val="bottom"/>
            <w:hideMark/>
          </w:tcPr>
          <w:p w14:paraId="1B8152B2"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4E2784"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4EDD4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shd w:val="clear" w:color="auto" w:fill="CCEEFF"/>
            <w:tcMar>
              <w:top w:w="30" w:type="dxa"/>
              <w:left w:w="0" w:type="dxa"/>
              <w:bottom w:w="30" w:type="dxa"/>
              <w:right w:w="20" w:type="dxa"/>
            </w:tcMar>
            <w:vAlign w:val="bottom"/>
            <w:hideMark/>
          </w:tcPr>
          <w:p w14:paraId="3C8BBCF7"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DD3735"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C9BC02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9,749 </w:t>
            </w:r>
          </w:p>
        </w:tc>
        <w:tc>
          <w:tcPr>
            <w:tcW w:w="0" w:type="auto"/>
            <w:shd w:val="clear" w:color="auto" w:fill="CCEEFF"/>
            <w:tcMar>
              <w:top w:w="30" w:type="dxa"/>
              <w:left w:w="0" w:type="dxa"/>
              <w:bottom w:w="30" w:type="dxa"/>
              <w:right w:w="20" w:type="dxa"/>
            </w:tcMar>
            <w:vAlign w:val="bottom"/>
            <w:hideMark/>
          </w:tcPr>
          <w:p w14:paraId="5E28429B"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4CC57B6" w14:textId="77777777" w:rsidTr="00393E2E">
        <w:tc>
          <w:tcPr>
            <w:tcW w:w="0" w:type="auto"/>
            <w:gridSpan w:val="3"/>
            <w:tcBorders>
              <w:bottom w:val="single" w:sz="18" w:space="0" w:color="000000"/>
            </w:tcBorders>
            <w:shd w:val="clear" w:color="auto" w:fill="FFFFFF"/>
            <w:tcMar>
              <w:top w:w="30" w:type="dxa"/>
              <w:left w:w="20" w:type="dxa"/>
              <w:bottom w:w="30" w:type="dxa"/>
              <w:right w:w="20" w:type="dxa"/>
            </w:tcMar>
            <w:vAlign w:val="bottom"/>
            <w:hideMark/>
          </w:tcPr>
          <w:p w14:paraId="39361A0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Capital expenditures</w:t>
            </w: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B923A2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27 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63CD539D"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570D9476"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F05585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6 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B1A1961"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434C850A"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998B29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182 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220727A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0789671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D43EDD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7209065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5F44DCEB"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FDC0E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261 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683433C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35B2D89F"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292D0D4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474 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406220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0F8B5653"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6F7B75B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207 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6E5F8C8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629DEC21"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5F78A1E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31E7F4AF"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3"/>
            <w:tcBorders>
              <w:bottom w:val="single" w:sz="18" w:space="0" w:color="000000"/>
            </w:tcBorders>
            <w:shd w:val="clear" w:color="auto" w:fill="FFFFFF"/>
            <w:tcMar>
              <w:top w:w="0" w:type="dxa"/>
              <w:left w:w="20" w:type="dxa"/>
              <w:bottom w:w="0" w:type="dxa"/>
              <w:right w:w="20" w:type="dxa"/>
            </w:tcMar>
            <w:vAlign w:val="center"/>
            <w:hideMark/>
          </w:tcPr>
          <w:p w14:paraId="2AA2A848" w14:textId="77777777" w:rsidR="00393E2E" w:rsidRPr="00393E2E" w:rsidRDefault="00393E2E" w:rsidP="00393E2E">
            <w:pPr>
              <w:widowControl/>
              <w:spacing w:after="100"/>
              <w:jc w:val="right"/>
              <w:rPr>
                <w:rFonts w:ascii="Times New Roman" w:eastAsia="Times New Roman" w:hAnsi="Times New Roman" w:cs="Times New Roman"/>
                <w:kern w:val="0"/>
                <w:sz w:val="20"/>
                <w:szCs w:val="20"/>
              </w:rPr>
            </w:pPr>
          </w:p>
        </w:tc>
        <w:tc>
          <w:tcPr>
            <w:tcW w:w="0" w:type="auto"/>
            <w:gridSpan w:val="2"/>
            <w:tcBorders>
              <w:bottom w:val="single" w:sz="18" w:space="0" w:color="000000"/>
            </w:tcBorders>
            <w:shd w:val="clear" w:color="auto" w:fill="FFFFFF"/>
            <w:tcMar>
              <w:top w:w="30" w:type="dxa"/>
              <w:left w:w="20" w:type="dxa"/>
              <w:bottom w:w="30" w:type="dxa"/>
              <w:right w:w="0" w:type="dxa"/>
            </w:tcMar>
            <w:vAlign w:val="bottom"/>
            <w:hideMark/>
          </w:tcPr>
          <w:p w14:paraId="3D1E894E"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1,177 </w:t>
            </w:r>
          </w:p>
        </w:tc>
        <w:tc>
          <w:tcPr>
            <w:tcW w:w="0" w:type="auto"/>
            <w:tcBorders>
              <w:bottom w:val="single" w:sz="18" w:space="0" w:color="000000"/>
            </w:tcBorders>
            <w:shd w:val="clear" w:color="auto" w:fill="FFFFFF"/>
            <w:tcMar>
              <w:top w:w="30" w:type="dxa"/>
              <w:left w:w="0" w:type="dxa"/>
              <w:bottom w:w="30" w:type="dxa"/>
              <w:right w:w="20" w:type="dxa"/>
            </w:tcMar>
            <w:vAlign w:val="bottom"/>
            <w:hideMark/>
          </w:tcPr>
          <w:p w14:paraId="5786432F" w14:textId="77777777" w:rsidR="00393E2E" w:rsidRPr="00393E2E" w:rsidRDefault="00393E2E" w:rsidP="00393E2E">
            <w:pPr>
              <w:widowControl/>
              <w:spacing w:after="100"/>
              <w:jc w:val="right"/>
              <w:rPr>
                <w:rFonts w:ascii="宋体" w:eastAsia="宋体" w:hAnsi="宋体" w:cs="宋体"/>
                <w:kern w:val="0"/>
                <w:sz w:val="24"/>
                <w:szCs w:val="24"/>
              </w:rPr>
            </w:pPr>
          </w:p>
        </w:tc>
      </w:tr>
    </w:tbl>
    <w:p w14:paraId="3E4DC1B3"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Principally equity method investments and other investments in bottling companies.</w:t>
      </w:r>
    </w:p>
    <w:p w14:paraId="480CCF09"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Property, plant and equipment — net in the Philippines represented 10 percent of consolidated property, plant and equipment — net as of December 31, 2022 and 2021.</w:t>
      </w:r>
    </w:p>
    <w:p w14:paraId="2E6F7266"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04847CA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69AE3AE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5C177B66"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120</w:t>
      </w:r>
    </w:p>
    <w:p w14:paraId="0BE5E813"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C12CA0A">
          <v:rect id="_x0000_i1148" style="width:0;height:1.5pt" o:hralign="center" o:hrstd="t" o:hrnoshade="t" o:hr="t" fillcolor="black" stroked="f"/>
        </w:pict>
      </w:r>
    </w:p>
    <w:p w14:paraId="0E04E996"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6D81DA4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During 2022, 2021 and 2020, our operating segments and Corporate were impacted by acquisition and divestiture activities. Refer to Note 2.</w:t>
      </w:r>
    </w:p>
    <w:p w14:paraId="29A0F918"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2022, the results of our operating segments and Corporate were impacted by the following items:</w:t>
      </w:r>
    </w:p>
    <w:p w14:paraId="1F80D2E1"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increased by $7 million for Europe, Middle East and Africa and were reduced by $1 million for Corporate due to revisions of management’s estimates related to the Company’s strategic realignment initiatives. Refer to Note 18.</w:t>
      </w:r>
    </w:p>
    <w:p w14:paraId="2C26CE51"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$1,000 million for Corporate due to the remeasurement of our contingent consideration liability to fair value in conjunction with the fairlife acquisition. Refer to Note 2.</w:t>
      </w:r>
    </w:p>
    <w:p w14:paraId="67C5C553"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$85 million for Corporate due to the Company’s productivity and reinvestment program. Refer to Note 18.</w:t>
      </w:r>
    </w:p>
    <w:p w14:paraId="2930016E"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$59 million for Corporate and were increased by $21 million for North America related to our acquisition of BodyArmor in 2021. Refer to Note 17.</w:t>
      </w:r>
    </w:p>
    <w:p w14:paraId="31B3B19A"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$57 million for Asia Pacific due to the impairment of a trademark. Refer to Note 16.</w:t>
      </w:r>
    </w:p>
    <w:p w14:paraId="55B13636"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18"/>
          <w:szCs w:val="18"/>
        </w:rPr>
        <w:lastRenderedPageBreak/>
        <w:t>•</w:t>
      </w:r>
      <w:r w:rsidRPr="00393E2E">
        <w:rPr>
          <w:rFonts w:ascii="Times New Roman" w:eastAsia="宋体" w:hAnsi="Times New Roman" w:cs="Times New Roman"/>
          <w:color w:val="000000"/>
          <w:kern w:val="0"/>
          <w:sz w:val="20"/>
          <w:szCs w:val="20"/>
        </w:rPr>
        <w:t>Operating income (loss) and income (loss) before income taxes were reduced by $38 million for North America due to the restructuring of our North America operating unit. Refer to Note 18.</w:t>
      </w:r>
    </w:p>
    <w:p w14:paraId="0A79AA95"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$33 million and $34 million, respectively, for North America, and income (loss) before income taxes was reduced by $2 million for Corporate due to the restructuring of our manufacturing operations in the United States.</w:t>
      </w:r>
    </w:p>
    <w:p w14:paraId="7891DE5B"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increased by $153 million for Corporate due to the refranchising of our bottling operations in Cambodia. Refer to Note 2.</w:t>
      </w:r>
    </w:p>
    <w:p w14:paraId="0F0C4D29"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$371 million for Corporate due to realized and unrealized gains and losses on equity securities and trading debt securities as well as realized gains and losses on available-for-sale debt securities. Refer to Note 4.</w:t>
      </w:r>
    </w:p>
    <w:p w14:paraId="65F8DA5C"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$96 million for Europe, Middle East and Africa due to an other-than-temporary impairment charge related to an equity method investee in Russia. Refer to Note 16.</w:t>
      </w:r>
    </w:p>
    <w:p w14:paraId="16DDEBAB"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$34 million for Bottling Investments due to the Company’s proportionate share of significant operating and nonoperating items recorded by certain of our equity method investees.</w:t>
      </w:r>
    </w:p>
    <w:p w14:paraId="5AA6B658"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$24 million for Corporate due to one of our equity method investees issuing additional shares of its stock. Refer to Note 16.</w:t>
      </w:r>
    </w:p>
    <w:p w14:paraId="48AE22CA"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2021, the results of our operating segments and Corporate were impacted by the following items:</w:t>
      </w:r>
    </w:p>
    <w:p w14:paraId="5B796A89"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$369 million for Corporate related to the remeasurement of our contingent consideration liability to fair value in conjunction with the fairlife acquisition. Refer to Note 2.</w:t>
      </w:r>
    </w:p>
    <w:p w14:paraId="5BF8EABA"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$115 million for Corporate due to the Company’s productivity and reinvestment program. Refer to Note 18.</w:t>
      </w:r>
    </w:p>
    <w:p w14:paraId="7751BD0E"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$98 million for Corporate and $21 million for North America related to various costs incurred in conjunction with our acquisition of BodyArmor. Refer to Note 17.</w:t>
      </w:r>
    </w:p>
    <w:p w14:paraId="15CEB9F9"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$78 million for Europe, Middle East and Africa related to the impairment of a trademark. Refer to Note 16.</w:t>
      </w:r>
    </w:p>
    <w:p w14:paraId="36C150E9"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w:t>
      </w:r>
      <w:r w:rsidRPr="00393E2E">
        <w:rPr>
          <w:rFonts w:ascii="Times New Roman" w:eastAsia="宋体" w:hAnsi="Times New Roman" w:cs="Times New Roman"/>
          <w:color w:val="000000"/>
          <w:kern w:val="0"/>
          <w:sz w:val="20"/>
          <w:szCs w:val="20"/>
        </w:rPr>
        <w:t>Operating income (loss) and income (loss) before income taxes were reduced by $63 million and $61 million, respectively, for Europe, Middle East and Africa; $46 million and $160 million, respectively, for Corporate; $12 million and $14 million, respectively, for Asia Pacific; and $11 million and $12 million, respectively, for Latin America due to the Company’s strategic realignment initiatives. In addition, operating income (loss) and income (loss) before income taxes were reduced by $14 million for North America, and income (loss) before income taxes was reduced by $2 million for Bottling Investments due to the Company’s strategic realignment initiatives. Refer to Note 18.</w:t>
      </w:r>
    </w:p>
    <w:p w14:paraId="3149D11D"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121</w:t>
      </w:r>
    </w:p>
    <w:p w14:paraId="77E8108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7DDE43B">
          <v:rect id="_x0000_i1149" style="width:0;height:1.5pt" o:hralign="center" o:hrstd="t" o:hrnoshade="t" o:hr="t" fillcolor="black" stroked="f"/>
        </w:pict>
      </w:r>
    </w:p>
    <w:p w14:paraId="1CCF5128"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586928E5" w14:textId="77777777" w:rsidR="00393E2E" w:rsidRPr="00393E2E" w:rsidRDefault="00393E2E" w:rsidP="00393E2E">
      <w:pPr>
        <w:widowControl/>
        <w:ind w:hanging="180"/>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$52 million and $316 million, respectively, for North America, and income (loss) before income taxes was reduced by $2 million for Corporate related to the restructuring of our manufacturing operations in the United States. Refer to Note 16.</w:t>
      </w:r>
    </w:p>
    <w:p w14:paraId="5552D054"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•Operating income (loss) and income (loss) before income taxes were reduced by $15 million for Corporate related to tax litigation expense. Refer to Note 11.</w:t>
      </w:r>
    </w:p>
    <w:p w14:paraId="650EF902"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increased by $834 million for Corporate in conjunction with our acquisition of BodyArmor, which resulted from the remeasurement of our previously held equity interest in BodyArmor to fair value. Refer to Note 2.</w:t>
      </w:r>
    </w:p>
    <w:p w14:paraId="0A73C168"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increased by $695 million for Corporate related to the sale of our ownership interest in CCA, an equity method investee. Refer to Note 2.</w:t>
      </w:r>
    </w:p>
    <w:p w14:paraId="15CF7A0A"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increased by $467 million for Corporate related to realized and unrealized gains and losses on equity securities and trading debt securities as well as realized gains and losses on available-for-sale debt securities. Refer to Note 4.</w:t>
      </w:r>
    </w:p>
    <w:p w14:paraId="5389A181"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increased by $114 million for Corporate related to the sale of our ownership interest in an equity method investee and the sale of a portion of our ownership interest in another equity method investee.</w:t>
      </w:r>
    </w:p>
    <w:p w14:paraId="6205C3D4"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w:t>
      </w:r>
      <w:r w:rsidRPr="00393E2E">
        <w:rPr>
          <w:rFonts w:ascii="Times New Roman" w:eastAsia="宋体" w:hAnsi="Times New Roman" w:cs="Times New Roman"/>
          <w:color w:val="000000"/>
          <w:kern w:val="0"/>
          <w:sz w:val="20"/>
          <w:szCs w:val="20"/>
        </w:rPr>
        <w:t>Income (loss) before income taxes was reduced by $650 million for Corporate related to charges associated with the extinguishment of long-term debt. Refer to Note 10.</w:t>
      </w:r>
    </w:p>
    <w:p w14:paraId="1236806C"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$45 million for Bottling Investments and was increased by $32 million for Corporate due to the Company’s proportionate share of significant operating and nonoperating items recorded by certain of our equity method investees.</w:t>
      </w:r>
    </w:p>
    <w:p w14:paraId="4FE971FF"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 2020, the results of our operating segments and Corporate were impacted by the following items:</w:t>
      </w:r>
    </w:p>
    <w:p w14:paraId="49C71768"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for North America were reduced by $160 million related to the impairment of the Odwalla trademark and $33 million related to the cost of discontinuing the Odwalla juice business.</w:t>
      </w:r>
    </w:p>
    <w:p w14:paraId="75D9CD77"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$145 million and $153 million, respectively, for Corporate; $31 million and $30 million, respectively, for Asia Pacific; $21 million and $26 million, respectively, for Bottling Investments; and $19 million and $21 million, respectively, for Latin America due to the Company’s strategic realignment initiatives. Additionally, operating income (loss) and income (loss) before income taxes were reduced by $115 million for North America; $78 million for Europe, Middle East and Africa; and $4 million for Global Ventures due to the Company’s strategic realignment initiatives. Refer to Note 18.</w:t>
      </w:r>
    </w:p>
    <w:p w14:paraId="3FAC4285"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$104 million for Corporate due to the Company’s productivity and reinvestment program. Operating income (loss) and income (loss) before income taxes were increased by $5 million for Europe, Middle East and Africa due to the refinement of previously established accruals related to the Company’s productivity and reinvestment program. Refer to Note 18.</w:t>
      </w:r>
    </w:p>
    <w:p w14:paraId="4E80BE8F"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$59 million and $84 million, respectively, for North America related to the restructuring of our manufacturing operations in the United States.</w:t>
      </w:r>
    </w:p>
    <w:p w14:paraId="3C1B5069"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$55 million for North America related to the impairment of a trademark.</w:t>
      </w:r>
    </w:p>
    <w:p w14:paraId="7EE8AB86"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•Operating income (loss) and income (loss) before income taxes were reduced by $51 million for Corporate related to the remeasurement of our contingent consideration liability to fair value in conjunction with the fairlife acquisition. Refer to Note 2.</w:t>
      </w:r>
    </w:p>
    <w:p w14:paraId="3F093CA6"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•Income (loss) before income taxes was increased by $902 million for Corporate in conjunction with our fairlife acquisition, which resulted from the remeasurement of our previously held equity interest in fairlife to fair value. Refer to Note 2.</w:t>
      </w:r>
    </w:p>
    <w:p w14:paraId="606887A4"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increased by $148 million for Corporate related to realized and unrealized gains and losses on equity securities and trading debt securities as well as realized gains and losses on available-for-sale debt securities. Refer to Note 4.</w:t>
      </w:r>
    </w:p>
    <w:p w14:paraId="25288887"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122</w:t>
      </w:r>
    </w:p>
    <w:p w14:paraId="1F0A76B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6899C5A">
          <v:rect id="_x0000_i1150" style="width:0;height:1.5pt" o:hralign="center" o:hrstd="t" o:hrnoshade="t" o:hr="t" fillcolor="black" stroked="f"/>
        </w:pict>
      </w:r>
    </w:p>
    <w:p w14:paraId="6F7A0660"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37538949" w14:textId="77777777" w:rsidR="00393E2E" w:rsidRPr="00393E2E" w:rsidRDefault="00393E2E" w:rsidP="00393E2E">
      <w:pPr>
        <w:widowControl/>
        <w:ind w:hanging="180"/>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•Income (loss) before income taxes was increased by $35 million for Corporate related to the sale of our ownership interest in an equity method investee and the sale of a portion of our ownership interest in another equity method investee. Refer to Note 2.</w:t>
      </w:r>
    </w:p>
    <w:p w14:paraId="1AC68B77"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$484 million for Corporate related to charges associated with the extinguishment of long-term debt. Refer to Note 10.</w:t>
      </w:r>
    </w:p>
    <w:p w14:paraId="4DE114D1"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$252 million for Bottling Investments and $38 million for Latin America due to other-than-temporary impairment charges related to certain of our equity method investees.</w:t>
      </w:r>
    </w:p>
    <w:p w14:paraId="4EE885CB"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$145 million for Bottling Investments, $70 million for Latin America and $1 million for North America due to the Company’s proportionate share of significant operating and nonoperating items recorded by certain of our equity method investees.</w:t>
      </w:r>
    </w:p>
    <w:p w14:paraId="49619DDA" w14:textId="77777777" w:rsidR="00393E2E" w:rsidRPr="00393E2E" w:rsidRDefault="00393E2E" w:rsidP="00393E2E">
      <w:pPr>
        <w:widowControl/>
        <w:ind w:hanging="18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•Income (loss) before income taxes was reduced by $26 million for Corporate due to an impairment charge associated with an investment in an equity security without a readily determinable fair value.</w:t>
      </w:r>
    </w:p>
    <w:p w14:paraId="40F19D9F"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b/>
          <w:bCs/>
          <w:color w:val="000000"/>
          <w:kern w:val="0"/>
          <w:sz w:val="20"/>
          <w:szCs w:val="20"/>
        </w:rPr>
        <w:t>NOTE 20: NET CHANGE IN OPERATING ASSETS AND LIABILITIES</w:t>
      </w:r>
    </w:p>
    <w:p w14:paraId="1038A60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Times New Roman" w:eastAsia="宋体" w:hAnsi="Times New Roman" w:cs="Times New Roman"/>
          <w:color w:val="000000"/>
          <w:kern w:val="0"/>
          <w:sz w:val="20"/>
          <w:szCs w:val="20"/>
        </w:rPr>
        <w:t>Net cash provided by (used in) operating activities attributable to the net change in operating assets and liabilities was composed of the following (in millions):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237"/>
        <w:gridCol w:w="36"/>
        <w:gridCol w:w="178"/>
        <w:gridCol w:w="2173"/>
        <w:gridCol w:w="36"/>
        <w:gridCol w:w="178"/>
        <w:gridCol w:w="2173"/>
        <w:gridCol w:w="36"/>
        <w:gridCol w:w="178"/>
        <w:gridCol w:w="2174"/>
        <w:gridCol w:w="36"/>
      </w:tblGrid>
      <w:tr w:rsidR="00393E2E" w:rsidRPr="00393E2E" w14:paraId="7C90D662" w14:textId="77777777" w:rsidTr="00393E2E">
        <w:tc>
          <w:tcPr>
            <w:tcW w:w="176" w:type="dxa"/>
            <w:vAlign w:val="center"/>
            <w:hideMark/>
          </w:tcPr>
          <w:p w14:paraId="6846C032" w14:textId="77777777" w:rsidR="00393E2E" w:rsidRPr="00393E2E" w:rsidRDefault="00393E2E" w:rsidP="00393E2E">
            <w:pPr>
              <w:widowControl/>
              <w:jc w:val="left"/>
              <w:rPr>
                <w:rFonts w:ascii="宋体" w:eastAsia="宋体" w:hAnsi="宋体" w:cs="宋体"/>
                <w:kern w:val="0"/>
                <w:sz w:val="24"/>
                <w:szCs w:val="24"/>
              </w:rPr>
            </w:pPr>
          </w:p>
        </w:tc>
        <w:tc>
          <w:tcPr>
            <w:tcW w:w="13098" w:type="dxa"/>
            <w:vAlign w:val="center"/>
            <w:hideMark/>
          </w:tcPr>
          <w:p w14:paraId="7D4833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FDDFC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7F6BF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3E5D371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18850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B4B6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0" w:type="dxa"/>
            <w:vAlign w:val="center"/>
            <w:hideMark/>
          </w:tcPr>
          <w:p w14:paraId="1BC001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FFAB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6B47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151" w:type="dxa"/>
            <w:vAlign w:val="center"/>
            <w:hideMark/>
          </w:tcPr>
          <w:p w14:paraId="74AE3F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C3AB5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49FA3B5" w14:textId="77777777" w:rsidTr="00393E2E">
        <w:tc>
          <w:tcPr>
            <w:tcW w:w="0" w:type="auto"/>
            <w:gridSpan w:val="3"/>
            <w:tcMar>
              <w:top w:w="30" w:type="dxa"/>
              <w:left w:w="20" w:type="dxa"/>
              <w:bottom w:w="30" w:type="dxa"/>
              <w:right w:w="20" w:type="dxa"/>
            </w:tcMar>
            <w:vAlign w:val="bottom"/>
            <w:hideMark/>
          </w:tcPr>
          <w:p w14:paraId="5B7D6D2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Year Ended December 31,</w:t>
            </w:r>
          </w:p>
        </w:tc>
        <w:tc>
          <w:tcPr>
            <w:tcW w:w="0" w:type="auto"/>
            <w:gridSpan w:val="3"/>
            <w:tcMar>
              <w:top w:w="30" w:type="dxa"/>
              <w:left w:w="20" w:type="dxa"/>
              <w:bottom w:w="30" w:type="dxa"/>
              <w:right w:w="20" w:type="dxa"/>
            </w:tcMar>
            <w:vAlign w:val="bottom"/>
            <w:hideMark/>
          </w:tcPr>
          <w:p w14:paraId="75D06AD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16"/>
                <w:szCs w:val="16"/>
              </w:rPr>
              <w:t>2022</w:t>
            </w:r>
          </w:p>
        </w:tc>
        <w:tc>
          <w:tcPr>
            <w:tcW w:w="0" w:type="auto"/>
            <w:gridSpan w:val="3"/>
            <w:tcMar>
              <w:top w:w="30" w:type="dxa"/>
              <w:left w:w="20" w:type="dxa"/>
              <w:bottom w:w="30" w:type="dxa"/>
              <w:right w:w="20" w:type="dxa"/>
            </w:tcMar>
            <w:vAlign w:val="bottom"/>
            <w:hideMark/>
          </w:tcPr>
          <w:p w14:paraId="579EE057"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2021</w:t>
            </w:r>
          </w:p>
        </w:tc>
        <w:tc>
          <w:tcPr>
            <w:tcW w:w="0" w:type="auto"/>
            <w:gridSpan w:val="3"/>
            <w:tcMar>
              <w:top w:w="30" w:type="dxa"/>
              <w:left w:w="20" w:type="dxa"/>
              <w:bottom w:w="30" w:type="dxa"/>
              <w:right w:w="20" w:type="dxa"/>
            </w:tcMar>
            <w:vAlign w:val="bottom"/>
            <w:hideMark/>
          </w:tcPr>
          <w:p w14:paraId="051152BC"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16"/>
                <w:szCs w:val="16"/>
              </w:rPr>
              <w:t>2020</w:t>
            </w:r>
          </w:p>
        </w:tc>
      </w:tr>
      <w:tr w:rsidR="00393E2E" w:rsidRPr="00393E2E" w14:paraId="622C6131" w14:textId="77777777" w:rsidTr="00393E2E">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B580D1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decrease in trade accounts receivable</w:t>
            </w:r>
            <w:r w:rsidRPr="00393E2E">
              <w:rPr>
                <w:rFonts w:ascii="Times New Roman" w:eastAsia="宋体" w:hAnsi="Times New Roman" w:cs="Times New Roman"/>
                <w:color w:val="000000"/>
                <w:kern w:val="0"/>
                <w:sz w:val="12"/>
                <w:szCs w:val="12"/>
              </w:rPr>
              <w:t>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FA863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FADC0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6D86E8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153DC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EF19F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C3CE1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C5BBB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BE5AC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AC75B4"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774D904B" w14:textId="77777777" w:rsidTr="00393E2E">
        <w:tc>
          <w:tcPr>
            <w:tcW w:w="0" w:type="auto"/>
            <w:gridSpan w:val="3"/>
            <w:shd w:val="clear" w:color="auto" w:fill="FFFFFF"/>
            <w:tcMar>
              <w:top w:w="30" w:type="dxa"/>
              <w:left w:w="20" w:type="dxa"/>
              <w:bottom w:w="30" w:type="dxa"/>
              <w:right w:w="20" w:type="dxa"/>
            </w:tcMar>
            <w:vAlign w:val="bottom"/>
            <w:hideMark/>
          </w:tcPr>
          <w:p w14:paraId="5B9976B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decrease in inventories</w:t>
            </w:r>
            <w:r w:rsidRPr="00393E2E">
              <w:rPr>
                <w:rFonts w:ascii="Times New Roman" w:eastAsia="宋体" w:hAnsi="Times New Roman" w:cs="Times New Roman"/>
                <w:color w:val="000000"/>
                <w:kern w:val="0"/>
                <w:sz w:val="12"/>
                <w:szCs w:val="12"/>
              </w:rPr>
              <w:t>2</w:t>
            </w:r>
          </w:p>
        </w:tc>
        <w:tc>
          <w:tcPr>
            <w:tcW w:w="0" w:type="auto"/>
            <w:gridSpan w:val="2"/>
            <w:shd w:val="clear" w:color="auto" w:fill="FFFFFF"/>
            <w:tcMar>
              <w:top w:w="30" w:type="dxa"/>
              <w:left w:w="20" w:type="dxa"/>
              <w:bottom w:w="30" w:type="dxa"/>
              <w:right w:w="0" w:type="dxa"/>
            </w:tcMar>
            <w:vAlign w:val="bottom"/>
            <w:hideMark/>
          </w:tcPr>
          <w:p w14:paraId="296CCD4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(960)</w:t>
            </w:r>
          </w:p>
        </w:tc>
        <w:tc>
          <w:tcPr>
            <w:tcW w:w="0" w:type="auto"/>
            <w:shd w:val="clear" w:color="auto" w:fill="FFFFFF"/>
            <w:tcMar>
              <w:top w:w="30" w:type="dxa"/>
              <w:left w:w="0" w:type="dxa"/>
              <w:bottom w:w="30" w:type="dxa"/>
              <w:right w:w="20" w:type="dxa"/>
            </w:tcMar>
            <w:vAlign w:val="bottom"/>
            <w:hideMark/>
          </w:tcPr>
          <w:p w14:paraId="4E0C2BD5"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3FA5AB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(135)</w:t>
            </w:r>
          </w:p>
        </w:tc>
        <w:tc>
          <w:tcPr>
            <w:tcW w:w="0" w:type="auto"/>
            <w:shd w:val="clear" w:color="auto" w:fill="FFFFFF"/>
            <w:tcMar>
              <w:top w:w="30" w:type="dxa"/>
              <w:left w:w="0" w:type="dxa"/>
              <w:bottom w:w="30" w:type="dxa"/>
              <w:right w:w="20" w:type="dxa"/>
            </w:tcMar>
            <w:vAlign w:val="bottom"/>
            <w:hideMark/>
          </w:tcPr>
          <w:p w14:paraId="76767A70"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440CB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99 </w:t>
            </w:r>
          </w:p>
        </w:tc>
        <w:tc>
          <w:tcPr>
            <w:tcW w:w="0" w:type="auto"/>
            <w:shd w:val="clear" w:color="auto" w:fill="FFFFFF"/>
            <w:tcMar>
              <w:top w:w="30" w:type="dxa"/>
              <w:left w:w="0" w:type="dxa"/>
              <w:bottom w:w="30" w:type="dxa"/>
              <w:right w:w="20" w:type="dxa"/>
            </w:tcMar>
            <w:vAlign w:val="bottom"/>
            <w:hideMark/>
          </w:tcPr>
          <w:p w14:paraId="5FA92717"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64090E18" w14:textId="77777777" w:rsidTr="00393E2E">
        <w:tc>
          <w:tcPr>
            <w:tcW w:w="0" w:type="auto"/>
            <w:gridSpan w:val="3"/>
            <w:shd w:val="clear" w:color="auto" w:fill="CCEEFF"/>
            <w:tcMar>
              <w:top w:w="30" w:type="dxa"/>
              <w:left w:w="20" w:type="dxa"/>
              <w:bottom w:w="30" w:type="dxa"/>
              <w:right w:w="20" w:type="dxa"/>
            </w:tcMar>
            <w:vAlign w:val="bottom"/>
            <w:hideMark/>
          </w:tcPr>
          <w:p w14:paraId="75A57F8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decrease in prepaid expenses and other current assets</w:t>
            </w:r>
          </w:p>
        </w:tc>
        <w:tc>
          <w:tcPr>
            <w:tcW w:w="0" w:type="auto"/>
            <w:gridSpan w:val="2"/>
            <w:shd w:val="clear" w:color="auto" w:fill="CCEEFF"/>
            <w:tcMar>
              <w:top w:w="30" w:type="dxa"/>
              <w:left w:w="20" w:type="dxa"/>
              <w:bottom w:w="30" w:type="dxa"/>
              <w:right w:w="0" w:type="dxa"/>
            </w:tcMar>
            <w:vAlign w:val="bottom"/>
            <w:hideMark/>
          </w:tcPr>
          <w:p w14:paraId="69199E9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225</w:t>
            </w:r>
            <w:r w:rsidRPr="00393E2E">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6E5737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B8ADAE4"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(241)</w:t>
            </w:r>
          </w:p>
        </w:tc>
        <w:tc>
          <w:tcPr>
            <w:tcW w:w="0" w:type="auto"/>
            <w:shd w:val="clear" w:color="auto" w:fill="CCEEFF"/>
            <w:tcMar>
              <w:top w:w="30" w:type="dxa"/>
              <w:left w:w="0" w:type="dxa"/>
              <w:bottom w:w="30" w:type="dxa"/>
              <w:right w:w="20" w:type="dxa"/>
            </w:tcMar>
            <w:vAlign w:val="bottom"/>
            <w:hideMark/>
          </w:tcPr>
          <w:p w14:paraId="18FC4E0C"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24AE78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78 </w:t>
            </w:r>
          </w:p>
        </w:tc>
        <w:tc>
          <w:tcPr>
            <w:tcW w:w="0" w:type="auto"/>
            <w:shd w:val="clear" w:color="auto" w:fill="CCEEFF"/>
            <w:tcMar>
              <w:top w:w="30" w:type="dxa"/>
              <w:left w:w="0" w:type="dxa"/>
              <w:bottom w:w="30" w:type="dxa"/>
              <w:right w:w="20" w:type="dxa"/>
            </w:tcMar>
            <w:vAlign w:val="bottom"/>
            <w:hideMark/>
          </w:tcPr>
          <w:p w14:paraId="2EA0A5E5"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0E017F44" w14:textId="77777777" w:rsidTr="00393E2E">
        <w:tc>
          <w:tcPr>
            <w:tcW w:w="0" w:type="auto"/>
            <w:gridSpan w:val="3"/>
            <w:shd w:val="clear" w:color="auto" w:fill="FFFFFF"/>
            <w:tcMar>
              <w:top w:w="30" w:type="dxa"/>
              <w:left w:w="20" w:type="dxa"/>
              <w:bottom w:w="30" w:type="dxa"/>
              <w:right w:w="20" w:type="dxa"/>
            </w:tcMar>
            <w:vAlign w:val="bottom"/>
            <w:hideMark/>
          </w:tcPr>
          <w:p w14:paraId="4A6E88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(decrease) in accounts payable and accrued expenses</w:t>
            </w:r>
            <w:r w:rsidRPr="00393E2E">
              <w:rPr>
                <w:rFonts w:ascii="Times New Roman" w:eastAsia="宋体" w:hAnsi="Times New Roman" w:cs="Times New Roman"/>
                <w:color w:val="000000"/>
                <w:kern w:val="0"/>
                <w:sz w:val="12"/>
                <w:szCs w:val="12"/>
              </w:rPr>
              <w:t>3</w:t>
            </w:r>
          </w:p>
        </w:tc>
        <w:tc>
          <w:tcPr>
            <w:tcW w:w="0" w:type="auto"/>
            <w:gridSpan w:val="2"/>
            <w:shd w:val="clear" w:color="auto" w:fill="FFFFFF"/>
            <w:tcMar>
              <w:top w:w="30" w:type="dxa"/>
              <w:left w:w="20" w:type="dxa"/>
              <w:bottom w:w="30" w:type="dxa"/>
              <w:right w:w="0" w:type="dxa"/>
            </w:tcMar>
            <w:vAlign w:val="bottom"/>
            <w:hideMark/>
          </w:tcPr>
          <w:p w14:paraId="0D7C877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759</w:t>
            </w:r>
            <w:r w:rsidRPr="00393E2E">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D66C20A"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A2EEE98"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2,843 </w:t>
            </w:r>
          </w:p>
        </w:tc>
        <w:tc>
          <w:tcPr>
            <w:tcW w:w="0" w:type="auto"/>
            <w:shd w:val="clear" w:color="auto" w:fill="FFFFFF"/>
            <w:tcMar>
              <w:top w:w="30" w:type="dxa"/>
              <w:left w:w="0" w:type="dxa"/>
              <w:bottom w:w="30" w:type="dxa"/>
              <w:right w:w="20" w:type="dxa"/>
            </w:tcMar>
            <w:vAlign w:val="bottom"/>
            <w:hideMark/>
          </w:tcPr>
          <w:p w14:paraId="25842BE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A94882B"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(860)</w:t>
            </w:r>
          </w:p>
        </w:tc>
        <w:tc>
          <w:tcPr>
            <w:tcW w:w="0" w:type="auto"/>
            <w:shd w:val="clear" w:color="auto" w:fill="FFFFFF"/>
            <w:tcMar>
              <w:top w:w="30" w:type="dxa"/>
              <w:left w:w="0" w:type="dxa"/>
              <w:bottom w:w="30" w:type="dxa"/>
              <w:right w:w="20" w:type="dxa"/>
            </w:tcMar>
            <w:vAlign w:val="bottom"/>
            <w:hideMark/>
          </w:tcPr>
          <w:p w14:paraId="0F38B842"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52E123CB" w14:textId="77777777" w:rsidTr="00393E2E">
        <w:tc>
          <w:tcPr>
            <w:tcW w:w="0" w:type="auto"/>
            <w:gridSpan w:val="3"/>
            <w:shd w:val="clear" w:color="auto" w:fill="CCEEFF"/>
            <w:tcMar>
              <w:top w:w="30" w:type="dxa"/>
              <w:left w:w="20" w:type="dxa"/>
              <w:bottom w:w="30" w:type="dxa"/>
              <w:right w:w="20" w:type="dxa"/>
            </w:tcMar>
            <w:vAlign w:val="bottom"/>
            <w:hideMark/>
          </w:tcPr>
          <w:p w14:paraId="6A7C0B8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(decrease) in accrued income taxes</w:t>
            </w:r>
          </w:p>
        </w:tc>
        <w:tc>
          <w:tcPr>
            <w:tcW w:w="0" w:type="auto"/>
            <w:gridSpan w:val="2"/>
            <w:shd w:val="clear" w:color="auto" w:fill="CCEEFF"/>
            <w:tcMar>
              <w:top w:w="30" w:type="dxa"/>
              <w:left w:w="20" w:type="dxa"/>
              <w:bottom w:w="30" w:type="dxa"/>
              <w:right w:w="0" w:type="dxa"/>
            </w:tcMar>
            <w:vAlign w:val="bottom"/>
            <w:hideMark/>
          </w:tcPr>
          <w:p w14:paraId="33D2F9E2"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(360)</w:t>
            </w:r>
          </w:p>
        </w:tc>
        <w:tc>
          <w:tcPr>
            <w:tcW w:w="0" w:type="auto"/>
            <w:shd w:val="clear" w:color="auto" w:fill="CCEEFF"/>
            <w:tcMar>
              <w:top w:w="30" w:type="dxa"/>
              <w:left w:w="0" w:type="dxa"/>
              <w:bottom w:w="30" w:type="dxa"/>
              <w:right w:w="20" w:type="dxa"/>
            </w:tcMar>
            <w:vAlign w:val="bottom"/>
            <w:hideMark/>
          </w:tcPr>
          <w:p w14:paraId="3FC923A6"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2697B43"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(566)</w:t>
            </w:r>
          </w:p>
        </w:tc>
        <w:tc>
          <w:tcPr>
            <w:tcW w:w="0" w:type="auto"/>
            <w:shd w:val="clear" w:color="auto" w:fill="CCEEFF"/>
            <w:tcMar>
              <w:top w:w="30" w:type="dxa"/>
              <w:left w:w="0" w:type="dxa"/>
              <w:bottom w:w="30" w:type="dxa"/>
              <w:right w:w="20" w:type="dxa"/>
            </w:tcMar>
            <w:vAlign w:val="bottom"/>
            <w:hideMark/>
          </w:tcPr>
          <w:p w14:paraId="43AA78A8"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DE38B29"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(16)</w:t>
            </w:r>
          </w:p>
        </w:tc>
        <w:tc>
          <w:tcPr>
            <w:tcW w:w="0" w:type="auto"/>
            <w:shd w:val="clear" w:color="auto" w:fill="CCEEFF"/>
            <w:tcMar>
              <w:top w:w="30" w:type="dxa"/>
              <w:left w:w="0" w:type="dxa"/>
              <w:bottom w:w="30" w:type="dxa"/>
              <w:right w:w="20" w:type="dxa"/>
            </w:tcMar>
            <w:vAlign w:val="bottom"/>
            <w:hideMark/>
          </w:tcPr>
          <w:p w14:paraId="1D5EA4B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1ED1967C" w14:textId="77777777" w:rsidTr="00393E2E">
        <w:tc>
          <w:tcPr>
            <w:tcW w:w="0" w:type="auto"/>
            <w:gridSpan w:val="3"/>
            <w:shd w:val="clear" w:color="auto" w:fill="FFFFFF"/>
            <w:tcMar>
              <w:top w:w="30" w:type="dxa"/>
              <w:left w:w="20" w:type="dxa"/>
              <w:bottom w:w="30" w:type="dxa"/>
              <w:right w:w="20" w:type="dxa"/>
            </w:tcMar>
            <w:vAlign w:val="bottom"/>
            <w:hideMark/>
          </w:tcPr>
          <w:p w14:paraId="2227088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Increase (decrease) in other noncurrent liabilities</w:t>
            </w:r>
            <w:r w:rsidRPr="00393E2E">
              <w:rPr>
                <w:rFonts w:ascii="Times New Roman" w:eastAsia="宋体" w:hAnsi="Times New Roman" w:cs="Times New Roman"/>
                <w:color w:val="000000"/>
                <w:kern w:val="0"/>
                <w:sz w:val="12"/>
                <w:szCs w:val="12"/>
              </w:rPr>
              <w:t>4</w:t>
            </w:r>
          </w:p>
        </w:tc>
        <w:tc>
          <w:tcPr>
            <w:tcW w:w="0" w:type="auto"/>
            <w:gridSpan w:val="2"/>
            <w:shd w:val="clear" w:color="auto" w:fill="FFFFFF"/>
            <w:tcMar>
              <w:top w:w="30" w:type="dxa"/>
              <w:left w:w="20" w:type="dxa"/>
              <w:bottom w:w="30" w:type="dxa"/>
              <w:right w:w="0" w:type="dxa"/>
            </w:tcMar>
            <w:vAlign w:val="bottom"/>
            <w:hideMark/>
          </w:tcPr>
          <w:p w14:paraId="4E7DE39A"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(200)</w:t>
            </w:r>
          </w:p>
        </w:tc>
        <w:tc>
          <w:tcPr>
            <w:tcW w:w="0" w:type="auto"/>
            <w:shd w:val="clear" w:color="auto" w:fill="FFFFFF"/>
            <w:tcMar>
              <w:top w:w="30" w:type="dxa"/>
              <w:left w:w="0" w:type="dxa"/>
              <w:bottom w:w="30" w:type="dxa"/>
              <w:right w:w="20" w:type="dxa"/>
            </w:tcMar>
            <w:vAlign w:val="bottom"/>
            <w:hideMark/>
          </w:tcPr>
          <w:p w14:paraId="4E91614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A4D2AC5"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(351)</w:t>
            </w:r>
          </w:p>
        </w:tc>
        <w:tc>
          <w:tcPr>
            <w:tcW w:w="0" w:type="auto"/>
            <w:shd w:val="clear" w:color="auto" w:fill="FFFFFF"/>
            <w:tcMar>
              <w:top w:w="30" w:type="dxa"/>
              <w:left w:w="0" w:type="dxa"/>
              <w:bottom w:w="30" w:type="dxa"/>
              <w:right w:w="20" w:type="dxa"/>
            </w:tcMar>
            <w:vAlign w:val="bottom"/>
            <w:hideMark/>
          </w:tcPr>
          <w:p w14:paraId="3D6EA2D4"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6981FF"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507 </w:t>
            </w:r>
          </w:p>
        </w:tc>
        <w:tc>
          <w:tcPr>
            <w:tcW w:w="0" w:type="auto"/>
            <w:shd w:val="clear" w:color="auto" w:fill="FFFFFF"/>
            <w:tcMar>
              <w:top w:w="30" w:type="dxa"/>
              <w:left w:w="0" w:type="dxa"/>
              <w:bottom w:w="30" w:type="dxa"/>
              <w:right w:w="20" w:type="dxa"/>
            </w:tcMar>
            <w:vAlign w:val="bottom"/>
            <w:hideMark/>
          </w:tcPr>
          <w:p w14:paraId="62ACEB73" w14:textId="77777777" w:rsidR="00393E2E" w:rsidRPr="00393E2E" w:rsidRDefault="00393E2E" w:rsidP="00393E2E">
            <w:pPr>
              <w:widowControl/>
              <w:spacing w:after="100"/>
              <w:jc w:val="right"/>
              <w:rPr>
                <w:rFonts w:ascii="宋体" w:eastAsia="宋体" w:hAnsi="宋体" w:cs="宋体"/>
                <w:kern w:val="0"/>
                <w:sz w:val="24"/>
                <w:szCs w:val="24"/>
              </w:rPr>
            </w:pPr>
          </w:p>
        </w:tc>
      </w:tr>
      <w:tr w:rsidR="00393E2E" w:rsidRPr="00393E2E" w14:paraId="334AF606" w14:textId="77777777" w:rsidTr="00393E2E">
        <w:tc>
          <w:tcPr>
            <w:tcW w:w="0" w:type="auto"/>
            <w:gridSpan w:val="3"/>
            <w:tcBorders>
              <w:top w:val="single" w:sz="8" w:space="0" w:color="000000"/>
              <w:bottom w:val="single" w:sz="18" w:space="0" w:color="000000"/>
            </w:tcBorders>
            <w:shd w:val="clear" w:color="auto" w:fill="CCEEFF"/>
            <w:tcMar>
              <w:top w:w="30" w:type="dxa"/>
              <w:left w:w="20" w:type="dxa"/>
              <w:bottom w:w="30" w:type="dxa"/>
              <w:right w:w="20" w:type="dxa"/>
            </w:tcMar>
            <w:vAlign w:val="bottom"/>
            <w:hideMark/>
          </w:tcPr>
          <w:p w14:paraId="6986E8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Net change in operating assets and liabilities</w:t>
            </w: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7796B9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6C578E56"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b/>
                <w:bCs/>
                <w:color w:val="000000"/>
                <w:kern w:val="0"/>
                <w:sz w:val="20"/>
                <w:szCs w:val="20"/>
              </w:rPr>
              <w:t>(605)</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75FC5879"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6CDB151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2BC3F170"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1,325 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17121B73" w14:textId="77777777" w:rsidR="00393E2E" w:rsidRPr="00393E2E" w:rsidRDefault="00393E2E" w:rsidP="00393E2E">
            <w:pPr>
              <w:widowControl/>
              <w:spacing w:after="100"/>
              <w:jc w:val="right"/>
              <w:rPr>
                <w:rFonts w:ascii="宋体" w:eastAsia="宋体" w:hAnsi="宋体" w:cs="宋体"/>
                <w:kern w:val="0"/>
                <w:sz w:val="24"/>
                <w:szCs w:val="24"/>
              </w:rPr>
            </w:pPr>
          </w:p>
        </w:tc>
        <w:tc>
          <w:tcPr>
            <w:tcW w:w="0" w:type="auto"/>
            <w:tcBorders>
              <w:top w:val="single" w:sz="8" w:space="0" w:color="000000"/>
              <w:bottom w:val="single" w:sz="18" w:space="0" w:color="000000"/>
            </w:tcBorders>
            <w:shd w:val="clear" w:color="auto" w:fill="CCEEFF"/>
            <w:tcMar>
              <w:top w:w="30" w:type="dxa"/>
              <w:left w:w="20" w:type="dxa"/>
              <w:bottom w:w="30" w:type="dxa"/>
              <w:right w:w="0" w:type="dxa"/>
            </w:tcMar>
            <w:vAlign w:val="bottom"/>
            <w:hideMark/>
          </w:tcPr>
          <w:p w14:paraId="2CB3C26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tcBorders>
              <w:top w:val="single" w:sz="8" w:space="0" w:color="000000"/>
              <w:bottom w:val="single" w:sz="18" w:space="0" w:color="000000"/>
            </w:tcBorders>
            <w:shd w:val="clear" w:color="auto" w:fill="CCEEFF"/>
            <w:tcMar>
              <w:top w:w="30" w:type="dxa"/>
              <w:left w:w="0" w:type="dxa"/>
              <w:bottom w:w="30" w:type="dxa"/>
              <w:right w:w="0" w:type="dxa"/>
            </w:tcMar>
            <w:vAlign w:val="bottom"/>
            <w:hideMark/>
          </w:tcPr>
          <w:p w14:paraId="0734AE2D" w14:textId="77777777" w:rsidR="00393E2E" w:rsidRPr="00393E2E" w:rsidRDefault="00393E2E" w:rsidP="00393E2E">
            <w:pPr>
              <w:widowControl/>
              <w:spacing w:after="100"/>
              <w:jc w:val="righ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690 </w:t>
            </w:r>
          </w:p>
        </w:tc>
        <w:tc>
          <w:tcPr>
            <w:tcW w:w="0" w:type="auto"/>
            <w:tcBorders>
              <w:top w:val="single" w:sz="8" w:space="0" w:color="000000"/>
              <w:bottom w:val="single" w:sz="18" w:space="0" w:color="000000"/>
            </w:tcBorders>
            <w:shd w:val="clear" w:color="auto" w:fill="CCEEFF"/>
            <w:tcMar>
              <w:top w:w="30" w:type="dxa"/>
              <w:left w:w="0" w:type="dxa"/>
              <w:bottom w:w="30" w:type="dxa"/>
              <w:right w:w="20" w:type="dxa"/>
            </w:tcMar>
            <w:vAlign w:val="bottom"/>
            <w:hideMark/>
          </w:tcPr>
          <w:p w14:paraId="0B0AAAE6" w14:textId="77777777" w:rsidR="00393E2E" w:rsidRPr="00393E2E" w:rsidRDefault="00393E2E" w:rsidP="00393E2E">
            <w:pPr>
              <w:widowControl/>
              <w:spacing w:after="100"/>
              <w:jc w:val="right"/>
              <w:rPr>
                <w:rFonts w:ascii="宋体" w:eastAsia="宋体" w:hAnsi="宋体" w:cs="宋体"/>
                <w:kern w:val="0"/>
                <w:sz w:val="24"/>
                <w:szCs w:val="24"/>
              </w:rPr>
            </w:pPr>
          </w:p>
        </w:tc>
      </w:tr>
    </w:tbl>
    <w:p w14:paraId="5DCD0E0F"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1</w:t>
      </w:r>
      <w:r w:rsidRPr="00393E2E">
        <w:rPr>
          <w:rFonts w:ascii="Times New Roman" w:eastAsia="宋体" w:hAnsi="Times New Roman" w:cs="Times New Roman"/>
          <w:color w:val="000000"/>
          <w:kern w:val="0"/>
          <w:sz w:val="18"/>
          <w:szCs w:val="18"/>
        </w:rPr>
        <w:t>The increase in trade accounts receivable in 2021 was primarily due to improved business performance. The decrease in trade accounts receivable in 2020 was primarily due to the impact of the COVID-19 pandemic and the start of our trade accounts receivable factoring program. Refer to Note 1 for additional information on our factoring program.</w:t>
      </w:r>
    </w:p>
    <w:p w14:paraId="1EA13309"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2</w:t>
      </w:r>
      <w:r w:rsidRPr="00393E2E">
        <w:rPr>
          <w:rFonts w:ascii="Times New Roman" w:eastAsia="宋体" w:hAnsi="Times New Roman" w:cs="Times New Roman"/>
          <w:color w:val="000000"/>
          <w:kern w:val="0"/>
          <w:sz w:val="18"/>
          <w:szCs w:val="18"/>
        </w:rPr>
        <w:t>The increase in inventories in 2022 was primarily due to improved business performance, higher costs and the buildup of inventory to manage potential supply chain disruptions.</w:t>
      </w:r>
    </w:p>
    <w:p w14:paraId="292FB517"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lastRenderedPageBreak/>
        <w:t>3</w:t>
      </w:r>
      <w:r w:rsidRPr="00393E2E">
        <w:rPr>
          <w:rFonts w:ascii="Times New Roman" w:eastAsia="宋体" w:hAnsi="Times New Roman" w:cs="Times New Roman"/>
          <w:color w:val="000000"/>
          <w:kern w:val="0"/>
          <w:sz w:val="18"/>
          <w:szCs w:val="18"/>
        </w:rPr>
        <w:t>The increase in accounts payable and accrued expenses in 2021 was primarily due to an increase in trade accounts payable, higher marketing accruals, BodyArmor acquisition-related accruals and higher annual incentive accruals. The decrease in accounts payable and accrued expenses in 2020 was primarily due to the impact of the COVID-19 pandemic and lower annual incentive accruals. Refer to Note 2 for additional information regarding the BodyArmor acquisition.</w:t>
      </w:r>
    </w:p>
    <w:p w14:paraId="2642FE83" w14:textId="77777777" w:rsidR="00393E2E" w:rsidRPr="00393E2E" w:rsidRDefault="00393E2E" w:rsidP="00393E2E">
      <w:pPr>
        <w:widowControl/>
        <w:ind w:hanging="90"/>
        <w:jc w:val="left"/>
        <w:rPr>
          <w:rFonts w:ascii="宋体" w:eastAsia="宋体" w:hAnsi="宋体" w:cs="宋体"/>
          <w:kern w:val="0"/>
          <w:sz w:val="24"/>
          <w:szCs w:val="24"/>
        </w:rPr>
      </w:pPr>
      <w:r w:rsidRPr="00393E2E">
        <w:rPr>
          <w:rFonts w:ascii="Times New Roman" w:eastAsia="宋体" w:hAnsi="Times New Roman" w:cs="Times New Roman"/>
          <w:color w:val="000000"/>
          <w:kern w:val="0"/>
          <w:sz w:val="12"/>
          <w:szCs w:val="12"/>
        </w:rPr>
        <w:t>4</w:t>
      </w:r>
      <w:r w:rsidRPr="00393E2E">
        <w:rPr>
          <w:rFonts w:ascii="Times New Roman" w:eastAsia="宋体" w:hAnsi="Times New Roman" w:cs="Times New Roman"/>
          <w:color w:val="000000"/>
          <w:kern w:val="0"/>
          <w:sz w:val="18"/>
          <w:szCs w:val="18"/>
        </w:rPr>
        <w:t>The increase in other noncurrent liabilities in 2020 was primarily due to the increase in income tax reserves related to the litigation with the IRS. Refer to Note 11.</w:t>
      </w:r>
    </w:p>
    <w:p w14:paraId="732AA22E"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459CC09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123</w:t>
      </w:r>
    </w:p>
    <w:p w14:paraId="299425E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83FF858">
          <v:rect id="_x0000_i1151" style="width:0;height:1.5pt" o:hralign="center" o:hrstd="t" o:hrnoshade="t" o:hr="t" fillcolor="black" stroked="f"/>
        </w:pict>
      </w:r>
    </w:p>
    <w:p w14:paraId="337F2E11"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3117148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REPORT OF MANAGEMENT</w:t>
      </w:r>
    </w:p>
    <w:p w14:paraId="5D7B240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Management’s Responsibility for the Financial Statements</w:t>
      </w:r>
    </w:p>
    <w:p w14:paraId="582322F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Management of the Company is responsible for the preparation and integrity of the consolidated financial statements appearing in our Annual Report on Form 10-K. The financial statements were prepared in conformity with accounting principles generally accepted in the United States appropriate in the circumstances and, accordingly, include certain amounts based on our best judgments and estimates. Financial information in this report is consistent with that in the financial statements.</w:t>
      </w:r>
    </w:p>
    <w:p w14:paraId="5700936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Management of the Company is responsible for establishing and maintaining a system of internal controls and procedures to provide reasonable assurance regarding the reliability of financial reporting and the preparation of the consolidated financial statements. Our internal control system is supported by a program of internal audits and appropriate reviews by management, written policies and guidelines, careful selection and training of qualified personnel, and a written Code of Business Conduct adopted by our Company’s Board of Directors, applicable to all officers and employees of our Company and subsidiaries. In addition, our Company’s Board of Directors adopted a written Code of Business Conduct for Non-Employee Directors which reflects the same principles and values as our Code of Business Conduct for officers and employees but focuses on matters of relevance to non-employee Directors.</w:t>
      </w:r>
    </w:p>
    <w:p w14:paraId="4C23A91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Because of its inherent limitations, internal control over financial reporting may not prevent or detect misstatements and, even when determined to be effective, can only provide reasonable assurance with respect to financial statement preparation and presentation. Also, projections of any evaluation of effectiveness to future periods are subject to the risk that controls may become inadequate because of changes in conditions, or that the degree of compliance with the policies or procedures may deteriorate.</w:t>
      </w:r>
    </w:p>
    <w:p w14:paraId="0F19B211"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Management’s Report on Internal Control Over Financial Reporting</w:t>
      </w:r>
    </w:p>
    <w:p w14:paraId="67D0F53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Management of the Company is responsible for establishing and maintaining adequate internal control over financial reporting as such term is defined in Rule 13a-15(f) under the Securities Exchange Act of 1934 (“Exchange Act”). Management assessed the effectiveness of the Company’s internal control over financial reporting as of December 31, 2022. In making this assessment, management used the criteria set forth by the Committee of Sponsoring Organizations of the Treadway Commission (2013 Framework) (“COSO”) in </w:t>
      </w:r>
      <w:r w:rsidRPr="00393E2E">
        <w:rPr>
          <w:rFonts w:ascii="Times New Roman" w:eastAsia="微软雅黑" w:hAnsi="Times New Roman" w:cs="Times New Roman"/>
          <w:i/>
          <w:iCs/>
          <w:color w:val="000000"/>
          <w:kern w:val="0"/>
          <w:sz w:val="20"/>
          <w:szCs w:val="20"/>
        </w:rPr>
        <w:t>Internal Control</w:t>
      </w:r>
      <w:r w:rsidRPr="00393E2E">
        <w:rPr>
          <w:rFonts w:ascii="Times New Roman" w:eastAsia="微软雅黑" w:hAnsi="Times New Roman" w:cs="Times New Roman"/>
          <w:color w:val="000000"/>
          <w:kern w:val="0"/>
          <w:sz w:val="20"/>
          <w:szCs w:val="20"/>
        </w:rPr>
        <w:t>—</w:t>
      </w:r>
      <w:r w:rsidRPr="00393E2E">
        <w:rPr>
          <w:rFonts w:ascii="Times New Roman" w:eastAsia="微软雅黑" w:hAnsi="Times New Roman" w:cs="Times New Roman"/>
          <w:i/>
          <w:iCs/>
          <w:color w:val="000000"/>
          <w:kern w:val="0"/>
          <w:sz w:val="20"/>
          <w:szCs w:val="20"/>
        </w:rPr>
        <w:t>Integrated Framework</w:t>
      </w:r>
      <w:r w:rsidRPr="00393E2E">
        <w:rPr>
          <w:rFonts w:ascii="Times New Roman" w:eastAsia="微软雅黑" w:hAnsi="Times New Roman" w:cs="Times New Roman"/>
          <w:color w:val="000000"/>
          <w:kern w:val="0"/>
          <w:sz w:val="20"/>
          <w:szCs w:val="20"/>
        </w:rPr>
        <w:t>. Based on this assessment, management believes that the Company maintained effective internal control over financial reporting as of December 31, 2022.</w:t>
      </w:r>
    </w:p>
    <w:p w14:paraId="565B296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The Company’s independent auditors, Ernst &amp; Young LLP, a registered public accounting firm, are appointed by the Audit Committee of our Company’s Board of Directors, subject to ratification by our Company’s shareowners. Ernst &amp; Young LLP has audited and reported on the consolidated financial statements of The Coca-Cola Company and subsidiaries and the Company’s internal control over financial reporting. The reports of the independent auditors are contained in this report.</w:t>
      </w:r>
    </w:p>
    <w:p w14:paraId="0250FF2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Audit Committee’s Responsibility</w:t>
      </w:r>
    </w:p>
    <w:p w14:paraId="7859831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Audit Committee of our Company’s Board of Directors, composed solely of Directors who are independent in accordance with the requirements of the New York Stock Exchange listing standards, the Exchange Act, and the Company’s Corporate Governance Guidelines, meets with the independent auditors, management and internal auditors periodically to discuss internal controls along with auditing and financial reporting matters. The Audit Committee reviews with the independent auditors the scope and results of the audit effort. The Audit Committee also meets periodically with the independent auditors and the chief internal auditor without management present to ensure that the independent auditors and the chief internal auditor have free access to the Audit Committee. Our Audit Committee’s Report can be found in the Company’s 2023 Proxy Statement.</w:t>
      </w:r>
    </w:p>
    <w:p w14:paraId="1D06CFD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124</w:t>
      </w:r>
    </w:p>
    <w:p w14:paraId="29613F3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9272509">
          <v:rect id="_x0000_i1152" style="width:0;height:1.5pt" o:hralign="center" o:hrstd="t" o:hrnoshade="t" o:hr="t" fillcolor="black" stroked="f"/>
        </w:pict>
      </w:r>
    </w:p>
    <w:p w14:paraId="12C299A4"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554" w:type="dxa"/>
        <w:jc w:val="center"/>
        <w:tblCellMar>
          <w:top w:w="15" w:type="dxa"/>
          <w:left w:w="15" w:type="dxa"/>
          <w:bottom w:w="15" w:type="dxa"/>
          <w:right w:w="15" w:type="dxa"/>
        </w:tblCellMar>
        <w:tblLook w:val="04A0" w:firstRow="1" w:lastRow="0" w:firstColumn="1" w:lastColumn="0" w:noHBand="0" w:noVBand="1"/>
      </w:tblPr>
      <w:tblGrid>
        <w:gridCol w:w="176"/>
        <w:gridCol w:w="10064"/>
        <w:gridCol w:w="36"/>
        <w:gridCol w:w="176"/>
        <w:gridCol w:w="10066"/>
        <w:gridCol w:w="36"/>
      </w:tblGrid>
      <w:tr w:rsidR="00393E2E" w:rsidRPr="00393E2E" w14:paraId="4FEA755E" w14:textId="77777777" w:rsidTr="00393E2E">
        <w:trPr>
          <w:jc w:val="center"/>
        </w:trPr>
        <w:tc>
          <w:tcPr>
            <w:tcW w:w="175" w:type="dxa"/>
            <w:vAlign w:val="center"/>
            <w:hideMark/>
          </w:tcPr>
          <w:p w14:paraId="4E8CE3B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0008" w:type="dxa"/>
            <w:vAlign w:val="center"/>
            <w:hideMark/>
          </w:tcPr>
          <w:p w14:paraId="0E08099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63DAB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2CA6C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0010" w:type="dxa"/>
            <w:vAlign w:val="center"/>
            <w:hideMark/>
          </w:tcPr>
          <w:p w14:paraId="6AB367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A09E6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081FA0C" w14:textId="77777777" w:rsidTr="00393E2E">
        <w:trPr>
          <w:trHeight w:val="1200"/>
          <w:jc w:val="center"/>
        </w:trPr>
        <w:tc>
          <w:tcPr>
            <w:tcW w:w="0" w:type="auto"/>
            <w:gridSpan w:val="3"/>
            <w:tcMar>
              <w:top w:w="0" w:type="dxa"/>
              <w:left w:w="20" w:type="dxa"/>
              <w:bottom w:w="0" w:type="dxa"/>
              <w:right w:w="20" w:type="dxa"/>
            </w:tcMar>
            <w:vAlign w:val="center"/>
            <w:hideMark/>
          </w:tcPr>
          <w:p w14:paraId="70A572C8" w14:textId="39961DA9" w:rsidR="00393E2E" w:rsidRPr="00393E2E" w:rsidRDefault="00393E2E" w:rsidP="00393E2E">
            <w:pPr>
              <w:widowControl/>
              <w:spacing w:after="100"/>
              <w:jc w:val="left"/>
              <w:rPr>
                <w:rFonts w:ascii="宋体" w:eastAsia="宋体" w:hAnsi="宋体" w:cs="宋体"/>
                <w:kern w:val="0"/>
                <w:sz w:val="24"/>
                <w:szCs w:val="24"/>
              </w:rPr>
            </w:pPr>
            <w:r w:rsidRPr="00393E2E">
              <w:rPr>
                <w:rFonts w:ascii="宋体" w:eastAsia="宋体" w:hAnsi="宋体" w:cs="宋体"/>
                <w:noProof/>
                <w:kern w:val="0"/>
                <w:sz w:val="24"/>
                <w:szCs w:val="24"/>
              </w:rPr>
              <mc:AlternateContent>
                <mc:Choice Requires="wps">
                  <w:drawing>
                    <wp:inline distT="0" distB="0" distL="0" distR="0" wp14:anchorId="3DC46E4F" wp14:editId="028814E4">
                      <wp:extent cx="307975" cy="30797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41D54" id="矩形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" filled="f" stroked="f">
                      <o:lock v:ext="edit" aspectratio="t"/>
                      <w10:anchorlock/>
                    </v:rect>
                  </w:pict>
                </mc:Fallback>
              </mc:AlternateContent>
            </w:r>
          </w:p>
        </w:tc>
        <w:tc>
          <w:tcPr>
            <w:tcW w:w="0" w:type="auto"/>
            <w:gridSpan w:val="3"/>
            <w:tcMar>
              <w:top w:w="0" w:type="dxa"/>
              <w:left w:w="20" w:type="dxa"/>
              <w:bottom w:w="0" w:type="dxa"/>
              <w:right w:w="20" w:type="dxa"/>
            </w:tcMar>
            <w:vAlign w:val="center"/>
            <w:hideMark/>
          </w:tcPr>
          <w:p w14:paraId="1631687B" w14:textId="51EC6B31" w:rsidR="00393E2E" w:rsidRPr="00393E2E" w:rsidRDefault="00393E2E" w:rsidP="00393E2E">
            <w:pPr>
              <w:widowControl/>
              <w:spacing w:after="100"/>
              <w:jc w:val="left"/>
              <w:rPr>
                <w:rFonts w:ascii="宋体" w:eastAsia="宋体" w:hAnsi="宋体" w:cs="宋体"/>
                <w:kern w:val="0"/>
                <w:sz w:val="24"/>
                <w:szCs w:val="24"/>
              </w:rPr>
            </w:pPr>
            <w:r w:rsidRPr="00393E2E">
              <w:rPr>
                <w:rFonts w:ascii="宋体" w:eastAsia="宋体" w:hAnsi="宋体" w:cs="宋体"/>
                <w:noProof/>
                <w:kern w:val="0"/>
                <w:sz w:val="24"/>
                <w:szCs w:val="24"/>
              </w:rPr>
              <mc:AlternateContent>
                <mc:Choice Requires="wps">
                  <w:drawing>
                    <wp:inline distT="0" distB="0" distL="0" distR="0" wp14:anchorId="33C8B4B3" wp14:editId="0A509EE5">
                      <wp:extent cx="307975" cy="307975"/>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6255D3" id="矩形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" filled="f" stroked="f">
                      <o:lock v:ext="edit" aspectratio="t"/>
                      <w10:anchorlock/>
                    </v:rect>
                  </w:pict>
                </mc:Fallback>
              </mc:AlternateContent>
            </w:r>
          </w:p>
        </w:tc>
      </w:tr>
      <w:tr w:rsidR="00393E2E" w:rsidRPr="00393E2E" w14:paraId="7EA44CE3" w14:textId="77777777" w:rsidTr="00393E2E">
        <w:trPr>
          <w:jc w:val="center"/>
        </w:trPr>
        <w:tc>
          <w:tcPr>
            <w:tcW w:w="0" w:type="auto"/>
            <w:gridSpan w:val="3"/>
            <w:tcMar>
              <w:top w:w="30" w:type="dxa"/>
              <w:left w:w="20" w:type="dxa"/>
              <w:bottom w:w="30" w:type="dxa"/>
              <w:right w:w="20" w:type="dxa"/>
            </w:tcMar>
            <w:vAlign w:val="bottom"/>
            <w:hideMark/>
          </w:tcPr>
          <w:p w14:paraId="15625D2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James R. Quincey</w:t>
            </w:r>
          </w:p>
        </w:tc>
        <w:tc>
          <w:tcPr>
            <w:tcW w:w="0" w:type="auto"/>
            <w:gridSpan w:val="3"/>
            <w:tcMar>
              <w:top w:w="30" w:type="dxa"/>
              <w:left w:w="20" w:type="dxa"/>
              <w:bottom w:w="30" w:type="dxa"/>
              <w:right w:w="20" w:type="dxa"/>
            </w:tcMar>
            <w:hideMark/>
          </w:tcPr>
          <w:p w14:paraId="799C5CE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John Murphy</w:t>
            </w:r>
          </w:p>
        </w:tc>
      </w:tr>
      <w:tr w:rsidR="00393E2E" w:rsidRPr="00393E2E" w14:paraId="78A882EF" w14:textId="77777777" w:rsidTr="00393E2E">
        <w:trPr>
          <w:jc w:val="center"/>
        </w:trPr>
        <w:tc>
          <w:tcPr>
            <w:tcW w:w="0" w:type="auto"/>
            <w:gridSpan w:val="3"/>
            <w:tcMar>
              <w:top w:w="30" w:type="dxa"/>
              <w:left w:w="20" w:type="dxa"/>
              <w:bottom w:w="30" w:type="dxa"/>
              <w:right w:w="20" w:type="dxa"/>
            </w:tcMar>
            <w:hideMark/>
          </w:tcPr>
          <w:p w14:paraId="00268F9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Chairman of the Board of Directors and Chief Executive Officer</w:t>
            </w:r>
            <w:r w:rsidRPr="00393E2E">
              <w:rPr>
                <w:rFonts w:ascii="Times New Roman" w:eastAsia="宋体" w:hAnsi="Times New Roman" w:cs="Times New Roman"/>
                <w:color w:val="000000"/>
                <w:kern w:val="0"/>
                <w:sz w:val="20"/>
                <w:szCs w:val="20"/>
              </w:rPr>
              <w:br/>
              <w:t>February 21, 2023</w:t>
            </w:r>
          </w:p>
        </w:tc>
        <w:tc>
          <w:tcPr>
            <w:tcW w:w="0" w:type="auto"/>
            <w:gridSpan w:val="3"/>
            <w:tcMar>
              <w:top w:w="30" w:type="dxa"/>
              <w:left w:w="20" w:type="dxa"/>
              <w:bottom w:w="30" w:type="dxa"/>
              <w:right w:w="20" w:type="dxa"/>
            </w:tcMar>
            <w:hideMark/>
          </w:tcPr>
          <w:p w14:paraId="625F2F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President and Chief Financial Officer</w:t>
            </w:r>
            <w:r w:rsidRPr="00393E2E">
              <w:rPr>
                <w:rFonts w:ascii="Times New Roman" w:eastAsia="宋体" w:hAnsi="Times New Roman" w:cs="Times New Roman"/>
                <w:color w:val="000000"/>
                <w:kern w:val="0"/>
                <w:sz w:val="20"/>
                <w:szCs w:val="20"/>
              </w:rPr>
              <w:br/>
              <w:t>February 21, 2023</w:t>
            </w:r>
          </w:p>
        </w:tc>
      </w:tr>
      <w:tr w:rsidR="00393E2E" w:rsidRPr="00393E2E" w14:paraId="3EB5D2F8" w14:textId="77777777" w:rsidTr="00393E2E">
        <w:trPr>
          <w:jc w:val="center"/>
        </w:trPr>
        <w:tc>
          <w:tcPr>
            <w:tcW w:w="0" w:type="auto"/>
            <w:gridSpan w:val="3"/>
            <w:tcMar>
              <w:top w:w="0" w:type="dxa"/>
              <w:left w:w="20" w:type="dxa"/>
              <w:bottom w:w="0" w:type="dxa"/>
              <w:right w:w="20" w:type="dxa"/>
            </w:tcMar>
            <w:vAlign w:val="center"/>
            <w:hideMark/>
          </w:tcPr>
          <w:p w14:paraId="73B400F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B96AE9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r>
      <w:tr w:rsidR="00393E2E" w:rsidRPr="00393E2E" w14:paraId="1D4B7099" w14:textId="77777777" w:rsidTr="00393E2E">
        <w:trPr>
          <w:trHeight w:val="1200"/>
          <w:jc w:val="center"/>
        </w:trPr>
        <w:tc>
          <w:tcPr>
            <w:tcW w:w="0" w:type="auto"/>
            <w:gridSpan w:val="3"/>
            <w:tcMar>
              <w:top w:w="0" w:type="dxa"/>
              <w:left w:w="20" w:type="dxa"/>
              <w:bottom w:w="0" w:type="dxa"/>
              <w:right w:w="20" w:type="dxa"/>
            </w:tcMar>
            <w:vAlign w:val="center"/>
            <w:hideMark/>
          </w:tcPr>
          <w:p w14:paraId="606B3953" w14:textId="22B0F7F1" w:rsidR="00393E2E" w:rsidRPr="00393E2E" w:rsidRDefault="00393E2E" w:rsidP="00393E2E">
            <w:pPr>
              <w:widowControl/>
              <w:spacing w:after="100"/>
              <w:jc w:val="left"/>
              <w:rPr>
                <w:rFonts w:ascii="宋体" w:eastAsia="宋体" w:hAnsi="宋体" w:cs="宋体"/>
                <w:kern w:val="0"/>
                <w:sz w:val="24"/>
                <w:szCs w:val="24"/>
              </w:rPr>
            </w:pPr>
            <w:r w:rsidRPr="00393E2E">
              <w:rPr>
                <w:rFonts w:ascii="宋体" w:eastAsia="宋体" w:hAnsi="宋体" w:cs="宋体"/>
                <w:noProof/>
                <w:kern w:val="0"/>
                <w:sz w:val="24"/>
                <w:szCs w:val="24"/>
              </w:rPr>
              <mc:AlternateContent>
                <mc:Choice Requires="wps">
                  <w:drawing>
                    <wp:inline distT="0" distB="0" distL="0" distR="0" wp14:anchorId="35C9155D" wp14:editId="6C7A1628">
                      <wp:extent cx="307975" cy="30797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83CD1" id="矩形 2"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" filled="f" stroked="f">
                      <o:lock v:ext="edit" aspectratio="t"/>
                      <w10:anchorlock/>
                    </v:rect>
                  </w:pict>
                </mc:Fallback>
              </mc:AlternateContent>
            </w:r>
          </w:p>
        </w:tc>
        <w:tc>
          <w:tcPr>
            <w:tcW w:w="0" w:type="auto"/>
            <w:gridSpan w:val="3"/>
            <w:tcMar>
              <w:top w:w="0" w:type="dxa"/>
              <w:left w:w="20" w:type="dxa"/>
              <w:bottom w:w="0" w:type="dxa"/>
              <w:right w:w="20" w:type="dxa"/>
            </w:tcMar>
            <w:vAlign w:val="center"/>
            <w:hideMark/>
          </w:tcPr>
          <w:p w14:paraId="0C831F10" w14:textId="04133ED1" w:rsidR="00393E2E" w:rsidRPr="00393E2E" w:rsidRDefault="00393E2E" w:rsidP="00393E2E">
            <w:pPr>
              <w:widowControl/>
              <w:spacing w:after="100"/>
              <w:jc w:val="left"/>
              <w:rPr>
                <w:rFonts w:ascii="宋体" w:eastAsia="宋体" w:hAnsi="宋体" w:cs="宋体"/>
                <w:kern w:val="0"/>
                <w:sz w:val="24"/>
                <w:szCs w:val="24"/>
              </w:rPr>
            </w:pPr>
            <w:r w:rsidRPr="00393E2E">
              <w:rPr>
                <w:rFonts w:ascii="宋体" w:eastAsia="宋体" w:hAnsi="宋体" w:cs="宋体"/>
                <w:noProof/>
                <w:kern w:val="0"/>
                <w:sz w:val="24"/>
                <w:szCs w:val="24"/>
              </w:rPr>
              <mc:AlternateContent>
                <mc:Choice Requires="wps">
                  <w:drawing>
                    <wp:inline distT="0" distB="0" distL="0" distR="0" wp14:anchorId="7E455E8F" wp14:editId="05074CA0">
                      <wp:extent cx="307975" cy="30797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A3B2D" id="矩形 1"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jWTA5/IBAADBAwAADgAAAAAAAAAAAAAAAAAuAgAAZHJzL2Uyb0Rv&#10;Yy54bWxQSwECLQAUAAYACAAAACEA8l2uHdkAAAADAQAADwAAAAAAAAAAAAAAAABMBAAAZHJzL2Rv&#10;d25yZXYueG1sUEsFBgAAAAAEAAQA8wAAAFIFAAAAAA==&#10;" filled="f" stroked="f">
                      <o:lock v:ext="edit" aspectratio="t"/>
                      <w10:anchorlock/>
                    </v:rect>
                  </w:pict>
                </mc:Fallback>
              </mc:AlternateContent>
            </w:r>
          </w:p>
        </w:tc>
      </w:tr>
      <w:tr w:rsidR="00393E2E" w:rsidRPr="00393E2E" w14:paraId="4F86BFFF" w14:textId="77777777" w:rsidTr="00393E2E">
        <w:trPr>
          <w:jc w:val="center"/>
        </w:trPr>
        <w:tc>
          <w:tcPr>
            <w:tcW w:w="0" w:type="auto"/>
            <w:gridSpan w:val="3"/>
            <w:tcMar>
              <w:top w:w="30" w:type="dxa"/>
              <w:left w:w="20" w:type="dxa"/>
              <w:bottom w:w="30" w:type="dxa"/>
              <w:right w:w="20" w:type="dxa"/>
            </w:tcMar>
            <w:vAlign w:val="bottom"/>
            <w:hideMark/>
          </w:tcPr>
          <w:p w14:paraId="722B51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Kathy Loveless</w:t>
            </w:r>
          </w:p>
        </w:tc>
        <w:tc>
          <w:tcPr>
            <w:tcW w:w="0" w:type="auto"/>
            <w:gridSpan w:val="3"/>
            <w:tcMar>
              <w:top w:w="30" w:type="dxa"/>
              <w:left w:w="20" w:type="dxa"/>
              <w:bottom w:w="30" w:type="dxa"/>
              <w:right w:w="20" w:type="dxa"/>
            </w:tcMar>
            <w:vAlign w:val="bottom"/>
            <w:hideMark/>
          </w:tcPr>
          <w:p w14:paraId="02E2BD5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Mark Randazza</w:t>
            </w:r>
          </w:p>
        </w:tc>
      </w:tr>
      <w:tr w:rsidR="00393E2E" w:rsidRPr="00393E2E" w14:paraId="7C070DA0" w14:textId="77777777" w:rsidTr="00393E2E">
        <w:trPr>
          <w:jc w:val="center"/>
        </w:trPr>
        <w:tc>
          <w:tcPr>
            <w:tcW w:w="0" w:type="auto"/>
            <w:gridSpan w:val="3"/>
            <w:tcMar>
              <w:top w:w="30" w:type="dxa"/>
              <w:left w:w="20" w:type="dxa"/>
              <w:bottom w:w="30" w:type="dxa"/>
              <w:right w:w="20" w:type="dxa"/>
            </w:tcMar>
            <w:hideMark/>
          </w:tcPr>
          <w:p w14:paraId="7F806A1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Vice President and Controller</w:t>
            </w:r>
            <w:r w:rsidRPr="00393E2E">
              <w:rPr>
                <w:rFonts w:ascii="Times New Roman" w:eastAsia="宋体" w:hAnsi="Times New Roman" w:cs="Times New Roman"/>
                <w:color w:val="000000"/>
                <w:kern w:val="0"/>
                <w:sz w:val="20"/>
                <w:szCs w:val="20"/>
              </w:rPr>
              <w:br/>
              <w:t>February 21, 2023</w:t>
            </w:r>
          </w:p>
        </w:tc>
        <w:tc>
          <w:tcPr>
            <w:tcW w:w="0" w:type="auto"/>
            <w:gridSpan w:val="3"/>
            <w:tcMar>
              <w:top w:w="30" w:type="dxa"/>
              <w:left w:w="20" w:type="dxa"/>
              <w:bottom w:w="30" w:type="dxa"/>
              <w:right w:w="20" w:type="dxa"/>
            </w:tcMar>
            <w:hideMark/>
          </w:tcPr>
          <w:p w14:paraId="7C73A82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Vice President, Assistant Controller and Chief Accounting Officer</w:t>
            </w:r>
            <w:r w:rsidRPr="00393E2E">
              <w:rPr>
                <w:rFonts w:ascii="Times New Roman" w:eastAsia="宋体" w:hAnsi="Times New Roman" w:cs="Times New Roman"/>
                <w:color w:val="000000"/>
                <w:kern w:val="0"/>
                <w:sz w:val="20"/>
                <w:szCs w:val="20"/>
              </w:rPr>
              <w:br/>
              <w:t>February 21, 2023</w:t>
            </w:r>
          </w:p>
        </w:tc>
      </w:tr>
      <w:tr w:rsidR="00393E2E" w:rsidRPr="00393E2E" w14:paraId="3A3D59B0" w14:textId="77777777" w:rsidTr="00393E2E">
        <w:trPr>
          <w:trHeight w:val="420"/>
          <w:jc w:val="center"/>
        </w:trPr>
        <w:tc>
          <w:tcPr>
            <w:tcW w:w="0" w:type="auto"/>
            <w:gridSpan w:val="3"/>
            <w:tcMar>
              <w:top w:w="0" w:type="dxa"/>
              <w:left w:w="20" w:type="dxa"/>
              <w:bottom w:w="0" w:type="dxa"/>
              <w:right w:w="20" w:type="dxa"/>
            </w:tcMar>
            <w:vAlign w:val="center"/>
            <w:hideMark/>
          </w:tcPr>
          <w:p w14:paraId="35A2A02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AE6905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8239917" w14:textId="77777777" w:rsidTr="00393E2E">
        <w:trPr>
          <w:trHeight w:val="1200"/>
          <w:jc w:val="center"/>
        </w:trPr>
        <w:tc>
          <w:tcPr>
            <w:tcW w:w="0" w:type="auto"/>
            <w:gridSpan w:val="3"/>
            <w:tcMar>
              <w:top w:w="0" w:type="dxa"/>
              <w:left w:w="20" w:type="dxa"/>
              <w:bottom w:w="0" w:type="dxa"/>
              <w:right w:w="20" w:type="dxa"/>
            </w:tcMar>
            <w:vAlign w:val="center"/>
            <w:hideMark/>
          </w:tcPr>
          <w:p w14:paraId="5EA692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44740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30A4CEE" w14:textId="77777777" w:rsidTr="00393E2E">
        <w:trPr>
          <w:trHeight w:val="300"/>
          <w:jc w:val="center"/>
        </w:trPr>
        <w:tc>
          <w:tcPr>
            <w:tcW w:w="0" w:type="auto"/>
            <w:gridSpan w:val="3"/>
            <w:tcMar>
              <w:top w:w="0" w:type="dxa"/>
              <w:left w:w="20" w:type="dxa"/>
              <w:bottom w:w="0" w:type="dxa"/>
              <w:right w:w="20" w:type="dxa"/>
            </w:tcMar>
            <w:vAlign w:val="center"/>
            <w:hideMark/>
          </w:tcPr>
          <w:p w14:paraId="68B4E6D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07A32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A22C248" w14:textId="77777777" w:rsidTr="00393E2E">
        <w:trPr>
          <w:trHeight w:val="700"/>
          <w:jc w:val="center"/>
        </w:trPr>
        <w:tc>
          <w:tcPr>
            <w:tcW w:w="0" w:type="auto"/>
            <w:gridSpan w:val="3"/>
            <w:tcMar>
              <w:top w:w="0" w:type="dxa"/>
              <w:left w:w="20" w:type="dxa"/>
              <w:bottom w:w="0" w:type="dxa"/>
              <w:right w:w="20" w:type="dxa"/>
            </w:tcMar>
            <w:vAlign w:val="center"/>
            <w:hideMark/>
          </w:tcPr>
          <w:p w14:paraId="1D3630C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FA5F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bl>
    <w:p w14:paraId="4283F1B6"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125</w:t>
      </w:r>
    </w:p>
    <w:p w14:paraId="5ADCBDB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4649829E">
          <v:rect id="_x0000_i1157" style="width:0;height:1.5pt" o:hralign="center" o:hrstd="t" o:hrnoshade="t" o:hr="t" fillcolor="black" stroked="f"/>
        </w:pict>
      </w:r>
    </w:p>
    <w:p w14:paraId="6167E7B4"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6A30E1B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Report of Independent Registered Public Accounting Firm</w:t>
      </w:r>
    </w:p>
    <w:p w14:paraId="705131CD"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75F0885F"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To the Shareowners and the Board of Directors of The Coca-Cola Company</w:t>
      </w:r>
    </w:p>
    <w:p w14:paraId="27AC8AF1"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215AFEB8"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    </w:t>
      </w:r>
    </w:p>
    <w:p w14:paraId="3AEA910A"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Opinion on the Financial Statements</w:t>
      </w:r>
    </w:p>
    <w:p w14:paraId="53CB0F50"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We have audited the accompanying consolidated balance sheets of The Coca-Cola Company and subsidiaries (the Company) as of December 31, 2022 and 2021, the related consolidated statements of income, comprehensive income, shareowners’ equity and cash flows for each of the three years in the period ended December 31, 2022, and the related notes (collectively referred to as the “consolidated financial statements”). In our opinion, the consolidated financial statements present fairly, in all material respects, the financial position of the Company at December 31, 2022 and 2021, and the results of its operations and its cash flows for each of the three years in the period ended December 31, 2022, in conformity with U.S. generally accepted accounting principles.</w:t>
      </w:r>
    </w:p>
    <w:p w14:paraId="3017525F"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09BFC5FB"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We also have audited, in accordance with the standards of the Public Company Accounting Oversight Board (United States) (PCAOB), the Company’s internal control over financial reporting as of December 31, 2022, based on criteria established in Internal Control-Integrated Framework issued by the Committee of Sponsoring Organizations of the Treadway Commission (2013 framework) and our report dated February 21, 2023 expressed an unqualified opinion thereon.</w:t>
      </w:r>
    </w:p>
    <w:p w14:paraId="1D1ADBE4"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2A728C07"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Basis for Opinion</w:t>
      </w:r>
    </w:p>
    <w:p w14:paraId="0772A5FD"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54568C49"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1750C143"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1012DAAB"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 xml:space="preserve">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 examining, on a test basis, evidence regarding the amounts and disclosures in </w:t>
      </w:r>
      <w:r w:rsidRPr="00393E2E">
        <w:rPr>
          <w:rFonts w:ascii="Times New Roman" w:eastAsia="微软雅黑" w:hAnsi="Times New Roman" w:cs="Times New Roman"/>
          <w:color w:val="000000"/>
          <w:kern w:val="0"/>
          <w:sz w:val="18"/>
          <w:szCs w:val="18"/>
        </w:rPr>
        <w:lastRenderedPageBreak/>
        <w:t>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3E5B95DB"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5A90D430"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Critical Audit Matters</w:t>
      </w:r>
    </w:p>
    <w:p w14:paraId="01292948"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23215B97"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our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tbl>
      <w:tblPr>
        <w:tblW w:w="20614" w:type="dxa"/>
        <w:tblCellMar>
          <w:top w:w="15" w:type="dxa"/>
          <w:left w:w="15" w:type="dxa"/>
          <w:bottom w:w="15" w:type="dxa"/>
          <w:right w:w="15" w:type="dxa"/>
        </w:tblCellMar>
        <w:tblLook w:val="04A0" w:firstRow="1" w:lastRow="0" w:firstColumn="1" w:lastColumn="0" w:noHBand="0" w:noVBand="1"/>
      </w:tblPr>
      <w:tblGrid>
        <w:gridCol w:w="157"/>
        <w:gridCol w:w="1600"/>
        <w:gridCol w:w="36"/>
        <w:gridCol w:w="202"/>
        <w:gridCol w:w="18567"/>
        <w:gridCol w:w="52"/>
      </w:tblGrid>
      <w:tr w:rsidR="00393E2E" w:rsidRPr="00393E2E" w14:paraId="28FD4DD3" w14:textId="77777777" w:rsidTr="00393E2E">
        <w:tc>
          <w:tcPr>
            <w:tcW w:w="176" w:type="dxa"/>
            <w:vAlign w:val="center"/>
            <w:hideMark/>
          </w:tcPr>
          <w:p w14:paraId="51C37EAE" w14:textId="77777777" w:rsidR="00393E2E" w:rsidRPr="00393E2E" w:rsidRDefault="00393E2E" w:rsidP="00393E2E">
            <w:pPr>
              <w:widowControl/>
              <w:rPr>
                <w:rFonts w:ascii="微软雅黑" w:eastAsia="微软雅黑" w:hAnsi="微软雅黑" w:cs="宋体" w:hint="eastAsia"/>
                <w:color w:val="000000"/>
                <w:kern w:val="0"/>
                <w:sz w:val="27"/>
                <w:szCs w:val="27"/>
              </w:rPr>
            </w:pPr>
          </w:p>
        </w:tc>
        <w:tc>
          <w:tcPr>
            <w:tcW w:w="2242" w:type="dxa"/>
            <w:vAlign w:val="center"/>
            <w:hideMark/>
          </w:tcPr>
          <w:p w14:paraId="53DFC1D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1C81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AFDC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834" w:type="dxa"/>
            <w:vAlign w:val="center"/>
            <w:hideMark/>
          </w:tcPr>
          <w:p w14:paraId="6FA7F7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DC06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3D1C755" w14:textId="77777777" w:rsidTr="00393E2E">
        <w:tc>
          <w:tcPr>
            <w:tcW w:w="0" w:type="auto"/>
            <w:gridSpan w:val="3"/>
            <w:tcMar>
              <w:top w:w="0" w:type="dxa"/>
              <w:left w:w="20" w:type="dxa"/>
              <w:bottom w:w="0" w:type="dxa"/>
              <w:right w:w="20" w:type="dxa"/>
            </w:tcMar>
            <w:vAlign w:val="center"/>
            <w:hideMark/>
          </w:tcPr>
          <w:p w14:paraId="189F545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37392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b/>
                <w:bCs/>
                <w:i/>
                <w:iCs/>
                <w:color w:val="000000"/>
                <w:kern w:val="0"/>
                <w:sz w:val="18"/>
                <w:szCs w:val="18"/>
              </w:rPr>
              <w:t>Accounting for uncertain tax positions</w:t>
            </w:r>
          </w:p>
        </w:tc>
      </w:tr>
      <w:tr w:rsidR="00393E2E" w:rsidRPr="00393E2E" w14:paraId="7484EBDB" w14:textId="77777777" w:rsidTr="00393E2E">
        <w:tc>
          <w:tcPr>
            <w:tcW w:w="0" w:type="auto"/>
            <w:gridSpan w:val="3"/>
            <w:tcMar>
              <w:top w:w="30" w:type="dxa"/>
              <w:left w:w="20" w:type="dxa"/>
              <w:bottom w:w="30" w:type="dxa"/>
              <w:right w:w="20" w:type="dxa"/>
            </w:tcMar>
            <w:hideMark/>
          </w:tcPr>
          <w:p w14:paraId="51D9042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18"/>
                <w:szCs w:val="18"/>
              </w:rPr>
              <w:t>Description of the Matter</w:t>
            </w:r>
          </w:p>
        </w:tc>
        <w:tc>
          <w:tcPr>
            <w:tcW w:w="0" w:type="auto"/>
            <w:gridSpan w:val="3"/>
            <w:tcMar>
              <w:top w:w="30" w:type="dxa"/>
              <w:left w:w="20" w:type="dxa"/>
              <w:bottom w:w="30" w:type="dxa"/>
              <w:right w:w="20" w:type="dxa"/>
            </w:tcMar>
            <w:hideMark/>
          </w:tcPr>
          <w:p w14:paraId="0D82661B"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As described in Note 11 and Note 14 to the Company’s consolidated financial statements, the Company is involved in various income tax matters for which the ultimate outcomes are uncertain. As of December 31, 2022, the gross amount of unrecognized tax benefits was $926 million. As described in Note 11, on September 17, 2015 the Company received a Statutory Notice of Deficiency from the Internal Revenue Service for the tax years 2007 through 2009 in the amount of $3.3 billion for the period. On November 18, 2020, the U.S. Tax Court issued an opinion predominantly siding with the IRS related to the Company’s transfer pricing between its U.S. parent company and certain of its foreign affiliates for tax years 2007 through 2009.</w:t>
            </w:r>
          </w:p>
          <w:p w14:paraId="5E93C3EB"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While the Company continues to disagree with the IRS positions and the portions of the opinion affirming such positions, it is possible that some portion or all of the adjustment proposed by the IRS could ultimately be upheld. As a result of the application of ASC 740, </w:t>
            </w:r>
            <w:r w:rsidRPr="00393E2E">
              <w:rPr>
                <w:rFonts w:ascii="Times New Roman" w:eastAsia="宋体" w:hAnsi="Times New Roman" w:cs="Times New Roman"/>
                <w:i/>
                <w:iCs/>
                <w:color w:val="000000"/>
                <w:kern w:val="0"/>
                <w:sz w:val="18"/>
                <w:szCs w:val="18"/>
              </w:rPr>
              <w:t>Accounting for Income Taxes</w:t>
            </w:r>
            <w:r w:rsidRPr="00393E2E">
              <w:rPr>
                <w:rFonts w:ascii="Times New Roman" w:eastAsia="宋体" w:hAnsi="Times New Roman" w:cs="Times New Roman"/>
                <w:color w:val="000000"/>
                <w:kern w:val="0"/>
                <w:sz w:val="18"/>
                <w:szCs w:val="18"/>
              </w:rPr>
              <w:t>, the Company has recorded a tax reserve of $423 million for this matter as of December 31, 2022.</w:t>
            </w:r>
          </w:p>
          <w:p w14:paraId="65CFEB5B"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Auditing management’s evaluation of uncertain tax positions, including the uncertain tax position associated with the IRS notice and opinion, was especially challenging due to the level of subjectivity and significant judgment associated with the recognition and measurement of the tax positions that are more likely than not to be sustained.</w:t>
            </w:r>
          </w:p>
        </w:tc>
      </w:tr>
      <w:tr w:rsidR="00393E2E" w:rsidRPr="00393E2E" w14:paraId="2DA4D227" w14:textId="77777777" w:rsidTr="00393E2E">
        <w:trPr>
          <w:trHeight w:val="180"/>
        </w:trPr>
        <w:tc>
          <w:tcPr>
            <w:tcW w:w="0" w:type="auto"/>
            <w:gridSpan w:val="3"/>
            <w:tcMar>
              <w:top w:w="0" w:type="dxa"/>
              <w:left w:w="20" w:type="dxa"/>
              <w:bottom w:w="0" w:type="dxa"/>
              <w:right w:w="20" w:type="dxa"/>
            </w:tcMar>
            <w:vAlign w:val="center"/>
            <w:hideMark/>
          </w:tcPr>
          <w:p w14:paraId="2A591CAF" w14:textId="77777777" w:rsidR="00393E2E" w:rsidRPr="00393E2E" w:rsidRDefault="00393E2E" w:rsidP="00393E2E">
            <w:pPr>
              <w:widowControl/>
              <w:spacing w:after="10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7AE1D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bl>
    <w:p w14:paraId="271EFAF6"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126</w:t>
      </w:r>
    </w:p>
    <w:p w14:paraId="6A8E6C3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D24CC2E">
          <v:rect id="_x0000_i1158" style="width:0;height:1.5pt" o:hralign="center" o:hrstd="t" o:hrnoshade="t" o:hr="t" fillcolor="black" stroked="f"/>
        </w:pict>
      </w:r>
    </w:p>
    <w:p w14:paraId="74DA19F9"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614" w:type="dxa"/>
        <w:tblCellMar>
          <w:top w:w="15" w:type="dxa"/>
          <w:left w:w="15" w:type="dxa"/>
          <w:bottom w:w="15" w:type="dxa"/>
          <w:right w:w="15" w:type="dxa"/>
        </w:tblCellMar>
        <w:tblLook w:val="04A0" w:firstRow="1" w:lastRow="0" w:firstColumn="1" w:lastColumn="0" w:noHBand="0" w:noVBand="1"/>
      </w:tblPr>
      <w:tblGrid>
        <w:gridCol w:w="188"/>
        <w:gridCol w:w="1969"/>
        <w:gridCol w:w="44"/>
        <w:gridCol w:w="198"/>
        <w:gridCol w:w="18164"/>
        <w:gridCol w:w="51"/>
      </w:tblGrid>
      <w:tr w:rsidR="00393E2E" w:rsidRPr="00393E2E" w14:paraId="16DEC02E" w14:textId="77777777" w:rsidTr="00393E2E">
        <w:tc>
          <w:tcPr>
            <w:tcW w:w="176" w:type="dxa"/>
            <w:vAlign w:val="center"/>
            <w:hideMark/>
          </w:tcPr>
          <w:p w14:paraId="6E2354CC"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2242" w:type="dxa"/>
            <w:vAlign w:val="center"/>
            <w:hideMark/>
          </w:tcPr>
          <w:p w14:paraId="5C79135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2BE6D1F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1275E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833" w:type="dxa"/>
            <w:vAlign w:val="center"/>
            <w:hideMark/>
          </w:tcPr>
          <w:p w14:paraId="4C430C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545F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9F58C64" w14:textId="77777777" w:rsidTr="00393E2E">
        <w:tc>
          <w:tcPr>
            <w:tcW w:w="0" w:type="auto"/>
            <w:gridSpan w:val="3"/>
            <w:tcMar>
              <w:top w:w="30" w:type="dxa"/>
              <w:left w:w="20" w:type="dxa"/>
              <w:bottom w:w="30" w:type="dxa"/>
              <w:right w:w="20" w:type="dxa"/>
            </w:tcMar>
            <w:hideMark/>
          </w:tcPr>
          <w:p w14:paraId="7A7F72C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18"/>
                <w:szCs w:val="18"/>
              </w:rPr>
              <w:t>How We Addressed the Matter in Our Audit</w:t>
            </w:r>
          </w:p>
        </w:tc>
        <w:tc>
          <w:tcPr>
            <w:tcW w:w="0" w:type="auto"/>
            <w:gridSpan w:val="3"/>
            <w:tcMar>
              <w:top w:w="30" w:type="dxa"/>
              <w:left w:w="20" w:type="dxa"/>
              <w:bottom w:w="30" w:type="dxa"/>
              <w:right w:w="20" w:type="dxa"/>
            </w:tcMar>
            <w:hideMark/>
          </w:tcPr>
          <w:p w14:paraId="06636D34"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We obtained an understanding, evaluated the design, and tested the effectiveness of controls over the Company’s accounting process for uncertain tax positions. Our procedures included testing controls addressing the completeness of uncertain tax positions, controls relating to the identification and recognition of the uncertain tax positions, controls over the measurement of the unrecognized tax benefit, and controls over the identification of developments related to existing uncertain tax positions.</w:t>
            </w:r>
          </w:p>
          <w:p w14:paraId="2F6111D3"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Our audit procedures included, among others, evaluating the assumptions the Company used to assess its uncertain tax positions and related unrecognized tax benefit amounts by jurisdiction. We also tested the completeness and accuracy of the underlying data used in the identification and measurement of uncertain tax positions. We evaluated evidence of management’s assessment of the opinion, including inquiries of tax counsel, inspection of technical memos, and written representations of management. We involved professionals with specialized skill and knowledge to assist in our evaluation of the tax technical merits of the Company’s assessment, including the assessment of whether the tax positions are more likely than not to be sustained, the amount of the potential benefits to be realized, and the application of relevant tax law. We also assessed the Company’s disclosure of uncertain tax positions included in Note 11 and Note 14.</w:t>
            </w:r>
          </w:p>
        </w:tc>
      </w:tr>
      <w:tr w:rsidR="00393E2E" w:rsidRPr="00393E2E" w14:paraId="5F40F322" w14:textId="77777777" w:rsidTr="00393E2E">
        <w:trPr>
          <w:trHeight w:val="180"/>
        </w:trPr>
        <w:tc>
          <w:tcPr>
            <w:tcW w:w="0" w:type="auto"/>
            <w:gridSpan w:val="3"/>
            <w:tcMar>
              <w:top w:w="0" w:type="dxa"/>
              <w:left w:w="20" w:type="dxa"/>
              <w:bottom w:w="0" w:type="dxa"/>
              <w:right w:w="20" w:type="dxa"/>
            </w:tcMar>
            <w:vAlign w:val="center"/>
            <w:hideMark/>
          </w:tcPr>
          <w:p w14:paraId="1C17AFC6" w14:textId="77777777" w:rsidR="00393E2E" w:rsidRPr="00393E2E" w:rsidRDefault="00393E2E" w:rsidP="00393E2E">
            <w:pPr>
              <w:widowControl/>
              <w:spacing w:after="10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3BEF1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D951DCF" w14:textId="77777777" w:rsidTr="00393E2E">
        <w:tc>
          <w:tcPr>
            <w:tcW w:w="0" w:type="auto"/>
            <w:gridSpan w:val="3"/>
            <w:tcMar>
              <w:top w:w="0" w:type="dxa"/>
              <w:left w:w="20" w:type="dxa"/>
              <w:bottom w:w="0" w:type="dxa"/>
              <w:right w:w="20" w:type="dxa"/>
            </w:tcMar>
            <w:vAlign w:val="center"/>
            <w:hideMark/>
          </w:tcPr>
          <w:p w14:paraId="59BC47F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72124FF"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b/>
                <w:bCs/>
                <w:i/>
                <w:iCs/>
                <w:color w:val="000000"/>
                <w:kern w:val="0"/>
                <w:sz w:val="18"/>
                <w:szCs w:val="18"/>
              </w:rPr>
              <w:t>Valuation of trademarks with indefinite lives and goodwill</w:t>
            </w:r>
          </w:p>
        </w:tc>
      </w:tr>
      <w:tr w:rsidR="00393E2E" w:rsidRPr="00393E2E" w14:paraId="57194C75" w14:textId="77777777" w:rsidTr="00393E2E">
        <w:tc>
          <w:tcPr>
            <w:tcW w:w="0" w:type="auto"/>
            <w:gridSpan w:val="3"/>
            <w:tcMar>
              <w:top w:w="30" w:type="dxa"/>
              <w:left w:w="20" w:type="dxa"/>
              <w:bottom w:w="30" w:type="dxa"/>
              <w:right w:w="20" w:type="dxa"/>
            </w:tcMar>
            <w:hideMark/>
          </w:tcPr>
          <w:p w14:paraId="1CA5598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18"/>
                <w:szCs w:val="18"/>
              </w:rPr>
              <w:t>Description of the Matter</w:t>
            </w:r>
          </w:p>
        </w:tc>
        <w:tc>
          <w:tcPr>
            <w:tcW w:w="0" w:type="auto"/>
            <w:gridSpan w:val="3"/>
            <w:tcMar>
              <w:top w:w="30" w:type="dxa"/>
              <w:left w:w="20" w:type="dxa"/>
              <w:bottom w:w="30" w:type="dxa"/>
              <w:right w:w="20" w:type="dxa"/>
            </w:tcMar>
            <w:hideMark/>
          </w:tcPr>
          <w:p w14:paraId="0E677266"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As described in Note 1 to the Company’s consolidated financial statements, the Company performs an annual impairment test of</w:t>
            </w:r>
            <w:r w:rsidRPr="00393E2E">
              <w:rPr>
                <w:rFonts w:ascii="Times New Roman" w:eastAsia="宋体" w:hAnsi="Times New Roman" w:cs="Times New Roman"/>
                <w:i/>
                <w:iCs/>
                <w:color w:val="000000"/>
                <w:kern w:val="0"/>
                <w:sz w:val="18"/>
                <w:szCs w:val="18"/>
              </w:rPr>
              <w:t> </w:t>
            </w:r>
            <w:r w:rsidRPr="00393E2E">
              <w:rPr>
                <w:rFonts w:ascii="Times New Roman" w:eastAsia="宋体" w:hAnsi="Times New Roman" w:cs="Times New Roman"/>
                <w:color w:val="000000"/>
                <w:kern w:val="0"/>
                <w:sz w:val="18"/>
                <w:szCs w:val="18"/>
              </w:rPr>
              <w:t>its indefinite-lived intangible assets, including trademarks with indefinite lives and goodwill, or more frequently if events or circumstances indicate that assets might be impaired. Each impairment test may be qualitative or quantitative. Trademarks with indefinite lives and goodwill were $14.2 billion and $18.8 billion, respectively, as of December 31, 2022.</w:t>
            </w:r>
          </w:p>
          <w:p w14:paraId="319C5FF0"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Auditing the valuation of</w:t>
            </w:r>
            <w:r w:rsidRPr="00393E2E">
              <w:rPr>
                <w:rFonts w:ascii="Times New Roman" w:eastAsia="宋体" w:hAnsi="Times New Roman" w:cs="Times New Roman"/>
                <w:i/>
                <w:iCs/>
                <w:color w:val="000000"/>
                <w:kern w:val="0"/>
                <w:sz w:val="18"/>
                <w:szCs w:val="18"/>
              </w:rPr>
              <w:t> </w:t>
            </w:r>
            <w:r w:rsidRPr="00393E2E">
              <w:rPr>
                <w:rFonts w:ascii="Times New Roman" w:eastAsia="宋体" w:hAnsi="Times New Roman" w:cs="Times New Roman"/>
                <w:color w:val="000000"/>
                <w:kern w:val="0"/>
                <w:sz w:val="18"/>
                <w:szCs w:val="18"/>
              </w:rPr>
              <w:t>trademarks with indefinite lives and reporting units with goodwill involved complex judgment due to the significant estimation required in determining the fair value of the trademarks with indefinite lives and related reporting units with goodwill, respectively. Specifically, the fair value estimates were sensitive to significant assumptions about future market and economic conditions. Significant assumptions used in the Company’s fair value estimates included sales volume, pricing, royalty rates, long-term growth rates, and cost of capital, as applicable.</w:t>
            </w:r>
          </w:p>
        </w:tc>
      </w:tr>
      <w:tr w:rsidR="00393E2E" w:rsidRPr="00393E2E" w14:paraId="1BFAB343" w14:textId="77777777" w:rsidTr="00393E2E">
        <w:trPr>
          <w:trHeight w:val="180"/>
        </w:trPr>
        <w:tc>
          <w:tcPr>
            <w:tcW w:w="0" w:type="auto"/>
            <w:gridSpan w:val="3"/>
            <w:tcMar>
              <w:top w:w="0" w:type="dxa"/>
              <w:left w:w="20" w:type="dxa"/>
              <w:bottom w:w="0" w:type="dxa"/>
              <w:right w:w="20" w:type="dxa"/>
            </w:tcMar>
            <w:vAlign w:val="center"/>
            <w:hideMark/>
          </w:tcPr>
          <w:p w14:paraId="00970F48" w14:textId="77777777" w:rsidR="00393E2E" w:rsidRPr="00393E2E" w:rsidRDefault="00393E2E" w:rsidP="00393E2E">
            <w:pPr>
              <w:widowControl/>
              <w:spacing w:after="100"/>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E31EA6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432DF10" w14:textId="77777777" w:rsidTr="00393E2E">
        <w:tc>
          <w:tcPr>
            <w:tcW w:w="0" w:type="auto"/>
            <w:gridSpan w:val="3"/>
            <w:tcMar>
              <w:top w:w="30" w:type="dxa"/>
              <w:left w:w="20" w:type="dxa"/>
              <w:bottom w:w="30" w:type="dxa"/>
              <w:right w:w="20" w:type="dxa"/>
            </w:tcMar>
            <w:hideMark/>
          </w:tcPr>
          <w:p w14:paraId="7BBBCC9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18"/>
                <w:szCs w:val="18"/>
              </w:rPr>
              <w:t>How We Addressed the Matter in Our Audit</w:t>
            </w:r>
          </w:p>
        </w:tc>
        <w:tc>
          <w:tcPr>
            <w:tcW w:w="0" w:type="auto"/>
            <w:gridSpan w:val="3"/>
            <w:tcMar>
              <w:top w:w="30" w:type="dxa"/>
              <w:left w:w="20" w:type="dxa"/>
              <w:bottom w:w="30" w:type="dxa"/>
              <w:right w:w="20" w:type="dxa"/>
            </w:tcMar>
            <w:hideMark/>
          </w:tcPr>
          <w:p w14:paraId="6EA54A25"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We obtained an understanding, evaluated the design, and tested the operating effectiveness of controls over the Company’s annual impairment tests for trademarks with indefinite lives and reporting units with goodwill. For example, we tested management’s risk assessment process to determine whether to perform a quantitative or qualitative test and management’s review controls over the valuation models and underlying assumptions used to develop such estimates. For impairment tests of reporting units with goodwill, we also tested controls over the determination of the carrying value of the reporting units. We tested the estimated fair values of the trademarks with indefinite lives and reporting units with goodwill based on our risk assessments.</w:t>
            </w:r>
          </w:p>
          <w:p w14:paraId="561A66C0" w14:textId="77777777" w:rsidR="00393E2E" w:rsidRPr="00393E2E" w:rsidRDefault="00393E2E" w:rsidP="00393E2E">
            <w:pPr>
              <w:widowControl/>
              <w:spacing w:after="100"/>
              <w:rPr>
                <w:rFonts w:ascii="宋体" w:eastAsia="宋体" w:hAnsi="宋体" w:cs="宋体"/>
                <w:kern w:val="0"/>
                <w:sz w:val="24"/>
                <w:szCs w:val="24"/>
              </w:rPr>
            </w:pPr>
            <w:r w:rsidRPr="00393E2E">
              <w:rPr>
                <w:rFonts w:ascii="Times New Roman" w:eastAsia="宋体" w:hAnsi="Times New Roman" w:cs="Times New Roman"/>
                <w:color w:val="000000"/>
                <w:kern w:val="0"/>
                <w:sz w:val="18"/>
                <w:szCs w:val="18"/>
              </w:rPr>
              <w:t>Our audit procedures included, among others, comparing significant judgmental inputs to observable third party and industry sources, considering other observable market transactions, and evaluating the reasonableness of management’s projected financial information by comparing to third party industry projections, third party economic growth projections, and other internal and external data. We performed sensitivity analyses of certain significant assumptions to evaluate the change in the fair value of the trademarks with indefinite lives and reporting units with goodwill and also assessed the historical accuracy of management’s estimates. In addition, we involved specialists to assist in our evaluation of certain significant assumptions used in the Company’s discounted cash flow analyses. We also assessed the Company’s disclosure of its annual impairment tests included in Note 1.</w:t>
            </w:r>
          </w:p>
          <w:p w14:paraId="4DE4B096" w14:textId="77777777" w:rsidR="00393E2E" w:rsidRPr="00393E2E" w:rsidRDefault="00393E2E" w:rsidP="00393E2E">
            <w:pPr>
              <w:widowControl/>
              <w:spacing w:after="100"/>
              <w:rPr>
                <w:rFonts w:ascii="宋体" w:eastAsia="宋体" w:hAnsi="宋体" w:cs="宋体"/>
                <w:kern w:val="0"/>
                <w:sz w:val="24"/>
                <w:szCs w:val="24"/>
              </w:rPr>
            </w:pPr>
          </w:p>
          <w:p w14:paraId="5957465A" w14:textId="77777777" w:rsidR="00393E2E" w:rsidRPr="00393E2E" w:rsidRDefault="00393E2E" w:rsidP="00393E2E">
            <w:pPr>
              <w:widowControl/>
              <w:spacing w:after="100"/>
              <w:rPr>
                <w:rFonts w:ascii="宋体" w:eastAsia="宋体" w:hAnsi="宋体" w:cs="宋体"/>
                <w:kern w:val="0"/>
                <w:sz w:val="24"/>
                <w:szCs w:val="24"/>
              </w:rPr>
            </w:pPr>
          </w:p>
        </w:tc>
      </w:tr>
    </w:tbl>
    <w:p w14:paraId="2EA41FA9" w14:textId="77777777" w:rsidR="00393E2E" w:rsidRPr="00393E2E" w:rsidRDefault="00393E2E" w:rsidP="00393E2E">
      <w:pPr>
        <w:widowControl/>
        <w:rPr>
          <w:rFonts w:ascii="微软雅黑" w:eastAsia="微软雅黑" w:hAnsi="微软雅黑" w:cs="宋体"/>
          <w:color w:val="000000"/>
          <w:kern w:val="0"/>
          <w:sz w:val="27"/>
          <w:szCs w:val="27"/>
        </w:rPr>
      </w:pPr>
    </w:p>
    <w:p w14:paraId="695F6EB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/s/ Ernst &amp; Young LLP</w:t>
      </w:r>
    </w:p>
    <w:p w14:paraId="0D28020F"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We have served as the Company’s auditor since 1921.</w:t>
      </w:r>
    </w:p>
    <w:p w14:paraId="52E3B22B"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Atlanta, Georgia</w:t>
      </w:r>
    </w:p>
    <w:p w14:paraId="043708B8"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February 21, 2023</w:t>
      </w:r>
    </w:p>
    <w:p w14:paraId="4E56404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127</w:t>
      </w:r>
    </w:p>
    <w:p w14:paraId="5DEDB26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7B9BFF3">
          <v:rect id="_x0000_i1159" style="width:0;height:1.5pt" o:hralign="center" o:hrstd="t" o:hrnoshade="t" o:hr="t" fillcolor="black" stroked="f"/>
        </w:pict>
      </w:r>
    </w:p>
    <w:p w14:paraId="02E2BB05"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4F2D63D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Report of Independent Registered Public Accounting Firm</w:t>
      </w:r>
    </w:p>
    <w:p w14:paraId="1B5D063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p w14:paraId="5AC3DF7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To the Shareowners and the Board of Directors of The Coca-Cola Company</w:t>
      </w:r>
    </w:p>
    <w:p w14:paraId="2760CB9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p w14:paraId="4770621C"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Opinion on Internal Control Over Financial Reporting</w:t>
      </w:r>
    </w:p>
    <w:p w14:paraId="3D70B3B9"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27AB9B19"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We have audited The Coca-Cola Company and subsidiaries’ internal control over financial reporting as of December 31, 2022, based on criteria established in Internal Control-Integrated Framework issued by the Committee of Sponsoring Organizations of the Treadway Commission (2013 framework) (the COSO criteria). In our opinion, The Coca-Cola Company and subsidiaries (the Company) maintained, in all material respects, effective internal control over financial reporting as of December 31, 2022, based on the COSO criteria.</w:t>
      </w:r>
    </w:p>
    <w:p w14:paraId="7D69CE38"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5F1926C3"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We also have audited, in accordance with the standards of the Public Company Accounting Oversight Board (United States) (PCAOB), the consolidated balance sheets of the Company as of December 31, 2022 and 2021, the related consolidated statements of income, comprehensive income, shareowners’ equity, and cash flows for each of the three years in the period ended December 31, 2022, and the related notes and our report dated February 21, 2023 expressed an unqualified opinion thereon.</w:t>
      </w:r>
    </w:p>
    <w:p w14:paraId="62F100BF"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52B68D88"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Basis for Opinion</w:t>
      </w:r>
    </w:p>
    <w:p w14:paraId="406074B2"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4F69A5C8"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2309D0AF"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4A979A0C"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14:paraId="34FD9B59"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003D68C6"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4EE91353"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5E97351D"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18"/>
          <w:szCs w:val="18"/>
        </w:rPr>
        <w:t>Definition and Limitations of Internal Control over Financial Reporting</w:t>
      </w:r>
    </w:p>
    <w:p w14:paraId="69DD7937"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70803175"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00F646BA"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0303EC5F"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488F9EBA"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48C91CF9" w14:textId="77777777" w:rsidR="00393E2E" w:rsidRPr="00393E2E" w:rsidRDefault="00393E2E" w:rsidP="00393E2E">
      <w:pPr>
        <w:widowControl/>
        <w:rPr>
          <w:rFonts w:ascii="微软雅黑" w:eastAsia="微软雅黑" w:hAnsi="微软雅黑" w:cs="宋体" w:hint="eastAsia"/>
          <w:color w:val="000000"/>
          <w:kern w:val="0"/>
          <w:sz w:val="27"/>
          <w:szCs w:val="27"/>
        </w:rPr>
      </w:pPr>
    </w:p>
    <w:p w14:paraId="66694E0D"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/s/ Ernst &amp; Young LLP</w:t>
      </w:r>
    </w:p>
    <w:p w14:paraId="70E44181" w14:textId="77777777" w:rsidR="00393E2E" w:rsidRPr="00393E2E" w:rsidRDefault="00393E2E" w:rsidP="00393E2E">
      <w:pPr>
        <w:widowControl/>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Atlanta, Georgia</w:t>
      </w:r>
    </w:p>
    <w:p w14:paraId="7FB1EA9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18"/>
          <w:szCs w:val="18"/>
        </w:rPr>
        <w:t>February 21, 2023</w:t>
      </w:r>
    </w:p>
    <w:p w14:paraId="6780D4DA"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128</w:t>
      </w:r>
    </w:p>
    <w:p w14:paraId="5472AC1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C05B2CF">
          <v:rect id="_x0000_i1160" style="width:0;height:1.5pt" o:hralign="center" o:hrstd="t" o:hrnoshade="t" o:hr="t" fillcolor="black" stroked="f"/>
        </w:pict>
      </w:r>
    </w:p>
    <w:p w14:paraId="4E41336B"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365E5EC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9.  CHANGES IN AND DISAGREEMENTS WITH ACCOUNTANTS ON ACCOUNTING AND FINANCIAL DISCLOSURE</w:t>
      </w:r>
    </w:p>
    <w:p w14:paraId="5D668FA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Not applicable.</w:t>
      </w:r>
    </w:p>
    <w:p w14:paraId="42A286B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9A.  CONTROLS AND PROCEDURES</w:t>
      </w:r>
    </w:p>
    <w:p w14:paraId="7017BE8C"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Evaluation of Disclosure Controls and Procedures</w:t>
      </w:r>
    </w:p>
    <w:p w14:paraId="59F6026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Company, under the supervision and with the participation of its management, including the Chief Executive Officer and the Chief Financial Officer, evaluated the effectiveness of the design and operation of the Company’s “disclosure controls and procedures” (as defined in Rule 13a-15(e) under the Exchange Act) as of the end of the period covered by this report. Based on that evaluation, the Chief Executive Officer and the Chief Financial Officer concluded that the Company’s disclosure controls and procedures were effective as of December 31, 2022.</w:t>
      </w:r>
    </w:p>
    <w:p w14:paraId="4DC7523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Report of Management on Internal Control Over Financial Reporting and Attestation Report of Independent Registered Public Accounting Firm</w:t>
      </w:r>
    </w:p>
    <w:p w14:paraId="72AA8456"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report of management on our internal control over financial reporting as of December 31, 2022 and the attestation report of our independent registered public accounting firm on our internal control over financial reporting are set forth in Part II, “Item 8. Financial Statements and Supplementary Data” in this report.</w:t>
      </w:r>
    </w:p>
    <w:p w14:paraId="12A3CE75"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i/>
          <w:iCs/>
          <w:color w:val="000000"/>
          <w:kern w:val="0"/>
          <w:sz w:val="20"/>
          <w:szCs w:val="20"/>
        </w:rPr>
        <w:t>Changes in Internal Control Over Financial Reporting</w:t>
      </w:r>
    </w:p>
    <w:p w14:paraId="313411A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There have been no changes in the Company’s internal control over financial reporting during the quarter ended December 31, 2022 that have materially affected, or are reasonably likely to materially affect, the Company’s internal control over financial reporting.</w:t>
      </w:r>
    </w:p>
    <w:p w14:paraId="35971C6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9B.  OTHER INFORMATION</w:t>
      </w:r>
    </w:p>
    <w:p w14:paraId="0128526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Not applicable.</w:t>
      </w:r>
    </w:p>
    <w:p w14:paraId="02ED6CB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9C.  DISCLOSURE REGARDING FOREIGN JURISDICTIONS THAT PREVENT INSPECTIONS</w:t>
      </w:r>
    </w:p>
    <w:p w14:paraId="696F9C2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Not applicable.</w:t>
      </w:r>
    </w:p>
    <w:p w14:paraId="79C5EE3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Part III</w:t>
      </w:r>
    </w:p>
    <w:p w14:paraId="3951DE5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10.  DIRECTORS, EXECUTIVE OFFICERS AND CORPORATE GOVERNANCE</w:t>
      </w:r>
    </w:p>
    <w:p w14:paraId="14CADE5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 xml:space="preserve">The information regarding Directors under the subheadings “Item 1 Election of Directors,” “Board Membership Criteria,” “Director Nomination Process” and “Biographical Information About Our Director Nominees” under the principal heading “Governance”; the information regarding the Codes of Business Conduct under the subheading “Additional Governance Matters” under the principal heading “Governance”; the information under the subheading “Delinquent Section 16(a) Reports” under the principal heading “Share Ownership”; and the information regarding the Audit Committee under the subheading “Board and Committee Governance” under the principal heading “Governance” in the </w:t>
      </w:r>
      <w:r w:rsidRPr="00393E2E">
        <w:rPr>
          <w:rFonts w:ascii="Times New Roman" w:eastAsia="微软雅黑" w:hAnsi="Times New Roman" w:cs="Times New Roman"/>
          <w:color w:val="000000"/>
          <w:kern w:val="0"/>
          <w:sz w:val="20"/>
          <w:szCs w:val="20"/>
        </w:rPr>
        <w:lastRenderedPageBreak/>
        <w:t>Company’s 2023 Proxy Statement are incorporated herein by reference. See Item X. in Part I of this report for information regarding executive officers of the Company.</w:t>
      </w:r>
    </w:p>
    <w:p w14:paraId="45BF537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11.  EXECUTIVE COMPENSATION</w:t>
      </w:r>
    </w:p>
    <w:p w14:paraId="57F1E31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information under the subheading “Director Compensation” under the principal heading “Governance”; the information under the subheadings “Compensation Discussion and Analysis”; “Compensation Committee Report”; “Compensation Committee Interlocks and Insider Participation”; “Compensation Tables”; “Payments on Termination or Change in Control” and “Pay Ratio Disclosure” under the principal heading “Compensation”; and the information under the subheading “Annex B — Summary of Plans” under the principal heading “Annexes” in the Company’s 2023 Proxy Statement are incorporated herein by reference.</w:t>
      </w:r>
    </w:p>
    <w:p w14:paraId="75A26BB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129</w:t>
      </w:r>
    </w:p>
    <w:p w14:paraId="730AE3FB"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1A96765">
          <v:rect id="_x0000_i1161" style="width:0;height:1.5pt" o:hralign="center" o:hrstd="t" o:hrnoshade="t" o:hr="t" fillcolor="black" stroked="f"/>
        </w:pict>
      </w:r>
    </w:p>
    <w:p w14:paraId="03D8FD50"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367A938B"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12.  SECURITY OWNERSHIP OF CERTAIN BENEFICIAL OWNERS AND MANAGEMENT AND RELATED STOCKHOLDER MATTERS</w:t>
      </w:r>
    </w:p>
    <w:p w14:paraId="177B1F2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information under the subheading “Equity Compensation Plan Information” under the principal heading “Compensation” and the information under the principal heading “Share Ownership” in the Company’s 2023 Proxy Statement are incorporated herein by reference.</w:t>
      </w:r>
    </w:p>
    <w:p w14:paraId="6966E4F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13.  CERTAIN RELATIONSHIPS AND RELATED TRANSACTIONS, AND DIRECTOR INDEPENDENCE</w:t>
      </w:r>
    </w:p>
    <w:p w14:paraId="2B6AFB1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information under the subheading “Director Independence and Related Person Transactions” under the principal heading</w:t>
      </w:r>
    </w:p>
    <w:p w14:paraId="422EE0D8"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“Governance” in the Company’s 2023 Proxy Statement is incorporated herein by reference.</w:t>
      </w:r>
    </w:p>
    <w:p w14:paraId="1B748940"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14.  PRINCIPAL ACCOUNTANT FEES AND SERVICES</w:t>
      </w:r>
    </w:p>
    <w:p w14:paraId="60C21A5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information regarding Audit Fees, Audit-Related Fees, Tax Fees, All Other Fees and Audit Committee Pre-Approval of Audit and Permissible Non-Audit Services of Independent Auditors under the subheading “Item 4 Ratification of the Appointment of Ernst &amp; Young LLP as Independent Auditors” under the principal heading “Audit Matters” in the Company’s 2023 Proxy Statement is incorporated herein by reference.</w:t>
      </w:r>
    </w:p>
    <w:p w14:paraId="117A51E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Part IV</w:t>
      </w:r>
    </w:p>
    <w:p w14:paraId="1CA3F46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15.  EXHIBITS AND FINANCIAL STATEMENT SCHEDULES</w:t>
      </w:r>
    </w:p>
    <w:p w14:paraId="58E35706" w14:textId="77777777" w:rsidR="00393E2E" w:rsidRPr="00393E2E" w:rsidRDefault="00393E2E" w:rsidP="00393E2E">
      <w:pPr>
        <w:widowControl/>
        <w:ind w:hanging="36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(a)The following documents are filed as part of this report:</w:t>
      </w:r>
    </w:p>
    <w:p w14:paraId="248E71F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(1)Financial Statements:</w:t>
      </w:r>
    </w:p>
    <w:p w14:paraId="07B638EB" w14:textId="77777777" w:rsidR="00393E2E" w:rsidRPr="00393E2E" w:rsidRDefault="00393E2E" w:rsidP="00393E2E">
      <w:pPr>
        <w:widowControl/>
        <w:ind w:firstLine="14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Consolidated Statements of Income — Years Ended December 31, 2022, 2021 and 2020</w:t>
      </w:r>
    </w:p>
    <w:p w14:paraId="74B24757" w14:textId="77777777" w:rsidR="00393E2E" w:rsidRPr="00393E2E" w:rsidRDefault="00393E2E" w:rsidP="00393E2E">
      <w:pPr>
        <w:widowControl/>
        <w:ind w:firstLine="14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Consolidated Statements of Comprehensive Income — Years Ended December 31, 2022, 2021 and 2020</w:t>
      </w:r>
    </w:p>
    <w:p w14:paraId="7667C8BE" w14:textId="77777777" w:rsidR="00393E2E" w:rsidRPr="00393E2E" w:rsidRDefault="00393E2E" w:rsidP="00393E2E">
      <w:pPr>
        <w:widowControl/>
        <w:ind w:firstLine="14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Consolidated Balance Sheets — December 31, 2022 and 2021</w:t>
      </w:r>
    </w:p>
    <w:p w14:paraId="068D0FD9" w14:textId="77777777" w:rsidR="00393E2E" w:rsidRPr="00393E2E" w:rsidRDefault="00393E2E" w:rsidP="00393E2E">
      <w:pPr>
        <w:widowControl/>
        <w:ind w:firstLine="14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Consolidated Statements of Cash Flows — Years Ended December 31, 2022, 2021 and 2020</w:t>
      </w:r>
    </w:p>
    <w:p w14:paraId="6CA59DD1" w14:textId="77777777" w:rsidR="00393E2E" w:rsidRPr="00393E2E" w:rsidRDefault="00393E2E" w:rsidP="00393E2E">
      <w:pPr>
        <w:widowControl/>
        <w:ind w:firstLine="14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Consolidated Statements of Shareowners’ Equity — Years Ended December 31, 2022, 2021 and 2020</w:t>
      </w:r>
    </w:p>
    <w:p w14:paraId="28A45EA7" w14:textId="77777777" w:rsidR="00393E2E" w:rsidRPr="00393E2E" w:rsidRDefault="00393E2E" w:rsidP="00393E2E">
      <w:pPr>
        <w:widowControl/>
        <w:ind w:firstLine="14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Notes to Consolidated Financial Statements</w:t>
      </w:r>
    </w:p>
    <w:p w14:paraId="44CFECBB" w14:textId="77777777" w:rsidR="00393E2E" w:rsidRPr="00393E2E" w:rsidRDefault="00393E2E" w:rsidP="00393E2E">
      <w:pPr>
        <w:widowControl/>
        <w:ind w:firstLine="14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Report of Independent Registered Public Accounting Firm</w:t>
      </w:r>
    </w:p>
    <w:p w14:paraId="77B9A762" w14:textId="77777777" w:rsidR="00393E2E" w:rsidRPr="00393E2E" w:rsidRDefault="00393E2E" w:rsidP="00393E2E">
      <w:pPr>
        <w:widowControl/>
        <w:ind w:firstLine="144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Report of Independent Registered Public Accounting Firm on Internal Control Over Financial Reporting</w:t>
      </w:r>
    </w:p>
    <w:p w14:paraId="2857588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(2)Financial Statement Schedules:</w:t>
      </w:r>
    </w:p>
    <w:p w14:paraId="39ED267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The schedules for which provision is made in the applicable accounting regulations of the Securities and Exchange Commission (“SEC”) are not required under the related instructions or are inapplicable and, therefore, have been omitted.</w:t>
      </w:r>
    </w:p>
    <w:p w14:paraId="59E965C4"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(3)Exhibits:</w:t>
      </w:r>
    </w:p>
    <w:p w14:paraId="69F1F56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In reviewing the agreements included as exhibits to this report, please remember they are included to provide you with information regarding their terms and are not intended to provide any other factual or disclosure information about the Company or the other parties to the agreements. The agreements contain representations, warranties, covenants and conditions by or of each of the parties to the applicable agreement. These representations, warranties, covenants and conditions have been made solely for the benefit of the other parties to the applicable agreement and:</w:t>
      </w:r>
    </w:p>
    <w:p w14:paraId="02616604"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•should not in all instances be treated as categorical statements of fact, but rather as a way of allocating the risk to one of the parties if those statements prove to be inaccurate;</w:t>
      </w:r>
    </w:p>
    <w:p w14:paraId="6D934DE4"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•may have been qualified by disclosures that were made to the other party in connection with the negotiation of the applicable agreement, which disclosures are not necessarily reflected in the agreement;</w:t>
      </w:r>
    </w:p>
    <w:p w14:paraId="472004A3"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•may apply standards of materiality in a way that is different from what may be viewed as material to you or other investors; and</w:t>
      </w:r>
    </w:p>
    <w:p w14:paraId="325EC5D8" w14:textId="77777777" w:rsidR="00393E2E" w:rsidRPr="00393E2E" w:rsidRDefault="00393E2E" w:rsidP="00393E2E">
      <w:pPr>
        <w:widowControl/>
        <w:ind w:hanging="18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•were made only as of the date of the applicable agreement or such other date or dates as may be specified in the agreement and are subject to more recent developments.</w:t>
      </w:r>
    </w:p>
    <w:p w14:paraId="78D8C72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130</w:t>
      </w:r>
    </w:p>
    <w:p w14:paraId="2F5C511F"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AF0705F">
          <v:rect id="_x0000_i1162" style="width:0;height:1.5pt" o:hralign="center" o:hrstd="t" o:hrnoshade="t" o:hr="t" fillcolor="black" stroked="f"/>
        </w:pict>
      </w:r>
    </w:p>
    <w:p w14:paraId="03A0F027"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5029AC22"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Accordingly, these representations and warranties may not describe the actual state of affairs as of the date they were made or at any other time. Additional information about the Company may be found elsewhere in this report and the Company’s other public filings, which are available without charge through the SEC’s website at http://www.sec.gov.</w:t>
      </w:r>
    </w:p>
    <w:p w14:paraId="69BD756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u w:val="single"/>
        </w:rPr>
        <w:t>EXHIBIT INDEX</w:t>
      </w:r>
    </w:p>
    <w:p w14:paraId="244D130F"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i/>
          <w:iCs/>
          <w:color w:val="000000"/>
          <w:kern w:val="0"/>
          <w:sz w:val="20"/>
          <w:szCs w:val="20"/>
        </w:rPr>
        <w:t>(With regard to applicable cross-references in the list of exhibits below, the Company’s Current, Quarterly and Annual Reports are filed with the SEC under File No. 001-02217; and Coca-Cola Refreshments USA, Inc.’s (formerly known as Coca-Cola Enterprises Inc.) Current, Quarterly and Annual Reports are filed with the SEC under File No. 001-09300).</w:t>
      </w:r>
    </w:p>
    <w:tbl>
      <w:tblPr>
        <w:tblW w:w="20222" w:type="dxa"/>
        <w:jc w:val="center"/>
        <w:tblCellMar>
          <w:top w:w="15" w:type="dxa"/>
          <w:left w:w="15" w:type="dxa"/>
          <w:bottom w:w="15" w:type="dxa"/>
          <w:right w:w="15" w:type="dxa"/>
        </w:tblCellMar>
        <w:tblLook w:val="04A0" w:firstRow="1" w:lastRow="0" w:firstColumn="1" w:lastColumn="0" w:noHBand="0" w:noVBand="1"/>
      </w:tblPr>
      <w:tblGrid>
        <w:gridCol w:w="132"/>
        <w:gridCol w:w="1014"/>
        <w:gridCol w:w="36"/>
        <w:gridCol w:w="36"/>
        <w:gridCol w:w="61"/>
        <w:gridCol w:w="36"/>
        <w:gridCol w:w="225"/>
        <w:gridCol w:w="2406"/>
        <w:gridCol w:w="54"/>
        <w:gridCol w:w="223"/>
        <w:gridCol w:w="15945"/>
        <w:gridCol w:w="54"/>
      </w:tblGrid>
      <w:tr w:rsidR="00393E2E" w:rsidRPr="00393E2E" w14:paraId="441B2531" w14:textId="77777777" w:rsidTr="00393E2E">
        <w:trPr>
          <w:jc w:val="center"/>
        </w:trPr>
        <w:tc>
          <w:tcPr>
            <w:tcW w:w="172" w:type="dxa"/>
            <w:vAlign w:val="center"/>
            <w:hideMark/>
          </w:tcPr>
          <w:p w14:paraId="3BE0F3DA"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1582" w:type="dxa"/>
            <w:vAlign w:val="center"/>
            <w:hideMark/>
          </w:tcPr>
          <w:p w14:paraId="3FF7BE0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41BF2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4E0B6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5C17A9D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DC2F0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40595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3" w:type="dxa"/>
            <w:vAlign w:val="center"/>
            <w:hideMark/>
          </w:tcPr>
          <w:p w14:paraId="0551E8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47608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74ED1E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9" w:type="dxa"/>
            <w:vAlign w:val="center"/>
            <w:hideMark/>
          </w:tcPr>
          <w:p w14:paraId="25D6F02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C8817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EC9D1C2" w14:textId="77777777" w:rsidTr="00393E2E">
        <w:trPr>
          <w:jc w:val="center"/>
        </w:trPr>
        <w:tc>
          <w:tcPr>
            <w:tcW w:w="0" w:type="auto"/>
            <w:gridSpan w:val="3"/>
            <w:tcMar>
              <w:top w:w="30" w:type="dxa"/>
              <w:left w:w="20" w:type="dxa"/>
              <w:bottom w:w="30" w:type="dxa"/>
              <w:right w:w="20" w:type="dxa"/>
            </w:tcMar>
            <w:hideMark/>
          </w:tcPr>
          <w:p w14:paraId="606EB1C6" w14:textId="77777777" w:rsidR="00393E2E" w:rsidRPr="00393E2E" w:rsidRDefault="00393E2E" w:rsidP="00393E2E">
            <w:pPr>
              <w:widowControl/>
              <w:spacing w:after="100"/>
              <w:jc w:val="left"/>
              <w:rPr>
                <w:rFonts w:ascii="宋体" w:eastAsia="宋体" w:hAnsi="宋体" w:cs="宋体"/>
                <w:kern w:val="0"/>
                <w:sz w:val="24"/>
                <w:szCs w:val="24"/>
              </w:rPr>
            </w:pPr>
            <w:hyperlink r:id="rId160" w:history="1">
              <w:r w:rsidRPr="00393E2E">
                <w:rPr>
                  <w:rFonts w:ascii="Times New Roman" w:eastAsia="宋体" w:hAnsi="Times New Roman" w:cs="Times New Roman"/>
                  <w:color w:val="0000FF"/>
                  <w:kern w:val="0"/>
                  <w:sz w:val="20"/>
                  <w:szCs w:val="20"/>
                  <w:u w:val="single"/>
                </w:rPr>
                <w:t>3.1</w:t>
              </w:r>
            </w:hyperlink>
          </w:p>
        </w:tc>
        <w:tc>
          <w:tcPr>
            <w:tcW w:w="0" w:type="auto"/>
            <w:gridSpan w:val="3"/>
            <w:tcMar>
              <w:top w:w="0" w:type="dxa"/>
              <w:left w:w="20" w:type="dxa"/>
              <w:bottom w:w="0" w:type="dxa"/>
              <w:right w:w="20" w:type="dxa"/>
            </w:tcMar>
            <w:vAlign w:val="center"/>
            <w:hideMark/>
          </w:tcPr>
          <w:p w14:paraId="11A6E52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AB0E18E" w14:textId="77777777" w:rsidR="00393E2E" w:rsidRPr="00393E2E" w:rsidRDefault="00393E2E" w:rsidP="00393E2E">
            <w:pPr>
              <w:widowControl/>
              <w:spacing w:after="100"/>
              <w:jc w:val="left"/>
              <w:rPr>
                <w:rFonts w:ascii="宋体" w:eastAsia="宋体" w:hAnsi="宋体" w:cs="宋体"/>
                <w:kern w:val="0"/>
                <w:sz w:val="24"/>
                <w:szCs w:val="24"/>
              </w:rPr>
            </w:pPr>
            <w:hyperlink r:id="rId161" w:history="1">
              <w:r w:rsidRPr="00393E2E">
                <w:rPr>
                  <w:rFonts w:ascii="Times New Roman" w:eastAsia="宋体" w:hAnsi="Times New Roman" w:cs="Times New Roman"/>
                  <w:color w:val="0000FF"/>
                  <w:kern w:val="0"/>
                  <w:sz w:val="20"/>
                  <w:szCs w:val="20"/>
                  <w:u w:val="single"/>
                </w:rPr>
                <w:t>Certificate of Incorporation of the Company, including Amendment of Certificate of Incorporation, dated July 27, 2012 — incorporated herein by reference to Exhibit 3.1 to the Company’s Quarterly Report on Form 10-Q for the quarter ended September 28, 2012.</w:t>
              </w:r>
            </w:hyperlink>
          </w:p>
        </w:tc>
      </w:tr>
      <w:tr w:rsidR="00393E2E" w:rsidRPr="00393E2E" w14:paraId="25D8FD38" w14:textId="77777777" w:rsidTr="00393E2E">
        <w:trPr>
          <w:jc w:val="center"/>
        </w:trPr>
        <w:tc>
          <w:tcPr>
            <w:tcW w:w="0" w:type="auto"/>
            <w:gridSpan w:val="3"/>
            <w:tcMar>
              <w:top w:w="30" w:type="dxa"/>
              <w:left w:w="20" w:type="dxa"/>
              <w:bottom w:w="30" w:type="dxa"/>
              <w:right w:w="20" w:type="dxa"/>
            </w:tcMar>
            <w:hideMark/>
          </w:tcPr>
          <w:p w14:paraId="1F810321" w14:textId="77777777" w:rsidR="00393E2E" w:rsidRPr="00393E2E" w:rsidRDefault="00393E2E" w:rsidP="00393E2E">
            <w:pPr>
              <w:widowControl/>
              <w:spacing w:after="100"/>
              <w:jc w:val="left"/>
              <w:rPr>
                <w:rFonts w:ascii="宋体" w:eastAsia="宋体" w:hAnsi="宋体" w:cs="宋体"/>
                <w:kern w:val="0"/>
                <w:sz w:val="24"/>
                <w:szCs w:val="24"/>
              </w:rPr>
            </w:pPr>
            <w:hyperlink r:id="rId162" w:history="1">
              <w:r w:rsidRPr="00393E2E">
                <w:rPr>
                  <w:rFonts w:ascii="Times New Roman" w:eastAsia="宋体" w:hAnsi="Times New Roman" w:cs="Times New Roman"/>
                  <w:color w:val="0000FF"/>
                  <w:kern w:val="0"/>
                  <w:sz w:val="20"/>
                  <w:szCs w:val="20"/>
                  <w:u w:val="single"/>
                </w:rPr>
                <w:t>3.2</w:t>
              </w:r>
            </w:hyperlink>
          </w:p>
        </w:tc>
        <w:tc>
          <w:tcPr>
            <w:tcW w:w="0" w:type="auto"/>
            <w:gridSpan w:val="3"/>
            <w:tcMar>
              <w:top w:w="0" w:type="dxa"/>
              <w:left w:w="20" w:type="dxa"/>
              <w:bottom w:w="0" w:type="dxa"/>
              <w:right w:w="20" w:type="dxa"/>
            </w:tcMar>
            <w:vAlign w:val="center"/>
            <w:hideMark/>
          </w:tcPr>
          <w:p w14:paraId="3361C20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85CA955" w14:textId="77777777" w:rsidR="00393E2E" w:rsidRPr="00393E2E" w:rsidRDefault="00393E2E" w:rsidP="00393E2E">
            <w:pPr>
              <w:widowControl/>
              <w:spacing w:after="100"/>
              <w:jc w:val="left"/>
              <w:rPr>
                <w:rFonts w:ascii="宋体" w:eastAsia="宋体" w:hAnsi="宋体" w:cs="宋体"/>
                <w:kern w:val="0"/>
                <w:sz w:val="24"/>
                <w:szCs w:val="24"/>
              </w:rPr>
            </w:pPr>
            <w:hyperlink r:id="rId163" w:history="1">
              <w:r w:rsidRPr="00393E2E">
                <w:rPr>
                  <w:rFonts w:ascii="Times New Roman" w:eastAsia="宋体" w:hAnsi="Times New Roman" w:cs="Times New Roman"/>
                  <w:color w:val="0000FF"/>
                  <w:kern w:val="0"/>
                  <w:sz w:val="20"/>
                  <w:szCs w:val="20"/>
                  <w:u w:val="single"/>
                </w:rPr>
                <w:t>By-Laws of the Company, as amended and restated through </w:t>
              </w:r>
            </w:hyperlink>
            <w:hyperlink r:id="rId164" w:history="1">
              <w:r w:rsidRPr="00393E2E">
                <w:rPr>
                  <w:rFonts w:ascii="Times New Roman" w:eastAsia="宋体" w:hAnsi="Times New Roman" w:cs="Times New Roman"/>
                  <w:color w:val="0000FF"/>
                  <w:kern w:val="0"/>
                  <w:sz w:val="20"/>
                  <w:szCs w:val="20"/>
                  <w:u w:val="single"/>
                </w:rPr>
                <w:t>December 7, 2022</w:t>
              </w:r>
            </w:hyperlink>
            <w:hyperlink r:id="rId165" w:history="1">
              <w:r w:rsidRPr="00393E2E">
                <w:rPr>
                  <w:rFonts w:ascii="Times New Roman" w:eastAsia="宋体" w:hAnsi="Times New Roman" w:cs="Times New Roman"/>
                  <w:color w:val="0000FF"/>
                  <w:kern w:val="0"/>
                  <w:sz w:val="20"/>
                  <w:szCs w:val="20"/>
                  <w:u w:val="single"/>
                </w:rPr>
                <w:t> — incorporated herein by reference to Exhibit 3.2 of the Company’s </w:t>
              </w:r>
            </w:hyperlink>
            <w:hyperlink r:id="rId166" w:history="1">
              <w:r w:rsidRPr="00393E2E">
                <w:rPr>
                  <w:rFonts w:ascii="Times New Roman" w:eastAsia="宋体" w:hAnsi="Times New Roman" w:cs="Times New Roman"/>
                  <w:color w:val="0000FF"/>
                  <w:kern w:val="0"/>
                  <w:sz w:val="20"/>
                  <w:szCs w:val="20"/>
                  <w:u w:val="single"/>
                </w:rPr>
                <w:t>Current</w:t>
              </w:r>
            </w:hyperlink>
            <w:hyperlink r:id="rId167" w:history="1">
              <w:r w:rsidRPr="00393E2E">
                <w:rPr>
                  <w:rFonts w:ascii="Times New Roman" w:eastAsia="宋体" w:hAnsi="Times New Roman" w:cs="Times New Roman"/>
                  <w:color w:val="0000FF"/>
                  <w:kern w:val="0"/>
                  <w:sz w:val="20"/>
                  <w:szCs w:val="20"/>
                  <w:u w:val="single"/>
                </w:rPr>
                <w:t> Report on Form </w:t>
              </w:r>
            </w:hyperlink>
            <w:hyperlink r:id="rId168" w:history="1">
              <w:r w:rsidRPr="00393E2E">
                <w:rPr>
                  <w:rFonts w:ascii="Times New Roman" w:eastAsia="宋体" w:hAnsi="Times New Roman" w:cs="Times New Roman"/>
                  <w:color w:val="0000FF"/>
                  <w:kern w:val="0"/>
                  <w:sz w:val="20"/>
                  <w:szCs w:val="20"/>
                  <w:u w:val="single"/>
                </w:rPr>
                <w:t>8-K</w:t>
              </w:r>
            </w:hyperlink>
            <w:hyperlink r:id="rId169" w:history="1">
              <w:r w:rsidRPr="00393E2E">
                <w:rPr>
                  <w:rFonts w:ascii="Times New Roman" w:eastAsia="宋体" w:hAnsi="Times New Roman" w:cs="Times New Roman"/>
                  <w:color w:val="0000FF"/>
                  <w:kern w:val="0"/>
                  <w:sz w:val="20"/>
                  <w:szCs w:val="20"/>
                  <w:u w:val="single"/>
                </w:rPr>
                <w:t> </w:t>
              </w:r>
            </w:hyperlink>
            <w:hyperlink r:id="rId170" w:history="1">
              <w:r w:rsidRPr="00393E2E">
                <w:rPr>
                  <w:rFonts w:ascii="Times New Roman" w:eastAsia="宋体" w:hAnsi="Times New Roman" w:cs="Times New Roman"/>
                  <w:color w:val="0000FF"/>
                  <w:kern w:val="0"/>
                  <w:sz w:val="20"/>
                  <w:szCs w:val="20"/>
                  <w:u w:val="single"/>
                </w:rPr>
                <w:t>filed on December 12, 2022.</w:t>
              </w:r>
            </w:hyperlink>
          </w:p>
        </w:tc>
      </w:tr>
      <w:tr w:rsidR="00393E2E" w:rsidRPr="00393E2E" w14:paraId="6B51AB4B" w14:textId="77777777" w:rsidTr="00393E2E">
        <w:trPr>
          <w:jc w:val="center"/>
        </w:trPr>
        <w:tc>
          <w:tcPr>
            <w:tcW w:w="0" w:type="auto"/>
            <w:gridSpan w:val="3"/>
            <w:tcMar>
              <w:top w:w="30" w:type="dxa"/>
              <w:left w:w="20" w:type="dxa"/>
              <w:bottom w:w="30" w:type="dxa"/>
              <w:right w:w="20" w:type="dxa"/>
            </w:tcMar>
            <w:hideMark/>
          </w:tcPr>
          <w:p w14:paraId="107710EF" w14:textId="77777777" w:rsidR="00393E2E" w:rsidRPr="00393E2E" w:rsidRDefault="00393E2E" w:rsidP="00393E2E">
            <w:pPr>
              <w:widowControl/>
              <w:spacing w:after="100"/>
              <w:jc w:val="left"/>
              <w:rPr>
                <w:rFonts w:ascii="宋体" w:eastAsia="宋体" w:hAnsi="宋体" w:cs="宋体"/>
                <w:kern w:val="0"/>
                <w:sz w:val="24"/>
                <w:szCs w:val="24"/>
              </w:rPr>
            </w:pPr>
            <w:hyperlink r:id="rId171" w:history="1">
              <w:r w:rsidRPr="00393E2E">
                <w:rPr>
                  <w:rFonts w:ascii="Times New Roman" w:eastAsia="宋体" w:hAnsi="Times New Roman" w:cs="Times New Roman"/>
                  <w:color w:val="0000FF"/>
                  <w:kern w:val="0"/>
                  <w:sz w:val="20"/>
                  <w:szCs w:val="20"/>
                  <w:u w:val="single"/>
                </w:rPr>
                <w:t>4.1</w:t>
              </w:r>
            </w:hyperlink>
          </w:p>
        </w:tc>
        <w:tc>
          <w:tcPr>
            <w:tcW w:w="0" w:type="auto"/>
            <w:gridSpan w:val="3"/>
            <w:tcMar>
              <w:top w:w="0" w:type="dxa"/>
              <w:left w:w="20" w:type="dxa"/>
              <w:bottom w:w="0" w:type="dxa"/>
              <w:right w:w="20" w:type="dxa"/>
            </w:tcMar>
            <w:vAlign w:val="center"/>
            <w:hideMark/>
          </w:tcPr>
          <w:p w14:paraId="42D14E2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2B02A3F" w14:textId="77777777" w:rsidR="00393E2E" w:rsidRPr="00393E2E" w:rsidRDefault="00393E2E" w:rsidP="00393E2E">
            <w:pPr>
              <w:widowControl/>
              <w:spacing w:after="100"/>
              <w:jc w:val="left"/>
              <w:rPr>
                <w:rFonts w:ascii="宋体" w:eastAsia="宋体" w:hAnsi="宋体" w:cs="宋体"/>
                <w:kern w:val="0"/>
                <w:sz w:val="24"/>
                <w:szCs w:val="24"/>
              </w:rPr>
            </w:pPr>
            <w:hyperlink r:id="rId172" w:history="1">
              <w:r w:rsidRPr="00393E2E">
                <w:rPr>
                  <w:rFonts w:ascii="Times New Roman" w:eastAsia="宋体" w:hAnsi="Times New Roman" w:cs="Times New Roman"/>
                  <w:color w:val="0000FF"/>
                  <w:kern w:val="0"/>
                  <w:sz w:val="20"/>
                  <w:szCs w:val="20"/>
                  <w:u w:val="single"/>
                </w:rPr>
                <w:t>Description of the Company’s Securities Registered Pursuant to Section 12 of the Securities Exchange Act of 1934</w:t>
              </w:r>
            </w:hyperlink>
            <w:hyperlink r:id="rId173" w:history="1">
              <w:r w:rsidRPr="00393E2E">
                <w:rPr>
                  <w:rFonts w:ascii="Times New Roman" w:eastAsia="宋体" w:hAnsi="Times New Roman" w:cs="Times New Roman"/>
                  <w:color w:val="0000FF"/>
                  <w:kern w:val="0"/>
                  <w:sz w:val="20"/>
                  <w:szCs w:val="20"/>
                  <w:u w:val="single"/>
                </w:rPr>
                <w:t> </w:t>
              </w:r>
            </w:hyperlink>
            <w:hyperlink r:id="rId174" w:history="1">
              <w:r w:rsidRPr="00393E2E">
                <w:rPr>
                  <w:rFonts w:ascii="Times New Roman" w:eastAsia="宋体" w:hAnsi="Times New Roman" w:cs="Times New Roman"/>
                  <w:color w:val="0000FF"/>
                  <w:kern w:val="0"/>
                  <w:sz w:val="20"/>
                  <w:szCs w:val="20"/>
                  <w:u w:val="single"/>
                </w:rPr>
                <w:t>— incorporated herein by reference to</w:t>
              </w:r>
            </w:hyperlink>
            <w:hyperlink r:id="rId175" w:history="1">
              <w:r w:rsidRPr="00393E2E">
                <w:rPr>
                  <w:rFonts w:ascii="Times New Roman" w:eastAsia="宋体" w:hAnsi="Times New Roman" w:cs="Times New Roman"/>
                  <w:color w:val="0000FF"/>
                  <w:kern w:val="0"/>
                  <w:sz w:val="20"/>
                  <w:szCs w:val="20"/>
                  <w:u w:val="single"/>
                </w:rPr>
                <w:t> Exhibit 4.1 of the Company</w:t>
              </w:r>
            </w:hyperlink>
            <w:hyperlink r:id="rId176" w:history="1">
              <w:r w:rsidRPr="00393E2E">
                <w:rPr>
                  <w:rFonts w:ascii="Times New Roman" w:eastAsia="宋体" w:hAnsi="Times New Roman" w:cs="Times New Roman"/>
                  <w:color w:val="0000FF"/>
                  <w:kern w:val="0"/>
                  <w:sz w:val="20"/>
                  <w:szCs w:val="20"/>
                  <w:u w:val="single"/>
                </w:rPr>
                <w:t>’</w:t>
              </w:r>
            </w:hyperlink>
            <w:hyperlink r:id="rId177" w:history="1">
              <w:r w:rsidRPr="00393E2E">
                <w:rPr>
                  <w:rFonts w:ascii="Times New Roman" w:eastAsia="宋体" w:hAnsi="Times New Roman" w:cs="Times New Roman"/>
                  <w:color w:val="0000FF"/>
                  <w:kern w:val="0"/>
                  <w:sz w:val="20"/>
                  <w:szCs w:val="20"/>
                  <w:u w:val="single"/>
                </w:rPr>
                <w:t>s Annual Report on Form 10-K for the year ended December </w:t>
              </w:r>
            </w:hyperlink>
            <w:hyperlink r:id="rId178" w:history="1">
              <w:r w:rsidRPr="00393E2E">
                <w:rPr>
                  <w:rFonts w:ascii="Times New Roman" w:eastAsia="宋体" w:hAnsi="Times New Roman" w:cs="Times New Roman"/>
                  <w:color w:val="0000FF"/>
                  <w:kern w:val="0"/>
                  <w:sz w:val="20"/>
                  <w:szCs w:val="20"/>
                  <w:u w:val="single"/>
                </w:rPr>
                <w:t>31, 202</w:t>
              </w:r>
            </w:hyperlink>
            <w:hyperlink r:id="rId179" w:history="1">
              <w:r w:rsidRPr="00393E2E">
                <w:rPr>
                  <w:rFonts w:ascii="Times New Roman" w:eastAsia="宋体" w:hAnsi="Times New Roman" w:cs="Times New Roman"/>
                  <w:color w:val="0000FF"/>
                  <w:kern w:val="0"/>
                  <w:sz w:val="20"/>
                  <w:szCs w:val="20"/>
                  <w:u w:val="single"/>
                </w:rPr>
                <w:t>1</w:t>
              </w:r>
            </w:hyperlink>
            <w:hyperlink r:id="rId180" w:history="1">
              <w:r w:rsidRPr="00393E2E">
                <w:rPr>
                  <w:rFonts w:ascii="Times New Roman" w:eastAsia="宋体" w:hAnsi="Times New Roman" w:cs="Times New Roman"/>
                  <w:color w:val="0000FF"/>
                  <w:kern w:val="0"/>
                  <w:sz w:val="20"/>
                  <w:szCs w:val="20"/>
                  <w:u w:val="single"/>
                </w:rPr>
                <w:t>.</w:t>
              </w:r>
            </w:hyperlink>
          </w:p>
        </w:tc>
      </w:tr>
      <w:tr w:rsidR="00393E2E" w:rsidRPr="00393E2E" w14:paraId="73B10131" w14:textId="77777777" w:rsidTr="00393E2E">
        <w:trPr>
          <w:jc w:val="center"/>
        </w:trPr>
        <w:tc>
          <w:tcPr>
            <w:tcW w:w="0" w:type="auto"/>
            <w:gridSpan w:val="3"/>
            <w:tcMar>
              <w:top w:w="30" w:type="dxa"/>
              <w:left w:w="20" w:type="dxa"/>
              <w:bottom w:w="30" w:type="dxa"/>
              <w:right w:w="20" w:type="dxa"/>
            </w:tcMar>
            <w:hideMark/>
          </w:tcPr>
          <w:p w14:paraId="372558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4.2</w:t>
            </w:r>
          </w:p>
        </w:tc>
        <w:tc>
          <w:tcPr>
            <w:tcW w:w="0" w:type="auto"/>
            <w:gridSpan w:val="3"/>
            <w:tcMar>
              <w:top w:w="0" w:type="dxa"/>
              <w:left w:w="20" w:type="dxa"/>
              <w:bottom w:w="0" w:type="dxa"/>
              <w:right w:w="20" w:type="dxa"/>
            </w:tcMar>
            <w:vAlign w:val="center"/>
            <w:hideMark/>
          </w:tcPr>
          <w:p w14:paraId="2EC3004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9ED67B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As permitted by the rules of the SEC, the Company has not filed certain instruments defining the rights of holders of long-term debt of the Company or consolidated subsidiaries under which the total amount of securities authorized does not exceed 10 percent of the total assets of the Company and its consolidated subsidiaries. The Company agrees to furnish to the SEC, upon request, a copy of any omitted instrument.</w:t>
            </w:r>
          </w:p>
        </w:tc>
      </w:tr>
      <w:tr w:rsidR="00393E2E" w:rsidRPr="00393E2E" w14:paraId="47EDDFFE" w14:textId="77777777" w:rsidTr="00393E2E">
        <w:trPr>
          <w:jc w:val="center"/>
        </w:trPr>
        <w:tc>
          <w:tcPr>
            <w:tcW w:w="0" w:type="auto"/>
            <w:gridSpan w:val="3"/>
            <w:tcMar>
              <w:top w:w="30" w:type="dxa"/>
              <w:left w:w="20" w:type="dxa"/>
              <w:bottom w:w="30" w:type="dxa"/>
              <w:right w:w="20" w:type="dxa"/>
            </w:tcMar>
            <w:hideMark/>
          </w:tcPr>
          <w:p w14:paraId="68879E99" w14:textId="77777777" w:rsidR="00393E2E" w:rsidRPr="00393E2E" w:rsidRDefault="00393E2E" w:rsidP="00393E2E">
            <w:pPr>
              <w:widowControl/>
              <w:spacing w:after="100"/>
              <w:jc w:val="left"/>
              <w:rPr>
                <w:rFonts w:ascii="宋体" w:eastAsia="宋体" w:hAnsi="宋体" w:cs="宋体"/>
                <w:kern w:val="0"/>
                <w:sz w:val="24"/>
                <w:szCs w:val="24"/>
              </w:rPr>
            </w:pPr>
            <w:hyperlink r:id="rId181" w:history="1">
              <w:r w:rsidRPr="00393E2E">
                <w:rPr>
                  <w:rFonts w:ascii="Times New Roman" w:eastAsia="宋体" w:hAnsi="Times New Roman" w:cs="Times New Roman"/>
                  <w:color w:val="0000FF"/>
                  <w:kern w:val="0"/>
                  <w:sz w:val="20"/>
                  <w:szCs w:val="20"/>
                  <w:u w:val="single"/>
                </w:rPr>
                <w:t>4.3</w:t>
              </w:r>
            </w:hyperlink>
          </w:p>
        </w:tc>
        <w:tc>
          <w:tcPr>
            <w:tcW w:w="0" w:type="auto"/>
            <w:gridSpan w:val="3"/>
            <w:tcMar>
              <w:top w:w="0" w:type="dxa"/>
              <w:left w:w="20" w:type="dxa"/>
              <w:bottom w:w="0" w:type="dxa"/>
              <w:right w:w="20" w:type="dxa"/>
            </w:tcMar>
            <w:vAlign w:val="center"/>
            <w:hideMark/>
          </w:tcPr>
          <w:p w14:paraId="35DC3FB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D84BA59" w14:textId="77777777" w:rsidR="00393E2E" w:rsidRPr="00393E2E" w:rsidRDefault="00393E2E" w:rsidP="00393E2E">
            <w:pPr>
              <w:widowControl/>
              <w:spacing w:after="100"/>
              <w:jc w:val="left"/>
              <w:rPr>
                <w:rFonts w:ascii="宋体" w:eastAsia="宋体" w:hAnsi="宋体" w:cs="宋体"/>
                <w:kern w:val="0"/>
                <w:sz w:val="24"/>
                <w:szCs w:val="24"/>
              </w:rPr>
            </w:pPr>
            <w:hyperlink r:id="rId182" w:history="1">
              <w:r w:rsidRPr="00393E2E">
                <w:rPr>
                  <w:rFonts w:ascii="Times New Roman" w:eastAsia="宋体" w:hAnsi="Times New Roman" w:cs="Times New Roman"/>
                  <w:color w:val="0000FF"/>
                  <w:kern w:val="0"/>
                  <w:sz w:val="20"/>
                  <w:szCs w:val="20"/>
                  <w:u w:val="single"/>
                </w:rPr>
                <w:t>Amended and Restated Indenture, dated as of April 26, 1988, between the Company and Deutsche Bank Trust Company Americas, as successor to Bankers Trust Company, as trustee — incorporated herein by reference to Exhibit 4.1 to the Company’s Current Report on Form 8-K filed on May 25, 2017.</w:t>
              </w:r>
            </w:hyperlink>
          </w:p>
        </w:tc>
      </w:tr>
      <w:tr w:rsidR="00393E2E" w:rsidRPr="00393E2E" w14:paraId="4C1E5D7B" w14:textId="77777777" w:rsidTr="00393E2E">
        <w:trPr>
          <w:jc w:val="center"/>
        </w:trPr>
        <w:tc>
          <w:tcPr>
            <w:tcW w:w="0" w:type="auto"/>
            <w:gridSpan w:val="3"/>
            <w:tcMar>
              <w:top w:w="30" w:type="dxa"/>
              <w:left w:w="20" w:type="dxa"/>
              <w:bottom w:w="30" w:type="dxa"/>
              <w:right w:w="20" w:type="dxa"/>
            </w:tcMar>
            <w:hideMark/>
          </w:tcPr>
          <w:p w14:paraId="0BB6F030" w14:textId="77777777" w:rsidR="00393E2E" w:rsidRPr="00393E2E" w:rsidRDefault="00393E2E" w:rsidP="00393E2E">
            <w:pPr>
              <w:widowControl/>
              <w:spacing w:after="100"/>
              <w:jc w:val="left"/>
              <w:rPr>
                <w:rFonts w:ascii="宋体" w:eastAsia="宋体" w:hAnsi="宋体" w:cs="宋体"/>
                <w:kern w:val="0"/>
                <w:sz w:val="24"/>
                <w:szCs w:val="24"/>
              </w:rPr>
            </w:pPr>
            <w:hyperlink r:id="rId183" w:history="1">
              <w:r w:rsidRPr="00393E2E">
                <w:rPr>
                  <w:rFonts w:ascii="Times New Roman" w:eastAsia="宋体" w:hAnsi="Times New Roman" w:cs="Times New Roman"/>
                  <w:color w:val="0000FF"/>
                  <w:kern w:val="0"/>
                  <w:sz w:val="20"/>
                  <w:szCs w:val="20"/>
                  <w:u w:val="single"/>
                </w:rPr>
                <w:t>4.4</w:t>
              </w:r>
            </w:hyperlink>
          </w:p>
        </w:tc>
        <w:tc>
          <w:tcPr>
            <w:tcW w:w="0" w:type="auto"/>
            <w:gridSpan w:val="3"/>
            <w:tcMar>
              <w:top w:w="0" w:type="dxa"/>
              <w:left w:w="20" w:type="dxa"/>
              <w:bottom w:w="0" w:type="dxa"/>
              <w:right w:w="20" w:type="dxa"/>
            </w:tcMar>
            <w:vAlign w:val="center"/>
            <w:hideMark/>
          </w:tcPr>
          <w:p w14:paraId="04291DE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86D1729" w14:textId="77777777" w:rsidR="00393E2E" w:rsidRPr="00393E2E" w:rsidRDefault="00393E2E" w:rsidP="00393E2E">
            <w:pPr>
              <w:widowControl/>
              <w:spacing w:after="100"/>
              <w:jc w:val="left"/>
              <w:rPr>
                <w:rFonts w:ascii="宋体" w:eastAsia="宋体" w:hAnsi="宋体" w:cs="宋体"/>
                <w:kern w:val="0"/>
                <w:sz w:val="24"/>
                <w:szCs w:val="24"/>
              </w:rPr>
            </w:pPr>
            <w:hyperlink r:id="rId184" w:history="1">
              <w:r w:rsidRPr="00393E2E">
                <w:rPr>
                  <w:rFonts w:ascii="Times New Roman" w:eastAsia="宋体" w:hAnsi="Times New Roman" w:cs="Times New Roman"/>
                  <w:color w:val="0000FF"/>
                  <w:kern w:val="0"/>
                  <w:sz w:val="20"/>
                  <w:szCs w:val="20"/>
                  <w:u w:val="single"/>
                </w:rPr>
                <w:t>First Supplemental Indenture, dated as of February 24, 1992, to Amended and Restated Indenture, dated as of April 26, 1988, between the Company and Deutsche Bank Trust Company Americas, as successor to Bankers Trust Company, as trustee — incorporated herein by reference to Exhibit 4.2 to the Company’s Current Report on Form 8-K filed on May 25, 2017.</w:t>
              </w:r>
            </w:hyperlink>
          </w:p>
        </w:tc>
      </w:tr>
      <w:tr w:rsidR="00393E2E" w:rsidRPr="00393E2E" w14:paraId="7C2045A1" w14:textId="77777777" w:rsidTr="00393E2E">
        <w:trPr>
          <w:jc w:val="center"/>
        </w:trPr>
        <w:tc>
          <w:tcPr>
            <w:tcW w:w="0" w:type="auto"/>
            <w:gridSpan w:val="3"/>
            <w:tcMar>
              <w:top w:w="30" w:type="dxa"/>
              <w:left w:w="20" w:type="dxa"/>
              <w:bottom w:w="30" w:type="dxa"/>
              <w:right w:w="20" w:type="dxa"/>
            </w:tcMar>
            <w:hideMark/>
          </w:tcPr>
          <w:p w14:paraId="43F50C81" w14:textId="77777777" w:rsidR="00393E2E" w:rsidRPr="00393E2E" w:rsidRDefault="00393E2E" w:rsidP="00393E2E">
            <w:pPr>
              <w:widowControl/>
              <w:spacing w:after="100"/>
              <w:jc w:val="left"/>
              <w:rPr>
                <w:rFonts w:ascii="宋体" w:eastAsia="宋体" w:hAnsi="宋体" w:cs="宋体"/>
                <w:kern w:val="0"/>
                <w:sz w:val="24"/>
                <w:szCs w:val="24"/>
              </w:rPr>
            </w:pPr>
            <w:hyperlink r:id="rId185" w:history="1">
              <w:r w:rsidRPr="00393E2E">
                <w:rPr>
                  <w:rFonts w:ascii="Times New Roman" w:eastAsia="宋体" w:hAnsi="Times New Roman" w:cs="Times New Roman"/>
                  <w:color w:val="0000FF"/>
                  <w:kern w:val="0"/>
                  <w:sz w:val="20"/>
                  <w:szCs w:val="20"/>
                  <w:u w:val="single"/>
                </w:rPr>
                <w:t>4.5</w:t>
              </w:r>
            </w:hyperlink>
          </w:p>
        </w:tc>
        <w:tc>
          <w:tcPr>
            <w:tcW w:w="0" w:type="auto"/>
            <w:gridSpan w:val="3"/>
            <w:tcMar>
              <w:top w:w="0" w:type="dxa"/>
              <w:left w:w="20" w:type="dxa"/>
              <w:bottom w:w="0" w:type="dxa"/>
              <w:right w:w="20" w:type="dxa"/>
            </w:tcMar>
            <w:vAlign w:val="center"/>
            <w:hideMark/>
          </w:tcPr>
          <w:p w14:paraId="2AED7C0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3BB8668" w14:textId="77777777" w:rsidR="00393E2E" w:rsidRPr="00393E2E" w:rsidRDefault="00393E2E" w:rsidP="00393E2E">
            <w:pPr>
              <w:widowControl/>
              <w:spacing w:after="100"/>
              <w:jc w:val="left"/>
              <w:rPr>
                <w:rFonts w:ascii="宋体" w:eastAsia="宋体" w:hAnsi="宋体" w:cs="宋体"/>
                <w:kern w:val="0"/>
                <w:sz w:val="24"/>
                <w:szCs w:val="24"/>
              </w:rPr>
            </w:pPr>
            <w:hyperlink r:id="rId186" w:history="1">
              <w:r w:rsidRPr="00393E2E">
                <w:rPr>
                  <w:rFonts w:ascii="Times New Roman" w:eastAsia="宋体" w:hAnsi="Times New Roman" w:cs="Times New Roman"/>
                  <w:color w:val="0000FF"/>
                  <w:kern w:val="0"/>
                  <w:sz w:val="20"/>
                  <w:szCs w:val="20"/>
                  <w:u w:val="single"/>
                </w:rPr>
                <w:t>Second Supplemental Indenture, dated as of November 1, 2007, to Amended and Restated Indenture, dated as of April 26, 1988, as amended, between the Company and Deutsche Bank Trust Company Americas, as successor to Bankers Trust Company, as trustee — incorporated herein by reference to Exhibit 4.3 to the Company’s Current Report on Form 8-K filed on May 25, 2017.</w:t>
              </w:r>
            </w:hyperlink>
          </w:p>
        </w:tc>
      </w:tr>
      <w:tr w:rsidR="00393E2E" w:rsidRPr="00393E2E" w14:paraId="12EE4F84" w14:textId="77777777" w:rsidTr="00393E2E">
        <w:trPr>
          <w:jc w:val="center"/>
        </w:trPr>
        <w:tc>
          <w:tcPr>
            <w:tcW w:w="0" w:type="auto"/>
            <w:gridSpan w:val="3"/>
            <w:tcMar>
              <w:top w:w="30" w:type="dxa"/>
              <w:left w:w="20" w:type="dxa"/>
              <w:bottom w:w="30" w:type="dxa"/>
              <w:right w:w="20" w:type="dxa"/>
            </w:tcMar>
            <w:hideMark/>
          </w:tcPr>
          <w:p w14:paraId="7D1C2972" w14:textId="77777777" w:rsidR="00393E2E" w:rsidRPr="00393E2E" w:rsidRDefault="00393E2E" w:rsidP="00393E2E">
            <w:pPr>
              <w:widowControl/>
              <w:spacing w:after="100"/>
              <w:jc w:val="left"/>
              <w:rPr>
                <w:rFonts w:ascii="宋体" w:eastAsia="宋体" w:hAnsi="宋体" w:cs="宋体"/>
                <w:kern w:val="0"/>
                <w:sz w:val="24"/>
                <w:szCs w:val="24"/>
              </w:rPr>
            </w:pPr>
            <w:hyperlink r:id="rId187" w:history="1">
              <w:r w:rsidRPr="00393E2E">
                <w:rPr>
                  <w:rFonts w:ascii="Times New Roman" w:eastAsia="宋体" w:hAnsi="Times New Roman" w:cs="Times New Roman"/>
                  <w:color w:val="0000FF"/>
                  <w:kern w:val="0"/>
                  <w:sz w:val="20"/>
                  <w:szCs w:val="20"/>
                  <w:u w:val="single"/>
                </w:rPr>
                <w:t>4.6</w:t>
              </w:r>
            </w:hyperlink>
          </w:p>
        </w:tc>
        <w:tc>
          <w:tcPr>
            <w:tcW w:w="0" w:type="auto"/>
            <w:gridSpan w:val="3"/>
            <w:tcMar>
              <w:top w:w="0" w:type="dxa"/>
              <w:left w:w="20" w:type="dxa"/>
              <w:bottom w:w="0" w:type="dxa"/>
              <w:right w:w="20" w:type="dxa"/>
            </w:tcMar>
            <w:vAlign w:val="center"/>
            <w:hideMark/>
          </w:tcPr>
          <w:p w14:paraId="3C6EF34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7779DD3" w14:textId="77777777" w:rsidR="00393E2E" w:rsidRPr="00393E2E" w:rsidRDefault="00393E2E" w:rsidP="00393E2E">
            <w:pPr>
              <w:widowControl/>
              <w:spacing w:after="100"/>
              <w:jc w:val="left"/>
              <w:rPr>
                <w:rFonts w:ascii="宋体" w:eastAsia="宋体" w:hAnsi="宋体" w:cs="宋体"/>
                <w:kern w:val="0"/>
                <w:sz w:val="24"/>
                <w:szCs w:val="24"/>
              </w:rPr>
            </w:pPr>
            <w:hyperlink r:id="rId188" w:history="1">
              <w:r w:rsidRPr="00393E2E">
                <w:rPr>
                  <w:rFonts w:ascii="Times New Roman" w:eastAsia="宋体" w:hAnsi="Times New Roman" w:cs="Times New Roman"/>
                  <w:color w:val="0000FF"/>
                  <w:kern w:val="0"/>
                  <w:sz w:val="20"/>
                  <w:szCs w:val="20"/>
                  <w:u w:val="single"/>
                </w:rPr>
                <w:t>Form of Note for 1.875% Notes due 2026 — incorporated herein by reference to Exhibit 4.4 to the Company’s Registration Statement on Form 8-A filed on September 19, 2014.</w:t>
              </w:r>
            </w:hyperlink>
          </w:p>
        </w:tc>
      </w:tr>
      <w:tr w:rsidR="00393E2E" w:rsidRPr="00393E2E" w14:paraId="04D49573" w14:textId="77777777" w:rsidTr="00393E2E">
        <w:trPr>
          <w:jc w:val="center"/>
        </w:trPr>
        <w:tc>
          <w:tcPr>
            <w:tcW w:w="0" w:type="auto"/>
            <w:gridSpan w:val="3"/>
            <w:tcMar>
              <w:top w:w="30" w:type="dxa"/>
              <w:left w:w="20" w:type="dxa"/>
              <w:bottom w:w="30" w:type="dxa"/>
              <w:right w:w="20" w:type="dxa"/>
            </w:tcMar>
            <w:hideMark/>
          </w:tcPr>
          <w:p w14:paraId="5B6D46B4" w14:textId="77777777" w:rsidR="00393E2E" w:rsidRPr="00393E2E" w:rsidRDefault="00393E2E" w:rsidP="00393E2E">
            <w:pPr>
              <w:widowControl/>
              <w:spacing w:after="100"/>
              <w:jc w:val="left"/>
              <w:rPr>
                <w:rFonts w:ascii="宋体" w:eastAsia="宋体" w:hAnsi="宋体" w:cs="宋体"/>
                <w:kern w:val="0"/>
                <w:sz w:val="24"/>
                <w:szCs w:val="24"/>
              </w:rPr>
            </w:pPr>
            <w:hyperlink r:id="rId189" w:history="1">
              <w:r w:rsidRPr="00393E2E">
                <w:rPr>
                  <w:rFonts w:ascii="Times New Roman" w:eastAsia="宋体" w:hAnsi="Times New Roman" w:cs="Times New Roman"/>
                  <w:color w:val="0000FF"/>
                  <w:kern w:val="0"/>
                  <w:sz w:val="20"/>
                  <w:szCs w:val="20"/>
                  <w:u w:val="single"/>
                </w:rPr>
                <w:t>4.7</w:t>
              </w:r>
            </w:hyperlink>
          </w:p>
        </w:tc>
        <w:tc>
          <w:tcPr>
            <w:tcW w:w="0" w:type="auto"/>
            <w:gridSpan w:val="3"/>
            <w:tcMar>
              <w:top w:w="0" w:type="dxa"/>
              <w:left w:w="20" w:type="dxa"/>
              <w:bottom w:w="0" w:type="dxa"/>
              <w:right w:w="20" w:type="dxa"/>
            </w:tcMar>
            <w:vAlign w:val="center"/>
            <w:hideMark/>
          </w:tcPr>
          <w:p w14:paraId="0A3E59B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5053BD2" w14:textId="77777777" w:rsidR="00393E2E" w:rsidRPr="00393E2E" w:rsidRDefault="00393E2E" w:rsidP="00393E2E">
            <w:pPr>
              <w:widowControl/>
              <w:spacing w:after="100"/>
              <w:jc w:val="left"/>
              <w:rPr>
                <w:rFonts w:ascii="宋体" w:eastAsia="宋体" w:hAnsi="宋体" w:cs="宋体"/>
                <w:kern w:val="0"/>
                <w:sz w:val="24"/>
                <w:szCs w:val="24"/>
              </w:rPr>
            </w:pPr>
            <w:hyperlink r:id="rId190" w:history="1">
              <w:r w:rsidRPr="00393E2E">
                <w:rPr>
                  <w:rFonts w:ascii="Times New Roman" w:eastAsia="宋体" w:hAnsi="Times New Roman" w:cs="Times New Roman"/>
                  <w:color w:val="0000FF"/>
                  <w:kern w:val="0"/>
                  <w:sz w:val="20"/>
                  <w:szCs w:val="20"/>
                  <w:u w:val="single"/>
                </w:rPr>
                <w:t>Form of Note for 1.125% Notes due 2027 — incorporated herein by reference to Exhibit 4.7 to the Company’s Registration Statement on Form 8-A filed on March 6, 2015.</w:t>
              </w:r>
            </w:hyperlink>
          </w:p>
        </w:tc>
      </w:tr>
      <w:tr w:rsidR="00393E2E" w:rsidRPr="00393E2E" w14:paraId="600FC983" w14:textId="77777777" w:rsidTr="00393E2E">
        <w:trPr>
          <w:jc w:val="center"/>
        </w:trPr>
        <w:tc>
          <w:tcPr>
            <w:tcW w:w="0" w:type="auto"/>
            <w:gridSpan w:val="3"/>
            <w:tcMar>
              <w:top w:w="30" w:type="dxa"/>
              <w:left w:w="20" w:type="dxa"/>
              <w:bottom w:w="30" w:type="dxa"/>
              <w:right w:w="20" w:type="dxa"/>
            </w:tcMar>
            <w:hideMark/>
          </w:tcPr>
          <w:p w14:paraId="6A760C0E" w14:textId="77777777" w:rsidR="00393E2E" w:rsidRPr="00393E2E" w:rsidRDefault="00393E2E" w:rsidP="00393E2E">
            <w:pPr>
              <w:widowControl/>
              <w:spacing w:after="100"/>
              <w:jc w:val="left"/>
              <w:rPr>
                <w:rFonts w:ascii="宋体" w:eastAsia="宋体" w:hAnsi="宋体" w:cs="宋体"/>
                <w:kern w:val="0"/>
                <w:sz w:val="24"/>
                <w:szCs w:val="24"/>
              </w:rPr>
            </w:pPr>
            <w:hyperlink r:id="rId191" w:history="1">
              <w:r w:rsidRPr="00393E2E">
                <w:rPr>
                  <w:rFonts w:ascii="Times New Roman" w:eastAsia="宋体" w:hAnsi="Times New Roman" w:cs="Times New Roman"/>
                  <w:color w:val="0000FF"/>
                  <w:kern w:val="0"/>
                  <w:sz w:val="20"/>
                  <w:szCs w:val="20"/>
                  <w:u w:val="single"/>
                </w:rPr>
                <w:t>4.8</w:t>
              </w:r>
            </w:hyperlink>
          </w:p>
        </w:tc>
        <w:tc>
          <w:tcPr>
            <w:tcW w:w="0" w:type="auto"/>
            <w:gridSpan w:val="3"/>
            <w:tcMar>
              <w:top w:w="0" w:type="dxa"/>
              <w:left w:w="20" w:type="dxa"/>
              <w:bottom w:w="0" w:type="dxa"/>
              <w:right w:w="20" w:type="dxa"/>
            </w:tcMar>
            <w:vAlign w:val="center"/>
            <w:hideMark/>
          </w:tcPr>
          <w:p w14:paraId="4DB9668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C9F2308" w14:textId="77777777" w:rsidR="00393E2E" w:rsidRPr="00393E2E" w:rsidRDefault="00393E2E" w:rsidP="00393E2E">
            <w:pPr>
              <w:widowControl/>
              <w:spacing w:after="100"/>
              <w:jc w:val="left"/>
              <w:rPr>
                <w:rFonts w:ascii="宋体" w:eastAsia="宋体" w:hAnsi="宋体" w:cs="宋体"/>
                <w:kern w:val="0"/>
                <w:sz w:val="24"/>
                <w:szCs w:val="24"/>
              </w:rPr>
            </w:pPr>
            <w:hyperlink r:id="rId192" w:history="1">
              <w:r w:rsidRPr="00393E2E">
                <w:rPr>
                  <w:rFonts w:ascii="Times New Roman" w:eastAsia="宋体" w:hAnsi="Times New Roman" w:cs="Times New Roman"/>
                  <w:color w:val="0000FF"/>
                  <w:kern w:val="0"/>
                  <w:sz w:val="20"/>
                  <w:szCs w:val="20"/>
                  <w:u w:val="single"/>
                </w:rPr>
                <w:t>Form of Note for 1.625% Notes due 2035 — incorporated herein by reference to Exhibit 4.8 to the Company’s Registration Statement on Form 8-A filed on March 6, 2015.</w:t>
              </w:r>
            </w:hyperlink>
          </w:p>
        </w:tc>
      </w:tr>
      <w:tr w:rsidR="00393E2E" w:rsidRPr="00393E2E" w14:paraId="22B5BE0C" w14:textId="77777777" w:rsidTr="00393E2E">
        <w:trPr>
          <w:jc w:val="center"/>
        </w:trPr>
        <w:tc>
          <w:tcPr>
            <w:tcW w:w="0" w:type="auto"/>
            <w:gridSpan w:val="3"/>
            <w:tcMar>
              <w:top w:w="30" w:type="dxa"/>
              <w:left w:w="20" w:type="dxa"/>
              <w:bottom w:w="30" w:type="dxa"/>
              <w:right w:w="20" w:type="dxa"/>
            </w:tcMar>
            <w:hideMark/>
          </w:tcPr>
          <w:p w14:paraId="58B29E19" w14:textId="77777777" w:rsidR="00393E2E" w:rsidRPr="00393E2E" w:rsidRDefault="00393E2E" w:rsidP="00393E2E">
            <w:pPr>
              <w:widowControl/>
              <w:spacing w:after="100"/>
              <w:jc w:val="left"/>
              <w:rPr>
                <w:rFonts w:ascii="宋体" w:eastAsia="宋体" w:hAnsi="宋体" w:cs="宋体"/>
                <w:kern w:val="0"/>
                <w:sz w:val="24"/>
                <w:szCs w:val="24"/>
              </w:rPr>
            </w:pPr>
            <w:hyperlink r:id="rId193" w:history="1">
              <w:r w:rsidRPr="00393E2E">
                <w:rPr>
                  <w:rFonts w:ascii="Times New Roman" w:eastAsia="宋体" w:hAnsi="Times New Roman" w:cs="Times New Roman"/>
                  <w:color w:val="0000FF"/>
                  <w:kern w:val="0"/>
                  <w:sz w:val="20"/>
                  <w:szCs w:val="20"/>
                  <w:u w:val="single"/>
                </w:rPr>
                <w:t>4.9</w:t>
              </w:r>
            </w:hyperlink>
          </w:p>
        </w:tc>
        <w:tc>
          <w:tcPr>
            <w:tcW w:w="0" w:type="auto"/>
            <w:gridSpan w:val="3"/>
            <w:tcMar>
              <w:top w:w="0" w:type="dxa"/>
              <w:left w:w="20" w:type="dxa"/>
              <w:bottom w:w="0" w:type="dxa"/>
              <w:right w:w="20" w:type="dxa"/>
            </w:tcMar>
            <w:vAlign w:val="center"/>
            <w:hideMark/>
          </w:tcPr>
          <w:p w14:paraId="57681A6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4FCA65F1" w14:textId="77777777" w:rsidR="00393E2E" w:rsidRPr="00393E2E" w:rsidRDefault="00393E2E" w:rsidP="00393E2E">
            <w:pPr>
              <w:widowControl/>
              <w:spacing w:after="100"/>
              <w:jc w:val="left"/>
              <w:rPr>
                <w:rFonts w:ascii="宋体" w:eastAsia="宋体" w:hAnsi="宋体" w:cs="宋体"/>
                <w:kern w:val="0"/>
                <w:sz w:val="24"/>
                <w:szCs w:val="24"/>
              </w:rPr>
            </w:pPr>
            <w:hyperlink r:id="rId194" w:history="1">
              <w:r w:rsidRPr="00393E2E">
                <w:rPr>
                  <w:rFonts w:ascii="Times New Roman" w:eastAsia="宋体" w:hAnsi="Times New Roman" w:cs="Times New Roman"/>
                  <w:color w:val="0000FF"/>
                  <w:kern w:val="0"/>
                  <w:sz w:val="20"/>
                  <w:szCs w:val="20"/>
                  <w:u w:val="single"/>
                </w:rPr>
                <w:t>Form of Note for 1.100% Notes due 2036 — incorporated herein by reference to Exhibit 4.4 to the Company’s Registration Statement on Form 8-A filed on September 2, 2016.</w:t>
              </w:r>
            </w:hyperlink>
          </w:p>
        </w:tc>
      </w:tr>
      <w:tr w:rsidR="00393E2E" w:rsidRPr="00393E2E" w14:paraId="277625FB" w14:textId="77777777" w:rsidTr="00393E2E">
        <w:trPr>
          <w:jc w:val="center"/>
        </w:trPr>
        <w:tc>
          <w:tcPr>
            <w:tcW w:w="0" w:type="auto"/>
            <w:gridSpan w:val="3"/>
            <w:tcMar>
              <w:top w:w="30" w:type="dxa"/>
              <w:left w:w="20" w:type="dxa"/>
              <w:bottom w:w="30" w:type="dxa"/>
              <w:right w:w="20" w:type="dxa"/>
            </w:tcMar>
            <w:hideMark/>
          </w:tcPr>
          <w:p w14:paraId="314890A0" w14:textId="77777777" w:rsidR="00393E2E" w:rsidRPr="00393E2E" w:rsidRDefault="00393E2E" w:rsidP="00393E2E">
            <w:pPr>
              <w:widowControl/>
              <w:spacing w:after="100"/>
              <w:jc w:val="left"/>
              <w:rPr>
                <w:rFonts w:ascii="宋体" w:eastAsia="宋体" w:hAnsi="宋体" w:cs="宋体"/>
                <w:kern w:val="0"/>
                <w:sz w:val="24"/>
                <w:szCs w:val="24"/>
              </w:rPr>
            </w:pPr>
            <w:hyperlink r:id="rId195" w:history="1">
              <w:r w:rsidRPr="00393E2E">
                <w:rPr>
                  <w:rFonts w:ascii="Times New Roman" w:eastAsia="宋体" w:hAnsi="Times New Roman" w:cs="Times New Roman"/>
                  <w:color w:val="0000FF"/>
                  <w:kern w:val="0"/>
                  <w:sz w:val="20"/>
                  <w:szCs w:val="20"/>
                  <w:u w:val="single"/>
                </w:rPr>
                <w:t>4.10</w:t>
              </w:r>
            </w:hyperlink>
          </w:p>
        </w:tc>
        <w:tc>
          <w:tcPr>
            <w:tcW w:w="0" w:type="auto"/>
            <w:gridSpan w:val="3"/>
            <w:tcMar>
              <w:top w:w="0" w:type="dxa"/>
              <w:left w:w="20" w:type="dxa"/>
              <w:bottom w:w="0" w:type="dxa"/>
              <w:right w:w="20" w:type="dxa"/>
            </w:tcMar>
            <w:vAlign w:val="center"/>
            <w:hideMark/>
          </w:tcPr>
          <w:p w14:paraId="47E121C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22DA3028" w14:textId="77777777" w:rsidR="00393E2E" w:rsidRPr="00393E2E" w:rsidRDefault="00393E2E" w:rsidP="00393E2E">
            <w:pPr>
              <w:widowControl/>
              <w:spacing w:after="100"/>
              <w:jc w:val="left"/>
              <w:rPr>
                <w:rFonts w:ascii="宋体" w:eastAsia="宋体" w:hAnsi="宋体" w:cs="宋体"/>
                <w:kern w:val="0"/>
                <w:sz w:val="24"/>
                <w:szCs w:val="24"/>
              </w:rPr>
            </w:pPr>
            <w:hyperlink r:id="rId196" w:history="1">
              <w:r w:rsidRPr="00393E2E">
                <w:rPr>
                  <w:rFonts w:ascii="Times New Roman" w:eastAsia="宋体" w:hAnsi="Times New Roman" w:cs="Times New Roman"/>
                  <w:color w:val="0000FF"/>
                  <w:kern w:val="0"/>
                  <w:sz w:val="20"/>
                  <w:szCs w:val="20"/>
                  <w:u w:val="single"/>
                </w:rPr>
                <w:t>Form of Note for 0.500% Notes due 2024 — incorporated herein by reference to Exhibit 4.6 to the Company’s Registration Statement on Form 8-A filed on March 9, 2017.</w:t>
              </w:r>
            </w:hyperlink>
          </w:p>
        </w:tc>
      </w:tr>
      <w:tr w:rsidR="00393E2E" w:rsidRPr="00393E2E" w14:paraId="300736A1" w14:textId="77777777" w:rsidTr="00393E2E">
        <w:trPr>
          <w:jc w:val="center"/>
        </w:trPr>
        <w:tc>
          <w:tcPr>
            <w:tcW w:w="0" w:type="auto"/>
            <w:gridSpan w:val="3"/>
            <w:tcMar>
              <w:top w:w="30" w:type="dxa"/>
              <w:left w:w="20" w:type="dxa"/>
              <w:bottom w:w="30" w:type="dxa"/>
              <w:right w:w="20" w:type="dxa"/>
            </w:tcMar>
            <w:hideMark/>
          </w:tcPr>
          <w:p w14:paraId="7A9BD18A" w14:textId="77777777" w:rsidR="00393E2E" w:rsidRPr="00393E2E" w:rsidRDefault="00393E2E" w:rsidP="00393E2E">
            <w:pPr>
              <w:widowControl/>
              <w:spacing w:after="100"/>
              <w:jc w:val="left"/>
              <w:rPr>
                <w:rFonts w:ascii="宋体" w:eastAsia="宋体" w:hAnsi="宋体" w:cs="宋体"/>
                <w:kern w:val="0"/>
                <w:sz w:val="24"/>
                <w:szCs w:val="24"/>
              </w:rPr>
            </w:pPr>
            <w:hyperlink r:id="rId197" w:history="1">
              <w:r w:rsidRPr="00393E2E">
                <w:rPr>
                  <w:rFonts w:ascii="Times New Roman" w:eastAsia="宋体" w:hAnsi="Times New Roman" w:cs="Times New Roman"/>
                  <w:color w:val="0000FF"/>
                  <w:kern w:val="0"/>
                  <w:sz w:val="20"/>
                  <w:szCs w:val="20"/>
                  <w:u w:val="single"/>
                </w:rPr>
                <w:t>4.11</w:t>
              </w:r>
            </w:hyperlink>
          </w:p>
        </w:tc>
        <w:tc>
          <w:tcPr>
            <w:tcW w:w="0" w:type="auto"/>
            <w:gridSpan w:val="3"/>
            <w:tcMar>
              <w:top w:w="0" w:type="dxa"/>
              <w:left w:w="20" w:type="dxa"/>
              <w:bottom w:w="0" w:type="dxa"/>
              <w:right w:w="20" w:type="dxa"/>
            </w:tcMar>
            <w:vAlign w:val="center"/>
            <w:hideMark/>
          </w:tcPr>
          <w:p w14:paraId="46C2A6A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4801089" w14:textId="77777777" w:rsidR="00393E2E" w:rsidRPr="00393E2E" w:rsidRDefault="00393E2E" w:rsidP="00393E2E">
            <w:pPr>
              <w:widowControl/>
              <w:spacing w:after="100"/>
              <w:jc w:val="left"/>
              <w:rPr>
                <w:rFonts w:ascii="宋体" w:eastAsia="宋体" w:hAnsi="宋体" w:cs="宋体"/>
                <w:kern w:val="0"/>
                <w:sz w:val="24"/>
                <w:szCs w:val="24"/>
              </w:rPr>
            </w:pPr>
            <w:hyperlink r:id="rId198" w:history="1">
              <w:r w:rsidRPr="00393E2E">
                <w:rPr>
                  <w:rFonts w:ascii="Times New Roman" w:eastAsia="宋体" w:hAnsi="Times New Roman" w:cs="Times New Roman"/>
                  <w:color w:val="0000FF"/>
                  <w:kern w:val="0"/>
                  <w:sz w:val="20"/>
                  <w:szCs w:val="20"/>
                  <w:u w:val="single"/>
                </w:rPr>
                <w:t>Form of Note for 2.900% Notes due 2027 — incorporated herein by reference to Exhibit 4.5 to the Company’s Current Report on Form 8-K filed on May 25, 2017.</w:t>
              </w:r>
            </w:hyperlink>
          </w:p>
        </w:tc>
      </w:tr>
      <w:tr w:rsidR="00393E2E" w:rsidRPr="00393E2E" w14:paraId="18C1F0C8" w14:textId="77777777" w:rsidTr="00393E2E">
        <w:trPr>
          <w:jc w:val="center"/>
        </w:trPr>
        <w:tc>
          <w:tcPr>
            <w:tcW w:w="0" w:type="auto"/>
            <w:gridSpan w:val="3"/>
            <w:tcMar>
              <w:top w:w="30" w:type="dxa"/>
              <w:left w:w="20" w:type="dxa"/>
              <w:bottom w:w="30" w:type="dxa"/>
              <w:right w:w="20" w:type="dxa"/>
            </w:tcMar>
            <w:hideMark/>
          </w:tcPr>
          <w:p w14:paraId="1FC796AE" w14:textId="77777777" w:rsidR="00393E2E" w:rsidRPr="00393E2E" w:rsidRDefault="00393E2E" w:rsidP="00393E2E">
            <w:pPr>
              <w:widowControl/>
              <w:spacing w:after="100"/>
              <w:jc w:val="left"/>
              <w:rPr>
                <w:rFonts w:ascii="宋体" w:eastAsia="宋体" w:hAnsi="宋体" w:cs="宋体"/>
                <w:kern w:val="0"/>
                <w:sz w:val="24"/>
                <w:szCs w:val="24"/>
              </w:rPr>
            </w:pPr>
            <w:hyperlink r:id="rId199" w:history="1">
              <w:r w:rsidRPr="00393E2E">
                <w:rPr>
                  <w:rFonts w:ascii="Times New Roman" w:eastAsia="宋体" w:hAnsi="Times New Roman" w:cs="Times New Roman"/>
                  <w:color w:val="0000FF"/>
                  <w:kern w:val="0"/>
                  <w:sz w:val="20"/>
                  <w:szCs w:val="20"/>
                  <w:u w:val="single"/>
                </w:rPr>
                <w:t>4.12</w:t>
              </w:r>
            </w:hyperlink>
          </w:p>
        </w:tc>
        <w:tc>
          <w:tcPr>
            <w:tcW w:w="0" w:type="auto"/>
            <w:gridSpan w:val="3"/>
            <w:tcMar>
              <w:top w:w="0" w:type="dxa"/>
              <w:left w:w="20" w:type="dxa"/>
              <w:bottom w:w="0" w:type="dxa"/>
              <w:right w:w="20" w:type="dxa"/>
            </w:tcMar>
            <w:vAlign w:val="center"/>
            <w:hideMark/>
          </w:tcPr>
          <w:p w14:paraId="46EC630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5A0113B" w14:textId="77777777" w:rsidR="00393E2E" w:rsidRPr="00393E2E" w:rsidRDefault="00393E2E" w:rsidP="00393E2E">
            <w:pPr>
              <w:widowControl/>
              <w:spacing w:after="100"/>
              <w:jc w:val="left"/>
              <w:rPr>
                <w:rFonts w:ascii="宋体" w:eastAsia="宋体" w:hAnsi="宋体" w:cs="宋体"/>
                <w:kern w:val="0"/>
                <w:sz w:val="24"/>
                <w:szCs w:val="24"/>
              </w:rPr>
            </w:pPr>
            <w:hyperlink r:id="rId200" w:history="1">
              <w:r w:rsidRPr="00393E2E">
                <w:rPr>
                  <w:rFonts w:ascii="Times New Roman" w:eastAsia="宋体" w:hAnsi="Times New Roman" w:cs="Times New Roman"/>
                  <w:color w:val="0000FF"/>
                  <w:kern w:val="0"/>
                  <w:sz w:val="20"/>
                  <w:szCs w:val="20"/>
                  <w:u w:val="single"/>
                </w:rPr>
                <w:t>Form of Note for 1.750% Notes due 2024 — incorporated herein by reference to Exhibit 4.4 to the Company’s Current Report on Form 8-K filed on September, 9, 2019.</w:t>
              </w:r>
            </w:hyperlink>
          </w:p>
        </w:tc>
      </w:tr>
      <w:tr w:rsidR="00393E2E" w:rsidRPr="00393E2E" w14:paraId="3E915C65" w14:textId="77777777" w:rsidTr="00393E2E">
        <w:trPr>
          <w:jc w:val="center"/>
        </w:trPr>
        <w:tc>
          <w:tcPr>
            <w:tcW w:w="0" w:type="auto"/>
            <w:gridSpan w:val="3"/>
            <w:tcMar>
              <w:top w:w="30" w:type="dxa"/>
              <w:left w:w="20" w:type="dxa"/>
              <w:bottom w:w="30" w:type="dxa"/>
              <w:right w:w="20" w:type="dxa"/>
            </w:tcMar>
            <w:hideMark/>
          </w:tcPr>
          <w:p w14:paraId="633EF54E" w14:textId="77777777" w:rsidR="00393E2E" w:rsidRPr="00393E2E" w:rsidRDefault="00393E2E" w:rsidP="00393E2E">
            <w:pPr>
              <w:widowControl/>
              <w:spacing w:after="100"/>
              <w:jc w:val="left"/>
              <w:rPr>
                <w:rFonts w:ascii="宋体" w:eastAsia="宋体" w:hAnsi="宋体" w:cs="宋体"/>
                <w:kern w:val="0"/>
                <w:sz w:val="24"/>
                <w:szCs w:val="24"/>
              </w:rPr>
            </w:pPr>
            <w:hyperlink r:id="rId201" w:history="1">
              <w:r w:rsidRPr="00393E2E">
                <w:rPr>
                  <w:rFonts w:ascii="Times New Roman" w:eastAsia="宋体" w:hAnsi="Times New Roman" w:cs="Times New Roman"/>
                  <w:color w:val="0000FF"/>
                  <w:kern w:val="0"/>
                  <w:sz w:val="20"/>
                  <w:szCs w:val="20"/>
                  <w:u w:val="single"/>
                </w:rPr>
                <w:t>4.13</w:t>
              </w:r>
            </w:hyperlink>
          </w:p>
        </w:tc>
        <w:tc>
          <w:tcPr>
            <w:tcW w:w="0" w:type="auto"/>
            <w:gridSpan w:val="3"/>
            <w:tcMar>
              <w:top w:w="0" w:type="dxa"/>
              <w:left w:w="20" w:type="dxa"/>
              <w:bottom w:w="0" w:type="dxa"/>
              <w:right w:w="20" w:type="dxa"/>
            </w:tcMar>
            <w:vAlign w:val="center"/>
            <w:hideMark/>
          </w:tcPr>
          <w:p w14:paraId="0155AA9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4E7D78D5" w14:textId="77777777" w:rsidR="00393E2E" w:rsidRPr="00393E2E" w:rsidRDefault="00393E2E" w:rsidP="00393E2E">
            <w:pPr>
              <w:widowControl/>
              <w:spacing w:after="100"/>
              <w:jc w:val="left"/>
              <w:rPr>
                <w:rFonts w:ascii="宋体" w:eastAsia="宋体" w:hAnsi="宋体" w:cs="宋体"/>
                <w:kern w:val="0"/>
                <w:sz w:val="24"/>
                <w:szCs w:val="24"/>
              </w:rPr>
            </w:pPr>
            <w:hyperlink r:id="rId202" w:history="1">
              <w:r w:rsidRPr="00393E2E">
                <w:rPr>
                  <w:rFonts w:ascii="Times New Roman" w:eastAsia="宋体" w:hAnsi="Times New Roman" w:cs="Times New Roman"/>
                  <w:color w:val="0000FF"/>
                  <w:kern w:val="0"/>
                  <w:sz w:val="20"/>
                  <w:szCs w:val="20"/>
                  <w:u w:val="single"/>
                </w:rPr>
                <w:t>Form of Note for 2.125% Notes due 2029 — incorporated herein by reference to Exhibit 4.5 to the Company’s Current Report on Form 8-K filed on September 9, 2019.</w:t>
              </w:r>
            </w:hyperlink>
          </w:p>
        </w:tc>
      </w:tr>
      <w:tr w:rsidR="00393E2E" w:rsidRPr="00393E2E" w14:paraId="64359F61" w14:textId="77777777" w:rsidTr="00393E2E">
        <w:trPr>
          <w:jc w:val="center"/>
        </w:trPr>
        <w:tc>
          <w:tcPr>
            <w:tcW w:w="0" w:type="auto"/>
            <w:gridSpan w:val="3"/>
            <w:tcMar>
              <w:top w:w="30" w:type="dxa"/>
              <w:left w:w="20" w:type="dxa"/>
              <w:bottom w:w="30" w:type="dxa"/>
              <w:right w:w="20" w:type="dxa"/>
            </w:tcMar>
            <w:hideMark/>
          </w:tcPr>
          <w:p w14:paraId="69926BE6" w14:textId="77777777" w:rsidR="00393E2E" w:rsidRPr="00393E2E" w:rsidRDefault="00393E2E" w:rsidP="00393E2E">
            <w:pPr>
              <w:widowControl/>
              <w:spacing w:after="100"/>
              <w:jc w:val="left"/>
              <w:rPr>
                <w:rFonts w:ascii="宋体" w:eastAsia="宋体" w:hAnsi="宋体" w:cs="宋体"/>
                <w:kern w:val="0"/>
                <w:sz w:val="24"/>
                <w:szCs w:val="24"/>
              </w:rPr>
            </w:pPr>
            <w:hyperlink r:id="rId203" w:history="1">
              <w:r w:rsidRPr="00393E2E">
                <w:rPr>
                  <w:rFonts w:ascii="Times New Roman" w:eastAsia="宋体" w:hAnsi="Times New Roman" w:cs="Times New Roman"/>
                  <w:color w:val="0000FF"/>
                  <w:kern w:val="0"/>
                  <w:sz w:val="20"/>
                  <w:szCs w:val="20"/>
                  <w:u w:val="single"/>
                </w:rPr>
                <w:t>4.14</w:t>
              </w:r>
            </w:hyperlink>
          </w:p>
        </w:tc>
        <w:tc>
          <w:tcPr>
            <w:tcW w:w="0" w:type="auto"/>
            <w:gridSpan w:val="3"/>
            <w:tcMar>
              <w:top w:w="0" w:type="dxa"/>
              <w:left w:w="20" w:type="dxa"/>
              <w:bottom w:w="0" w:type="dxa"/>
              <w:right w:w="20" w:type="dxa"/>
            </w:tcMar>
            <w:vAlign w:val="center"/>
            <w:hideMark/>
          </w:tcPr>
          <w:p w14:paraId="3142554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58CDA4BC" w14:textId="77777777" w:rsidR="00393E2E" w:rsidRPr="00393E2E" w:rsidRDefault="00393E2E" w:rsidP="00393E2E">
            <w:pPr>
              <w:widowControl/>
              <w:spacing w:after="100"/>
              <w:jc w:val="left"/>
              <w:rPr>
                <w:rFonts w:ascii="宋体" w:eastAsia="宋体" w:hAnsi="宋体" w:cs="宋体"/>
                <w:kern w:val="0"/>
                <w:sz w:val="24"/>
                <w:szCs w:val="24"/>
              </w:rPr>
            </w:pPr>
            <w:hyperlink r:id="rId204" w:history="1">
              <w:r w:rsidRPr="00393E2E">
                <w:rPr>
                  <w:rFonts w:ascii="Times New Roman" w:eastAsia="宋体" w:hAnsi="Times New Roman" w:cs="Times New Roman"/>
                  <w:color w:val="0000FF"/>
                  <w:kern w:val="0"/>
                  <w:sz w:val="20"/>
                  <w:szCs w:val="20"/>
                  <w:u w:val="single"/>
                </w:rPr>
                <w:t>Form of Note for 3.375% Notes due 2027 — incorporated herein by reference to Exhibit 4.5 to the Company’s Current Report on Form 8-K filed on March 25, 2020.</w:t>
              </w:r>
            </w:hyperlink>
          </w:p>
        </w:tc>
      </w:tr>
      <w:tr w:rsidR="00393E2E" w:rsidRPr="00393E2E" w14:paraId="6EF8FE0B" w14:textId="77777777" w:rsidTr="00393E2E">
        <w:trPr>
          <w:jc w:val="center"/>
        </w:trPr>
        <w:tc>
          <w:tcPr>
            <w:tcW w:w="0" w:type="auto"/>
            <w:gridSpan w:val="3"/>
            <w:tcMar>
              <w:top w:w="30" w:type="dxa"/>
              <w:left w:w="20" w:type="dxa"/>
              <w:bottom w:w="30" w:type="dxa"/>
              <w:right w:w="20" w:type="dxa"/>
            </w:tcMar>
            <w:hideMark/>
          </w:tcPr>
          <w:p w14:paraId="78303955" w14:textId="77777777" w:rsidR="00393E2E" w:rsidRPr="00393E2E" w:rsidRDefault="00393E2E" w:rsidP="00393E2E">
            <w:pPr>
              <w:widowControl/>
              <w:spacing w:after="100"/>
              <w:jc w:val="left"/>
              <w:rPr>
                <w:rFonts w:ascii="宋体" w:eastAsia="宋体" w:hAnsi="宋体" w:cs="宋体"/>
                <w:kern w:val="0"/>
                <w:sz w:val="24"/>
                <w:szCs w:val="24"/>
              </w:rPr>
            </w:pPr>
            <w:hyperlink r:id="rId205" w:history="1">
              <w:r w:rsidRPr="00393E2E">
                <w:rPr>
                  <w:rFonts w:ascii="Times New Roman" w:eastAsia="宋体" w:hAnsi="Times New Roman" w:cs="Times New Roman"/>
                  <w:color w:val="0000FF"/>
                  <w:kern w:val="0"/>
                  <w:sz w:val="20"/>
                  <w:szCs w:val="20"/>
                  <w:u w:val="single"/>
                </w:rPr>
                <w:t>4.15</w:t>
              </w:r>
            </w:hyperlink>
          </w:p>
        </w:tc>
        <w:tc>
          <w:tcPr>
            <w:tcW w:w="0" w:type="auto"/>
            <w:gridSpan w:val="3"/>
            <w:tcMar>
              <w:top w:w="0" w:type="dxa"/>
              <w:left w:w="20" w:type="dxa"/>
              <w:bottom w:w="0" w:type="dxa"/>
              <w:right w:w="20" w:type="dxa"/>
            </w:tcMar>
            <w:vAlign w:val="center"/>
            <w:hideMark/>
          </w:tcPr>
          <w:p w14:paraId="6D145DB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415B848D" w14:textId="77777777" w:rsidR="00393E2E" w:rsidRPr="00393E2E" w:rsidRDefault="00393E2E" w:rsidP="00393E2E">
            <w:pPr>
              <w:widowControl/>
              <w:spacing w:after="100"/>
              <w:jc w:val="left"/>
              <w:rPr>
                <w:rFonts w:ascii="宋体" w:eastAsia="宋体" w:hAnsi="宋体" w:cs="宋体"/>
                <w:kern w:val="0"/>
                <w:sz w:val="24"/>
                <w:szCs w:val="24"/>
              </w:rPr>
            </w:pPr>
            <w:hyperlink r:id="rId206" w:history="1">
              <w:r w:rsidRPr="00393E2E">
                <w:rPr>
                  <w:rFonts w:ascii="Times New Roman" w:eastAsia="宋体" w:hAnsi="Times New Roman" w:cs="Times New Roman"/>
                  <w:color w:val="0000FF"/>
                  <w:kern w:val="0"/>
                  <w:sz w:val="20"/>
                  <w:szCs w:val="20"/>
                  <w:u w:val="single"/>
                </w:rPr>
                <w:t>Form of Note for 3.450% Notes due 2030 — incorporated herein by reference to Exhibit 4.6 to the Company’s Current Report on Form 8-K filed on March 25, 2020.</w:t>
              </w:r>
            </w:hyperlink>
          </w:p>
        </w:tc>
      </w:tr>
      <w:tr w:rsidR="00393E2E" w:rsidRPr="00393E2E" w14:paraId="55F40057" w14:textId="77777777" w:rsidTr="00393E2E">
        <w:trPr>
          <w:jc w:val="center"/>
        </w:trPr>
        <w:tc>
          <w:tcPr>
            <w:tcW w:w="0" w:type="auto"/>
            <w:gridSpan w:val="3"/>
            <w:tcMar>
              <w:top w:w="30" w:type="dxa"/>
              <w:left w:w="20" w:type="dxa"/>
              <w:bottom w:w="30" w:type="dxa"/>
              <w:right w:w="20" w:type="dxa"/>
            </w:tcMar>
            <w:hideMark/>
          </w:tcPr>
          <w:p w14:paraId="6136F09E" w14:textId="77777777" w:rsidR="00393E2E" w:rsidRPr="00393E2E" w:rsidRDefault="00393E2E" w:rsidP="00393E2E">
            <w:pPr>
              <w:widowControl/>
              <w:spacing w:after="100"/>
              <w:jc w:val="left"/>
              <w:rPr>
                <w:rFonts w:ascii="宋体" w:eastAsia="宋体" w:hAnsi="宋体" w:cs="宋体"/>
                <w:kern w:val="0"/>
                <w:sz w:val="24"/>
                <w:szCs w:val="24"/>
              </w:rPr>
            </w:pPr>
            <w:hyperlink r:id="rId207" w:history="1">
              <w:r w:rsidRPr="00393E2E">
                <w:rPr>
                  <w:rFonts w:ascii="Times New Roman" w:eastAsia="宋体" w:hAnsi="Times New Roman" w:cs="Times New Roman"/>
                  <w:color w:val="0000FF"/>
                  <w:kern w:val="0"/>
                  <w:sz w:val="20"/>
                  <w:szCs w:val="20"/>
                  <w:u w:val="single"/>
                </w:rPr>
                <w:t>4.16</w:t>
              </w:r>
            </w:hyperlink>
          </w:p>
        </w:tc>
        <w:tc>
          <w:tcPr>
            <w:tcW w:w="0" w:type="auto"/>
            <w:gridSpan w:val="3"/>
            <w:tcMar>
              <w:top w:w="0" w:type="dxa"/>
              <w:left w:w="20" w:type="dxa"/>
              <w:bottom w:w="0" w:type="dxa"/>
              <w:right w:w="20" w:type="dxa"/>
            </w:tcMar>
            <w:vAlign w:val="center"/>
            <w:hideMark/>
          </w:tcPr>
          <w:p w14:paraId="13B9CAB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59A2CF35" w14:textId="77777777" w:rsidR="00393E2E" w:rsidRPr="00393E2E" w:rsidRDefault="00393E2E" w:rsidP="00393E2E">
            <w:pPr>
              <w:widowControl/>
              <w:spacing w:after="100"/>
              <w:jc w:val="left"/>
              <w:rPr>
                <w:rFonts w:ascii="宋体" w:eastAsia="宋体" w:hAnsi="宋体" w:cs="宋体"/>
                <w:kern w:val="0"/>
                <w:sz w:val="24"/>
                <w:szCs w:val="24"/>
              </w:rPr>
            </w:pPr>
            <w:hyperlink r:id="rId208" w:history="1">
              <w:r w:rsidRPr="00393E2E">
                <w:rPr>
                  <w:rFonts w:ascii="Times New Roman" w:eastAsia="宋体" w:hAnsi="Times New Roman" w:cs="Times New Roman"/>
                  <w:color w:val="0000FF"/>
                  <w:kern w:val="0"/>
                  <w:sz w:val="20"/>
                  <w:szCs w:val="20"/>
                  <w:u w:val="single"/>
                </w:rPr>
                <w:t>Form of Note for 4.125% Notes due 2040 — incorporated herein by reference to Exhibit 4.7 to the Company’s Current Report on Form 8-K filed on March 25, 2020.</w:t>
              </w:r>
            </w:hyperlink>
          </w:p>
        </w:tc>
      </w:tr>
      <w:tr w:rsidR="00393E2E" w:rsidRPr="00393E2E" w14:paraId="4D9BA583" w14:textId="77777777" w:rsidTr="00393E2E">
        <w:trPr>
          <w:jc w:val="center"/>
        </w:trPr>
        <w:tc>
          <w:tcPr>
            <w:tcW w:w="0" w:type="auto"/>
            <w:gridSpan w:val="3"/>
            <w:tcMar>
              <w:top w:w="30" w:type="dxa"/>
              <w:left w:w="20" w:type="dxa"/>
              <w:bottom w:w="30" w:type="dxa"/>
              <w:right w:w="20" w:type="dxa"/>
            </w:tcMar>
            <w:hideMark/>
          </w:tcPr>
          <w:p w14:paraId="0CBDEC84" w14:textId="77777777" w:rsidR="00393E2E" w:rsidRPr="00393E2E" w:rsidRDefault="00393E2E" w:rsidP="00393E2E">
            <w:pPr>
              <w:widowControl/>
              <w:spacing w:after="100"/>
              <w:jc w:val="left"/>
              <w:rPr>
                <w:rFonts w:ascii="宋体" w:eastAsia="宋体" w:hAnsi="宋体" w:cs="宋体"/>
                <w:kern w:val="0"/>
                <w:sz w:val="24"/>
                <w:szCs w:val="24"/>
              </w:rPr>
            </w:pPr>
            <w:hyperlink r:id="rId209" w:history="1">
              <w:r w:rsidRPr="00393E2E">
                <w:rPr>
                  <w:rFonts w:ascii="Times New Roman" w:eastAsia="宋体" w:hAnsi="Times New Roman" w:cs="Times New Roman"/>
                  <w:color w:val="0000FF"/>
                  <w:kern w:val="0"/>
                  <w:sz w:val="20"/>
                  <w:szCs w:val="20"/>
                  <w:u w:val="single"/>
                </w:rPr>
                <w:t>4.17</w:t>
              </w:r>
            </w:hyperlink>
          </w:p>
        </w:tc>
        <w:tc>
          <w:tcPr>
            <w:tcW w:w="0" w:type="auto"/>
            <w:gridSpan w:val="3"/>
            <w:tcMar>
              <w:top w:w="0" w:type="dxa"/>
              <w:left w:w="20" w:type="dxa"/>
              <w:bottom w:w="0" w:type="dxa"/>
              <w:right w:w="20" w:type="dxa"/>
            </w:tcMar>
            <w:vAlign w:val="center"/>
            <w:hideMark/>
          </w:tcPr>
          <w:p w14:paraId="6D272E6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132D5828" w14:textId="77777777" w:rsidR="00393E2E" w:rsidRPr="00393E2E" w:rsidRDefault="00393E2E" w:rsidP="00393E2E">
            <w:pPr>
              <w:widowControl/>
              <w:spacing w:after="100"/>
              <w:jc w:val="left"/>
              <w:rPr>
                <w:rFonts w:ascii="宋体" w:eastAsia="宋体" w:hAnsi="宋体" w:cs="宋体"/>
                <w:kern w:val="0"/>
                <w:sz w:val="24"/>
                <w:szCs w:val="24"/>
              </w:rPr>
            </w:pPr>
            <w:hyperlink r:id="rId210" w:history="1">
              <w:r w:rsidRPr="00393E2E">
                <w:rPr>
                  <w:rFonts w:ascii="Times New Roman" w:eastAsia="宋体" w:hAnsi="Times New Roman" w:cs="Times New Roman"/>
                  <w:color w:val="0000FF"/>
                  <w:kern w:val="0"/>
                  <w:sz w:val="20"/>
                  <w:szCs w:val="20"/>
                  <w:u w:val="single"/>
                </w:rPr>
                <w:t>Form of Note for 4.200% Notes due 2050 — incorporated herein by reference to Exhibit 4.8 to the Company’s Current Report on Form 8-K filed on March 25, 2020.</w:t>
              </w:r>
            </w:hyperlink>
          </w:p>
        </w:tc>
      </w:tr>
    </w:tbl>
    <w:p w14:paraId="67296828"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131</w:t>
      </w:r>
    </w:p>
    <w:p w14:paraId="3A8DB10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513CED2">
          <v:rect id="_x0000_i1163" style="width:0;height:1.5pt" o:hralign="center" o:hrstd="t" o:hrnoshade="t" o:hr="t" fillcolor="black" stroked="f"/>
        </w:pict>
      </w:r>
    </w:p>
    <w:p w14:paraId="68CC5179"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222" w:type="dxa"/>
        <w:jc w:val="center"/>
        <w:tblCellMar>
          <w:top w:w="15" w:type="dxa"/>
          <w:left w:w="15" w:type="dxa"/>
          <w:bottom w:w="15" w:type="dxa"/>
          <w:right w:w="15" w:type="dxa"/>
        </w:tblCellMar>
        <w:tblLook w:val="04A0" w:firstRow="1" w:lastRow="0" w:firstColumn="1" w:lastColumn="0" w:noHBand="0" w:noVBand="1"/>
      </w:tblPr>
      <w:tblGrid>
        <w:gridCol w:w="137"/>
        <w:gridCol w:w="1073"/>
        <w:gridCol w:w="36"/>
        <w:gridCol w:w="36"/>
        <w:gridCol w:w="63"/>
        <w:gridCol w:w="36"/>
        <w:gridCol w:w="231"/>
        <w:gridCol w:w="2437"/>
        <w:gridCol w:w="48"/>
        <w:gridCol w:w="231"/>
        <w:gridCol w:w="15846"/>
        <w:gridCol w:w="48"/>
      </w:tblGrid>
      <w:tr w:rsidR="00393E2E" w:rsidRPr="00393E2E" w14:paraId="4D9DD6E6" w14:textId="77777777" w:rsidTr="00393E2E">
        <w:trPr>
          <w:jc w:val="center"/>
        </w:trPr>
        <w:tc>
          <w:tcPr>
            <w:tcW w:w="172" w:type="dxa"/>
            <w:vAlign w:val="center"/>
            <w:hideMark/>
          </w:tcPr>
          <w:p w14:paraId="015E6E32"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81" w:type="dxa"/>
            <w:vAlign w:val="center"/>
            <w:hideMark/>
          </w:tcPr>
          <w:p w14:paraId="1EB622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5539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7F41A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3907BF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5AA9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627B1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3" w:type="dxa"/>
            <w:vAlign w:val="center"/>
            <w:hideMark/>
          </w:tcPr>
          <w:p w14:paraId="5BC62B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8280C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1592BB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9" w:type="dxa"/>
            <w:vAlign w:val="center"/>
            <w:hideMark/>
          </w:tcPr>
          <w:p w14:paraId="3927E8C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1A5E3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A6A03FF" w14:textId="77777777" w:rsidTr="00393E2E">
        <w:trPr>
          <w:jc w:val="center"/>
        </w:trPr>
        <w:tc>
          <w:tcPr>
            <w:tcW w:w="0" w:type="auto"/>
            <w:gridSpan w:val="3"/>
            <w:tcMar>
              <w:top w:w="30" w:type="dxa"/>
              <w:left w:w="20" w:type="dxa"/>
              <w:bottom w:w="30" w:type="dxa"/>
              <w:right w:w="20" w:type="dxa"/>
            </w:tcMar>
            <w:hideMark/>
          </w:tcPr>
          <w:p w14:paraId="3B4A0AC0" w14:textId="77777777" w:rsidR="00393E2E" w:rsidRPr="00393E2E" w:rsidRDefault="00393E2E" w:rsidP="00393E2E">
            <w:pPr>
              <w:widowControl/>
              <w:spacing w:after="100"/>
              <w:jc w:val="left"/>
              <w:rPr>
                <w:rFonts w:ascii="宋体" w:eastAsia="宋体" w:hAnsi="宋体" w:cs="宋体"/>
                <w:kern w:val="0"/>
                <w:sz w:val="24"/>
                <w:szCs w:val="24"/>
              </w:rPr>
            </w:pPr>
            <w:hyperlink r:id="rId211" w:history="1">
              <w:r w:rsidRPr="00393E2E">
                <w:rPr>
                  <w:rFonts w:ascii="Times New Roman" w:eastAsia="宋体" w:hAnsi="Times New Roman" w:cs="Times New Roman"/>
                  <w:color w:val="0000FF"/>
                  <w:kern w:val="0"/>
                  <w:sz w:val="20"/>
                  <w:szCs w:val="20"/>
                  <w:u w:val="single"/>
                </w:rPr>
                <w:t>4.18</w:t>
              </w:r>
            </w:hyperlink>
          </w:p>
        </w:tc>
        <w:tc>
          <w:tcPr>
            <w:tcW w:w="0" w:type="auto"/>
            <w:gridSpan w:val="3"/>
            <w:tcMar>
              <w:top w:w="0" w:type="dxa"/>
              <w:left w:w="20" w:type="dxa"/>
              <w:bottom w:w="0" w:type="dxa"/>
              <w:right w:w="20" w:type="dxa"/>
            </w:tcMar>
            <w:vAlign w:val="center"/>
            <w:hideMark/>
          </w:tcPr>
          <w:p w14:paraId="228B2F6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50A58EF4" w14:textId="77777777" w:rsidR="00393E2E" w:rsidRPr="00393E2E" w:rsidRDefault="00393E2E" w:rsidP="00393E2E">
            <w:pPr>
              <w:widowControl/>
              <w:spacing w:after="100"/>
              <w:jc w:val="left"/>
              <w:rPr>
                <w:rFonts w:ascii="宋体" w:eastAsia="宋体" w:hAnsi="宋体" w:cs="宋体"/>
                <w:kern w:val="0"/>
                <w:sz w:val="24"/>
                <w:szCs w:val="24"/>
              </w:rPr>
            </w:pPr>
            <w:hyperlink r:id="rId212" w:history="1">
              <w:r w:rsidRPr="00393E2E">
                <w:rPr>
                  <w:rFonts w:ascii="Times New Roman" w:eastAsia="宋体" w:hAnsi="Times New Roman" w:cs="Times New Roman"/>
                  <w:color w:val="0000FF"/>
                  <w:kern w:val="0"/>
                  <w:sz w:val="20"/>
                  <w:szCs w:val="20"/>
                  <w:u w:val="single"/>
                </w:rPr>
                <w:t>Form of Note for 1.450% Notes due 2027 — incorporated herein by reference to Exhibit 4.4 to the Company’s Current Report on Form 8-K filed on May 4, 2020.</w:t>
              </w:r>
            </w:hyperlink>
          </w:p>
        </w:tc>
      </w:tr>
      <w:tr w:rsidR="00393E2E" w:rsidRPr="00393E2E" w14:paraId="31BE245A" w14:textId="77777777" w:rsidTr="00393E2E">
        <w:trPr>
          <w:jc w:val="center"/>
        </w:trPr>
        <w:tc>
          <w:tcPr>
            <w:tcW w:w="0" w:type="auto"/>
            <w:gridSpan w:val="3"/>
            <w:tcMar>
              <w:top w:w="30" w:type="dxa"/>
              <w:left w:w="20" w:type="dxa"/>
              <w:bottom w:w="30" w:type="dxa"/>
              <w:right w:w="20" w:type="dxa"/>
            </w:tcMar>
            <w:hideMark/>
          </w:tcPr>
          <w:p w14:paraId="50285A47" w14:textId="77777777" w:rsidR="00393E2E" w:rsidRPr="00393E2E" w:rsidRDefault="00393E2E" w:rsidP="00393E2E">
            <w:pPr>
              <w:widowControl/>
              <w:spacing w:after="100"/>
              <w:jc w:val="left"/>
              <w:rPr>
                <w:rFonts w:ascii="宋体" w:eastAsia="宋体" w:hAnsi="宋体" w:cs="宋体"/>
                <w:kern w:val="0"/>
                <w:sz w:val="24"/>
                <w:szCs w:val="24"/>
              </w:rPr>
            </w:pPr>
            <w:hyperlink r:id="rId213" w:history="1">
              <w:r w:rsidRPr="00393E2E">
                <w:rPr>
                  <w:rFonts w:ascii="Times New Roman" w:eastAsia="宋体" w:hAnsi="Times New Roman" w:cs="Times New Roman"/>
                  <w:color w:val="0000FF"/>
                  <w:kern w:val="0"/>
                  <w:sz w:val="20"/>
                  <w:szCs w:val="20"/>
                  <w:u w:val="single"/>
                </w:rPr>
                <w:t>4.19</w:t>
              </w:r>
            </w:hyperlink>
          </w:p>
        </w:tc>
        <w:tc>
          <w:tcPr>
            <w:tcW w:w="0" w:type="auto"/>
            <w:gridSpan w:val="3"/>
            <w:tcMar>
              <w:top w:w="0" w:type="dxa"/>
              <w:left w:w="20" w:type="dxa"/>
              <w:bottom w:w="0" w:type="dxa"/>
              <w:right w:w="20" w:type="dxa"/>
            </w:tcMar>
            <w:vAlign w:val="center"/>
            <w:hideMark/>
          </w:tcPr>
          <w:p w14:paraId="371C2D6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4F05EF67" w14:textId="77777777" w:rsidR="00393E2E" w:rsidRPr="00393E2E" w:rsidRDefault="00393E2E" w:rsidP="00393E2E">
            <w:pPr>
              <w:widowControl/>
              <w:spacing w:after="100"/>
              <w:jc w:val="left"/>
              <w:rPr>
                <w:rFonts w:ascii="宋体" w:eastAsia="宋体" w:hAnsi="宋体" w:cs="宋体"/>
                <w:kern w:val="0"/>
                <w:sz w:val="24"/>
                <w:szCs w:val="24"/>
              </w:rPr>
            </w:pPr>
            <w:hyperlink r:id="rId214" w:history="1">
              <w:r w:rsidRPr="00393E2E">
                <w:rPr>
                  <w:rFonts w:ascii="Times New Roman" w:eastAsia="宋体" w:hAnsi="Times New Roman" w:cs="Times New Roman"/>
                  <w:color w:val="0000FF"/>
                  <w:kern w:val="0"/>
                  <w:sz w:val="20"/>
                  <w:szCs w:val="20"/>
                  <w:u w:val="single"/>
                </w:rPr>
                <w:t>Form of Note for 1.650% Notes due 2030 — incorporated herein by reference to Exhibit 4.5 to the Company’s Current Report on Form 8-K filed on May 4, 2020.</w:t>
              </w:r>
            </w:hyperlink>
          </w:p>
        </w:tc>
      </w:tr>
      <w:tr w:rsidR="00393E2E" w:rsidRPr="00393E2E" w14:paraId="5F02CA6E" w14:textId="77777777" w:rsidTr="00393E2E">
        <w:trPr>
          <w:jc w:val="center"/>
        </w:trPr>
        <w:tc>
          <w:tcPr>
            <w:tcW w:w="0" w:type="auto"/>
            <w:gridSpan w:val="3"/>
            <w:tcMar>
              <w:top w:w="30" w:type="dxa"/>
              <w:left w:w="20" w:type="dxa"/>
              <w:bottom w:w="30" w:type="dxa"/>
              <w:right w:w="20" w:type="dxa"/>
            </w:tcMar>
            <w:hideMark/>
          </w:tcPr>
          <w:p w14:paraId="668553AE" w14:textId="77777777" w:rsidR="00393E2E" w:rsidRPr="00393E2E" w:rsidRDefault="00393E2E" w:rsidP="00393E2E">
            <w:pPr>
              <w:widowControl/>
              <w:spacing w:after="100"/>
              <w:jc w:val="left"/>
              <w:rPr>
                <w:rFonts w:ascii="宋体" w:eastAsia="宋体" w:hAnsi="宋体" w:cs="宋体"/>
                <w:kern w:val="0"/>
                <w:sz w:val="24"/>
                <w:szCs w:val="24"/>
              </w:rPr>
            </w:pPr>
            <w:hyperlink r:id="rId215" w:history="1">
              <w:r w:rsidRPr="00393E2E">
                <w:rPr>
                  <w:rFonts w:ascii="Times New Roman" w:eastAsia="宋体" w:hAnsi="Times New Roman" w:cs="Times New Roman"/>
                  <w:color w:val="0000FF"/>
                  <w:kern w:val="0"/>
                  <w:sz w:val="20"/>
                  <w:szCs w:val="20"/>
                  <w:u w:val="single"/>
                </w:rPr>
                <w:t>4.20</w:t>
              </w:r>
            </w:hyperlink>
          </w:p>
        </w:tc>
        <w:tc>
          <w:tcPr>
            <w:tcW w:w="0" w:type="auto"/>
            <w:gridSpan w:val="3"/>
            <w:tcMar>
              <w:top w:w="0" w:type="dxa"/>
              <w:left w:w="20" w:type="dxa"/>
              <w:bottom w:w="0" w:type="dxa"/>
              <w:right w:w="20" w:type="dxa"/>
            </w:tcMar>
            <w:vAlign w:val="center"/>
            <w:hideMark/>
          </w:tcPr>
          <w:p w14:paraId="23E822E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1B8F2ECA" w14:textId="77777777" w:rsidR="00393E2E" w:rsidRPr="00393E2E" w:rsidRDefault="00393E2E" w:rsidP="00393E2E">
            <w:pPr>
              <w:widowControl/>
              <w:spacing w:after="100"/>
              <w:jc w:val="left"/>
              <w:rPr>
                <w:rFonts w:ascii="宋体" w:eastAsia="宋体" w:hAnsi="宋体" w:cs="宋体"/>
                <w:kern w:val="0"/>
                <w:sz w:val="24"/>
                <w:szCs w:val="24"/>
              </w:rPr>
            </w:pPr>
            <w:hyperlink r:id="rId216" w:history="1">
              <w:r w:rsidRPr="00393E2E">
                <w:rPr>
                  <w:rFonts w:ascii="Times New Roman" w:eastAsia="宋体" w:hAnsi="Times New Roman" w:cs="Times New Roman"/>
                  <w:color w:val="0000FF"/>
                  <w:kern w:val="0"/>
                  <w:sz w:val="20"/>
                  <w:szCs w:val="20"/>
                  <w:u w:val="single"/>
                </w:rPr>
                <w:t>Form of Note for 2.500% Notes due 2040 — incorporated herein by reference to Exhibit 4.6 to the Company’s Current Report on Form 8-K filed on May 4, 2020.</w:t>
              </w:r>
            </w:hyperlink>
          </w:p>
        </w:tc>
      </w:tr>
      <w:tr w:rsidR="00393E2E" w:rsidRPr="00393E2E" w14:paraId="36952C19" w14:textId="77777777" w:rsidTr="00393E2E">
        <w:trPr>
          <w:jc w:val="center"/>
        </w:trPr>
        <w:tc>
          <w:tcPr>
            <w:tcW w:w="0" w:type="auto"/>
            <w:gridSpan w:val="3"/>
            <w:tcMar>
              <w:top w:w="30" w:type="dxa"/>
              <w:left w:w="20" w:type="dxa"/>
              <w:bottom w:w="30" w:type="dxa"/>
              <w:right w:w="20" w:type="dxa"/>
            </w:tcMar>
            <w:hideMark/>
          </w:tcPr>
          <w:p w14:paraId="091CD001" w14:textId="77777777" w:rsidR="00393E2E" w:rsidRPr="00393E2E" w:rsidRDefault="00393E2E" w:rsidP="00393E2E">
            <w:pPr>
              <w:widowControl/>
              <w:spacing w:after="100"/>
              <w:jc w:val="left"/>
              <w:rPr>
                <w:rFonts w:ascii="宋体" w:eastAsia="宋体" w:hAnsi="宋体" w:cs="宋体"/>
                <w:kern w:val="0"/>
                <w:sz w:val="24"/>
                <w:szCs w:val="24"/>
              </w:rPr>
            </w:pPr>
            <w:hyperlink r:id="rId217" w:history="1">
              <w:r w:rsidRPr="00393E2E">
                <w:rPr>
                  <w:rFonts w:ascii="Times New Roman" w:eastAsia="宋体" w:hAnsi="Times New Roman" w:cs="Times New Roman"/>
                  <w:color w:val="0000FF"/>
                  <w:kern w:val="0"/>
                  <w:sz w:val="20"/>
                  <w:szCs w:val="20"/>
                  <w:u w:val="single"/>
                </w:rPr>
                <w:t>4.21</w:t>
              </w:r>
            </w:hyperlink>
          </w:p>
        </w:tc>
        <w:tc>
          <w:tcPr>
            <w:tcW w:w="0" w:type="auto"/>
            <w:gridSpan w:val="3"/>
            <w:tcMar>
              <w:top w:w="0" w:type="dxa"/>
              <w:left w:w="20" w:type="dxa"/>
              <w:bottom w:w="0" w:type="dxa"/>
              <w:right w:w="20" w:type="dxa"/>
            </w:tcMar>
            <w:vAlign w:val="center"/>
            <w:hideMark/>
          </w:tcPr>
          <w:p w14:paraId="31647B6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6DDD083" w14:textId="77777777" w:rsidR="00393E2E" w:rsidRPr="00393E2E" w:rsidRDefault="00393E2E" w:rsidP="00393E2E">
            <w:pPr>
              <w:widowControl/>
              <w:spacing w:after="100"/>
              <w:jc w:val="left"/>
              <w:rPr>
                <w:rFonts w:ascii="宋体" w:eastAsia="宋体" w:hAnsi="宋体" w:cs="宋体"/>
                <w:kern w:val="0"/>
                <w:sz w:val="24"/>
                <w:szCs w:val="24"/>
              </w:rPr>
            </w:pPr>
            <w:hyperlink r:id="rId218" w:history="1">
              <w:r w:rsidRPr="00393E2E">
                <w:rPr>
                  <w:rFonts w:ascii="Times New Roman" w:eastAsia="宋体" w:hAnsi="Times New Roman" w:cs="Times New Roman"/>
                  <w:color w:val="0000FF"/>
                  <w:kern w:val="0"/>
                  <w:sz w:val="20"/>
                  <w:szCs w:val="20"/>
                  <w:u w:val="single"/>
                </w:rPr>
                <w:t>Form of Note for 2.600% Notes due 2050 — incorporated herein by reference to Exhibit 4.7 to the Company’s Current Report on Form 8-K filed on May 4, 2020.</w:t>
              </w:r>
            </w:hyperlink>
          </w:p>
        </w:tc>
      </w:tr>
      <w:tr w:rsidR="00393E2E" w:rsidRPr="00393E2E" w14:paraId="69970296" w14:textId="77777777" w:rsidTr="00393E2E">
        <w:trPr>
          <w:jc w:val="center"/>
        </w:trPr>
        <w:tc>
          <w:tcPr>
            <w:tcW w:w="0" w:type="auto"/>
            <w:gridSpan w:val="3"/>
            <w:tcMar>
              <w:top w:w="30" w:type="dxa"/>
              <w:left w:w="20" w:type="dxa"/>
              <w:bottom w:w="30" w:type="dxa"/>
              <w:right w:w="20" w:type="dxa"/>
            </w:tcMar>
            <w:hideMark/>
          </w:tcPr>
          <w:p w14:paraId="13C99453" w14:textId="77777777" w:rsidR="00393E2E" w:rsidRPr="00393E2E" w:rsidRDefault="00393E2E" w:rsidP="00393E2E">
            <w:pPr>
              <w:widowControl/>
              <w:spacing w:after="100"/>
              <w:jc w:val="left"/>
              <w:rPr>
                <w:rFonts w:ascii="宋体" w:eastAsia="宋体" w:hAnsi="宋体" w:cs="宋体"/>
                <w:kern w:val="0"/>
                <w:sz w:val="24"/>
                <w:szCs w:val="24"/>
              </w:rPr>
            </w:pPr>
            <w:hyperlink r:id="rId219" w:history="1">
              <w:r w:rsidRPr="00393E2E">
                <w:rPr>
                  <w:rFonts w:ascii="Times New Roman" w:eastAsia="宋体" w:hAnsi="Times New Roman" w:cs="Times New Roman"/>
                  <w:color w:val="0000FF"/>
                  <w:kern w:val="0"/>
                  <w:sz w:val="20"/>
                  <w:szCs w:val="20"/>
                  <w:u w:val="single"/>
                </w:rPr>
                <w:t>4.22</w:t>
              </w:r>
            </w:hyperlink>
          </w:p>
        </w:tc>
        <w:tc>
          <w:tcPr>
            <w:tcW w:w="0" w:type="auto"/>
            <w:gridSpan w:val="3"/>
            <w:tcMar>
              <w:top w:w="0" w:type="dxa"/>
              <w:left w:w="20" w:type="dxa"/>
              <w:bottom w:w="0" w:type="dxa"/>
              <w:right w:w="20" w:type="dxa"/>
            </w:tcMar>
            <w:vAlign w:val="center"/>
            <w:hideMark/>
          </w:tcPr>
          <w:p w14:paraId="374BF47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7ED670B" w14:textId="77777777" w:rsidR="00393E2E" w:rsidRPr="00393E2E" w:rsidRDefault="00393E2E" w:rsidP="00393E2E">
            <w:pPr>
              <w:widowControl/>
              <w:spacing w:after="100"/>
              <w:jc w:val="left"/>
              <w:rPr>
                <w:rFonts w:ascii="宋体" w:eastAsia="宋体" w:hAnsi="宋体" w:cs="宋体"/>
                <w:kern w:val="0"/>
                <w:sz w:val="24"/>
                <w:szCs w:val="24"/>
              </w:rPr>
            </w:pPr>
            <w:hyperlink r:id="rId220" w:history="1">
              <w:r w:rsidRPr="00393E2E">
                <w:rPr>
                  <w:rFonts w:ascii="Times New Roman" w:eastAsia="宋体" w:hAnsi="Times New Roman" w:cs="Times New Roman"/>
                  <w:color w:val="0000FF"/>
                  <w:kern w:val="0"/>
                  <w:sz w:val="20"/>
                  <w:szCs w:val="20"/>
                  <w:u w:val="single"/>
                </w:rPr>
                <w:t>Form of Note for 2.750% Notes due 2060 — incorporated herein by reference to Exhibit 4.8 to the Company’s Current Report on Form 8-K filed on May 4, 2020.</w:t>
              </w:r>
            </w:hyperlink>
          </w:p>
        </w:tc>
      </w:tr>
      <w:tr w:rsidR="00393E2E" w:rsidRPr="00393E2E" w14:paraId="17F0D162" w14:textId="77777777" w:rsidTr="00393E2E">
        <w:trPr>
          <w:jc w:val="center"/>
        </w:trPr>
        <w:tc>
          <w:tcPr>
            <w:tcW w:w="0" w:type="auto"/>
            <w:gridSpan w:val="3"/>
            <w:tcMar>
              <w:top w:w="30" w:type="dxa"/>
              <w:left w:w="20" w:type="dxa"/>
              <w:bottom w:w="30" w:type="dxa"/>
              <w:right w:w="20" w:type="dxa"/>
            </w:tcMar>
            <w:hideMark/>
          </w:tcPr>
          <w:p w14:paraId="614B1C6B" w14:textId="77777777" w:rsidR="00393E2E" w:rsidRPr="00393E2E" w:rsidRDefault="00393E2E" w:rsidP="00393E2E">
            <w:pPr>
              <w:widowControl/>
              <w:spacing w:after="100"/>
              <w:jc w:val="left"/>
              <w:rPr>
                <w:rFonts w:ascii="宋体" w:eastAsia="宋体" w:hAnsi="宋体" w:cs="宋体"/>
                <w:kern w:val="0"/>
                <w:sz w:val="24"/>
                <w:szCs w:val="24"/>
              </w:rPr>
            </w:pPr>
            <w:hyperlink r:id="rId221" w:history="1">
              <w:r w:rsidRPr="00393E2E">
                <w:rPr>
                  <w:rFonts w:ascii="Times New Roman" w:eastAsia="宋体" w:hAnsi="Times New Roman" w:cs="Times New Roman"/>
                  <w:color w:val="0000FF"/>
                  <w:kern w:val="0"/>
                  <w:sz w:val="20"/>
                  <w:szCs w:val="20"/>
                  <w:u w:val="single"/>
                </w:rPr>
                <w:t>4.23</w:t>
              </w:r>
            </w:hyperlink>
          </w:p>
        </w:tc>
        <w:tc>
          <w:tcPr>
            <w:tcW w:w="0" w:type="auto"/>
            <w:gridSpan w:val="3"/>
            <w:tcMar>
              <w:top w:w="0" w:type="dxa"/>
              <w:left w:w="20" w:type="dxa"/>
              <w:bottom w:w="0" w:type="dxa"/>
              <w:right w:w="20" w:type="dxa"/>
            </w:tcMar>
            <w:vAlign w:val="center"/>
            <w:hideMark/>
          </w:tcPr>
          <w:p w14:paraId="198E0C3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978520E" w14:textId="77777777" w:rsidR="00393E2E" w:rsidRPr="00393E2E" w:rsidRDefault="00393E2E" w:rsidP="00393E2E">
            <w:pPr>
              <w:widowControl/>
              <w:spacing w:after="100"/>
              <w:jc w:val="left"/>
              <w:rPr>
                <w:rFonts w:ascii="宋体" w:eastAsia="宋体" w:hAnsi="宋体" w:cs="宋体"/>
                <w:kern w:val="0"/>
                <w:sz w:val="24"/>
                <w:szCs w:val="24"/>
              </w:rPr>
            </w:pPr>
            <w:hyperlink r:id="rId222" w:history="1">
              <w:r w:rsidRPr="00393E2E">
                <w:rPr>
                  <w:rFonts w:ascii="Times New Roman" w:eastAsia="宋体" w:hAnsi="Times New Roman" w:cs="Times New Roman"/>
                  <w:color w:val="0000FF"/>
                  <w:kern w:val="0"/>
                  <w:sz w:val="20"/>
                  <w:szCs w:val="20"/>
                  <w:u w:val="single"/>
                </w:rPr>
                <w:t>Form of Note for 0.125% Notes due 2029 — incorporated herein by reference to Exhibit 4.4 to the Company’s Current Report on Form 8-K filed on September 18, 2020.</w:t>
              </w:r>
            </w:hyperlink>
          </w:p>
        </w:tc>
      </w:tr>
      <w:tr w:rsidR="00393E2E" w:rsidRPr="00393E2E" w14:paraId="658792EC" w14:textId="77777777" w:rsidTr="00393E2E">
        <w:trPr>
          <w:jc w:val="center"/>
        </w:trPr>
        <w:tc>
          <w:tcPr>
            <w:tcW w:w="0" w:type="auto"/>
            <w:gridSpan w:val="3"/>
            <w:tcMar>
              <w:top w:w="30" w:type="dxa"/>
              <w:left w:w="20" w:type="dxa"/>
              <w:bottom w:w="30" w:type="dxa"/>
              <w:right w:w="20" w:type="dxa"/>
            </w:tcMar>
            <w:hideMark/>
          </w:tcPr>
          <w:p w14:paraId="0C9D5E78" w14:textId="77777777" w:rsidR="00393E2E" w:rsidRPr="00393E2E" w:rsidRDefault="00393E2E" w:rsidP="00393E2E">
            <w:pPr>
              <w:widowControl/>
              <w:spacing w:after="100"/>
              <w:jc w:val="left"/>
              <w:rPr>
                <w:rFonts w:ascii="宋体" w:eastAsia="宋体" w:hAnsi="宋体" w:cs="宋体"/>
                <w:kern w:val="0"/>
                <w:sz w:val="24"/>
                <w:szCs w:val="24"/>
              </w:rPr>
            </w:pPr>
            <w:hyperlink r:id="rId223" w:history="1">
              <w:r w:rsidRPr="00393E2E">
                <w:rPr>
                  <w:rFonts w:ascii="Times New Roman" w:eastAsia="宋体" w:hAnsi="Times New Roman" w:cs="Times New Roman"/>
                  <w:color w:val="0000FF"/>
                  <w:kern w:val="0"/>
                  <w:sz w:val="20"/>
                  <w:szCs w:val="20"/>
                  <w:u w:val="single"/>
                </w:rPr>
                <w:t>4.24</w:t>
              </w:r>
            </w:hyperlink>
          </w:p>
        </w:tc>
        <w:tc>
          <w:tcPr>
            <w:tcW w:w="0" w:type="auto"/>
            <w:gridSpan w:val="3"/>
            <w:tcMar>
              <w:top w:w="0" w:type="dxa"/>
              <w:left w:w="20" w:type="dxa"/>
              <w:bottom w:w="0" w:type="dxa"/>
              <w:right w:w="20" w:type="dxa"/>
            </w:tcMar>
            <w:vAlign w:val="center"/>
            <w:hideMark/>
          </w:tcPr>
          <w:p w14:paraId="0C3DC81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39329B96" w14:textId="77777777" w:rsidR="00393E2E" w:rsidRPr="00393E2E" w:rsidRDefault="00393E2E" w:rsidP="00393E2E">
            <w:pPr>
              <w:widowControl/>
              <w:spacing w:after="100"/>
              <w:jc w:val="left"/>
              <w:rPr>
                <w:rFonts w:ascii="宋体" w:eastAsia="宋体" w:hAnsi="宋体" w:cs="宋体"/>
                <w:kern w:val="0"/>
                <w:sz w:val="24"/>
                <w:szCs w:val="24"/>
              </w:rPr>
            </w:pPr>
            <w:hyperlink r:id="rId224" w:history="1">
              <w:r w:rsidRPr="00393E2E">
                <w:rPr>
                  <w:rFonts w:ascii="Times New Roman" w:eastAsia="宋体" w:hAnsi="Times New Roman" w:cs="Times New Roman"/>
                  <w:color w:val="0000FF"/>
                  <w:kern w:val="0"/>
                  <w:sz w:val="20"/>
                  <w:szCs w:val="20"/>
                  <w:u w:val="single"/>
                </w:rPr>
                <w:t>Form of Note for 0.375% Notes due 2033 — incorporated herein by reference to Exhibit 4.5 to the Company’s Current Report on Form 8-K filed on September 18, 2020.</w:t>
              </w:r>
            </w:hyperlink>
          </w:p>
        </w:tc>
      </w:tr>
      <w:tr w:rsidR="00393E2E" w:rsidRPr="00393E2E" w14:paraId="784F9C47" w14:textId="77777777" w:rsidTr="00393E2E">
        <w:trPr>
          <w:jc w:val="center"/>
        </w:trPr>
        <w:tc>
          <w:tcPr>
            <w:tcW w:w="0" w:type="auto"/>
            <w:gridSpan w:val="3"/>
            <w:tcMar>
              <w:top w:w="30" w:type="dxa"/>
              <w:left w:w="20" w:type="dxa"/>
              <w:bottom w:w="30" w:type="dxa"/>
              <w:right w:w="20" w:type="dxa"/>
            </w:tcMar>
            <w:hideMark/>
          </w:tcPr>
          <w:p w14:paraId="1D1C41E0" w14:textId="77777777" w:rsidR="00393E2E" w:rsidRPr="00393E2E" w:rsidRDefault="00393E2E" w:rsidP="00393E2E">
            <w:pPr>
              <w:widowControl/>
              <w:spacing w:after="100"/>
              <w:jc w:val="left"/>
              <w:rPr>
                <w:rFonts w:ascii="宋体" w:eastAsia="宋体" w:hAnsi="宋体" w:cs="宋体"/>
                <w:kern w:val="0"/>
                <w:sz w:val="24"/>
                <w:szCs w:val="24"/>
              </w:rPr>
            </w:pPr>
            <w:hyperlink r:id="rId225" w:history="1">
              <w:r w:rsidRPr="00393E2E">
                <w:rPr>
                  <w:rFonts w:ascii="Times New Roman" w:eastAsia="宋体" w:hAnsi="Times New Roman" w:cs="Times New Roman"/>
                  <w:color w:val="0000FF"/>
                  <w:kern w:val="0"/>
                  <w:sz w:val="20"/>
                  <w:szCs w:val="20"/>
                  <w:u w:val="single"/>
                </w:rPr>
                <w:t>4.25</w:t>
              </w:r>
            </w:hyperlink>
          </w:p>
        </w:tc>
        <w:tc>
          <w:tcPr>
            <w:tcW w:w="0" w:type="auto"/>
            <w:gridSpan w:val="3"/>
            <w:tcMar>
              <w:top w:w="0" w:type="dxa"/>
              <w:left w:w="20" w:type="dxa"/>
              <w:bottom w:w="0" w:type="dxa"/>
              <w:right w:w="20" w:type="dxa"/>
            </w:tcMar>
            <w:vAlign w:val="center"/>
            <w:hideMark/>
          </w:tcPr>
          <w:p w14:paraId="6017F58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123437DC" w14:textId="77777777" w:rsidR="00393E2E" w:rsidRPr="00393E2E" w:rsidRDefault="00393E2E" w:rsidP="00393E2E">
            <w:pPr>
              <w:widowControl/>
              <w:spacing w:after="100"/>
              <w:jc w:val="left"/>
              <w:rPr>
                <w:rFonts w:ascii="宋体" w:eastAsia="宋体" w:hAnsi="宋体" w:cs="宋体"/>
                <w:kern w:val="0"/>
                <w:sz w:val="24"/>
                <w:szCs w:val="24"/>
              </w:rPr>
            </w:pPr>
            <w:hyperlink r:id="rId226" w:history="1">
              <w:r w:rsidRPr="00393E2E">
                <w:rPr>
                  <w:rFonts w:ascii="Times New Roman" w:eastAsia="宋体" w:hAnsi="Times New Roman" w:cs="Times New Roman"/>
                  <w:color w:val="0000FF"/>
                  <w:kern w:val="0"/>
                  <w:sz w:val="20"/>
                  <w:szCs w:val="20"/>
                  <w:u w:val="single"/>
                </w:rPr>
                <w:t>Form of Note for 0.800% Notes due 2040 — incorporated herein by reference to Exhibit 4.6 to the Company’s Current Report on Form 8-K filed on September 18, 2020.</w:t>
              </w:r>
            </w:hyperlink>
          </w:p>
        </w:tc>
      </w:tr>
      <w:tr w:rsidR="00393E2E" w:rsidRPr="00393E2E" w14:paraId="6483090C" w14:textId="77777777" w:rsidTr="00393E2E">
        <w:trPr>
          <w:jc w:val="center"/>
        </w:trPr>
        <w:tc>
          <w:tcPr>
            <w:tcW w:w="0" w:type="auto"/>
            <w:gridSpan w:val="3"/>
            <w:tcMar>
              <w:top w:w="30" w:type="dxa"/>
              <w:left w:w="20" w:type="dxa"/>
              <w:bottom w:w="30" w:type="dxa"/>
              <w:right w:w="20" w:type="dxa"/>
            </w:tcMar>
            <w:hideMark/>
          </w:tcPr>
          <w:p w14:paraId="212B5A30" w14:textId="77777777" w:rsidR="00393E2E" w:rsidRPr="00393E2E" w:rsidRDefault="00393E2E" w:rsidP="00393E2E">
            <w:pPr>
              <w:widowControl/>
              <w:spacing w:after="100"/>
              <w:jc w:val="left"/>
              <w:rPr>
                <w:rFonts w:ascii="宋体" w:eastAsia="宋体" w:hAnsi="宋体" w:cs="宋体"/>
                <w:kern w:val="0"/>
                <w:sz w:val="24"/>
                <w:szCs w:val="24"/>
              </w:rPr>
            </w:pPr>
            <w:hyperlink r:id="rId227" w:history="1">
              <w:r w:rsidRPr="00393E2E">
                <w:rPr>
                  <w:rFonts w:ascii="Times New Roman" w:eastAsia="宋体" w:hAnsi="Times New Roman" w:cs="Times New Roman"/>
                  <w:color w:val="0000FF"/>
                  <w:kern w:val="0"/>
                  <w:sz w:val="20"/>
                  <w:szCs w:val="20"/>
                  <w:u w:val="single"/>
                </w:rPr>
                <w:t>4.26</w:t>
              </w:r>
            </w:hyperlink>
          </w:p>
        </w:tc>
        <w:tc>
          <w:tcPr>
            <w:tcW w:w="0" w:type="auto"/>
            <w:gridSpan w:val="3"/>
            <w:tcMar>
              <w:top w:w="0" w:type="dxa"/>
              <w:left w:w="20" w:type="dxa"/>
              <w:bottom w:w="0" w:type="dxa"/>
              <w:right w:w="20" w:type="dxa"/>
            </w:tcMar>
            <w:vAlign w:val="center"/>
            <w:hideMark/>
          </w:tcPr>
          <w:p w14:paraId="172FA9C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1A91C018" w14:textId="77777777" w:rsidR="00393E2E" w:rsidRPr="00393E2E" w:rsidRDefault="00393E2E" w:rsidP="00393E2E">
            <w:pPr>
              <w:widowControl/>
              <w:spacing w:after="100"/>
              <w:jc w:val="left"/>
              <w:rPr>
                <w:rFonts w:ascii="宋体" w:eastAsia="宋体" w:hAnsi="宋体" w:cs="宋体"/>
                <w:kern w:val="0"/>
                <w:sz w:val="24"/>
                <w:szCs w:val="24"/>
              </w:rPr>
            </w:pPr>
            <w:hyperlink r:id="rId228" w:history="1">
              <w:r w:rsidRPr="00393E2E">
                <w:rPr>
                  <w:rFonts w:ascii="Times New Roman" w:eastAsia="宋体" w:hAnsi="Times New Roman" w:cs="Times New Roman"/>
                  <w:color w:val="0000FF"/>
                  <w:kern w:val="0"/>
                  <w:sz w:val="20"/>
                  <w:szCs w:val="20"/>
                  <w:u w:val="single"/>
                </w:rPr>
                <w:t>Form of Note for 1.000% Notes due 2028 — incorporated herein by reference to Exhibit 4.7 to the Company’s Current Report on Form 8-K filed on September 18, 2020.</w:t>
              </w:r>
            </w:hyperlink>
          </w:p>
        </w:tc>
      </w:tr>
      <w:tr w:rsidR="00393E2E" w:rsidRPr="00393E2E" w14:paraId="22160C2C" w14:textId="77777777" w:rsidTr="00393E2E">
        <w:trPr>
          <w:jc w:val="center"/>
        </w:trPr>
        <w:tc>
          <w:tcPr>
            <w:tcW w:w="0" w:type="auto"/>
            <w:gridSpan w:val="3"/>
            <w:tcMar>
              <w:top w:w="30" w:type="dxa"/>
              <w:left w:w="20" w:type="dxa"/>
              <w:bottom w:w="30" w:type="dxa"/>
              <w:right w:w="20" w:type="dxa"/>
            </w:tcMar>
            <w:hideMark/>
          </w:tcPr>
          <w:p w14:paraId="11FEF145" w14:textId="77777777" w:rsidR="00393E2E" w:rsidRPr="00393E2E" w:rsidRDefault="00393E2E" w:rsidP="00393E2E">
            <w:pPr>
              <w:widowControl/>
              <w:spacing w:after="100"/>
              <w:jc w:val="left"/>
              <w:rPr>
                <w:rFonts w:ascii="宋体" w:eastAsia="宋体" w:hAnsi="宋体" w:cs="宋体"/>
                <w:kern w:val="0"/>
                <w:sz w:val="24"/>
                <w:szCs w:val="24"/>
              </w:rPr>
            </w:pPr>
            <w:hyperlink r:id="rId229" w:history="1">
              <w:r w:rsidRPr="00393E2E">
                <w:rPr>
                  <w:rFonts w:ascii="Times New Roman" w:eastAsia="宋体" w:hAnsi="Times New Roman" w:cs="Times New Roman"/>
                  <w:color w:val="0000FF"/>
                  <w:kern w:val="0"/>
                  <w:sz w:val="20"/>
                  <w:szCs w:val="20"/>
                  <w:u w:val="single"/>
                </w:rPr>
                <w:t>4.27</w:t>
              </w:r>
            </w:hyperlink>
          </w:p>
        </w:tc>
        <w:tc>
          <w:tcPr>
            <w:tcW w:w="0" w:type="auto"/>
            <w:gridSpan w:val="3"/>
            <w:tcMar>
              <w:top w:w="0" w:type="dxa"/>
              <w:left w:w="20" w:type="dxa"/>
              <w:bottom w:w="0" w:type="dxa"/>
              <w:right w:w="20" w:type="dxa"/>
            </w:tcMar>
            <w:vAlign w:val="center"/>
            <w:hideMark/>
          </w:tcPr>
          <w:p w14:paraId="7C7AAAB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08F46010" w14:textId="77777777" w:rsidR="00393E2E" w:rsidRPr="00393E2E" w:rsidRDefault="00393E2E" w:rsidP="00393E2E">
            <w:pPr>
              <w:widowControl/>
              <w:spacing w:after="100"/>
              <w:jc w:val="left"/>
              <w:rPr>
                <w:rFonts w:ascii="宋体" w:eastAsia="宋体" w:hAnsi="宋体" w:cs="宋体"/>
                <w:kern w:val="0"/>
                <w:sz w:val="24"/>
                <w:szCs w:val="24"/>
              </w:rPr>
            </w:pPr>
            <w:hyperlink r:id="rId230" w:history="1">
              <w:r w:rsidRPr="00393E2E">
                <w:rPr>
                  <w:rFonts w:ascii="Times New Roman" w:eastAsia="宋体" w:hAnsi="Times New Roman" w:cs="Times New Roman"/>
                  <w:color w:val="0000FF"/>
                  <w:kern w:val="0"/>
                  <w:sz w:val="20"/>
                  <w:szCs w:val="20"/>
                  <w:u w:val="single"/>
                </w:rPr>
                <w:t>Form of Note for 1.375% Notes due 2031 — incorporated herein by reference to Exhibit 4.8 to the Company’s Current Report on Form 8-K filed on September 18, 2020.</w:t>
              </w:r>
            </w:hyperlink>
          </w:p>
        </w:tc>
      </w:tr>
      <w:tr w:rsidR="00393E2E" w:rsidRPr="00393E2E" w14:paraId="10259B1A" w14:textId="77777777" w:rsidTr="00393E2E">
        <w:trPr>
          <w:jc w:val="center"/>
        </w:trPr>
        <w:tc>
          <w:tcPr>
            <w:tcW w:w="0" w:type="auto"/>
            <w:gridSpan w:val="3"/>
            <w:tcMar>
              <w:top w:w="30" w:type="dxa"/>
              <w:left w:w="20" w:type="dxa"/>
              <w:bottom w:w="30" w:type="dxa"/>
              <w:right w:w="20" w:type="dxa"/>
            </w:tcMar>
            <w:hideMark/>
          </w:tcPr>
          <w:p w14:paraId="42DDBCF7" w14:textId="77777777" w:rsidR="00393E2E" w:rsidRPr="00393E2E" w:rsidRDefault="00393E2E" w:rsidP="00393E2E">
            <w:pPr>
              <w:widowControl/>
              <w:spacing w:after="100"/>
              <w:jc w:val="left"/>
              <w:rPr>
                <w:rFonts w:ascii="宋体" w:eastAsia="宋体" w:hAnsi="宋体" w:cs="宋体"/>
                <w:kern w:val="0"/>
                <w:sz w:val="24"/>
                <w:szCs w:val="24"/>
              </w:rPr>
            </w:pPr>
            <w:hyperlink r:id="rId231" w:history="1">
              <w:r w:rsidRPr="00393E2E">
                <w:rPr>
                  <w:rFonts w:ascii="Times New Roman" w:eastAsia="宋体" w:hAnsi="Times New Roman" w:cs="Times New Roman"/>
                  <w:color w:val="0000FF"/>
                  <w:kern w:val="0"/>
                  <w:sz w:val="20"/>
                  <w:szCs w:val="20"/>
                  <w:u w:val="single"/>
                </w:rPr>
                <w:t>4.28</w:t>
              </w:r>
            </w:hyperlink>
          </w:p>
        </w:tc>
        <w:tc>
          <w:tcPr>
            <w:tcW w:w="0" w:type="auto"/>
            <w:gridSpan w:val="3"/>
            <w:tcMar>
              <w:top w:w="0" w:type="dxa"/>
              <w:left w:w="20" w:type="dxa"/>
              <w:bottom w:w="0" w:type="dxa"/>
              <w:right w:w="20" w:type="dxa"/>
            </w:tcMar>
            <w:vAlign w:val="center"/>
            <w:hideMark/>
          </w:tcPr>
          <w:p w14:paraId="4FA7266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5A79DD24" w14:textId="77777777" w:rsidR="00393E2E" w:rsidRPr="00393E2E" w:rsidRDefault="00393E2E" w:rsidP="00393E2E">
            <w:pPr>
              <w:widowControl/>
              <w:spacing w:after="100"/>
              <w:jc w:val="left"/>
              <w:rPr>
                <w:rFonts w:ascii="宋体" w:eastAsia="宋体" w:hAnsi="宋体" w:cs="宋体"/>
                <w:kern w:val="0"/>
                <w:sz w:val="24"/>
                <w:szCs w:val="24"/>
              </w:rPr>
            </w:pPr>
            <w:hyperlink r:id="rId232" w:history="1">
              <w:r w:rsidRPr="00393E2E">
                <w:rPr>
                  <w:rFonts w:ascii="Times New Roman" w:eastAsia="宋体" w:hAnsi="Times New Roman" w:cs="Times New Roman"/>
                  <w:color w:val="0000FF"/>
                  <w:kern w:val="0"/>
                  <w:sz w:val="20"/>
                  <w:szCs w:val="20"/>
                  <w:u w:val="single"/>
                </w:rPr>
                <w:t>Form of Note for 2.500% Notes due 2051 — incorporated herein by reference to Exhibit 4.9 to the Company’s Current Report on Form 8-K filed on September 18, 2020.</w:t>
              </w:r>
            </w:hyperlink>
          </w:p>
        </w:tc>
      </w:tr>
      <w:tr w:rsidR="00393E2E" w:rsidRPr="00393E2E" w14:paraId="045F3105" w14:textId="77777777" w:rsidTr="00393E2E">
        <w:trPr>
          <w:jc w:val="center"/>
        </w:trPr>
        <w:tc>
          <w:tcPr>
            <w:tcW w:w="0" w:type="auto"/>
            <w:gridSpan w:val="3"/>
            <w:tcMar>
              <w:top w:w="30" w:type="dxa"/>
              <w:left w:w="20" w:type="dxa"/>
              <w:bottom w:w="30" w:type="dxa"/>
              <w:right w:w="20" w:type="dxa"/>
            </w:tcMar>
            <w:hideMark/>
          </w:tcPr>
          <w:p w14:paraId="0DBBF2F0" w14:textId="77777777" w:rsidR="00393E2E" w:rsidRPr="00393E2E" w:rsidRDefault="00393E2E" w:rsidP="00393E2E">
            <w:pPr>
              <w:widowControl/>
              <w:spacing w:after="100"/>
              <w:jc w:val="left"/>
              <w:rPr>
                <w:rFonts w:ascii="宋体" w:eastAsia="宋体" w:hAnsi="宋体" w:cs="宋体"/>
                <w:kern w:val="0"/>
                <w:sz w:val="24"/>
                <w:szCs w:val="24"/>
              </w:rPr>
            </w:pPr>
            <w:hyperlink r:id="rId233" w:history="1">
              <w:r w:rsidRPr="00393E2E">
                <w:rPr>
                  <w:rFonts w:ascii="Times New Roman" w:eastAsia="宋体" w:hAnsi="Times New Roman" w:cs="Times New Roman"/>
                  <w:color w:val="0000FF"/>
                  <w:kern w:val="0"/>
                  <w:sz w:val="20"/>
                  <w:szCs w:val="20"/>
                  <w:u w:val="single"/>
                </w:rPr>
                <w:t>4.29</w:t>
              </w:r>
            </w:hyperlink>
          </w:p>
        </w:tc>
        <w:tc>
          <w:tcPr>
            <w:tcW w:w="0" w:type="auto"/>
            <w:gridSpan w:val="3"/>
            <w:tcMar>
              <w:top w:w="0" w:type="dxa"/>
              <w:left w:w="20" w:type="dxa"/>
              <w:bottom w:w="0" w:type="dxa"/>
              <w:right w:w="20" w:type="dxa"/>
            </w:tcMar>
            <w:vAlign w:val="center"/>
            <w:hideMark/>
          </w:tcPr>
          <w:p w14:paraId="7E63A76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5019AF19" w14:textId="77777777" w:rsidR="00393E2E" w:rsidRPr="00393E2E" w:rsidRDefault="00393E2E" w:rsidP="00393E2E">
            <w:pPr>
              <w:widowControl/>
              <w:spacing w:after="100"/>
              <w:jc w:val="left"/>
              <w:rPr>
                <w:rFonts w:ascii="宋体" w:eastAsia="宋体" w:hAnsi="宋体" w:cs="宋体"/>
                <w:kern w:val="0"/>
                <w:sz w:val="24"/>
                <w:szCs w:val="24"/>
              </w:rPr>
            </w:pPr>
            <w:hyperlink r:id="rId234" w:history="1">
              <w:r w:rsidRPr="00393E2E">
                <w:rPr>
                  <w:rFonts w:ascii="Times New Roman" w:eastAsia="宋体" w:hAnsi="Times New Roman" w:cs="Times New Roman"/>
                  <w:color w:val="0000FF"/>
                  <w:kern w:val="0"/>
                  <w:sz w:val="20"/>
                  <w:szCs w:val="20"/>
                  <w:u w:val="single"/>
                </w:rPr>
                <w:t>Form of Note for 1.500% Notes due 2028 — incorporated herein by reference to Exhibit 4.4 to the Company’s Current Report on Form 8-K filed on March 5, 2021.</w:t>
              </w:r>
            </w:hyperlink>
          </w:p>
        </w:tc>
      </w:tr>
      <w:tr w:rsidR="00393E2E" w:rsidRPr="00393E2E" w14:paraId="52EC5376" w14:textId="77777777" w:rsidTr="00393E2E">
        <w:trPr>
          <w:jc w:val="center"/>
        </w:trPr>
        <w:tc>
          <w:tcPr>
            <w:tcW w:w="0" w:type="auto"/>
            <w:gridSpan w:val="3"/>
            <w:tcMar>
              <w:top w:w="30" w:type="dxa"/>
              <w:left w:w="20" w:type="dxa"/>
              <w:bottom w:w="30" w:type="dxa"/>
              <w:right w:w="20" w:type="dxa"/>
            </w:tcMar>
            <w:hideMark/>
          </w:tcPr>
          <w:p w14:paraId="52E8459C" w14:textId="77777777" w:rsidR="00393E2E" w:rsidRPr="00393E2E" w:rsidRDefault="00393E2E" w:rsidP="00393E2E">
            <w:pPr>
              <w:widowControl/>
              <w:spacing w:after="100"/>
              <w:jc w:val="left"/>
              <w:rPr>
                <w:rFonts w:ascii="宋体" w:eastAsia="宋体" w:hAnsi="宋体" w:cs="宋体"/>
                <w:kern w:val="0"/>
                <w:sz w:val="24"/>
                <w:szCs w:val="24"/>
              </w:rPr>
            </w:pPr>
            <w:hyperlink r:id="rId235" w:history="1">
              <w:r w:rsidRPr="00393E2E">
                <w:rPr>
                  <w:rFonts w:ascii="Times New Roman" w:eastAsia="宋体" w:hAnsi="Times New Roman" w:cs="Times New Roman"/>
                  <w:color w:val="0000FF"/>
                  <w:kern w:val="0"/>
                  <w:sz w:val="20"/>
                  <w:szCs w:val="20"/>
                  <w:u w:val="single"/>
                </w:rPr>
                <w:t>4.30</w:t>
              </w:r>
            </w:hyperlink>
          </w:p>
        </w:tc>
        <w:tc>
          <w:tcPr>
            <w:tcW w:w="0" w:type="auto"/>
            <w:gridSpan w:val="3"/>
            <w:tcMar>
              <w:top w:w="0" w:type="dxa"/>
              <w:left w:w="20" w:type="dxa"/>
              <w:bottom w:w="0" w:type="dxa"/>
              <w:right w:w="20" w:type="dxa"/>
            </w:tcMar>
            <w:vAlign w:val="center"/>
            <w:hideMark/>
          </w:tcPr>
          <w:p w14:paraId="33C365B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A22C4FF" w14:textId="77777777" w:rsidR="00393E2E" w:rsidRPr="00393E2E" w:rsidRDefault="00393E2E" w:rsidP="00393E2E">
            <w:pPr>
              <w:widowControl/>
              <w:spacing w:after="100"/>
              <w:jc w:val="left"/>
              <w:rPr>
                <w:rFonts w:ascii="宋体" w:eastAsia="宋体" w:hAnsi="宋体" w:cs="宋体"/>
                <w:kern w:val="0"/>
                <w:sz w:val="24"/>
                <w:szCs w:val="24"/>
              </w:rPr>
            </w:pPr>
            <w:hyperlink r:id="rId236" w:history="1">
              <w:r w:rsidRPr="00393E2E">
                <w:rPr>
                  <w:rFonts w:ascii="Times New Roman" w:eastAsia="宋体" w:hAnsi="Times New Roman" w:cs="Times New Roman"/>
                  <w:color w:val="0000FF"/>
                  <w:kern w:val="0"/>
                  <w:sz w:val="20"/>
                  <w:szCs w:val="20"/>
                  <w:u w:val="single"/>
                </w:rPr>
                <w:t>Form of Note for 2.000% Notes due 2031 — incorporated herein by reference to Exhibit 4.5 to the Company’s Current Report on Form 8-K filed on March 5, 2021.</w:t>
              </w:r>
            </w:hyperlink>
          </w:p>
        </w:tc>
      </w:tr>
      <w:tr w:rsidR="00393E2E" w:rsidRPr="00393E2E" w14:paraId="4CAD8E19" w14:textId="77777777" w:rsidTr="00393E2E">
        <w:trPr>
          <w:jc w:val="center"/>
        </w:trPr>
        <w:tc>
          <w:tcPr>
            <w:tcW w:w="0" w:type="auto"/>
            <w:gridSpan w:val="3"/>
            <w:tcMar>
              <w:top w:w="30" w:type="dxa"/>
              <w:left w:w="20" w:type="dxa"/>
              <w:bottom w:w="30" w:type="dxa"/>
              <w:right w:w="20" w:type="dxa"/>
            </w:tcMar>
            <w:hideMark/>
          </w:tcPr>
          <w:p w14:paraId="4F4AB420" w14:textId="77777777" w:rsidR="00393E2E" w:rsidRPr="00393E2E" w:rsidRDefault="00393E2E" w:rsidP="00393E2E">
            <w:pPr>
              <w:widowControl/>
              <w:spacing w:after="100"/>
              <w:jc w:val="left"/>
              <w:rPr>
                <w:rFonts w:ascii="宋体" w:eastAsia="宋体" w:hAnsi="宋体" w:cs="宋体"/>
                <w:kern w:val="0"/>
                <w:sz w:val="24"/>
                <w:szCs w:val="24"/>
              </w:rPr>
            </w:pPr>
            <w:hyperlink r:id="rId237" w:history="1">
              <w:r w:rsidRPr="00393E2E">
                <w:rPr>
                  <w:rFonts w:ascii="Times New Roman" w:eastAsia="宋体" w:hAnsi="Times New Roman" w:cs="Times New Roman"/>
                  <w:color w:val="0000FF"/>
                  <w:kern w:val="0"/>
                  <w:sz w:val="20"/>
                  <w:szCs w:val="20"/>
                  <w:u w:val="single"/>
                </w:rPr>
                <w:t>4.31</w:t>
              </w:r>
            </w:hyperlink>
          </w:p>
        </w:tc>
        <w:tc>
          <w:tcPr>
            <w:tcW w:w="0" w:type="auto"/>
            <w:gridSpan w:val="3"/>
            <w:tcMar>
              <w:top w:w="0" w:type="dxa"/>
              <w:left w:w="20" w:type="dxa"/>
              <w:bottom w:w="0" w:type="dxa"/>
              <w:right w:w="20" w:type="dxa"/>
            </w:tcMar>
            <w:vAlign w:val="center"/>
            <w:hideMark/>
          </w:tcPr>
          <w:p w14:paraId="7FED1CC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46768A89" w14:textId="77777777" w:rsidR="00393E2E" w:rsidRPr="00393E2E" w:rsidRDefault="00393E2E" w:rsidP="00393E2E">
            <w:pPr>
              <w:widowControl/>
              <w:spacing w:after="100"/>
              <w:jc w:val="left"/>
              <w:rPr>
                <w:rFonts w:ascii="宋体" w:eastAsia="宋体" w:hAnsi="宋体" w:cs="宋体"/>
                <w:kern w:val="0"/>
                <w:sz w:val="24"/>
                <w:szCs w:val="24"/>
              </w:rPr>
            </w:pPr>
            <w:hyperlink r:id="rId238" w:history="1">
              <w:r w:rsidRPr="00393E2E">
                <w:rPr>
                  <w:rFonts w:ascii="Times New Roman" w:eastAsia="宋体" w:hAnsi="Times New Roman" w:cs="Times New Roman"/>
                  <w:color w:val="0000FF"/>
                  <w:kern w:val="0"/>
                  <w:sz w:val="20"/>
                  <w:szCs w:val="20"/>
                  <w:u w:val="single"/>
                </w:rPr>
                <w:t>Form of Note for 0.125% Notes due 2029 — incorporated herein by reference to Exhibit 4.4 to the Company’s Current Report on Form 8-K filed on March 9, 2021.</w:t>
              </w:r>
            </w:hyperlink>
          </w:p>
        </w:tc>
      </w:tr>
      <w:tr w:rsidR="00393E2E" w:rsidRPr="00393E2E" w14:paraId="0B664CB8" w14:textId="77777777" w:rsidTr="00393E2E">
        <w:trPr>
          <w:jc w:val="center"/>
        </w:trPr>
        <w:tc>
          <w:tcPr>
            <w:tcW w:w="0" w:type="auto"/>
            <w:gridSpan w:val="3"/>
            <w:tcMar>
              <w:top w:w="30" w:type="dxa"/>
              <w:left w:w="20" w:type="dxa"/>
              <w:bottom w:w="30" w:type="dxa"/>
              <w:right w:w="20" w:type="dxa"/>
            </w:tcMar>
            <w:hideMark/>
          </w:tcPr>
          <w:p w14:paraId="3931373D" w14:textId="77777777" w:rsidR="00393E2E" w:rsidRPr="00393E2E" w:rsidRDefault="00393E2E" w:rsidP="00393E2E">
            <w:pPr>
              <w:widowControl/>
              <w:spacing w:after="100"/>
              <w:jc w:val="left"/>
              <w:rPr>
                <w:rFonts w:ascii="宋体" w:eastAsia="宋体" w:hAnsi="宋体" w:cs="宋体"/>
                <w:kern w:val="0"/>
                <w:sz w:val="24"/>
                <w:szCs w:val="24"/>
              </w:rPr>
            </w:pPr>
            <w:hyperlink r:id="rId239" w:history="1">
              <w:r w:rsidRPr="00393E2E">
                <w:rPr>
                  <w:rFonts w:ascii="Times New Roman" w:eastAsia="宋体" w:hAnsi="Times New Roman" w:cs="Times New Roman"/>
                  <w:color w:val="0000FF"/>
                  <w:kern w:val="0"/>
                  <w:sz w:val="20"/>
                  <w:szCs w:val="20"/>
                  <w:u w:val="single"/>
                </w:rPr>
                <w:t>4.32</w:t>
              </w:r>
            </w:hyperlink>
          </w:p>
        </w:tc>
        <w:tc>
          <w:tcPr>
            <w:tcW w:w="0" w:type="auto"/>
            <w:gridSpan w:val="3"/>
            <w:tcMar>
              <w:top w:w="0" w:type="dxa"/>
              <w:left w:w="20" w:type="dxa"/>
              <w:bottom w:w="0" w:type="dxa"/>
              <w:right w:w="20" w:type="dxa"/>
            </w:tcMar>
            <w:vAlign w:val="center"/>
            <w:hideMark/>
          </w:tcPr>
          <w:p w14:paraId="3020F70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BB28A08" w14:textId="77777777" w:rsidR="00393E2E" w:rsidRPr="00393E2E" w:rsidRDefault="00393E2E" w:rsidP="00393E2E">
            <w:pPr>
              <w:widowControl/>
              <w:spacing w:after="100"/>
              <w:jc w:val="left"/>
              <w:rPr>
                <w:rFonts w:ascii="宋体" w:eastAsia="宋体" w:hAnsi="宋体" w:cs="宋体"/>
                <w:kern w:val="0"/>
                <w:sz w:val="24"/>
                <w:szCs w:val="24"/>
              </w:rPr>
            </w:pPr>
            <w:hyperlink r:id="rId240" w:history="1">
              <w:r w:rsidRPr="00393E2E">
                <w:rPr>
                  <w:rFonts w:ascii="Times New Roman" w:eastAsia="宋体" w:hAnsi="Times New Roman" w:cs="Times New Roman"/>
                  <w:color w:val="0000FF"/>
                  <w:kern w:val="0"/>
                  <w:sz w:val="20"/>
                  <w:szCs w:val="20"/>
                  <w:u w:val="single"/>
                </w:rPr>
                <w:t>Form of Note for 0.500% Notes due 2033 — incorporated herein by reference to Exhibit 4.5 to the Company’s Current Report on Form 8-K filed on March 9, 2021.</w:t>
              </w:r>
            </w:hyperlink>
          </w:p>
        </w:tc>
      </w:tr>
      <w:tr w:rsidR="00393E2E" w:rsidRPr="00393E2E" w14:paraId="0991E52D" w14:textId="77777777" w:rsidTr="00393E2E">
        <w:trPr>
          <w:jc w:val="center"/>
        </w:trPr>
        <w:tc>
          <w:tcPr>
            <w:tcW w:w="0" w:type="auto"/>
            <w:gridSpan w:val="3"/>
            <w:tcMar>
              <w:top w:w="30" w:type="dxa"/>
              <w:left w:w="20" w:type="dxa"/>
              <w:bottom w:w="30" w:type="dxa"/>
              <w:right w:w="20" w:type="dxa"/>
            </w:tcMar>
            <w:hideMark/>
          </w:tcPr>
          <w:p w14:paraId="6E99F367" w14:textId="77777777" w:rsidR="00393E2E" w:rsidRPr="00393E2E" w:rsidRDefault="00393E2E" w:rsidP="00393E2E">
            <w:pPr>
              <w:widowControl/>
              <w:spacing w:after="100"/>
              <w:jc w:val="left"/>
              <w:rPr>
                <w:rFonts w:ascii="宋体" w:eastAsia="宋体" w:hAnsi="宋体" w:cs="宋体"/>
                <w:kern w:val="0"/>
                <w:sz w:val="24"/>
                <w:szCs w:val="24"/>
              </w:rPr>
            </w:pPr>
            <w:hyperlink r:id="rId241" w:history="1">
              <w:r w:rsidRPr="00393E2E">
                <w:rPr>
                  <w:rFonts w:ascii="Times New Roman" w:eastAsia="宋体" w:hAnsi="Times New Roman" w:cs="Times New Roman"/>
                  <w:color w:val="0000FF"/>
                  <w:kern w:val="0"/>
                  <w:sz w:val="20"/>
                  <w:szCs w:val="20"/>
                  <w:u w:val="single"/>
                </w:rPr>
                <w:t>4.33</w:t>
              </w:r>
            </w:hyperlink>
          </w:p>
        </w:tc>
        <w:tc>
          <w:tcPr>
            <w:tcW w:w="0" w:type="auto"/>
            <w:gridSpan w:val="3"/>
            <w:tcMar>
              <w:top w:w="0" w:type="dxa"/>
              <w:left w:w="20" w:type="dxa"/>
              <w:bottom w:w="0" w:type="dxa"/>
              <w:right w:w="20" w:type="dxa"/>
            </w:tcMar>
            <w:vAlign w:val="center"/>
            <w:hideMark/>
          </w:tcPr>
          <w:p w14:paraId="231B97F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4A2187A" w14:textId="77777777" w:rsidR="00393E2E" w:rsidRPr="00393E2E" w:rsidRDefault="00393E2E" w:rsidP="00393E2E">
            <w:pPr>
              <w:widowControl/>
              <w:spacing w:after="100"/>
              <w:jc w:val="left"/>
              <w:rPr>
                <w:rFonts w:ascii="宋体" w:eastAsia="宋体" w:hAnsi="宋体" w:cs="宋体"/>
                <w:kern w:val="0"/>
                <w:sz w:val="24"/>
                <w:szCs w:val="24"/>
              </w:rPr>
            </w:pPr>
            <w:hyperlink r:id="rId242" w:history="1">
              <w:r w:rsidRPr="00393E2E">
                <w:rPr>
                  <w:rFonts w:ascii="Times New Roman" w:eastAsia="宋体" w:hAnsi="Times New Roman" w:cs="Times New Roman"/>
                  <w:color w:val="0000FF"/>
                  <w:kern w:val="0"/>
                  <w:sz w:val="20"/>
                  <w:szCs w:val="20"/>
                  <w:u w:val="single"/>
                </w:rPr>
                <w:t>Form of Note for 1.000% Notes due 2041 — incorporated herein by reference to Exhibit 4.6 to the Company’s Current Report on Form 8-K filed on March 9, 2021.</w:t>
              </w:r>
            </w:hyperlink>
          </w:p>
        </w:tc>
      </w:tr>
      <w:tr w:rsidR="00393E2E" w:rsidRPr="00393E2E" w14:paraId="25C234E5" w14:textId="77777777" w:rsidTr="00393E2E">
        <w:trPr>
          <w:jc w:val="center"/>
        </w:trPr>
        <w:tc>
          <w:tcPr>
            <w:tcW w:w="0" w:type="auto"/>
            <w:gridSpan w:val="3"/>
            <w:tcMar>
              <w:top w:w="30" w:type="dxa"/>
              <w:left w:w="20" w:type="dxa"/>
              <w:bottom w:w="30" w:type="dxa"/>
              <w:right w:w="20" w:type="dxa"/>
            </w:tcMar>
            <w:hideMark/>
          </w:tcPr>
          <w:p w14:paraId="3D11B5B5" w14:textId="77777777" w:rsidR="00393E2E" w:rsidRPr="00393E2E" w:rsidRDefault="00393E2E" w:rsidP="00393E2E">
            <w:pPr>
              <w:widowControl/>
              <w:spacing w:after="100"/>
              <w:jc w:val="left"/>
              <w:rPr>
                <w:rFonts w:ascii="宋体" w:eastAsia="宋体" w:hAnsi="宋体" w:cs="宋体"/>
                <w:kern w:val="0"/>
                <w:sz w:val="24"/>
                <w:szCs w:val="24"/>
              </w:rPr>
            </w:pPr>
            <w:hyperlink r:id="rId243" w:history="1">
              <w:r w:rsidRPr="00393E2E">
                <w:rPr>
                  <w:rFonts w:ascii="Times New Roman" w:eastAsia="宋体" w:hAnsi="Times New Roman" w:cs="Times New Roman"/>
                  <w:color w:val="0000FF"/>
                  <w:kern w:val="0"/>
                  <w:sz w:val="20"/>
                  <w:szCs w:val="20"/>
                  <w:u w:val="single"/>
                </w:rPr>
                <w:t>4.34</w:t>
              </w:r>
            </w:hyperlink>
          </w:p>
        </w:tc>
        <w:tc>
          <w:tcPr>
            <w:tcW w:w="0" w:type="auto"/>
            <w:gridSpan w:val="3"/>
            <w:tcMar>
              <w:top w:w="0" w:type="dxa"/>
              <w:left w:w="20" w:type="dxa"/>
              <w:bottom w:w="0" w:type="dxa"/>
              <w:right w:w="20" w:type="dxa"/>
            </w:tcMar>
            <w:vAlign w:val="center"/>
            <w:hideMark/>
          </w:tcPr>
          <w:p w14:paraId="6B74A9B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75A067FC" w14:textId="77777777" w:rsidR="00393E2E" w:rsidRPr="00393E2E" w:rsidRDefault="00393E2E" w:rsidP="00393E2E">
            <w:pPr>
              <w:widowControl/>
              <w:spacing w:after="100"/>
              <w:jc w:val="left"/>
              <w:rPr>
                <w:rFonts w:ascii="宋体" w:eastAsia="宋体" w:hAnsi="宋体" w:cs="宋体"/>
                <w:kern w:val="0"/>
                <w:sz w:val="24"/>
                <w:szCs w:val="24"/>
              </w:rPr>
            </w:pPr>
            <w:hyperlink r:id="rId244" w:history="1">
              <w:r w:rsidRPr="00393E2E">
                <w:rPr>
                  <w:rFonts w:ascii="Times New Roman" w:eastAsia="宋体" w:hAnsi="Times New Roman" w:cs="Times New Roman"/>
                  <w:color w:val="0000FF"/>
                  <w:kern w:val="0"/>
                  <w:sz w:val="20"/>
                  <w:szCs w:val="20"/>
                  <w:u w:val="single"/>
                </w:rPr>
                <w:t>Form of Note for 2.250% Notes due 2032 — incorporated herein by reference to Exhibit 4.4 to the Company’s Current Report on Form 8-K filed on May 5, 2021.</w:t>
              </w:r>
            </w:hyperlink>
          </w:p>
        </w:tc>
      </w:tr>
      <w:tr w:rsidR="00393E2E" w:rsidRPr="00393E2E" w14:paraId="6F7D05E8" w14:textId="77777777" w:rsidTr="00393E2E">
        <w:trPr>
          <w:jc w:val="center"/>
        </w:trPr>
        <w:tc>
          <w:tcPr>
            <w:tcW w:w="0" w:type="auto"/>
            <w:gridSpan w:val="3"/>
            <w:tcMar>
              <w:top w:w="30" w:type="dxa"/>
              <w:left w:w="20" w:type="dxa"/>
              <w:bottom w:w="30" w:type="dxa"/>
              <w:right w:w="20" w:type="dxa"/>
            </w:tcMar>
            <w:hideMark/>
          </w:tcPr>
          <w:p w14:paraId="267402E5" w14:textId="77777777" w:rsidR="00393E2E" w:rsidRPr="00393E2E" w:rsidRDefault="00393E2E" w:rsidP="00393E2E">
            <w:pPr>
              <w:widowControl/>
              <w:spacing w:after="100"/>
              <w:jc w:val="left"/>
              <w:rPr>
                <w:rFonts w:ascii="宋体" w:eastAsia="宋体" w:hAnsi="宋体" w:cs="宋体"/>
                <w:kern w:val="0"/>
                <w:sz w:val="24"/>
                <w:szCs w:val="24"/>
              </w:rPr>
            </w:pPr>
            <w:hyperlink r:id="rId245" w:history="1">
              <w:r w:rsidRPr="00393E2E">
                <w:rPr>
                  <w:rFonts w:ascii="Times New Roman" w:eastAsia="宋体" w:hAnsi="Times New Roman" w:cs="Times New Roman"/>
                  <w:color w:val="0000FF"/>
                  <w:kern w:val="0"/>
                  <w:sz w:val="20"/>
                  <w:szCs w:val="20"/>
                  <w:u w:val="single"/>
                </w:rPr>
                <w:t>4.35</w:t>
              </w:r>
            </w:hyperlink>
          </w:p>
        </w:tc>
        <w:tc>
          <w:tcPr>
            <w:tcW w:w="0" w:type="auto"/>
            <w:gridSpan w:val="3"/>
            <w:tcMar>
              <w:top w:w="0" w:type="dxa"/>
              <w:left w:w="20" w:type="dxa"/>
              <w:bottom w:w="0" w:type="dxa"/>
              <w:right w:w="20" w:type="dxa"/>
            </w:tcMar>
            <w:vAlign w:val="center"/>
            <w:hideMark/>
          </w:tcPr>
          <w:p w14:paraId="4B9FCC8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4C763FDE" w14:textId="77777777" w:rsidR="00393E2E" w:rsidRPr="00393E2E" w:rsidRDefault="00393E2E" w:rsidP="00393E2E">
            <w:pPr>
              <w:widowControl/>
              <w:spacing w:after="100"/>
              <w:jc w:val="left"/>
              <w:rPr>
                <w:rFonts w:ascii="宋体" w:eastAsia="宋体" w:hAnsi="宋体" w:cs="宋体"/>
                <w:kern w:val="0"/>
                <w:sz w:val="24"/>
                <w:szCs w:val="24"/>
              </w:rPr>
            </w:pPr>
            <w:hyperlink r:id="rId246" w:history="1">
              <w:r w:rsidRPr="00393E2E">
                <w:rPr>
                  <w:rFonts w:ascii="Times New Roman" w:eastAsia="宋体" w:hAnsi="Times New Roman" w:cs="Times New Roman"/>
                  <w:color w:val="0000FF"/>
                  <w:kern w:val="0"/>
                  <w:sz w:val="20"/>
                  <w:szCs w:val="20"/>
                  <w:u w:val="single"/>
                </w:rPr>
                <w:t>Form of Note for 2.875% Notes due 2041 — incorporated herein by reference to Exhibit 4.5 to the Company’s Current Report on Form 8-K filed on May 5, 2021.</w:t>
              </w:r>
            </w:hyperlink>
          </w:p>
        </w:tc>
      </w:tr>
      <w:tr w:rsidR="00393E2E" w:rsidRPr="00393E2E" w14:paraId="0C73DD6A" w14:textId="77777777" w:rsidTr="00393E2E">
        <w:trPr>
          <w:jc w:val="center"/>
        </w:trPr>
        <w:tc>
          <w:tcPr>
            <w:tcW w:w="0" w:type="auto"/>
            <w:gridSpan w:val="3"/>
            <w:tcMar>
              <w:top w:w="30" w:type="dxa"/>
              <w:left w:w="20" w:type="dxa"/>
              <w:bottom w:w="30" w:type="dxa"/>
              <w:right w:w="20" w:type="dxa"/>
            </w:tcMar>
            <w:hideMark/>
          </w:tcPr>
          <w:p w14:paraId="2A588274" w14:textId="77777777" w:rsidR="00393E2E" w:rsidRPr="00393E2E" w:rsidRDefault="00393E2E" w:rsidP="00393E2E">
            <w:pPr>
              <w:widowControl/>
              <w:spacing w:after="100"/>
              <w:jc w:val="left"/>
              <w:rPr>
                <w:rFonts w:ascii="宋体" w:eastAsia="宋体" w:hAnsi="宋体" w:cs="宋体"/>
                <w:kern w:val="0"/>
                <w:sz w:val="24"/>
                <w:szCs w:val="24"/>
              </w:rPr>
            </w:pPr>
            <w:hyperlink r:id="rId247" w:history="1">
              <w:r w:rsidRPr="00393E2E">
                <w:rPr>
                  <w:rFonts w:ascii="Times New Roman" w:eastAsia="宋体" w:hAnsi="Times New Roman" w:cs="Times New Roman"/>
                  <w:color w:val="0000FF"/>
                  <w:kern w:val="0"/>
                  <w:sz w:val="20"/>
                  <w:szCs w:val="20"/>
                  <w:u w:val="single"/>
                </w:rPr>
                <w:t>4.36</w:t>
              </w:r>
            </w:hyperlink>
          </w:p>
        </w:tc>
        <w:tc>
          <w:tcPr>
            <w:tcW w:w="0" w:type="auto"/>
            <w:gridSpan w:val="3"/>
            <w:tcMar>
              <w:top w:w="0" w:type="dxa"/>
              <w:left w:w="20" w:type="dxa"/>
              <w:bottom w:w="0" w:type="dxa"/>
              <w:right w:w="20" w:type="dxa"/>
            </w:tcMar>
            <w:vAlign w:val="center"/>
            <w:hideMark/>
          </w:tcPr>
          <w:p w14:paraId="209168A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056846E1" w14:textId="77777777" w:rsidR="00393E2E" w:rsidRPr="00393E2E" w:rsidRDefault="00393E2E" w:rsidP="00393E2E">
            <w:pPr>
              <w:widowControl/>
              <w:spacing w:after="100"/>
              <w:jc w:val="left"/>
              <w:rPr>
                <w:rFonts w:ascii="宋体" w:eastAsia="宋体" w:hAnsi="宋体" w:cs="宋体"/>
                <w:kern w:val="0"/>
                <w:sz w:val="24"/>
                <w:szCs w:val="24"/>
              </w:rPr>
            </w:pPr>
            <w:hyperlink r:id="rId248" w:history="1">
              <w:r w:rsidRPr="00393E2E">
                <w:rPr>
                  <w:rFonts w:ascii="Times New Roman" w:eastAsia="宋体" w:hAnsi="Times New Roman" w:cs="Times New Roman"/>
                  <w:color w:val="0000FF"/>
                  <w:kern w:val="0"/>
                  <w:sz w:val="20"/>
                  <w:szCs w:val="20"/>
                  <w:u w:val="single"/>
                </w:rPr>
                <w:t>Form of Note for 3.000% Notes due 2051 — incorporated herein by reference to Exhibit 4.6 to the Company’s Current Report on Form 8-K filed on May 5, 2021</w:t>
              </w:r>
            </w:hyperlink>
            <w:r w:rsidRPr="00393E2E">
              <w:rPr>
                <w:rFonts w:ascii="Times New Roman" w:eastAsia="宋体" w:hAnsi="Times New Roman" w:cs="Times New Roman"/>
                <w:color w:val="000000"/>
                <w:kern w:val="0"/>
                <w:sz w:val="20"/>
                <w:szCs w:val="20"/>
              </w:rPr>
              <w:t>.</w:t>
            </w:r>
          </w:p>
        </w:tc>
      </w:tr>
      <w:tr w:rsidR="00393E2E" w:rsidRPr="00393E2E" w14:paraId="44DCE244" w14:textId="77777777" w:rsidTr="00393E2E">
        <w:trPr>
          <w:jc w:val="center"/>
        </w:trPr>
        <w:tc>
          <w:tcPr>
            <w:tcW w:w="0" w:type="auto"/>
            <w:gridSpan w:val="3"/>
            <w:tcMar>
              <w:top w:w="30" w:type="dxa"/>
              <w:left w:w="20" w:type="dxa"/>
              <w:bottom w:w="30" w:type="dxa"/>
              <w:right w:w="20" w:type="dxa"/>
            </w:tcMar>
            <w:hideMark/>
          </w:tcPr>
          <w:p w14:paraId="5401DD69" w14:textId="77777777" w:rsidR="00393E2E" w:rsidRPr="00393E2E" w:rsidRDefault="00393E2E" w:rsidP="00393E2E">
            <w:pPr>
              <w:widowControl/>
              <w:spacing w:after="100"/>
              <w:jc w:val="left"/>
              <w:rPr>
                <w:rFonts w:ascii="宋体" w:eastAsia="宋体" w:hAnsi="宋体" w:cs="宋体"/>
                <w:kern w:val="0"/>
                <w:sz w:val="24"/>
                <w:szCs w:val="24"/>
              </w:rPr>
            </w:pPr>
            <w:hyperlink r:id="rId249" w:history="1">
              <w:r w:rsidRPr="00393E2E">
                <w:rPr>
                  <w:rFonts w:ascii="Times New Roman" w:eastAsia="宋体" w:hAnsi="Times New Roman" w:cs="Times New Roman"/>
                  <w:color w:val="0000FF"/>
                  <w:kern w:val="0"/>
                  <w:sz w:val="20"/>
                  <w:szCs w:val="20"/>
                  <w:u w:val="single"/>
                </w:rPr>
                <w:t>4.37</w:t>
              </w:r>
            </w:hyperlink>
          </w:p>
        </w:tc>
        <w:tc>
          <w:tcPr>
            <w:tcW w:w="0" w:type="auto"/>
            <w:gridSpan w:val="3"/>
            <w:tcMar>
              <w:top w:w="0" w:type="dxa"/>
              <w:left w:w="20" w:type="dxa"/>
              <w:bottom w:w="0" w:type="dxa"/>
              <w:right w:w="20" w:type="dxa"/>
            </w:tcMar>
            <w:vAlign w:val="center"/>
            <w:hideMark/>
          </w:tcPr>
          <w:p w14:paraId="6697DDE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B29FD07" w14:textId="77777777" w:rsidR="00393E2E" w:rsidRPr="00393E2E" w:rsidRDefault="00393E2E" w:rsidP="00393E2E">
            <w:pPr>
              <w:widowControl/>
              <w:spacing w:after="100"/>
              <w:jc w:val="left"/>
              <w:rPr>
                <w:rFonts w:ascii="宋体" w:eastAsia="宋体" w:hAnsi="宋体" w:cs="宋体"/>
                <w:kern w:val="0"/>
                <w:sz w:val="24"/>
                <w:szCs w:val="24"/>
              </w:rPr>
            </w:pPr>
            <w:hyperlink r:id="rId250" w:history="1">
              <w:r w:rsidRPr="00393E2E">
                <w:rPr>
                  <w:rFonts w:ascii="Times New Roman" w:eastAsia="宋体" w:hAnsi="Times New Roman" w:cs="Times New Roman"/>
                  <w:color w:val="0000FF"/>
                  <w:kern w:val="0"/>
                  <w:sz w:val="20"/>
                  <w:szCs w:val="20"/>
                  <w:u w:val="single"/>
                </w:rPr>
                <w:t>Form of Note for 0.950% Notes due 2036 — incorporated herein by reference to Exhibit 4.5 to the Company’s Current Report on Form 8-K filed on May 6, 2021.</w:t>
              </w:r>
            </w:hyperlink>
          </w:p>
        </w:tc>
      </w:tr>
      <w:tr w:rsidR="00393E2E" w:rsidRPr="00393E2E" w14:paraId="06EA5CE6" w14:textId="77777777" w:rsidTr="00393E2E">
        <w:trPr>
          <w:jc w:val="center"/>
        </w:trPr>
        <w:tc>
          <w:tcPr>
            <w:tcW w:w="0" w:type="auto"/>
            <w:gridSpan w:val="3"/>
            <w:tcMar>
              <w:top w:w="30" w:type="dxa"/>
              <w:left w:w="20" w:type="dxa"/>
              <w:bottom w:w="30" w:type="dxa"/>
              <w:right w:w="20" w:type="dxa"/>
            </w:tcMar>
            <w:hideMark/>
          </w:tcPr>
          <w:p w14:paraId="68E113C2" w14:textId="77777777" w:rsidR="00393E2E" w:rsidRPr="00393E2E" w:rsidRDefault="00393E2E" w:rsidP="00393E2E">
            <w:pPr>
              <w:widowControl/>
              <w:spacing w:after="100"/>
              <w:jc w:val="left"/>
              <w:rPr>
                <w:rFonts w:ascii="宋体" w:eastAsia="宋体" w:hAnsi="宋体" w:cs="宋体"/>
                <w:kern w:val="0"/>
                <w:sz w:val="24"/>
                <w:szCs w:val="24"/>
              </w:rPr>
            </w:pPr>
            <w:hyperlink r:id="rId251" w:history="1">
              <w:r w:rsidRPr="00393E2E">
                <w:rPr>
                  <w:rFonts w:ascii="Times New Roman" w:eastAsia="宋体" w:hAnsi="Times New Roman" w:cs="Times New Roman"/>
                  <w:color w:val="0000FF"/>
                  <w:kern w:val="0"/>
                  <w:sz w:val="20"/>
                  <w:szCs w:val="20"/>
                  <w:u w:val="single"/>
                </w:rPr>
                <w:t>4.38</w:t>
              </w:r>
            </w:hyperlink>
          </w:p>
        </w:tc>
        <w:tc>
          <w:tcPr>
            <w:tcW w:w="0" w:type="auto"/>
            <w:gridSpan w:val="3"/>
            <w:tcMar>
              <w:top w:w="0" w:type="dxa"/>
              <w:left w:w="20" w:type="dxa"/>
              <w:bottom w:w="0" w:type="dxa"/>
              <w:right w:w="20" w:type="dxa"/>
            </w:tcMar>
            <w:vAlign w:val="center"/>
            <w:hideMark/>
          </w:tcPr>
          <w:p w14:paraId="1DBFD72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3AD3580" w14:textId="77777777" w:rsidR="00393E2E" w:rsidRPr="00393E2E" w:rsidRDefault="00393E2E" w:rsidP="00393E2E">
            <w:pPr>
              <w:widowControl/>
              <w:spacing w:after="100"/>
              <w:jc w:val="left"/>
              <w:rPr>
                <w:rFonts w:ascii="宋体" w:eastAsia="宋体" w:hAnsi="宋体" w:cs="宋体"/>
                <w:kern w:val="0"/>
                <w:sz w:val="24"/>
                <w:szCs w:val="24"/>
              </w:rPr>
            </w:pPr>
            <w:hyperlink r:id="rId252" w:history="1">
              <w:r w:rsidRPr="00393E2E">
                <w:rPr>
                  <w:rFonts w:ascii="Times New Roman" w:eastAsia="宋体" w:hAnsi="Times New Roman" w:cs="Times New Roman"/>
                  <w:color w:val="0000FF"/>
                  <w:kern w:val="0"/>
                  <w:sz w:val="20"/>
                  <w:szCs w:val="20"/>
                  <w:u w:val="single"/>
                </w:rPr>
                <w:t>Form of Note for 0.400% Notes due 2030 — incorporated herein by reference to Exhibit 4.4 to the Company’s Current Report on Form 8-K filed on May 17, 2021.</w:t>
              </w:r>
            </w:hyperlink>
          </w:p>
        </w:tc>
      </w:tr>
      <w:tr w:rsidR="00393E2E" w:rsidRPr="00393E2E" w14:paraId="4977C308" w14:textId="77777777" w:rsidTr="00393E2E">
        <w:trPr>
          <w:jc w:val="center"/>
        </w:trPr>
        <w:tc>
          <w:tcPr>
            <w:tcW w:w="0" w:type="auto"/>
            <w:gridSpan w:val="3"/>
            <w:tcMar>
              <w:top w:w="30" w:type="dxa"/>
              <w:left w:w="20" w:type="dxa"/>
              <w:bottom w:w="30" w:type="dxa"/>
              <w:right w:w="20" w:type="dxa"/>
            </w:tcMar>
            <w:hideMark/>
          </w:tcPr>
          <w:p w14:paraId="67FA9E8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4.39</w:t>
            </w:r>
          </w:p>
        </w:tc>
        <w:tc>
          <w:tcPr>
            <w:tcW w:w="0" w:type="auto"/>
            <w:gridSpan w:val="3"/>
            <w:tcMar>
              <w:top w:w="0" w:type="dxa"/>
              <w:left w:w="20" w:type="dxa"/>
              <w:bottom w:w="0" w:type="dxa"/>
              <w:right w:w="20" w:type="dxa"/>
            </w:tcMar>
            <w:vAlign w:val="center"/>
            <w:hideMark/>
          </w:tcPr>
          <w:p w14:paraId="14A052A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58F673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Indenture, dated as of July 30, 1991, between Coca-Cola Refreshments USA, Inc. and Deutsche Bank Trust Company Americas, as trustee — incorporated herein by reference to Exhibit 4.1 to Coca-Cola Refreshments USA, Inc.’s Current Report on Form 8-K dated July 30, 1991.</w:t>
            </w:r>
          </w:p>
        </w:tc>
      </w:tr>
      <w:tr w:rsidR="00393E2E" w:rsidRPr="00393E2E" w14:paraId="5439955F" w14:textId="77777777" w:rsidTr="00393E2E">
        <w:trPr>
          <w:jc w:val="center"/>
        </w:trPr>
        <w:tc>
          <w:tcPr>
            <w:tcW w:w="0" w:type="auto"/>
            <w:gridSpan w:val="3"/>
            <w:tcMar>
              <w:top w:w="30" w:type="dxa"/>
              <w:left w:w="20" w:type="dxa"/>
              <w:bottom w:w="30" w:type="dxa"/>
              <w:right w:w="20" w:type="dxa"/>
            </w:tcMar>
            <w:hideMark/>
          </w:tcPr>
          <w:p w14:paraId="1281F5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4.40</w:t>
            </w:r>
          </w:p>
        </w:tc>
        <w:tc>
          <w:tcPr>
            <w:tcW w:w="0" w:type="auto"/>
            <w:gridSpan w:val="3"/>
            <w:tcMar>
              <w:top w:w="0" w:type="dxa"/>
              <w:left w:w="20" w:type="dxa"/>
              <w:bottom w:w="0" w:type="dxa"/>
              <w:right w:w="20" w:type="dxa"/>
            </w:tcMar>
            <w:vAlign w:val="center"/>
            <w:hideMark/>
          </w:tcPr>
          <w:p w14:paraId="1EA5CA0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94557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First Supplemental Indenture, dated as of January 29, 1992, to the Indenture, dated as of July 30, 1991, between Coca-Cola Refreshments USA, Inc. and Deutsche Bank Trust Company Americas, as trustee —incorporated herein by reference to Exhibit 4.01 to Coca-Cola Refreshments USA, Inc.’s Current Report on Form 8-K dated January 29, 1992.</w:t>
            </w:r>
          </w:p>
        </w:tc>
      </w:tr>
      <w:tr w:rsidR="00393E2E" w:rsidRPr="00393E2E" w14:paraId="7094833B" w14:textId="77777777" w:rsidTr="00393E2E">
        <w:trPr>
          <w:jc w:val="center"/>
        </w:trPr>
        <w:tc>
          <w:tcPr>
            <w:tcW w:w="0" w:type="auto"/>
            <w:gridSpan w:val="3"/>
            <w:tcMar>
              <w:top w:w="30" w:type="dxa"/>
              <w:left w:w="20" w:type="dxa"/>
              <w:bottom w:w="30" w:type="dxa"/>
              <w:right w:w="20" w:type="dxa"/>
            </w:tcMar>
            <w:hideMark/>
          </w:tcPr>
          <w:p w14:paraId="4024443D" w14:textId="77777777" w:rsidR="00393E2E" w:rsidRPr="00393E2E" w:rsidRDefault="00393E2E" w:rsidP="00393E2E">
            <w:pPr>
              <w:widowControl/>
              <w:spacing w:after="100"/>
              <w:jc w:val="left"/>
              <w:rPr>
                <w:rFonts w:ascii="宋体" w:eastAsia="宋体" w:hAnsi="宋体" w:cs="宋体"/>
                <w:kern w:val="0"/>
                <w:sz w:val="24"/>
                <w:szCs w:val="24"/>
              </w:rPr>
            </w:pPr>
            <w:hyperlink r:id="rId253" w:history="1">
              <w:r w:rsidRPr="00393E2E">
                <w:rPr>
                  <w:rFonts w:ascii="Times New Roman" w:eastAsia="宋体" w:hAnsi="Times New Roman" w:cs="Times New Roman"/>
                  <w:color w:val="0000FF"/>
                  <w:kern w:val="0"/>
                  <w:sz w:val="20"/>
                  <w:szCs w:val="20"/>
                  <w:u w:val="single"/>
                </w:rPr>
                <w:t>4.41</w:t>
              </w:r>
            </w:hyperlink>
          </w:p>
        </w:tc>
        <w:tc>
          <w:tcPr>
            <w:tcW w:w="0" w:type="auto"/>
            <w:gridSpan w:val="3"/>
            <w:tcMar>
              <w:top w:w="0" w:type="dxa"/>
              <w:left w:w="20" w:type="dxa"/>
              <w:bottom w:w="0" w:type="dxa"/>
              <w:right w:w="20" w:type="dxa"/>
            </w:tcMar>
            <w:vAlign w:val="center"/>
            <w:hideMark/>
          </w:tcPr>
          <w:p w14:paraId="4A5AB31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49699BC" w14:textId="77777777" w:rsidR="00393E2E" w:rsidRPr="00393E2E" w:rsidRDefault="00393E2E" w:rsidP="00393E2E">
            <w:pPr>
              <w:widowControl/>
              <w:spacing w:after="100"/>
              <w:jc w:val="left"/>
              <w:rPr>
                <w:rFonts w:ascii="宋体" w:eastAsia="宋体" w:hAnsi="宋体" w:cs="宋体"/>
                <w:kern w:val="0"/>
                <w:sz w:val="24"/>
                <w:szCs w:val="24"/>
              </w:rPr>
            </w:pPr>
            <w:hyperlink r:id="rId254" w:history="1">
              <w:r w:rsidRPr="00393E2E">
                <w:rPr>
                  <w:rFonts w:ascii="Times New Roman" w:eastAsia="宋体" w:hAnsi="Times New Roman" w:cs="Times New Roman"/>
                  <w:color w:val="0000FF"/>
                  <w:kern w:val="0"/>
                  <w:sz w:val="20"/>
                  <w:szCs w:val="20"/>
                  <w:u w:val="single"/>
                </w:rPr>
                <w:t>Second Supplemental Indenture, dated as of June 22, 2017, to the Indenture, dated as of July 30, 1991, as amended, among Coca-Cola Refreshments USA, Inc., the Company and Deutsche Bank Trust Company Americas, as trustee — incorporated herein by reference to Exhibit 4.3 to the Company’s Current Report on Form 8-K dated June 23, 2017.</w:t>
              </w:r>
            </w:hyperlink>
          </w:p>
        </w:tc>
      </w:tr>
      <w:tr w:rsidR="00393E2E" w:rsidRPr="00393E2E" w14:paraId="3DCC169A" w14:textId="77777777" w:rsidTr="00393E2E">
        <w:trPr>
          <w:jc w:val="center"/>
        </w:trPr>
        <w:tc>
          <w:tcPr>
            <w:tcW w:w="0" w:type="auto"/>
            <w:gridSpan w:val="3"/>
            <w:tcMar>
              <w:top w:w="30" w:type="dxa"/>
              <w:left w:w="20" w:type="dxa"/>
              <w:bottom w:w="30" w:type="dxa"/>
              <w:right w:w="20" w:type="dxa"/>
            </w:tcMar>
            <w:hideMark/>
          </w:tcPr>
          <w:p w14:paraId="0C7B68A5" w14:textId="77777777" w:rsidR="00393E2E" w:rsidRPr="00393E2E" w:rsidRDefault="00393E2E" w:rsidP="00393E2E">
            <w:pPr>
              <w:widowControl/>
              <w:spacing w:after="100"/>
              <w:jc w:val="left"/>
              <w:rPr>
                <w:rFonts w:ascii="宋体" w:eastAsia="宋体" w:hAnsi="宋体" w:cs="宋体"/>
                <w:kern w:val="0"/>
                <w:sz w:val="24"/>
                <w:szCs w:val="24"/>
              </w:rPr>
            </w:pPr>
            <w:hyperlink r:id="rId255" w:history="1">
              <w:r w:rsidRPr="00393E2E">
                <w:rPr>
                  <w:rFonts w:ascii="Times New Roman" w:eastAsia="宋体" w:hAnsi="Times New Roman" w:cs="Times New Roman"/>
                  <w:color w:val="0000FF"/>
                  <w:kern w:val="0"/>
                  <w:sz w:val="20"/>
                  <w:szCs w:val="20"/>
                  <w:u w:val="single"/>
                </w:rPr>
                <w:t>4.42</w:t>
              </w:r>
            </w:hyperlink>
          </w:p>
        </w:tc>
        <w:tc>
          <w:tcPr>
            <w:tcW w:w="0" w:type="auto"/>
            <w:gridSpan w:val="3"/>
            <w:tcMar>
              <w:top w:w="0" w:type="dxa"/>
              <w:left w:w="20" w:type="dxa"/>
              <w:bottom w:w="0" w:type="dxa"/>
              <w:right w:w="20" w:type="dxa"/>
            </w:tcMar>
            <w:vAlign w:val="center"/>
            <w:hideMark/>
          </w:tcPr>
          <w:p w14:paraId="756A3F4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80B8A7A" w14:textId="77777777" w:rsidR="00393E2E" w:rsidRPr="00393E2E" w:rsidRDefault="00393E2E" w:rsidP="00393E2E">
            <w:pPr>
              <w:widowControl/>
              <w:spacing w:after="100"/>
              <w:jc w:val="left"/>
              <w:rPr>
                <w:rFonts w:ascii="宋体" w:eastAsia="宋体" w:hAnsi="宋体" w:cs="宋体"/>
                <w:kern w:val="0"/>
                <w:sz w:val="24"/>
                <w:szCs w:val="24"/>
              </w:rPr>
            </w:pPr>
            <w:hyperlink r:id="rId256" w:history="1">
              <w:r w:rsidRPr="00393E2E">
                <w:rPr>
                  <w:rFonts w:ascii="Times New Roman" w:eastAsia="宋体" w:hAnsi="Times New Roman" w:cs="Times New Roman"/>
                  <w:color w:val="0000FF"/>
                  <w:kern w:val="0"/>
                  <w:sz w:val="20"/>
                  <w:szCs w:val="20"/>
                  <w:u w:val="single"/>
                </w:rPr>
                <w:t>Third Supplemental Indenture, dated as of July 5, 2017, to the Indenture, dated as of July 30, 1991, as amended, among Coca-Cola Refreshments USA, Inc., the Company and Deutsche Bank Trust Company Americas, as trustee — incorporated herein by reference to Exhibit 4.3 to the Company’s Current Report on Form 8-K filed on July 6, 2017.</w:t>
              </w:r>
            </w:hyperlink>
          </w:p>
        </w:tc>
      </w:tr>
    </w:tbl>
    <w:p w14:paraId="598BF932"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132</w:t>
      </w:r>
    </w:p>
    <w:p w14:paraId="69E3D88A"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03F20DC2">
          <v:rect id="_x0000_i1164" style="width:0;height:1.5pt" o:hralign="center" o:hrstd="t" o:hrnoshade="t" o:hr="t" fillcolor="black" stroked="f"/>
        </w:pict>
      </w:r>
    </w:p>
    <w:p w14:paraId="64F71D1E"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222" w:type="dxa"/>
        <w:jc w:val="center"/>
        <w:tblCellMar>
          <w:top w:w="15" w:type="dxa"/>
          <w:left w:w="15" w:type="dxa"/>
          <w:bottom w:w="15" w:type="dxa"/>
          <w:right w:w="15" w:type="dxa"/>
        </w:tblCellMar>
        <w:tblLook w:val="04A0" w:firstRow="1" w:lastRow="0" w:firstColumn="1" w:lastColumn="0" w:noHBand="0" w:noVBand="1"/>
      </w:tblPr>
      <w:tblGrid>
        <w:gridCol w:w="160"/>
        <w:gridCol w:w="1338"/>
        <w:gridCol w:w="36"/>
        <w:gridCol w:w="36"/>
        <w:gridCol w:w="71"/>
        <w:gridCol w:w="36"/>
        <w:gridCol w:w="197"/>
        <w:gridCol w:w="2342"/>
        <w:gridCol w:w="43"/>
        <w:gridCol w:w="195"/>
        <w:gridCol w:w="15725"/>
        <w:gridCol w:w="43"/>
      </w:tblGrid>
      <w:tr w:rsidR="00393E2E" w:rsidRPr="00393E2E" w14:paraId="2B86BC5B" w14:textId="77777777" w:rsidTr="00393E2E">
        <w:trPr>
          <w:jc w:val="center"/>
        </w:trPr>
        <w:tc>
          <w:tcPr>
            <w:tcW w:w="172" w:type="dxa"/>
            <w:vAlign w:val="center"/>
            <w:hideMark/>
          </w:tcPr>
          <w:p w14:paraId="7724F2D1"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82" w:type="dxa"/>
            <w:vAlign w:val="center"/>
            <w:hideMark/>
          </w:tcPr>
          <w:p w14:paraId="5F8443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2BA2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057A4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4E30490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6FB3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3151497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3" w:type="dxa"/>
            <w:vAlign w:val="center"/>
            <w:hideMark/>
          </w:tcPr>
          <w:p w14:paraId="167B2D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910D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6DB5C2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7" w:type="dxa"/>
            <w:vAlign w:val="center"/>
            <w:hideMark/>
          </w:tcPr>
          <w:p w14:paraId="70E0D9A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0B09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9A4E694" w14:textId="77777777" w:rsidTr="00393E2E">
        <w:trPr>
          <w:jc w:val="center"/>
        </w:trPr>
        <w:tc>
          <w:tcPr>
            <w:tcW w:w="0" w:type="auto"/>
            <w:gridSpan w:val="3"/>
            <w:tcMar>
              <w:top w:w="30" w:type="dxa"/>
              <w:left w:w="20" w:type="dxa"/>
              <w:bottom w:w="30" w:type="dxa"/>
              <w:right w:w="20" w:type="dxa"/>
            </w:tcMar>
            <w:hideMark/>
          </w:tcPr>
          <w:p w14:paraId="6AF4AAC6" w14:textId="77777777" w:rsidR="00393E2E" w:rsidRPr="00393E2E" w:rsidRDefault="00393E2E" w:rsidP="00393E2E">
            <w:pPr>
              <w:widowControl/>
              <w:spacing w:after="100"/>
              <w:jc w:val="left"/>
              <w:rPr>
                <w:rFonts w:ascii="宋体" w:eastAsia="宋体" w:hAnsi="宋体" w:cs="宋体"/>
                <w:kern w:val="0"/>
                <w:sz w:val="24"/>
                <w:szCs w:val="24"/>
              </w:rPr>
            </w:pPr>
            <w:hyperlink r:id="rId257" w:history="1">
              <w:r w:rsidRPr="00393E2E">
                <w:rPr>
                  <w:rFonts w:ascii="Times New Roman" w:eastAsia="宋体" w:hAnsi="Times New Roman" w:cs="Times New Roman"/>
                  <w:color w:val="0000FF"/>
                  <w:kern w:val="0"/>
                  <w:sz w:val="20"/>
                  <w:szCs w:val="20"/>
                  <w:u w:val="single"/>
                </w:rPr>
                <w:t>10.1</w:t>
              </w:r>
            </w:hyperlink>
          </w:p>
        </w:tc>
        <w:tc>
          <w:tcPr>
            <w:tcW w:w="0" w:type="auto"/>
            <w:gridSpan w:val="3"/>
            <w:tcMar>
              <w:top w:w="0" w:type="dxa"/>
              <w:left w:w="20" w:type="dxa"/>
              <w:bottom w:w="0" w:type="dxa"/>
              <w:right w:w="20" w:type="dxa"/>
            </w:tcMar>
            <w:vAlign w:val="center"/>
            <w:hideMark/>
          </w:tcPr>
          <w:p w14:paraId="4748653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F5FCF6A" w14:textId="77777777" w:rsidR="00393E2E" w:rsidRPr="00393E2E" w:rsidRDefault="00393E2E" w:rsidP="00393E2E">
            <w:pPr>
              <w:widowControl/>
              <w:spacing w:after="100"/>
              <w:jc w:val="left"/>
              <w:rPr>
                <w:rFonts w:ascii="宋体" w:eastAsia="宋体" w:hAnsi="宋体" w:cs="宋体"/>
                <w:kern w:val="0"/>
                <w:sz w:val="24"/>
                <w:szCs w:val="24"/>
              </w:rPr>
            </w:pPr>
            <w:hyperlink r:id="rId258" w:history="1">
              <w:r w:rsidRPr="00393E2E">
                <w:rPr>
                  <w:rFonts w:ascii="Times New Roman" w:eastAsia="宋体" w:hAnsi="Times New Roman" w:cs="Times New Roman"/>
                  <w:color w:val="0000FF"/>
                  <w:kern w:val="0"/>
                  <w:sz w:val="20"/>
                  <w:szCs w:val="20"/>
                  <w:u w:val="single"/>
                </w:rPr>
                <w:t>Performance Incentive Plan of The Coca-Cola Company, as amended and restated as of January 1, 2021 — incorporated herein by reference to Exhibit 10.1 to the Company’s Current Report on Form 8-K filed on December 8, 2020.*</w:t>
              </w:r>
            </w:hyperlink>
          </w:p>
        </w:tc>
      </w:tr>
      <w:tr w:rsidR="00393E2E" w:rsidRPr="00393E2E" w14:paraId="14661730" w14:textId="77777777" w:rsidTr="00393E2E">
        <w:trPr>
          <w:jc w:val="center"/>
        </w:trPr>
        <w:tc>
          <w:tcPr>
            <w:tcW w:w="0" w:type="auto"/>
            <w:gridSpan w:val="3"/>
            <w:tcMar>
              <w:top w:w="30" w:type="dxa"/>
              <w:left w:w="20" w:type="dxa"/>
              <w:bottom w:w="30" w:type="dxa"/>
              <w:right w:w="20" w:type="dxa"/>
            </w:tcMar>
            <w:hideMark/>
          </w:tcPr>
          <w:p w14:paraId="262EAA23" w14:textId="77777777" w:rsidR="00393E2E" w:rsidRPr="00393E2E" w:rsidRDefault="00393E2E" w:rsidP="00393E2E">
            <w:pPr>
              <w:widowControl/>
              <w:spacing w:after="100"/>
              <w:jc w:val="left"/>
              <w:rPr>
                <w:rFonts w:ascii="宋体" w:eastAsia="宋体" w:hAnsi="宋体" w:cs="宋体"/>
                <w:kern w:val="0"/>
                <w:sz w:val="24"/>
                <w:szCs w:val="24"/>
              </w:rPr>
            </w:pPr>
            <w:hyperlink r:id="rId259" w:history="1">
              <w:r w:rsidRPr="00393E2E">
                <w:rPr>
                  <w:rFonts w:ascii="Times New Roman" w:eastAsia="宋体" w:hAnsi="Times New Roman" w:cs="Times New Roman"/>
                  <w:color w:val="0000FF"/>
                  <w:kern w:val="0"/>
                  <w:sz w:val="20"/>
                  <w:szCs w:val="20"/>
                  <w:u w:val="single"/>
                </w:rPr>
                <w:t>10.1.1</w:t>
              </w:r>
            </w:hyperlink>
          </w:p>
        </w:tc>
        <w:tc>
          <w:tcPr>
            <w:tcW w:w="0" w:type="auto"/>
            <w:gridSpan w:val="3"/>
            <w:tcMar>
              <w:top w:w="0" w:type="dxa"/>
              <w:left w:w="20" w:type="dxa"/>
              <w:bottom w:w="0" w:type="dxa"/>
              <w:right w:w="20" w:type="dxa"/>
            </w:tcMar>
            <w:vAlign w:val="center"/>
            <w:hideMark/>
          </w:tcPr>
          <w:p w14:paraId="6741C98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1DDC89D" w14:textId="77777777" w:rsidR="00393E2E" w:rsidRPr="00393E2E" w:rsidRDefault="00393E2E" w:rsidP="00393E2E">
            <w:pPr>
              <w:widowControl/>
              <w:spacing w:after="100"/>
              <w:jc w:val="left"/>
              <w:rPr>
                <w:rFonts w:ascii="宋体" w:eastAsia="宋体" w:hAnsi="宋体" w:cs="宋体"/>
                <w:kern w:val="0"/>
                <w:sz w:val="24"/>
                <w:szCs w:val="24"/>
              </w:rPr>
            </w:pPr>
            <w:hyperlink r:id="rId260" w:history="1">
              <w:r w:rsidRPr="00393E2E">
                <w:rPr>
                  <w:rFonts w:ascii="Times New Roman" w:eastAsia="宋体" w:hAnsi="Times New Roman" w:cs="Times New Roman"/>
                  <w:color w:val="0000FF"/>
                  <w:kern w:val="0"/>
                  <w:sz w:val="20"/>
                  <w:szCs w:val="20"/>
                  <w:u w:val="single"/>
                </w:rPr>
                <w:t>Annual Incentive Plan of The Coca-Cola Company, as amended and restated as of January 1, 2022 — incorporated </w:t>
              </w:r>
            </w:hyperlink>
            <w:hyperlink r:id="rId261" w:history="1">
              <w:r w:rsidRPr="00393E2E">
                <w:rPr>
                  <w:rFonts w:ascii="Times New Roman" w:eastAsia="宋体" w:hAnsi="Times New Roman" w:cs="Times New Roman"/>
                  <w:color w:val="0000FF"/>
                  <w:kern w:val="0"/>
                  <w:sz w:val="20"/>
                  <w:szCs w:val="20"/>
                  <w:u w:val="single"/>
                </w:rPr>
                <w:t>herein </w:t>
              </w:r>
            </w:hyperlink>
            <w:hyperlink r:id="rId262" w:history="1">
              <w:r w:rsidRPr="00393E2E">
                <w:rPr>
                  <w:rFonts w:ascii="Times New Roman" w:eastAsia="宋体" w:hAnsi="Times New Roman" w:cs="Times New Roman"/>
                  <w:color w:val="0000FF"/>
                  <w:kern w:val="0"/>
                  <w:sz w:val="20"/>
                  <w:szCs w:val="20"/>
                  <w:u w:val="single"/>
                </w:rPr>
                <w:t>by reference to Exhibit 10.1 to the Company’s Current Report on Form 8-K filed on April 27, 2022.*</w:t>
              </w:r>
            </w:hyperlink>
          </w:p>
        </w:tc>
      </w:tr>
      <w:tr w:rsidR="00393E2E" w:rsidRPr="00393E2E" w14:paraId="53345D20" w14:textId="77777777" w:rsidTr="00393E2E">
        <w:trPr>
          <w:jc w:val="center"/>
        </w:trPr>
        <w:tc>
          <w:tcPr>
            <w:tcW w:w="0" w:type="auto"/>
            <w:gridSpan w:val="3"/>
            <w:tcMar>
              <w:top w:w="30" w:type="dxa"/>
              <w:left w:w="20" w:type="dxa"/>
              <w:bottom w:w="30" w:type="dxa"/>
              <w:right w:w="20" w:type="dxa"/>
            </w:tcMar>
            <w:hideMark/>
          </w:tcPr>
          <w:p w14:paraId="2B945259" w14:textId="77777777" w:rsidR="00393E2E" w:rsidRPr="00393E2E" w:rsidRDefault="00393E2E" w:rsidP="00393E2E">
            <w:pPr>
              <w:widowControl/>
              <w:spacing w:after="100"/>
              <w:jc w:val="left"/>
              <w:rPr>
                <w:rFonts w:ascii="宋体" w:eastAsia="宋体" w:hAnsi="宋体" w:cs="宋体"/>
                <w:kern w:val="0"/>
                <w:sz w:val="24"/>
                <w:szCs w:val="24"/>
              </w:rPr>
            </w:pPr>
            <w:hyperlink r:id="rId263" w:history="1">
              <w:r w:rsidRPr="00393E2E">
                <w:rPr>
                  <w:rFonts w:ascii="Times New Roman" w:eastAsia="宋体" w:hAnsi="Times New Roman" w:cs="Times New Roman"/>
                  <w:color w:val="0000FF"/>
                  <w:kern w:val="0"/>
                  <w:sz w:val="20"/>
                  <w:szCs w:val="20"/>
                  <w:u w:val="single"/>
                </w:rPr>
                <w:t>10.2</w:t>
              </w:r>
            </w:hyperlink>
          </w:p>
        </w:tc>
        <w:tc>
          <w:tcPr>
            <w:tcW w:w="0" w:type="auto"/>
            <w:gridSpan w:val="3"/>
            <w:tcMar>
              <w:top w:w="0" w:type="dxa"/>
              <w:left w:w="20" w:type="dxa"/>
              <w:bottom w:w="0" w:type="dxa"/>
              <w:right w:w="20" w:type="dxa"/>
            </w:tcMar>
            <w:vAlign w:val="center"/>
            <w:hideMark/>
          </w:tcPr>
          <w:p w14:paraId="7427E5D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9AA3EB4" w14:textId="77777777" w:rsidR="00393E2E" w:rsidRPr="00393E2E" w:rsidRDefault="00393E2E" w:rsidP="00393E2E">
            <w:pPr>
              <w:widowControl/>
              <w:spacing w:after="100"/>
              <w:jc w:val="left"/>
              <w:rPr>
                <w:rFonts w:ascii="宋体" w:eastAsia="宋体" w:hAnsi="宋体" w:cs="宋体"/>
                <w:kern w:val="0"/>
                <w:sz w:val="24"/>
                <w:szCs w:val="24"/>
              </w:rPr>
            </w:pPr>
            <w:hyperlink r:id="rId264" w:history="1">
              <w:r w:rsidRPr="00393E2E">
                <w:rPr>
                  <w:rFonts w:ascii="Times New Roman" w:eastAsia="宋体" w:hAnsi="Times New Roman" w:cs="Times New Roman"/>
                  <w:color w:val="0000FF"/>
                  <w:kern w:val="0"/>
                  <w:sz w:val="20"/>
                  <w:szCs w:val="20"/>
                  <w:u w:val="single"/>
                </w:rPr>
                <w:t>The Coca-Cola Company 1999 Stock Option Plan, as amended and restated through February 20, 2013 (the “1999 Stock Option Plan”) — incorporated herein by reference to Exhibit 10.1 to the Company’s Current Report on Form 8-K filed on February 20, 2013.*</w:t>
              </w:r>
            </w:hyperlink>
          </w:p>
        </w:tc>
      </w:tr>
      <w:tr w:rsidR="00393E2E" w:rsidRPr="00393E2E" w14:paraId="4383A40E" w14:textId="77777777" w:rsidTr="00393E2E">
        <w:trPr>
          <w:jc w:val="center"/>
        </w:trPr>
        <w:tc>
          <w:tcPr>
            <w:tcW w:w="0" w:type="auto"/>
            <w:gridSpan w:val="3"/>
            <w:tcMar>
              <w:top w:w="30" w:type="dxa"/>
              <w:left w:w="20" w:type="dxa"/>
              <w:bottom w:w="30" w:type="dxa"/>
              <w:right w:w="20" w:type="dxa"/>
            </w:tcMar>
            <w:hideMark/>
          </w:tcPr>
          <w:p w14:paraId="1AE57762" w14:textId="77777777" w:rsidR="00393E2E" w:rsidRPr="00393E2E" w:rsidRDefault="00393E2E" w:rsidP="00393E2E">
            <w:pPr>
              <w:widowControl/>
              <w:spacing w:after="100"/>
              <w:jc w:val="left"/>
              <w:rPr>
                <w:rFonts w:ascii="宋体" w:eastAsia="宋体" w:hAnsi="宋体" w:cs="宋体"/>
                <w:kern w:val="0"/>
                <w:sz w:val="24"/>
                <w:szCs w:val="24"/>
              </w:rPr>
            </w:pPr>
            <w:hyperlink r:id="rId265" w:history="1">
              <w:r w:rsidRPr="00393E2E">
                <w:rPr>
                  <w:rFonts w:ascii="Times New Roman" w:eastAsia="宋体" w:hAnsi="Times New Roman" w:cs="Times New Roman"/>
                  <w:color w:val="0000FF"/>
                  <w:kern w:val="0"/>
                  <w:sz w:val="20"/>
                  <w:szCs w:val="20"/>
                  <w:u w:val="single"/>
                </w:rPr>
                <w:t>10.2.1</w:t>
              </w:r>
            </w:hyperlink>
          </w:p>
        </w:tc>
        <w:tc>
          <w:tcPr>
            <w:tcW w:w="0" w:type="auto"/>
            <w:gridSpan w:val="3"/>
            <w:tcMar>
              <w:top w:w="0" w:type="dxa"/>
              <w:left w:w="20" w:type="dxa"/>
              <w:bottom w:w="0" w:type="dxa"/>
              <w:right w:w="20" w:type="dxa"/>
            </w:tcMar>
            <w:vAlign w:val="center"/>
            <w:hideMark/>
          </w:tcPr>
          <w:p w14:paraId="7021AD8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70A5C4C" w14:textId="77777777" w:rsidR="00393E2E" w:rsidRPr="00393E2E" w:rsidRDefault="00393E2E" w:rsidP="00393E2E">
            <w:pPr>
              <w:widowControl/>
              <w:spacing w:after="100"/>
              <w:jc w:val="left"/>
              <w:rPr>
                <w:rFonts w:ascii="宋体" w:eastAsia="宋体" w:hAnsi="宋体" w:cs="宋体"/>
                <w:kern w:val="0"/>
                <w:sz w:val="24"/>
                <w:szCs w:val="24"/>
              </w:rPr>
            </w:pPr>
            <w:hyperlink r:id="rId266" w:history="1">
              <w:r w:rsidRPr="00393E2E">
                <w:rPr>
                  <w:rFonts w:ascii="Times New Roman" w:eastAsia="宋体" w:hAnsi="Times New Roman" w:cs="Times New Roman"/>
                  <w:color w:val="0000FF"/>
                  <w:kern w:val="0"/>
                  <w:sz w:val="20"/>
                  <w:szCs w:val="20"/>
                  <w:u w:val="single"/>
                </w:rPr>
                <w:t>Form of Stock Option Agreement in connection with the 1999 Stock Option Plan, as adopted February 18, 2009 — incorporated herein by reference to Exhibit 10.5 to the Company’s Current Report on Form 8-K filed on February 18, 2009.*</w:t>
              </w:r>
            </w:hyperlink>
          </w:p>
        </w:tc>
      </w:tr>
      <w:tr w:rsidR="00393E2E" w:rsidRPr="00393E2E" w14:paraId="0AA25805" w14:textId="77777777" w:rsidTr="00393E2E">
        <w:trPr>
          <w:jc w:val="center"/>
        </w:trPr>
        <w:tc>
          <w:tcPr>
            <w:tcW w:w="0" w:type="auto"/>
            <w:gridSpan w:val="3"/>
            <w:tcMar>
              <w:top w:w="30" w:type="dxa"/>
              <w:left w:w="20" w:type="dxa"/>
              <w:bottom w:w="30" w:type="dxa"/>
              <w:right w:w="20" w:type="dxa"/>
            </w:tcMar>
            <w:hideMark/>
          </w:tcPr>
          <w:p w14:paraId="2C397BC3" w14:textId="77777777" w:rsidR="00393E2E" w:rsidRPr="00393E2E" w:rsidRDefault="00393E2E" w:rsidP="00393E2E">
            <w:pPr>
              <w:widowControl/>
              <w:spacing w:after="100"/>
              <w:jc w:val="left"/>
              <w:rPr>
                <w:rFonts w:ascii="宋体" w:eastAsia="宋体" w:hAnsi="宋体" w:cs="宋体"/>
                <w:kern w:val="0"/>
                <w:sz w:val="24"/>
                <w:szCs w:val="24"/>
              </w:rPr>
            </w:pPr>
            <w:hyperlink r:id="rId267" w:history="1">
              <w:r w:rsidRPr="00393E2E">
                <w:rPr>
                  <w:rFonts w:ascii="Times New Roman" w:eastAsia="宋体" w:hAnsi="Times New Roman" w:cs="Times New Roman"/>
                  <w:color w:val="0000FF"/>
                  <w:kern w:val="0"/>
                  <w:sz w:val="20"/>
                  <w:szCs w:val="20"/>
                  <w:u w:val="single"/>
                </w:rPr>
                <w:t>10.3</w:t>
              </w:r>
            </w:hyperlink>
          </w:p>
        </w:tc>
        <w:tc>
          <w:tcPr>
            <w:tcW w:w="0" w:type="auto"/>
            <w:gridSpan w:val="3"/>
            <w:tcMar>
              <w:top w:w="0" w:type="dxa"/>
              <w:left w:w="20" w:type="dxa"/>
              <w:bottom w:w="0" w:type="dxa"/>
              <w:right w:w="20" w:type="dxa"/>
            </w:tcMar>
            <w:vAlign w:val="center"/>
            <w:hideMark/>
          </w:tcPr>
          <w:p w14:paraId="344DB70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473D440" w14:textId="77777777" w:rsidR="00393E2E" w:rsidRPr="00393E2E" w:rsidRDefault="00393E2E" w:rsidP="00393E2E">
            <w:pPr>
              <w:widowControl/>
              <w:spacing w:after="100"/>
              <w:jc w:val="left"/>
              <w:rPr>
                <w:rFonts w:ascii="宋体" w:eastAsia="宋体" w:hAnsi="宋体" w:cs="宋体"/>
                <w:kern w:val="0"/>
                <w:sz w:val="24"/>
                <w:szCs w:val="24"/>
              </w:rPr>
            </w:pPr>
            <w:hyperlink r:id="rId268" w:history="1">
              <w:r w:rsidRPr="00393E2E">
                <w:rPr>
                  <w:rFonts w:ascii="Times New Roman" w:eastAsia="宋体" w:hAnsi="Times New Roman" w:cs="Times New Roman"/>
                  <w:color w:val="0000FF"/>
                  <w:kern w:val="0"/>
                  <w:sz w:val="20"/>
                  <w:szCs w:val="20"/>
                  <w:u w:val="single"/>
                </w:rPr>
                <w:t>The Coca-Cola Company 2008 Stock Option Plan, as amended and restated, effective February 20, 2013 (the “2008 Stock Option Plan”) — incorporated herein by reference to Exhibit 10.2 to the Company’s Current Report on Form 8-K filed on February 20, 2013.*</w:t>
              </w:r>
            </w:hyperlink>
          </w:p>
        </w:tc>
      </w:tr>
      <w:tr w:rsidR="00393E2E" w:rsidRPr="00393E2E" w14:paraId="76ABBC4D" w14:textId="77777777" w:rsidTr="00393E2E">
        <w:trPr>
          <w:jc w:val="center"/>
        </w:trPr>
        <w:tc>
          <w:tcPr>
            <w:tcW w:w="0" w:type="auto"/>
            <w:gridSpan w:val="3"/>
            <w:tcMar>
              <w:top w:w="30" w:type="dxa"/>
              <w:left w:w="20" w:type="dxa"/>
              <w:bottom w:w="30" w:type="dxa"/>
              <w:right w:w="20" w:type="dxa"/>
            </w:tcMar>
            <w:hideMark/>
          </w:tcPr>
          <w:p w14:paraId="11177735" w14:textId="77777777" w:rsidR="00393E2E" w:rsidRPr="00393E2E" w:rsidRDefault="00393E2E" w:rsidP="00393E2E">
            <w:pPr>
              <w:widowControl/>
              <w:spacing w:after="100"/>
              <w:jc w:val="left"/>
              <w:rPr>
                <w:rFonts w:ascii="宋体" w:eastAsia="宋体" w:hAnsi="宋体" w:cs="宋体"/>
                <w:kern w:val="0"/>
                <w:sz w:val="24"/>
                <w:szCs w:val="24"/>
              </w:rPr>
            </w:pPr>
            <w:hyperlink r:id="rId269" w:history="1">
              <w:r w:rsidRPr="00393E2E">
                <w:rPr>
                  <w:rFonts w:ascii="Times New Roman" w:eastAsia="宋体" w:hAnsi="Times New Roman" w:cs="Times New Roman"/>
                  <w:color w:val="0000FF"/>
                  <w:kern w:val="0"/>
                  <w:sz w:val="20"/>
                  <w:szCs w:val="20"/>
                  <w:u w:val="single"/>
                </w:rPr>
                <w:t>10.3.1</w:t>
              </w:r>
            </w:hyperlink>
          </w:p>
        </w:tc>
        <w:tc>
          <w:tcPr>
            <w:tcW w:w="0" w:type="auto"/>
            <w:gridSpan w:val="3"/>
            <w:tcMar>
              <w:top w:w="0" w:type="dxa"/>
              <w:left w:w="20" w:type="dxa"/>
              <w:bottom w:w="0" w:type="dxa"/>
              <w:right w:w="20" w:type="dxa"/>
            </w:tcMar>
            <w:vAlign w:val="center"/>
            <w:hideMark/>
          </w:tcPr>
          <w:p w14:paraId="4C44F95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D1EEE61" w14:textId="77777777" w:rsidR="00393E2E" w:rsidRPr="00393E2E" w:rsidRDefault="00393E2E" w:rsidP="00393E2E">
            <w:pPr>
              <w:widowControl/>
              <w:spacing w:after="100"/>
              <w:jc w:val="left"/>
              <w:rPr>
                <w:rFonts w:ascii="宋体" w:eastAsia="宋体" w:hAnsi="宋体" w:cs="宋体"/>
                <w:kern w:val="0"/>
                <w:sz w:val="24"/>
                <w:szCs w:val="24"/>
              </w:rPr>
            </w:pPr>
            <w:hyperlink r:id="rId270" w:history="1">
              <w:r w:rsidRPr="00393E2E">
                <w:rPr>
                  <w:rFonts w:ascii="Times New Roman" w:eastAsia="宋体" w:hAnsi="Times New Roman" w:cs="Times New Roman"/>
                  <w:color w:val="0000FF"/>
                  <w:kern w:val="0"/>
                  <w:sz w:val="20"/>
                  <w:szCs w:val="20"/>
                  <w:u w:val="single"/>
                </w:rPr>
                <w:t>Form of Stock Option Agreement for grants under the 2008 Stock Option Plan, as adopted February 18, 2009 — incorporated herein by reference to Exhibit 10.7 to the Company’s Current Report on Form 8-K filed on February 18, 2009.*</w:t>
              </w:r>
            </w:hyperlink>
          </w:p>
        </w:tc>
      </w:tr>
      <w:tr w:rsidR="00393E2E" w:rsidRPr="00393E2E" w14:paraId="1EC15A1E" w14:textId="77777777" w:rsidTr="00393E2E">
        <w:trPr>
          <w:jc w:val="center"/>
        </w:trPr>
        <w:tc>
          <w:tcPr>
            <w:tcW w:w="0" w:type="auto"/>
            <w:gridSpan w:val="3"/>
            <w:tcMar>
              <w:top w:w="30" w:type="dxa"/>
              <w:left w:w="20" w:type="dxa"/>
              <w:bottom w:w="30" w:type="dxa"/>
              <w:right w:w="20" w:type="dxa"/>
            </w:tcMar>
            <w:hideMark/>
          </w:tcPr>
          <w:p w14:paraId="3563D799" w14:textId="77777777" w:rsidR="00393E2E" w:rsidRPr="00393E2E" w:rsidRDefault="00393E2E" w:rsidP="00393E2E">
            <w:pPr>
              <w:widowControl/>
              <w:spacing w:after="100"/>
              <w:jc w:val="left"/>
              <w:rPr>
                <w:rFonts w:ascii="宋体" w:eastAsia="宋体" w:hAnsi="宋体" w:cs="宋体"/>
                <w:kern w:val="0"/>
                <w:sz w:val="24"/>
                <w:szCs w:val="24"/>
              </w:rPr>
            </w:pPr>
            <w:hyperlink r:id="rId271" w:history="1">
              <w:r w:rsidRPr="00393E2E">
                <w:rPr>
                  <w:rFonts w:ascii="Times New Roman" w:eastAsia="宋体" w:hAnsi="Times New Roman" w:cs="Times New Roman"/>
                  <w:color w:val="0000FF"/>
                  <w:kern w:val="0"/>
                  <w:sz w:val="20"/>
                  <w:szCs w:val="20"/>
                  <w:u w:val="single"/>
                </w:rPr>
                <w:t>10.3.2</w:t>
              </w:r>
            </w:hyperlink>
          </w:p>
        </w:tc>
        <w:tc>
          <w:tcPr>
            <w:tcW w:w="0" w:type="auto"/>
            <w:gridSpan w:val="3"/>
            <w:tcMar>
              <w:top w:w="0" w:type="dxa"/>
              <w:left w:w="20" w:type="dxa"/>
              <w:bottom w:w="0" w:type="dxa"/>
              <w:right w:w="20" w:type="dxa"/>
            </w:tcMar>
            <w:vAlign w:val="center"/>
            <w:hideMark/>
          </w:tcPr>
          <w:p w14:paraId="5252EBB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2298ADE" w14:textId="77777777" w:rsidR="00393E2E" w:rsidRPr="00393E2E" w:rsidRDefault="00393E2E" w:rsidP="00393E2E">
            <w:pPr>
              <w:widowControl/>
              <w:spacing w:after="100"/>
              <w:jc w:val="left"/>
              <w:rPr>
                <w:rFonts w:ascii="宋体" w:eastAsia="宋体" w:hAnsi="宋体" w:cs="宋体"/>
                <w:kern w:val="0"/>
                <w:sz w:val="24"/>
                <w:szCs w:val="24"/>
              </w:rPr>
            </w:pPr>
            <w:hyperlink r:id="rId272" w:history="1">
              <w:r w:rsidRPr="00393E2E">
                <w:rPr>
                  <w:rFonts w:ascii="Times New Roman" w:eastAsia="宋体" w:hAnsi="Times New Roman" w:cs="Times New Roman"/>
                  <w:color w:val="0000FF"/>
                  <w:kern w:val="0"/>
                  <w:sz w:val="20"/>
                  <w:szCs w:val="20"/>
                  <w:u w:val="single"/>
                </w:rPr>
                <w:t>Form of Stock Option Agreement for grants under the 2008 Stock Option Plan, as adopted February 19, 2014</w:t>
              </w:r>
            </w:hyperlink>
            <w:hyperlink r:id="rId273" w:history="1">
              <w:r w:rsidRPr="00393E2E">
                <w:rPr>
                  <w:rFonts w:ascii="Times New Roman" w:eastAsia="宋体" w:hAnsi="Times New Roman" w:cs="Times New Roman"/>
                  <w:color w:val="0000FF"/>
                  <w:kern w:val="0"/>
                  <w:sz w:val="20"/>
                  <w:szCs w:val="20"/>
                  <w:u w:val="single"/>
                </w:rPr>
                <w:t> </w:t>
              </w:r>
            </w:hyperlink>
            <w:hyperlink r:id="rId274" w:history="1">
              <w:r w:rsidRPr="00393E2E">
                <w:rPr>
                  <w:rFonts w:ascii="Times New Roman" w:eastAsia="宋体" w:hAnsi="Times New Roman" w:cs="Times New Roman"/>
                  <w:color w:val="0000FF"/>
                  <w:kern w:val="0"/>
                  <w:sz w:val="20"/>
                  <w:szCs w:val="20"/>
                  <w:u w:val="single"/>
                </w:rPr>
                <w:t>— incorporated herein by reference to Exhibit 10.4 to the Company’s Current Report on Form 8-K filed on February 19, 2014.*</w:t>
              </w:r>
            </w:hyperlink>
          </w:p>
        </w:tc>
      </w:tr>
      <w:tr w:rsidR="00393E2E" w:rsidRPr="00393E2E" w14:paraId="5E0ED7D0" w14:textId="77777777" w:rsidTr="00393E2E">
        <w:trPr>
          <w:jc w:val="center"/>
        </w:trPr>
        <w:tc>
          <w:tcPr>
            <w:tcW w:w="0" w:type="auto"/>
            <w:gridSpan w:val="3"/>
            <w:tcMar>
              <w:top w:w="30" w:type="dxa"/>
              <w:left w:w="20" w:type="dxa"/>
              <w:bottom w:w="30" w:type="dxa"/>
              <w:right w:w="20" w:type="dxa"/>
            </w:tcMar>
            <w:hideMark/>
          </w:tcPr>
          <w:p w14:paraId="7AAAE0D9" w14:textId="77777777" w:rsidR="00393E2E" w:rsidRPr="00393E2E" w:rsidRDefault="00393E2E" w:rsidP="00393E2E">
            <w:pPr>
              <w:widowControl/>
              <w:spacing w:after="100"/>
              <w:jc w:val="left"/>
              <w:rPr>
                <w:rFonts w:ascii="宋体" w:eastAsia="宋体" w:hAnsi="宋体" w:cs="宋体"/>
                <w:kern w:val="0"/>
                <w:sz w:val="24"/>
                <w:szCs w:val="24"/>
              </w:rPr>
            </w:pPr>
            <w:hyperlink r:id="rId275" w:history="1">
              <w:r w:rsidRPr="00393E2E">
                <w:rPr>
                  <w:rFonts w:ascii="Times New Roman" w:eastAsia="宋体" w:hAnsi="Times New Roman" w:cs="Times New Roman"/>
                  <w:color w:val="0000FF"/>
                  <w:kern w:val="0"/>
                  <w:sz w:val="20"/>
                  <w:szCs w:val="20"/>
                  <w:u w:val="single"/>
                </w:rPr>
                <w:t>10.4</w:t>
              </w:r>
            </w:hyperlink>
          </w:p>
        </w:tc>
        <w:tc>
          <w:tcPr>
            <w:tcW w:w="0" w:type="auto"/>
            <w:gridSpan w:val="3"/>
            <w:tcMar>
              <w:top w:w="0" w:type="dxa"/>
              <w:left w:w="20" w:type="dxa"/>
              <w:bottom w:w="0" w:type="dxa"/>
              <w:right w:w="20" w:type="dxa"/>
            </w:tcMar>
            <w:vAlign w:val="center"/>
            <w:hideMark/>
          </w:tcPr>
          <w:p w14:paraId="0880EEA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54F4B76" w14:textId="77777777" w:rsidR="00393E2E" w:rsidRPr="00393E2E" w:rsidRDefault="00393E2E" w:rsidP="00393E2E">
            <w:pPr>
              <w:widowControl/>
              <w:spacing w:after="100"/>
              <w:jc w:val="left"/>
              <w:rPr>
                <w:rFonts w:ascii="宋体" w:eastAsia="宋体" w:hAnsi="宋体" w:cs="宋体"/>
                <w:kern w:val="0"/>
                <w:sz w:val="24"/>
                <w:szCs w:val="24"/>
              </w:rPr>
            </w:pPr>
            <w:hyperlink r:id="rId276" w:history="1">
              <w:r w:rsidRPr="00393E2E">
                <w:rPr>
                  <w:rFonts w:ascii="Times New Roman" w:eastAsia="宋体" w:hAnsi="Times New Roman" w:cs="Times New Roman"/>
                  <w:color w:val="0000FF"/>
                  <w:kern w:val="0"/>
                  <w:sz w:val="20"/>
                  <w:szCs w:val="20"/>
                  <w:u w:val="single"/>
                </w:rPr>
                <w:t>The Coca-Cola Company 1989 Restricted Stock Award Plan, as amended and restated through February 19, 2014 (the “1989 Restricted Stock Award Plan”) — incorporated herein by reference to Exhibit 10.1 to the Company’s Current Report on Form 8-K filed on February 19, 2014.*</w:t>
              </w:r>
            </w:hyperlink>
          </w:p>
        </w:tc>
      </w:tr>
      <w:tr w:rsidR="00393E2E" w:rsidRPr="00393E2E" w14:paraId="36F40CCD" w14:textId="77777777" w:rsidTr="00393E2E">
        <w:trPr>
          <w:jc w:val="center"/>
        </w:trPr>
        <w:tc>
          <w:tcPr>
            <w:tcW w:w="0" w:type="auto"/>
            <w:gridSpan w:val="3"/>
            <w:tcMar>
              <w:top w:w="30" w:type="dxa"/>
              <w:left w:w="20" w:type="dxa"/>
              <w:bottom w:w="30" w:type="dxa"/>
              <w:right w:w="20" w:type="dxa"/>
            </w:tcMar>
            <w:hideMark/>
          </w:tcPr>
          <w:p w14:paraId="7A7A409E" w14:textId="77777777" w:rsidR="00393E2E" w:rsidRPr="00393E2E" w:rsidRDefault="00393E2E" w:rsidP="00393E2E">
            <w:pPr>
              <w:widowControl/>
              <w:spacing w:after="100"/>
              <w:jc w:val="left"/>
              <w:rPr>
                <w:rFonts w:ascii="宋体" w:eastAsia="宋体" w:hAnsi="宋体" w:cs="宋体"/>
                <w:kern w:val="0"/>
                <w:sz w:val="24"/>
                <w:szCs w:val="24"/>
              </w:rPr>
            </w:pPr>
            <w:hyperlink r:id="rId277" w:history="1">
              <w:r w:rsidRPr="00393E2E">
                <w:rPr>
                  <w:rFonts w:ascii="Times New Roman" w:eastAsia="宋体" w:hAnsi="Times New Roman" w:cs="Times New Roman"/>
                  <w:color w:val="0000FF"/>
                  <w:kern w:val="0"/>
                  <w:sz w:val="20"/>
                  <w:szCs w:val="20"/>
                  <w:u w:val="single"/>
                </w:rPr>
                <w:t>10.4.1</w:t>
              </w:r>
            </w:hyperlink>
          </w:p>
        </w:tc>
        <w:tc>
          <w:tcPr>
            <w:tcW w:w="0" w:type="auto"/>
            <w:gridSpan w:val="3"/>
            <w:tcMar>
              <w:top w:w="0" w:type="dxa"/>
              <w:left w:w="20" w:type="dxa"/>
              <w:bottom w:w="0" w:type="dxa"/>
              <w:right w:w="20" w:type="dxa"/>
            </w:tcMar>
            <w:vAlign w:val="center"/>
            <w:hideMark/>
          </w:tcPr>
          <w:p w14:paraId="3F0DE97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3C2E5BC" w14:textId="77777777" w:rsidR="00393E2E" w:rsidRPr="00393E2E" w:rsidRDefault="00393E2E" w:rsidP="00393E2E">
            <w:pPr>
              <w:widowControl/>
              <w:spacing w:after="100"/>
              <w:jc w:val="left"/>
              <w:rPr>
                <w:rFonts w:ascii="宋体" w:eastAsia="宋体" w:hAnsi="宋体" w:cs="宋体"/>
                <w:kern w:val="0"/>
                <w:sz w:val="24"/>
                <w:szCs w:val="24"/>
              </w:rPr>
            </w:pPr>
            <w:hyperlink r:id="rId278" w:history="1">
              <w:r w:rsidRPr="00393E2E">
                <w:rPr>
                  <w:rFonts w:ascii="Times New Roman" w:eastAsia="宋体" w:hAnsi="Times New Roman" w:cs="Times New Roman"/>
                  <w:color w:val="0000FF"/>
                  <w:kern w:val="0"/>
                  <w:sz w:val="20"/>
                  <w:szCs w:val="20"/>
                  <w:u w:val="single"/>
                </w:rPr>
                <w:t>Form of Restricted Stock Unit Agreement in connection with the 1989 Restricted Stock Award Plan, as adopted February 20, 2013 — incorporated herein by reference to Exhibit 10.6 to the Company’s Current Report on Form 8-K filed on February 20, 2013.*</w:t>
              </w:r>
            </w:hyperlink>
          </w:p>
        </w:tc>
      </w:tr>
      <w:tr w:rsidR="00393E2E" w:rsidRPr="00393E2E" w14:paraId="5CC913CA" w14:textId="77777777" w:rsidTr="00393E2E">
        <w:trPr>
          <w:jc w:val="center"/>
        </w:trPr>
        <w:tc>
          <w:tcPr>
            <w:tcW w:w="0" w:type="auto"/>
            <w:gridSpan w:val="3"/>
            <w:tcMar>
              <w:top w:w="30" w:type="dxa"/>
              <w:left w:w="20" w:type="dxa"/>
              <w:bottom w:w="30" w:type="dxa"/>
              <w:right w:w="20" w:type="dxa"/>
            </w:tcMar>
            <w:hideMark/>
          </w:tcPr>
          <w:p w14:paraId="4B9BF475" w14:textId="77777777" w:rsidR="00393E2E" w:rsidRPr="00393E2E" w:rsidRDefault="00393E2E" w:rsidP="00393E2E">
            <w:pPr>
              <w:widowControl/>
              <w:spacing w:after="100"/>
              <w:jc w:val="left"/>
              <w:rPr>
                <w:rFonts w:ascii="宋体" w:eastAsia="宋体" w:hAnsi="宋体" w:cs="宋体"/>
                <w:kern w:val="0"/>
                <w:sz w:val="24"/>
                <w:szCs w:val="24"/>
              </w:rPr>
            </w:pPr>
            <w:hyperlink r:id="rId279" w:history="1">
              <w:r w:rsidRPr="00393E2E">
                <w:rPr>
                  <w:rFonts w:ascii="Times New Roman" w:eastAsia="宋体" w:hAnsi="Times New Roman" w:cs="Times New Roman"/>
                  <w:color w:val="0000FF"/>
                  <w:kern w:val="0"/>
                  <w:sz w:val="20"/>
                  <w:szCs w:val="20"/>
                  <w:u w:val="single"/>
                </w:rPr>
                <w:t>10.4.2</w:t>
              </w:r>
            </w:hyperlink>
          </w:p>
        </w:tc>
        <w:tc>
          <w:tcPr>
            <w:tcW w:w="0" w:type="auto"/>
            <w:gridSpan w:val="3"/>
            <w:tcMar>
              <w:top w:w="0" w:type="dxa"/>
              <w:left w:w="20" w:type="dxa"/>
              <w:bottom w:w="0" w:type="dxa"/>
              <w:right w:w="20" w:type="dxa"/>
            </w:tcMar>
            <w:vAlign w:val="center"/>
            <w:hideMark/>
          </w:tcPr>
          <w:p w14:paraId="38FDFA2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271A4BA" w14:textId="77777777" w:rsidR="00393E2E" w:rsidRPr="00393E2E" w:rsidRDefault="00393E2E" w:rsidP="00393E2E">
            <w:pPr>
              <w:widowControl/>
              <w:spacing w:after="100"/>
              <w:jc w:val="left"/>
              <w:rPr>
                <w:rFonts w:ascii="宋体" w:eastAsia="宋体" w:hAnsi="宋体" w:cs="宋体"/>
                <w:kern w:val="0"/>
                <w:sz w:val="24"/>
                <w:szCs w:val="24"/>
              </w:rPr>
            </w:pPr>
            <w:hyperlink r:id="rId280" w:history="1">
              <w:r w:rsidRPr="00393E2E">
                <w:rPr>
                  <w:rFonts w:ascii="Times New Roman" w:eastAsia="宋体" w:hAnsi="Times New Roman" w:cs="Times New Roman"/>
                  <w:color w:val="0000FF"/>
                  <w:kern w:val="0"/>
                  <w:sz w:val="20"/>
                  <w:szCs w:val="20"/>
                  <w:u w:val="single"/>
                </w:rPr>
                <w:t>Form of Restricted Stock Unit Agreement in connection with the 1989 Restricted Stock Award Plan, as adopted February 20, 2013 — incorporated herein by reference to Exhibit 10.7 to the Company’s Current Report on Form 8-K filed on February 20, 2013.*</w:t>
              </w:r>
            </w:hyperlink>
          </w:p>
        </w:tc>
      </w:tr>
      <w:tr w:rsidR="00393E2E" w:rsidRPr="00393E2E" w14:paraId="6DBBCA18" w14:textId="77777777" w:rsidTr="00393E2E">
        <w:trPr>
          <w:jc w:val="center"/>
        </w:trPr>
        <w:tc>
          <w:tcPr>
            <w:tcW w:w="0" w:type="auto"/>
            <w:gridSpan w:val="3"/>
            <w:tcMar>
              <w:top w:w="30" w:type="dxa"/>
              <w:left w:w="20" w:type="dxa"/>
              <w:bottom w:w="30" w:type="dxa"/>
              <w:right w:w="20" w:type="dxa"/>
            </w:tcMar>
            <w:hideMark/>
          </w:tcPr>
          <w:p w14:paraId="29090A46" w14:textId="77777777" w:rsidR="00393E2E" w:rsidRPr="00393E2E" w:rsidRDefault="00393E2E" w:rsidP="00393E2E">
            <w:pPr>
              <w:widowControl/>
              <w:spacing w:after="100"/>
              <w:jc w:val="left"/>
              <w:rPr>
                <w:rFonts w:ascii="宋体" w:eastAsia="宋体" w:hAnsi="宋体" w:cs="宋体"/>
                <w:kern w:val="0"/>
                <w:sz w:val="24"/>
                <w:szCs w:val="24"/>
              </w:rPr>
            </w:pPr>
            <w:hyperlink r:id="rId281" w:history="1">
              <w:r w:rsidRPr="00393E2E">
                <w:rPr>
                  <w:rFonts w:ascii="Times New Roman" w:eastAsia="宋体" w:hAnsi="Times New Roman" w:cs="Times New Roman"/>
                  <w:color w:val="0000FF"/>
                  <w:kern w:val="0"/>
                  <w:sz w:val="20"/>
                  <w:szCs w:val="20"/>
                  <w:u w:val="single"/>
                </w:rPr>
                <w:t>10.4.3</w:t>
              </w:r>
            </w:hyperlink>
          </w:p>
        </w:tc>
        <w:tc>
          <w:tcPr>
            <w:tcW w:w="0" w:type="auto"/>
            <w:gridSpan w:val="3"/>
            <w:tcMar>
              <w:top w:w="0" w:type="dxa"/>
              <w:left w:w="20" w:type="dxa"/>
              <w:bottom w:w="0" w:type="dxa"/>
              <w:right w:w="20" w:type="dxa"/>
            </w:tcMar>
            <w:vAlign w:val="center"/>
            <w:hideMark/>
          </w:tcPr>
          <w:p w14:paraId="5ADBDA6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F565305" w14:textId="77777777" w:rsidR="00393E2E" w:rsidRPr="00393E2E" w:rsidRDefault="00393E2E" w:rsidP="00393E2E">
            <w:pPr>
              <w:widowControl/>
              <w:spacing w:after="100"/>
              <w:jc w:val="left"/>
              <w:rPr>
                <w:rFonts w:ascii="宋体" w:eastAsia="宋体" w:hAnsi="宋体" w:cs="宋体"/>
                <w:kern w:val="0"/>
                <w:sz w:val="24"/>
                <w:szCs w:val="24"/>
              </w:rPr>
            </w:pPr>
            <w:hyperlink r:id="rId282" w:history="1">
              <w:r w:rsidRPr="00393E2E">
                <w:rPr>
                  <w:rFonts w:ascii="Times New Roman" w:eastAsia="宋体" w:hAnsi="Times New Roman" w:cs="Times New Roman"/>
                  <w:color w:val="0000FF"/>
                  <w:kern w:val="0"/>
                  <w:sz w:val="20"/>
                  <w:szCs w:val="20"/>
                  <w:u w:val="single"/>
                </w:rPr>
                <w:t>Form of Restricted Stock Unit Agreement in connection with the 1989 Restricted Stock Award Plan, as adopted February 19, 2014 — incorporated herein by reference to Exhibit 10.3 to the Company’s Current Report on Form 8-K filed on February 19, 2014.*</w:t>
              </w:r>
            </w:hyperlink>
          </w:p>
        </w:tc>
      </w:tr>
      <w:tr w:rsidR="00393E2E" w:rsidRPr="00393E2E" w14:paraId="2D4A3059" w14:textId="77777777" w:rsidTr="00393E2E">
        <w:trPr>
          <w:jc w:val="center"/>
        </w:trPr>
        <w:tc>
          <w:tcPr>
            <w:tcW w:w="0" w:type="auto"/>
            <w:gridSpan w:val="3"/>
            <w:tcMar>
              <w:top w:w="30" w:type="dxa"/>
              <w:left w:w="20" w:type="dxa"/>
              <w:bottom w:w="30" w:type="dxa"/>
              <w:right w:w="20" w:type="dxa"/>
            </w:tcMar>
            <w:hideMark/>
          </w:tcPr>
          <w:p w14:paraId="5844EE68" w14:textId="77777777" w:rsidR="00393E2E" w:rsidRPr="00393E2E" w:rsidRDefault="00393E2E" w:rsidP="00393E2E">
            <w:pPr>
              <w:widowControl/>
              <w:spacing w:after="100"/>
              <w:jc w:val="left"/>
              <w:rPr>
                <w:rFonts w:ascii="宋体" w:eastAsia="宋体" w:hAnsi="宋体" w:cs="宋体"/>
                <w:kern w:val="0"/>
                <w:sz w:val="24"/>
                <w:szCs w:val="24"/>
              </w:rPr>
            </w:pPr>
            <w:hyperlink r:id="rId283" w:history="1">
              <w:r w:rsidRPr="00393E2E">
                <w:rPr>
                  <w:rFonts w:ascii="Times New Roman" w:eastAsia="宋体" w:hAnsi="Times New Roman" w:cs="Times New Roman"/>
                  <w:color w:val="0000FF"/>
                  <w:kern w:val="0"/>
                  <w:sz w:val="20"/>
                  <w:szCs w:val="20"/>
                  <w:u w:val="single"/>
                </w:rPr>
                <w:t>10.5</w:t>
              </w:r>
            </w:hyperlink>
          </w:p>
        </w:tc>
        <w:tc>
          <w:tcPr>
            <w:tcW w:w="0" w:type="auto"/>
            <w:gridSpan w:val="3"/>
            <w:tcMar>
              <w:top w:w="0" w:type="dxa"/>
              <w:left w:w="20" w:type="dxa"/>
              <w:bottom w:w="0" w:type="dxa"/>
              <w:right w:w="20" w:type="dxa"/>
            </w:tcMar>
            <w:vAlign w:val="center"/>
            <w:hideMark/>
          </w:tcPr>
          <w:p w14:paraId="677AF70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362B86D" w14:textId="77777777" w:rsidR="00393E2E" w:rsidRPr="00393E2E" w:rsidRDefault="00393E2E" w:rsidP="00393E2E">
            <w:pPr>
              <w:widowControl/>
              <w:spacing w:after="100"/>
              <w:jc w:val="left"/>
              <w:rPr>
                <w:rFonts w:ascii="宋体" w:eastAsia="宋体" w:hAnsi="宋体" w:cs="宋体"/>
                <w:kern w:val="0"/>
                <w:sz w:val="24"/>
                <w:szCs w:val="24"/>
              </w:rPr>
            </w:pPr>
            <w:hyperlink r:id="rId284" w:history="1">
              <w:r w:rsidRPr="00393E2E">
                <w:rPr>
                  <w:rFonts w:ascii="Times New Roman" w:eastAsia="宋体" w:hAnsi="Times New Roman" w:cs="Times New Roman"/>
                  <w:color w:val="0000FF"/>
                  <w:kern w:val="0"/>
                  <w:sz w:val="20"/>
                  <w:szCs w:val="20"/>
                  <w:u w:val="single"/>
                </w:rPr>
                <w:t>The Coca-Cola Company 2014 Equity Plan, as amended and restated as of February 17, 2016 — incorporated herein by reference to Exhibit 10.2 to the Company’s Current Report on Form 8-K filed on February 17, 2016.*</w:t>
              </w:r>
            </w:hyperlink>
          </w:p>
        </w:tc>
      </w:tr>
      <w:tr w:rsidR="00393E2E" w:rsidRPr="00393E2E" w14:paraId="2F1A18E3" w14:textId="77777777" w:rsidTr="00393E2E">
        <w:trPr>
          <w:jc w:val="center"/>
        </w:trPr>
        <w:tc>
          <w:tcPr>
            <w:tcW w:w="0" w:type="auto"/>
            <w:gridSpan w:val="3"/>
            <w:tcMar>
              <w:top w:w="30" w:type="dxa"/>
              <w:left w:w="20" w:type="dxa"/>
              <w:bottom w:w="30" w:type="dxa"/>
              <w:right w:w="20" w:type="dxa"/>
            </w:tcMar>
            <w:hideMark/>
          </w:tcPr>
          <w:p w14:paraId="122D9ED3" w14:textId="77777777" w:rsidR="00393E2E" w:rsidRPr="00393E2E" w:rsidRDefault="00393E2E" w:rsidP="00393E2E">
            <w:pPr>
              <w:widowControl/>
              <w:spacing w:after="100"/>
              <w:jc w:val="left"/>
              <w:rPr>
                <w:rFonts w:ascii="宋体" w:eastAsia="宋体" w:hAnsi="宋体" w:cs="宋体"/>
                <w:kern w:val="0"/>
                <w:sz w:val="24"/>
                <w:szCs w:val="24"/>
              </w:rPr>
            </w:pPr>
            <w:hyperlink r:id="rId285" w:history="1">
              <w:r w:rsidRPr="00393E2E">
                <w:rPr>
                  <w:rFonts w:ascii="Times New Roman" w:eastAsia="宋体" w:hAnsi="Times New Roman" w:cs="Times New Roman"/>
                  <w:color w:val="0000FF"/>
                  <w:kern w:val="0"/>
                  <w:sz w:val="20"/>
                  <w:szCs w:val="20"/>
                  <w:u w:val="single"/>
                </w:rPr>
                <w:t>10.5.1</w:t>
              </w:r>
            </w:hyperlink>
          </w:p>
        </w:tc>
        <w:tc>
          <w:tcPr>
            <w:tcW w:w="0" w:type="auto"/>
            <w:gridSpan w:val="3"/>
            <w:tcMar>
              <w:top w:w="0" w:type="dxa"/>
              <w:left w:w="20" w:type="dxa"/>
              <w:bottom w:w="0" w:type="dxa"/>
              <w:right w:w="20" w:type="dxa"/>
            </w:tcMar>
            <w:vAlign w:val="center"/>
            <w:hideMark/>
          </w:tcPr>
          <w:p w14:paraId="7B32CBF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6C85963" w14:textId="77777777" w:rsidR="00393E2E" w:rsidRPr="00393E2E" w:rsidRDefault="00393E2E" w:rsidP="00393E2E">
            <w:pPr>
              <w:widowControl/>
              <w:spacing w:after="100"/>
              <w:jc w:val="left"/>
              <w:rPr>
                <w:rFonts w:ascii="宋体" w:eastAsia="宋体" w:hAnsi="宋体" w:cs="宋体"/>
                <w:kern w:val="0"/>
                <w:sz w:val="24"/>
                <w:szCs w:val="24"/>
              </w:rPr>
            </w:pPr>
            <w:hyperlink r:id="rId286" w:history="1">
              <w:r w:rsidRPr="00393E2E">
                <w:rPr>
                  <w:rFonts w:ascii="Times New Roman" w:eastAsia="宋体" w:hAnsi="Times New Roman" w:cs="Times New Roman"/>
                  <w:color w:val="0000FF"/>
                  <w:kern w:val="0"/>
                  <w:sz w:val="20"/>
                  <w:szCs w:val="20"/>
                  <w:u w:val="single"/>
                </w:rPr>
                <w:t>Form of Stock Option Agreement for grants under the 2014 Equity Plan, as adopted February 18, 2015 — incorporated herein by reference to Exhibit 10.3 to the Company’s Current Report on Form 8-K filed on February 18, 2015.*</w:t>
              </w:r>
            </w:hyperlink>
          </w:p>
        </w:tc>
      </w:tr>
      <w:tr w:rsidR="00393E2E" w:rsidRPr="00393E2E" w14:paraId="4DA293C5" w14:textId="77777777" w:rsidTr="00393E2E">
        <w:trPr>
          <w:jc w:val="center"/>
        </w:trPr>
        <w:tc>
          <w:tcPr>
            <w:tcW w:w="0" w:type="auto"/>
            <w:gridSpan w:val="3"/>
            <w:tcMar>
              <w:top w:w="30" w:type="dxa"/>
              <w:left w:w="20" w:type="dxa"/>
              <w:bottom w:w="30" w:type="dxa"/>
              <w:right w:w="20" w:type="dxa"/>
            </w:tcMar>
            <w:hideMark/>
          </w:tcPr>
          <w:p w14:paraId="173981DA" w14:textId="77777777" w:rsidR="00393E2E" w:rsidRPr="00393E2E" w:rsidRDefault="00393E2E" w:rsidP="00393E2E">
            <w:pPr>
              <w:widowControl/>
              <w:spacing w:after="100"/>
              <w:jc w:val="left"/>
              <w:rPr>
                <w:rFonts w:ascii="宋体" w:eastAsia="宋体" w:hAnsi="宋体" w:cs="宋体"/>
                <w:kern w:val="0"/>
                <w:sz w:val="24"/>
                <w:szCs w:val="24"/>
              </w:rPr>
            </w:pPr>
            <w:hyperlink r:id="rId287" w:history="1">
              <w:r w:rsidRPr="00393E2E">
                <w:rPr>
                  <w:rFonts w:ascii="Times New Roman" w:eastAsia="宋体" w:hAnsi="Times New Roman" w:cs="Times New Roman"/>
                  <w:color w:val="0000FF"/>
                  <w:kern w:val="0"/>
                  <w:sz w:val="20"/>
                  <w:szCs w:val="20"/>
                  <w:u w:val="single"/>
                </w:rPr>
                <w:t>10.5.2</w:t>
              </w:r>
            </w:hyperlink>
          </w:p>
        </w:tc>
        <w:tc>
          <w:tcPr>
            <w:tcW w:w="0" w:type="auto"/>
            <w:gridSpan w:val="3"/>
            <w:tcMar>
              <w:top w:w="0" w:type="dxa"/>
              <w:left w:w="20" w:type="dxa"/>
              <w:bottom w:w="0" w:type="dxa"/>
              <w:right w:w="20" w:type="dxa"/>
            </w:tcMar>
            <w:vAlign w:val="center"/>
            <w:hideMark/>
          </w:tcPr>
          <w:p w14:paraId="1437435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71E39F8" w14:textId="77777777" w:rsidR="00393E2E" w:rsidRPr="00393E2E" w:rsidRDefault="00393E2E" w:rsidP="00393E2E">
            <w:pPr>
              <w:widowControl/>
              <w:spacing w:after="100"/>
              <w:jc w:val="left"/>
              <w:rPr>
                <w:rFonts w:ascii="宋体" w:eastAsia="宋体" w:hAnsi="宋体" w:cs="宋体"/>
                <w:kern w:val="0"/>
                <w:sz w:val="24"/>
                <w:szCs w:val="24"/>
              </w:rPr>
            </w:pPr>
            <w:hyperlink r:id="rId288" w:history="1">
              <w:r w:rsidRPr="00393E2E">
                <w:rPr>
                  <w:rFonts w:ascii="Times New Roman" w:eastAsia="宋体" w:hAnsi="Times New Roman" w:cs="Times New Roman"/>
                  <w:color w:val="0000FF"/>
                  <w:kern w:val="0"/>
                  <w:sz w:val="20"/>
                  <w:szCs w:val="20"/>
                  <w:u w:val="single"/>
                </w:rPr>
                <w:t>Form of Restricted Stock Unit Agreement for grants under the 2014 Equity Plan, as adopted February 18, 2015 — incorporated herein by reference to Exhibit 10.4 to the Company’s Current Report on Form 8-K filed on February 18, 2015.*</w:t>
              </w:r>
            </w:hyperlink>
          </w:p>
        </w:tc>
      </w:tr>
      <w:tr w:rsidR="00393E2E" w:rsidRPr="00393E2E" w14:paraId="20570BAC" w14:textId="77777777" w:rsidTr="00393E2E">
        <w:trPr>
          <w:jc w:val="center"/>
        </w:trPr>
        <w:tc>
          <w:tcPr>
            <w:tcW w:w="0" w:type="auto"/>
            <w:gridSpan w:val="3"/>
            <w:tcMar>
              <w:top w:w="30" w:type="dxa"/>
              <w:left w:w="20" w:type="dxa"/>
              <w:bottom w:w="30" w:type="dxa"/>
              <w:right w:w="20" w:type="dxa"/>
            </w:tcMar>
            <w:hideMark/>
          </w:tcPr>
          <w:p w14:paraId="710BBAA4" w14:textId="77777777" w:rsidR="00393E2E" w:rsidRPr="00393E2E" w:rsidRDefault="00393E2E" w:rsidP="00393E2E">
            <w:pPr>
              <w:widowControl/>
              <w:spacing w:after="100"/>
              <w:jc w:val="left"/>
              <w:rPr>
                <w:rFonts w:ascii="宋体" w:eastAsia="宋体" w:hAnsi="宋体" w:cs="宋体"/>
                <w:kern w:val="0"/>
                <w:sz w:val="24"/>
                <w:szCs w:val="24"/>
              </w:rPr>
            </w:pPr>
            <w:hyperlink r:id="rId289" w:history="1">
              <w:r w:rsidRPr="00393E2E">
                <w:rPr>
                  <w:rFonts w:ascii="Times New Roman" w:eastAsia="宋体" w:hAnsi="Times New Roman" w:cs="Times New Roman"/>
                  <w:color w:val="0000FF"/>
                  <w:kern w:val="0"/>
                  <w:sz w:val="20"/>
                  <w:szCs w:val="20"/>
                  <w:u w:val="single"/>
                </w:rPr>
                <w:t>10.5.3</w:t>
              </w:r>
            </w:hyperlink>
          </w:p>
        </w:tc>
        <w:tc>
          <w:tcPr>
            <w:tcW w:w="0" w:type="auto"/>
            <w:gridSpan w:val="3"/>
            <w:tcMar>
              <w:top w:w="0" w:type="dxa"/>
              <w:left w:w="20" w:type="dxa"/>
              <w:bottom w:w="0" w:type="dxa"/>
              <w:right w:w="20" w:type="dxa"/>
            </w:tcMar>
            <w:vAlign w:val="center"/>
            <w:hideMark/>
          </w:tcPr>
          <w:p w14:paraId="6A0409C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37F72BC6" w14:textId="77777777" w:rsidR="00393E2E" w:rsidRPr="00393E2E" w:rsidRDefault="00393E2E" w:rsidP="00393E2E">
            <w:pPr>
              <w:widowControl/>
              <w:spacing w:after="100"/>
              <w:jc w:val="left"/>
              <w:rPr>
                <w:rFonts w:ascii="宋体" w:eastAsia="宋体" w:hAnsi="宋体" w:cs="宋体"/>
                <w:kern w:val="0"/>
                <w:sz w:val="24"/>
                <w:szCs w:val="24"/>
              </w:rPr>
            </w:pPr>
            <w:hyperlink r:id="rId290" w:history="1">
              <w:r w:rsidRPr="00393E2E">
                <w:rPr>
                  <w:rFonts w:ascii="Times New Roman" w:eastAsia="宋体" w:hAnsi="Times New Roman" w:cs="Times New Roman"/>
                  <w:color w:val="0000FF"/>
                  <w:kern w:val="0"/>
                  <w:sz w:val="20"/>
                  <w:szCs w:val="20"/>
                  <w:u w:val="single"/>
                </w:rPr>
                <w:t>Form of Stock Option Agreement for grants under the 2014 Equity Plan, as adopted February 17, 2016 — incorporated herein by reference to Exhibit 10.5 to the Company’s Current Report on Form 8-K filed on February 17, 2016.*</w:t>
              </w:r>
            </w:hyperlink>
          </w:p>
        </w:tc>
      </w:tr>
      <w:tr w:rsidR="00393E2E" w:rsidRPr="00393E2E" w14:paraId="5DEAC1EA" w14:textId="77777777" w:rsidTr="00393E2E">
        <w:trPr>
          <w:jc w:val="center"/>
        </w:trPr>
        <w:tc>
          <w:tcPr>
            <w:tcW w:w="0" w:type="auto"/>
            <w:gridSpan w:val="3"/>
            <w:tcMar>
              <w:top w:w="30" w:type="dxa"/>
              <w:left w:w="20" w:type="dxa"/>
              <w:bottom w:w="30" w:type="dxa"/>
              <w:right w:w="20" w:type="dxa"/>
            </w:tcMar>
            <w:hideMark/>
          </w:tcPr>
          <w:p w14:paraId="46677690" w14:textId="77777777" w:rsidR="00393E2E" w:rsidRPr="00393E2E" w:rsidRDefault="00393E2E" w:rsidP="00393E2E">
            <w:pPr>
              <w:widowControl/>
              <w:spacing w:after="100"/>
              <w:jc w:val="left"/>
              <w:rPr>
                <w:rFonts w:ascii="宋体" w:eastAsia="宋体" w:hAnsi="宋体" w:cs="宋体"/>
                <w:kern w:val="0"/>
                <w:sz w:val="24"/>
                <w:szCs w:val="24"/>
              </w:rPr>
            </w:pPr>
            <w:hyperlink r:id="rId291" w:history="1">
              <w:r w:rsidRPr="00393E2E">
                <w:rPr>
                  <w:rFonts w:ascii="Times New Roman" w:eastAsia="宋体" w:hAnsi="Times New Roman" w:cs="Times New Roman"/>
                  <w:color w:val="0000FF"/>
                  <w:kern w:val="0"/>
                  <w:sz w:val="20"/>
                  <w:szCs w:val="20"/>
                  <w:u w:val="single"/>
                </w:rPr>
                <w:t>10.5.4</w:t>
              </w:r>
            </w:hyperlink>
          </w:p>
        </w:tc>
        <w:tc>
          <w:tcPr>
            <w:tcW w:w="0" w:type="auto"/>
            <w:gridSpan w:val="3"/>
            <w:tcMar>
              <w:top w:w="0" w:type="dxa"/>
              <w:left w:w="20" w:type="dxa"/>
              <w:bottom w:w="0" w:type="dxa"/>
              <w:right w:w="20" w:type="dxa"/>
            </w:tcMar>
            <w:vAlign w:val="center"/>
            <w:hideMark/>
          </w:tcPr>
          <w:p w14:paraId="0A3C4B2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461CE785" w14:textId="77777777" w:rsidR="00393E2E" w:rsidRPr="00393E2E" w:rsidRDefault="00393E2E" w:rsidP="00393E2E">
            <w:pPr>
              <w:widowControl/>
              <w:spacing w:after="100"/>
              <w:jc w:val="left"/>
              <w:rPr>
                <w:rFonts w:ascii="宋体" w:eastAsia="宋体" w:hAnsi="宋体" w:cs="宋体"/>
                <w:kern w:val="0"/>
                <w:sz w:val="24"/>
                <w:szCs w:val="24"/>
              </w:rPr>
            </w:pPr>
            <w:hyperlink r:id="rId292" w:history="1">
              <w:r w:rsidRPr="00393E2E">
                <w:rPr>
                  <w:rFonts w:ascii="Times New Roman" w:eastAsia="宋体" w:hAnsi="Times New Roman" w:cs="Times New Roman"/>
                  <w:color w:val="0000FF"/>
                  <w:kern w:val="0"/>
                  <w:sz w:val="20"/>
                  <w:szCs w:val="20"/>
                  <w:u w:val="single"/>
                </w:rPr>
                <w:t>Form of Restricted Stock Unit Agreement for grants under the 2014 Equity Plan, as adopted February 17, 2016 — incorporated herein by reference to Exhibit 10.6 to the Company’s Current Report on Form 8-K filed on February 17, 2016.*</w:t>
              </w:r>
            </w:hyperlink>
          </w:p>
        </w:tc>
      </w:tr>
      <w:tr w:rsidR="00393E2E" w:rsidRPr="00393E2E" w14:paraId="0DCB660D" w14:textId="77777777" w:rsidTr="00393E2E">
        <w:trPr>
          <w:jc w:val="center"/>
        </w:trPr>
        <w:tc>
          <w:tcPr>
            <w:tcW w:w="0" w:type="auto"/>
            <w:gridSpan w:val="3"/>
            <w:tcMar>
              <w:top w:w="30" w:type="dxa"/>
              <w:left w:w="20" w:type="dxa"/>
              <w:bottom w:w="30" w:type="dxa"/>
              <w:right w:w="20" w:type="dxa"/>
            </w:tcMar>
            <w:hideMark/>
          </w:tcPr>
          <w:p w14:paraId="121E1DBB" w14:textId="77777777" w:rsidR="00393E2E" w:rsidRPr="00393E2E" w:rsidRDefault="00393E2E" w:rsidP="00393E2E">
            <w:pPr>
              <w:widowControl/>
              <w:spacing w:after="100"/>
              <w:jc w:val="left"/>
              <w:rPr>
                <w:rFonts w:ascii="宋体" w:eastAsia="宋体" w:hAnsi="宋体" w:cs="宋体"/>
                <w:kern w:val="0"/>
                <w:sz w:val="24"/>
                <w:szCs w:val="24"/>
              </w:rPr>
            </w:pPr>
            <w:hyperlink r:id="rId293" w:history="1">
              <w:r w:rsidRPr="00393E2E">
                <w:rPr>
                  <w:rFonts w:ascii="Times New Roman" w:eastAsia="宋体" w:hAnsi="Times New Roman" w:cs="Times New Roman"/>
                  <w:color w:val="0000FF"/>
                  <w:kern w:val="0"/>
                  <w:sz w:val="20"/>
                  <w:szCs w:val="20"/>
                  <w:u w:val="single"/>
                </w:rPr>
                <w:t>10.5.5</w:t>
              </w:r>
            </w:hyperlink>
          </w:p>
        </w:tc>
        <w:tc>
          <w:tcPr>
            <w:tcW w:w="0" w:type="auto"/>
            <w:gridSpan w:val="3"/>
            <w:tcMar>
              <w:top w:w="0" w:type="dxa"/>
              <w:left w:w="20" w:type="dxa"/>
              <w:bottom w:w="0" w:type="dxa"/>
              <w:right w:w="20" w:type="dxa"/>
            </w:tcMar>
            <w:vAlign w:val="center"/>
            <w:hideMark/>
          </w:tcPr>
          <w:p w14:paraId="28673BB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B6BB354" w14:textId="77777777" w:rsidR="00393E2E" w:rsidRPr="00393E2E" w:rsidRDefault="00393E2E" w:rsidP="00393E2E">
            <w:pPr>
              <w:widowControl/>
              <w:spacing w:after="100"/>
              <w:jc w:val="left"/>
              <w:rPr>
                <w:rFonts w:ascii="宋体" w:eastAsia="宋体" w:hAnsi="宋体" w:cs="宋体"/>
                <w:kern w:val="0"/>
                <w:sz w:val="24"/>
                <w:szCs w:val="24"/>
              </w:rPr>
            </w:pPr>
            <w:hyperlink r:id="rId294" w:history="1">
              <w:r w:rsidRPr="00393E2E">
                <w:rPr>
                  <w:rFonts w:ascii="Times New Roman" w:eastAsia="宋体" w:hAnsi="Times New Roman" w:cs="Times New Roman"/>
                  <w:color w:val="0000FF"/>
                  <w:kern w:val="0"/>
                  <w:sz w:val="20"/>
                  <w:szCs w:val="20"/>
                  <w:u w:val="single"/>
                </w:rPr>
                <w:t>Form of Stock Option Agreement for grants under the 2014 Equity Plan, as adopted February 15, 2017 —incorporated herein by reference to Exhibit 10.2 to the Company’s Current Report on Form 8-K filed on February 15, 2017.*</w:t>
              </w:r>
            </w:hyperlink>
          </w:p>
        </w:tc>
      </w:tr>
      <w:tr w:rsidR="00393E2E" w:rsidRPr="00393E2E" w14:paraId="663406C0" w14:textId="77777777" w:rsidTr="00393E2E">
        <w:trPr>
          <w:jc w:val="center"/>
        </w:trPr>
        <w:tc>
          <w:tcPr>
            <w:tcW w:w="0" w:type="auto"/>
            <w:gridSpan w:val="3"/>
            <w:tcMar>
              <w:top w:w="30" w:type="dxa"/>
              <w:left w:w="20" w:type="dxa"/>
              <w:bottom w:w="30" w:type="dxa"/>
              <w:right w:w="20" w:type="dxa"/>
            </w:tcMar>
            <w:hideMark/>
          </w:tcPr>
          <w:p w14:paraId="4F16AD9B" w14:textId="77777777" w:rsidR="00393E2E" w:rsidRPr="00393E2E" w:rsidRDefault="00393E2E" w:rsidP="00393E2E">
            <w:pPr>
              <w:widowControl/>
              <w:spacing w:after="100"/>
              <w:jc w:val="left"/>
              <w:rPr>
                <w:rFonts w:ascii="宋体" w:eastAsia="宋体" w:hAnsi="宋体" w:cs="宋体"/>
                <w:kern w:val="0"/>
                <w:sz w:val="24"/>
                <w:szCs w:val="24"/>
              </w:rPr>
            </w:pPr>
            <w:hyperlink r:id="rId295" w:history="1">
              <w:r w:rsidRPr="00393E2E">
                <w:rPr>
                  <w:rFonts w:ascii="Times New Roman" w:eastAsia="宋体" w:hAnsi="Times New Roman" w:cs="Times New Roman"/>
                  <w:color w:val="0000FF"/>
                  <w:kern w:val="0"/>
                  <w:sz w:val="20"/>
                  <w:szCs w:val="20"/>
                  <w:u w:val="single"/>
                </w:rPr>
                <w:t>10.5.6</w:t>
              </w:r>
            </w:hyperlink>
          </w:p>
        </w:tc>
        <w:tc>
          <w:tcPr>
            <w:tcW w:w="0" w:type="auto"/>
            <w:gridSpan w:val="3"/>
            <w:tcMar>
              <w:top w:w="0" w:type="dxa"/>
              <w:left w:w="20" w:type="dxa"/>
              <w:bottom w:w="0" w:type="dxa"/>
              <w:right w:w="20" w:type="dxa"/>
            </w:tcMar>
            <w:vAlign w:val="center"/>
            <w:hideMark/>
          </w:tcPr>
          <w:p w14:paraId="340EE59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A8A498A" w14:textId="77777777" w:rsidR="00393E2E" w:rsidRPr="00393E2E" w:rsidRDefault="00393E2E" w:rsidP="00393E2E">
            <w:pPr>
              <w:widowControl/>
              <w:spacing w:after="100"/>
              <w:jc w:val="left"/>
              <w:rPr>
                <w:rFonts w:ascii="宋体" w:eastAsia="宋体" w:hAnsi="宋体" w:cs="宋体"/>
                <w:kern w:val="0"/>
                <w:sz w:val="24"/>
                <w:szCs w:val="24"/>
              </w:rPr>
            </w:pPr>
            <w:hyperlink r:id="rId296" w:history="1">
              <w:r w:rsidRPr="00393E2E">
                <w:rPr>
                  <w:rFonts w:ascii="Times New Roman" w:eastAsia="宋体" w:hAnsi="Times New Roman" w:cs="Times New Roman"/>
                  <w:color w:val="0000FF"/>
                  <w:kern w:val="0"/>
                  <w:sz w:val="20"/>
                  <w:szCs w:val="20"/>
                  <w:u w:val="single"/>
                </w:rPr>
                <w:t>Form of Restricted Stock Unit Agreement for grants under the 2014 Equity Plan, as adopted February 15, 2017 — incorporated herein by reference to Exhibit 10.3 to the Company’s Current Report on Form 8-K filed on February 15, 2017.*</w:t>
              </w:r>
            </w:hyperlink>
          </w:p>
        </w:tc>
      </w:tr>
      <w:tr w:rsidR="00393E2E" w:rsidRPr="00393E2E" w14:paraId="4F8B0119" w14:textId="77777777" w:rsidTr="00393E2E">
        <w:trPr>
          <w:jc w:val="center"/>
        </w:trPr>
        <w:tc>
          <w:tcPr>
            <w:tcW w:w="0" w:type="auto"/>
            <w:gridSpan w:val="3"/>
            <w:tcMar>
              <w:top w:w="30" w:type="dxa"/>
              <w:left w:w="20" w:type="dxa"/>
              <w:bottom w:w="30" w:type="dxa"/>
              <w:right w:w="20" w:type="dxa"/>
            </w:tcMar>
            <w:hideMark/>
          </w:tcPr>
          <w:p w14:paraId="74F3E8DC" w14:textId="77777777" w:rsidR="00393E2E" w:rsidRPr="00393E2E" w:rsidRDefault="00393E2E" w:rsidP="00393E2E">
            <w:pPr>
              <w:widowControl/>
              <w:spacing w:after="100"/>
              <w:jc w:val="left"/>
              <w:rPr>
                <w:rFonts w:ascii="宋体" w:eastAsia="宋体" w:hAnsi="宋体" w:cs="宋体"/>
                <w:kern w:val="0"/>
                <w:sz w:val="24"/>
                <w:szCs w:val="24"/>
              </w:rPr>
            </w:pPr>
            <w:hyperlink r:id="rId297" w:history="1">
              <w:r w:rsidRPr="00393E2E">
                <w:rPr>
                  <w:rFonts w:ascii="Times New Roman" w:eastAsia="宋体" w:hAnsi="Times New Roman" w:cs="Times New Roman"/>
                  <w:color w:val="0000FF"/>
                  <w:kern w:val="0"/>
                  <w:sz w:val="20"/>
                  <w:szCs w:val="20"/>
                  <w:u w:val="single"/>
                </w:rPr>
                <w:t>10.5.7</w:t>
              </w:r>
            </w:hyperlink>
          </w:p>
        </w:tc>
        <w:tc>
          <w:tcPr>
            <w:tcW w:w="0" w:type="auto"/>
            <w:gridSpan w:val="3"/>
            <w:tcMar>
              <w:top w:w="0" w:type="dxa"/>
              <w:left w:w="20" w:type="dxa"/>
              <w:bottom w:w="0" w:type="dxa"/>
              <w:right w:w="20" w:type="dxa"/>
            </w:tcMar>
            <w:vAlign w:val="center"/>
            <w:hideMark/>
          </w:tcPr>
          <w:p w14:paraId="4C393C7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AD103C9" w14:textId="77777777" w:rsidR="00393E2E" w:rsidRPr="00393E2E" w:rsidRDefault="00393E2E" w:rsidP="00393E2E">
            <w:pPr>
              <w:widowControl/>
              <w:spacing w:after="100"/>
              <w:jc w:val="left"/>
              <w:rPr>
                <w:rFonts w:ascii="宋体" w:eastAsia="宋体" w:hAnsi="宋体" w:cs="宋体"/>
                <w:kern w:val="0"/>
                <w:sz w:val="24"/>
                <w:szCs w:val="24"/>
              </w:rPr>
            </w:pPr>
            <w:hyperlink r:id="rId298" w:history="1">
              <w:r w:rsidRPr="00393E2E">
                <w:rPr>
                  <w:rFonts w:ascii="Times New Roman" w:eastAsia="宋体" w:hAnsi="Times New Roman" w:cs="Times New Roman"/>
                  <w:color w:val="0000FF"/>
                  <w:kern w:val="0"/>
                  <w:sz w:val="20"/>
                  <w:szCs w:val="20"/>
                  <w:u w:val="single"/>
                </w:rPr>
                <w:t>Form of Restricted Stock Unit Agreement-Retention Award for grants under the 2014 Equity Plan, as adopted February 15, 2017 — incorporated herein by reference to Exhibit 10.4 to the Company’s Current Report on Form 8-K filed on February 15, 2017.*</w:t>
              </w:r>
            </w:hyperlink>
          </w:p>
        </w:tc>
      </w:tr>
    </w:tbl>
    <w:p w14:paraId="22B5F613"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133</w:t>
      </w:r>
    </w:p>
    <w:p w14:paraId="39ADF026"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806792E">
          <v:rect id="_x0000_i1165" style="width:0;height:1.5pt" o:hralign="center" o:hrstd="t" o:hrnoshade="t" o:hr="t" fillcolor="black" stroked="f"/>
        </w:pict>
      </w:r>
    </w:p>
    <w:p w14:paraId="60E2B2F3"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222" w:type="dxa"/>
        <w:jc w:val="center"/>
        <w:tblCellMar>
          <w:top w:w="15" w:type="dxa"/>
          <w:left w:w="15" w:type="dxa"/>
          <w:bottom w:w="15" w:type="dxa"/>
          <w:right w:w="15" w:type="dxa"/>
        </w:tblCellMar>
        <w:tblLook w:val="04A0" w:firstRow="1" w:lastRow="0" w:firstColumn="1" w:lastColumn="0" w:noHBand="0" w:noVBand="1"/>
      </w:tblPr>
      <w:tblGrid>
        <w:gridCol w:w="162"/>
        <w:gridCol w:w="1358"/>
        <w:gridCol w:w="36"/>
        <w:gridCol w:w="36"/>
        <w:gridCol w:w="71"/>
        <w:gridCol w:w="36"/>
        <w:gridCol w:w="197"/>
        <w:gridCol w:w="2341"/>
        <w:gridCol w:w="46"/>
        <w:gridCol w:w="196"/>
        <w:gridCol w:w="15697"/>
        <w:gridCol w:w="46"/>
      </w:tblGrid>
      <w:tr w:rsidR="00393E2E" w:rsidRPr="00393E2E" w14:paraId="631154B4" w14:textId="77777777" w:rsidTr="00393E2E">
        <w:trPr>
          <w:jc w:val="center"/>
        </w:trPr>
        <w:tc>
          <w:tcPr>
            <w:tcW w:w="172" w:type="dxa"/>
            <w:vAlign w:val="center"/>
            <w:hideMark/>
          </w:tcPr>
          <w:p w14:paraId="73F8099D"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82" w:type="dxa"/>
            <w:vAlign w:val="center"/>
            <w:hideMark/>
          </w:tcPr>
          <w:p w14:paraId="0D95B7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9E76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302C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2026F18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0BA9A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0777F93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2" w:type="dxa"/>
            <w:vAlign w:val="center"/>
            <w:hideMark/>
          </w:tcPr>
          <w:p w14:paraId="20A1218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91053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368338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6" w:type="dxa"/>
            <w:vAlign w:val="center"/>
            <w:hideMark/>
          </w:tcPr>
          <w:p w14:paraId="6323EE3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75B7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B3E931B" w14:textId="77777777" w:rsidTr="00393E2E">
        <w:trPr>
          <w:jc w:val="center"/>
        </w:trPr>
        <w:tc>
          <w:tcPr>
            <w:tcW w:w="0" w:type="auto"/>
            <w:gridSpan w:val="3"/>
            <w:tcMar>
              <w:top w:w="30" w:type="dxa"/>
              <w:left w:w="20" w:type="dxa"/>
              <w:bottom w:w="30" w:type="dxa"/>
              <w:right w:w="20" w:type="dxa"/>
            </w:tcMar>
            <w:hideMark/>
          </w:tcPr>
          <w:p w14:paraId="2AEB5B6D" w14:textId="77777777" w:rsidR="00393E2E" w:rsidRPr="00393E2E" w:rsidRDefault="00393E2E" w:rsidP="00393E2E">
            <w:pPr>
              <w:widowControl/>
              <w:spacing w:after="100"/>
              <w:jc w:val="left"/>
              <w:rPr>
                <w:rFonts w:ascii="宋体" w:eastAsia="宋体" w:hAnsi="宋体" w:cs="宋体"/>
                <w:kern w:val="0"/>
                <w:sz w:val="24"/>
                <w:szCs w:val="24"/>
              </w:rPr>
            </w:pPr>
            <w:hyperlink r:id="rId299" w:history="1">
              <w:r w:rsidRPr="00393E2E">
                <w:rPr>
                  <w:rFonts w:ascii="Times New Roman" w:eastAsia="宋体" w:hAnsi="Times New Roman" w:cs="Times New Roman"/>
                  <w:color w:val="0000FF"/>
                  <w:kern w:val="0"/>
                  <w:sz w:val="20"/>
                  <w:szCs w:val="20"/>
                  <w:u w:val="single"/>
                </w:rPr>
                <w:t>10.5.8</w:t>
              </w:r>
            </w:hyperlink>
          </w:p>
        </w:tc>
        <w:tc>
          <w:tcPr>
            <w:tcW w:w="0" w:type="auto"/>
            <w:gridSpan w:val="3"/>
            <w:tcMar>
              <w:top w:w="0" w:type="dxa"/>
              <w:left w:w="20" w:type="dxa"/>
              <w:bottom w:w="0" w:type="dxa"/>
              <w:right w:w="20" w:type="dxa"/>
            </w:tcMar>
            <w:vAlign w:val="center"/>
            <w:hideMark/>
          </w:tcPr>
          <w:p w14:paraId="221F3CD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36EC314" w14:textId="77777777" w:rsidR="00393E2E" w:rsidRPr="00393E2E" w:rsidRDefault="00393E2E" w:rsidP="00393E2E">
            <w:pPr>
              <w:widowControl/>
              <w:spacing w:after="100"/>
              <w:jc w:val="left"/>
              <w:rPr>
                <w:rFonts w:ascii="宋体" w:eastAsia="宋体" w:hAnsi="宋体" w:cs="宋体"/>
                <w:kern w:val="0"/>
                <w:sz w:val="24"/>
                <w:szCs w:val="24"/>
              </w:rPr>
            </w:pPr>
            <w:hyperlink r:id="rId300" w:history="1">
              <w:r w:rsidRPr="00393E2E">
                <w:rPr>
                  <w:rFonts w:ascii="Times New Roman" w:eastAsia="宋体" w:hAnsi="Times New Roman" w:cs="Times New Roman"/>
                  <w:color w:val="0000FF"/>
                  <w:kern w:val="0"/>
                  <w:sz w:val="20"/>
                  <w:szCs w:val="20"/>
                  <w:u w:val="single"/>
                </w:rPr>
                <w:t>Clawback Policy for Awards under The Coca-Cola Company Performance Incentive Plan, as adopted February 15, 2017 — incorporated herein by reference to Exhibit 10.5 to the Company’s Current Report on Form 8-K filed on February 15, 2017.*</w:t>
              </w:r>
            </w:hyperlink>
          </w:p>
        </w:tc>
      </w:tr>
      <w:tr w:rsidR="00393E2E" w:rsidRPr="00393E2E" w14:paraId="695DC7D4" w14:textId="77777777" w:rsidTr="00393E2E">
        <w:trPr>
          <w:jc w:val="center"/>
        </w:trPr>
        <w:tc>
          <w:tcPr>
            <w:tcW w:w="0" w:type="auto"/>
            <w:gridSpan w:val="3"/>
            <w:tcMar>
              <w:top w:w="30" w:type="dxa"/>
              <w:left w:w="20" w:type="dxa"/>
              <w:bottom w:w="30" w:type="dxa"/>
              <w:right w:w="20" w:type="dxa"/>
            </w:tcMar>
            <w:hideMark/>
          </w:tcPr>
          <w:p w14:paraId="5A9E5F87" w14:textId="77777777" w:rsidR="00393E2E" w:rsidRPr="00393E2E" w:rsidRDefault="00393E2E" w:rsidP="00393E2E">
            <w:pPr>
              <w:widowControl/>
              <w:spacing w:after="100"/>
              <w:jc w:val="left"/>
              <w:rPr>
                <w:rFonts w:ascii="宋体" w:eastAsia="宋体" w:hAnsi="宋体" w:cs="宋体"/>
                <w:kern w:val="0"/>
                <w:sz w:val="24"/>
                <w:szCs w:val="24"/>
              </w:rPr>
            </w:pPr>
            <w:hyperlink r:id="rId301" w:history="1">
              <w:r w:rsidRPr="00393E2E">
                <w:rPr>
                  <w:rFonts w:ascii="Times New Roman" w:eastAsia="宋体" w:hAnsi="Times New Roman" w:cs="Times New Roman"/>
                  <w:color w:val="0000FF"/>
                  <w:kern w:val="0"/>
                  <w:sz w:val="20"/>
                  <w:szCs w:val="20"/>
                  <w:u w:val="single"/>
                </w:rPr>
                <w:t>10.5.9</w:t>
              </w:r>
            </w:hyperlink>
          </w:p>
        </w:tc>
        <w:tc>
          <w:tcPr>
            <w:tcW w:w="0" w:type="auto"/>
            <w:gridSpan w:val="3"/>
            <w:tcMar>
              <w:top w:w="0" w:type="dxa"/>
              <w:left w:w="20" w:type="dxa"/>
              <w:bottom w:w="0" w:type="dxa"/>
              <w:right w:w="20" w:type="dxa"/>
            </w:tcMar>
            <w:vAlign w:val="center"/>
            <w:hideMark/>
          </w:tcPr>
          <w:p w14:paraId="08C3AD7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5E26587" w14:textId="77777777" w:rsidR="00393E2E" w:rsidRPr="00393E2E" w:rsidRDefault="00393E2E" w:rsidP="00393E2E">
            <w:pPr>
              <w:widowControl/>
              <w:spacing w:after="100"/>
              <w:jc w:val="left"/>
              <w:rPr>
                <w:rFonts w:ascii="宋体" w:eastAsia="宋体" w:hAnsi="宋体" w:cs="宋体"/>
                <w:kern w:val="0"/>
                <w:sz w:val="24"/>
                <w:szCs w:val="24"/>
              </w:rPr>
            </w:pPr>
            <w:hyperlink r:id="rId302" w:history="1">
              <w:r w:rsidRPr="00393E2E">
                <w:rPr>
                  <w:rFonts w:ascii="Times New Roman" w:eastAsia="宋体" w:hAnsi="Times New Roman" w:cs="Times New Roman"/>
                  <w:color w:val="0000FF"/>
                  <w:kern w:val="0"/>
                  <w:sz w:val="20"/>
                  <w:szCs w:val="20"/>
                  <w:u w:val="single"/>
                </w:rPr>
                <w:t>Form of Stock Option Agreement for grants under the 2014 Equity Plan, as adopted February 14, 2018 — incorporated herein by reference to Exhibit 10.2 to the Company’s Quarterly Report on Form 10-Q for the quarter ended March 30, 2018.*</w:t>
              </w:r>
            </w:hyperlink>
          </w:p>
        </w:tc>
      </w:tr>
      <w:tr w:rsidR="00393E2E" w:rsidRPr="00393E2E" w14:paraId="6A16A9CC" w14:textId="77777777" w:rsidTr="00393E2E">
        <w:trPr>
          <w:jc w:val="center"/>
        </w:trPr>
        <w:tc>
          <w:tcPr>
            <w:tcW w:w="0" w:type="auto"/>
            <w:gridSpan w:val="3"/>
            <w:tcMar>
              <w:top w:w="30" w:type="dxa"/>
              <w:left w:w="20" w:type="dxa"/>
              <w:bottom w:w="30" w:type="dxa"/>
              <w:right w:w="20" w:type="dxa"/>
            </w:tcMar>
            <w:hideMark/>
          </w:tcPr>
          <w:p w14:paraId="4DC7FD69" w14:textId="77777777" w:rsidR="00393E2E" w:rsidRPr="00393E2E" w:rsidRDefault="00393E2E" w:rsidP="00393E2E">
            <w:pPr>
              <w:widowControl/>
              <w:spacing w:after="100"/>
              <w:jc w:val="left"/>
              <w:rPr>
                <w:rFonts w:ascii="宋体" w:eastAsia="宋体" w:hAnsi="宋体" w:cs="宋体"/>
                <w:kern w:val="0"/>
                <w:sz w:val="24"/>
                <w:szCs w:val="24"/>
              </w:rPr>
            </w:pPr>
            <w:hyperlink r:id="rId303" w:history="1">
              <w:r w:rsidRPr="00393E2E">
                <w:rPr>
                  <w:rFonts w:ascii="Times New Roman" w:eastAsia="宋体" w:hAnsi="Times New Roman" w:cs="Times New Roman"/>
                  <w:color w:val="0000FF"/>
                  <w:kern w:val="0"/>
                  <w:sz w:val="20"/>
                  <w:szCs w:val="20"/>
                  <w:u w:val="single"/>
                </w:rPr>
                <w:t>10.5.10</w:t>
              </w:r>
            </w:hyperlink>
          </w:p>
        </w:tc>
        <w:tc>
          <w:tcPr>
            <w:tcW w:w="0" w:type="auto"/>
            <w:gridSpan w:val="3"/>
            <w:tcMar>
              <w:top w:w="0" w:type="dxa"/>
              <w:left w:w="20" w:type="dxa"/>
              <w:bottom w:w="0" w:type="dxa"/>
              <w:right w:w="20" w:type="dxa"/>
            </w:tcMar>
            <w:vAlign w:val="center"/>
            <w:hideMark/>
          </w:tcPr>
          <w:p w14:paraId="0C51867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EA0CE4A" w14:textId="77777777" w:rsidR="00393E2E" w:rsidRPr="00393E2E" w:rsidRDefault="00393E2E" w:rsidP="00393E2E">
            <w:pPr>
              <w:widowControl/>
              <w:spacing w:after="100"/>
              <w:jc w:val="left"/>
              <w:rPr>
                <w:rFonts w:ascii="宋体" w:eastAsia="宋体" w:hAnsi="宋体" w:cs="宋体"/>
                <w:kern w:val="0"/>
                <w:sz w:val="24"/>
                <w:szCs w:val="24"/>
              </w:rPr>
            </w:pPr>
            <w:hyperlink r:id="rId304" w:history="1">
              <w:r w:rsidRPr="00393E2E">
                <w:rPr>
                  <w:rFonts w:ascii="Times New Roman" w:eastAsia="宋体" w:hAnsi="Times New Roman" w:cs="Times New Roman"/>
                  <w:color w:val="0000FF"/>
                  <w:kern w:val="0"/>
                  <w:sz w:val="20"/>
                  <w:szCs w:val="20"/>
                  <w:u w:val="single"/>
                </w:rPr>
                <w:t>Form of Restricted Stock Unit Agreement for grants under the 2014 Equity Plan, as adopted February 14, 2018 — incorporated herein by reference to Exhibit 10.3 to the Company’s Quarterly Report on Form 10-Q for the quarter ended March 30, 2018.*</w:t>
              </w:r>
            </w:hyperlink>
          </w:p>
        </w:tc>
      </w:tr>
      <w:tr w:rsidR="00393E2E" w:rsidRPr="00393E2E" w14:paraId="73FC554B" w14:textId="77777777" w:rsidTr="00393E2E">
        <w:trPr>
          <w:jc w:val="center"/>
        </w:trPr>
        <w:tc>
          <w:tcPr>
            <w:tcW w:w="0" w:type="auto"/>
            <w:gridSpan w:val="3"/>
            <w:tcMar>
              <w:top w:w="30" w:type="dxa"/>
              <w:left w:w="20" w:type="dxa"/>
              <w:bottom w:w="30" w:type="dxa"/>
              <w:right w:w="20" w:type="dxa"/>
            </w:tcMar>
            <w:hideMark/>
          </w:tcPr>
          <w:p w14:paraId="027CEACE" w14:textId="77777777" w:rsidR="00393E2E" w:rsidRPr="00393E2E" w:rsidRDefault="00393E2E" w:rsidP="00393E2E">
            <w:pPr>
              <w:widowControl/>
              <w:spacing w:after="100"/>
              <w:jc w:val="left"/>
              <w:rPr>
                <w:rFonts w:ascii="宋体" w:eastAsia="宋体" w:hAnsi="宋体" w:cs="宋体"/>
                <w:kern w:val="0"/>
                <w:sz w:val="24"/>
                <w:szCs w:val="24"/>
              </w:rPr>
            </w:pPr>
            <w:hyperlink r:id="rId305" w:history="1">
              <w:r w:rsidRPr="00393E2E">
                <w:rPr>
                  <w:rFonts w:ascii="Times New Roman" w:eastAsia="宋体" w:hAnsi="Times New Roman" w:cs="Times New Roman"/>
                  <w:color w:val="0000FF"/>
                  <w:kern w:val="0"/>
                  <w:sz w:val="20"/>
                  <w:szCs w:val="20"/>
                  <w:u w:val="single"/>
                </w:rPr>
                <w:t>10.5.11</w:t>
              </w:r>
            </w:hyperlink>
          </w:p>
        </w:tc>
        <w:tc>
          <w:tcPr>
            <w:tcW w:w="0" w:type="auto"/>
            <w:gridSpan w:val="3"/>
            <w:tcMar>
              <w:top w:w="0" w:type="dxa"/>
              <w:left w:w="20" w:type="dxa"/>
              <w:bottom w:w="0" w:type="dxa"/>
              <w:right w:w="20" w:type="dxa"/>
            </w:tcMar>
            <w:vAlign w:val="center"/>
            <w:hideMark/>
          </w:tcPr>
          <w:p w14:paraId="0D487F5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149B6F3" w14:textId="77777777" w:rsidR="00393E2E" w:rsidRPr="00393E2E" w:rsidRDefault="00393E2E" w:rsidP="00393E2E">
            <w:pPr>
              <w:widowControl/>
              <w:spacing w:after="100"/>
              <w:jc w:val="left"/>
              <w:rPr>
                <w:rFonts w:ascii="宋体" w:eastAsia="宋体" w:hAnsi="宋体" w:cs="宋体"/>
                <w:kern w:val="0"/>
                <w:sz w:val="24"/>
                <w:szCs w:val="24"/>
              </w:rPr>
            </w:pPr>
            <w:hyperlink r:id="rId306" w:history="1">
              <w:r w:rsidRPr="00393E2E">
                <w:rPr>
                  <w:rFonts w:ascii="Times New Roman" w:eastAsia="宋体" w:hAnsi="Times New Roman" w:cs="Times New Roman"/>
                  <w:color w:val="0000FF"/>
                  <w:kern w:val="0"/>
                  <w:sz w:val="20"/>
                  <w:szCs w:val="20"/>
                  <w:u w:val="single"/>
                </w:rPr>
                <w:t>Form of Performance Share Agreement for grants under the 2014 Equity Plan, as adopted February 20, 2019 — incorporated herein by reference to Exhibit 10.1 to the Company’s Quarterly Report on Form 10-Q for the quarter ended March 29, 2019.*</w:t>
              </w:r>
            </w:hyperlink>
          </w:p>
        </w:tc>
      </w:tr>
      <w:tr w:rsidR="00393E2E" w:rsidRPr="00393E2E" w14:paraId="38E34324" w14:textId="77777777" w:rsidTr="00393E2E">
        <w:trPr>
          <w:jc w:val="center"/>
        </w:trPr>
        <w:tc>
          <w:tcPr>
            <w:tcW w:w="0" w:type="auto"/>
            <w:gridSpan w:val="3"/>
            <w:tcMar>
              <w:top w:w="30" w:type="dxa"/>
              <w:left w:w="20" w:type="dxa"/>
              <w:bottom w:w="30" w:type="dxa"/>
              <w:right w:w="20" w:type="dxa"/>
            </w:tcMar>
            <w:hideMark/>
          </w:tcPr>
          <w:p w14:paraId="326104B6" w14:textId="77777777" w:rsidR="00393E2E" w:rsidRPr="00393E2E" w:rsidRDefault="00393E2E" w:rsidP="00393E2E">
            <w:pPr>
              <w:widowControl/>
              <w:spacing w:after="100"/>
              <w:jc w:val="left"/>
              <w:rPr>
                <w:rFonts w:ascii="宋体" w:eastAsia="宋体" w:hAnsi="宋体" w:cs="宋体"/>
                <w:kern w:val="0"/>
                <w:sz w:val="24"/>
                <w:szCs w:val="24"/>
              </w:rPr>
            </w:pPr>
            <w:hyperlink r:id="rId307" w:history="1">
              <w:r w:rsidRPr="00393E2E">
                <w:rPr>
                  <w:rFonts w:ascii="Times New Roman" w:eastAsia="宋体" w:hAnsi="Times New Roman" w:cs="Times New Roman"/>
                  <w:color w:val="0000FF"/>
                  <w:kern w:val="0"/>
                  <w:sz w:val="20"/>
                  <w:szCs w:val="20"/>
                  <w:u w:val="single"/>
                </w:rPr>
                <w:t>10.5.12</w:t>
              </w:r>
            </w:hyperlink>
          </w:p>
        </w:tc>
        <w:tc>
          <w:tcPr>
            <w:tcW w:w="0" w:type="auto"/>
            <w:gridSpan w:val="3"/>
            <w:tcMar>
              <w:top w:w="0" w:type="dxa"/>
              <w:left w:w="20" w:type="dxa"/>
              <w:bottom w:w="0" w:type="dxa"/>
              <w:right w:w="20" w:type="dxa"/>
            </w:tcMar>
            <w:vAlign w:val="center"/>
            <w:hideMark/>
          </w:tcPr>
          <w:p w14:paraId="4EFE8FE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6E3B6AA" w14:textId="77777777" w:rsidR="00393E2E" w:rsidRPr="00393E2E" w:rsidRDefault="00393E2E" w:rsidP="00393E2E">
            <w:pPr>
              <w:widowControl/>
              <w:spacing w:after="100"/>
              <w:jc w:val="left"/>
              <w:rPr>
                <w:rFonts w:ascii="宋体" w:eastAsia="宋体" w:hAnsi="宋体" w:cs="宋体"/>
                <w:kern w:val="0"/>
                <w:sz w:val="24"/>
                <w:szCs w:val="24"/>
              </w:rPr>
            </w:pPr>
            <w:hyperlink r:id="rId308" w:history="1">
              <w:r w:rsidRPr="00393E2E">
                <w:rPr>
                  <w:rFonts w:ascii="Times New Roman" w:eastAsia="宋体" w:hAnsi="Times New Roman" w:cs="Times New Roman"/>
                  <w:color w:val="0000FF"/>
                  <w:kern w:val="0"/>
                  <w:sz w:val="20"/>
                  <w:szCs w:val="20"/>
                  <w:u w:val="single"/>
                </w:rPr>
                <w:t>Form of Stock Option Agreement for grants under the 2014 Equity Plan, as adopted February 20, 2019 — incorporated herein by reference to Exhibit 10.2 to the Company’s Quarterly Report on Form 10-Q for the quarter ended March 29, 2019.*</w:t>
              </w:r>
            </w:hyperlink>
          </w:p>
        </w:tc>
      </w:tr>
      <w:tr w:rsidR="00393E2E" w:rsidRPr="00393E2E" w14:paraId="5ECF0E55" w14:textId="77777777" w:rsidTr="00393E2E">
        <w:trPr>
          <w:jc w:val="center"/>
        </w:trPr>
        <w:tc>
          <w:tcPr>
            <w:tcW w:w="0" w:type="auto"/>
            <w:gridSpan w:val="3"/>
            <w:tcMar>
              <w:top w:w="30" w:type="dxa"/>
              <w:left w:w="20" w:type="dxa"/>
              <w:bottom w:w="30" w:type="dxa"/>
              <w:right w:w="20" w:type="dxa"/>
            </w:tcMar>
            <w:hideMark/>
          </w:tcPr>
          <w:p w14:paraId="01939C71" w14:textId="77777777" w:rsidR="00393E2E" w:rsidRPr="00393E2E" w:rsidRDefault="00393E2E" w:rsidP="00393E2E">
            <w:pPr>
              <w:widowControl/>
              <w:spacing w:after="100"/>
              <w:jc w:val="left"/>
              <w:rPr>
                <w:rFonts w:ascii="宋体" w:eastAsia="宋体" w:hAnsi="宋体" w:cs="宋体"/>
                <w:kern w:val="0"/>
                <w:sz w:val="24"/>
                <w:szCs w:val="24"/>
              </w:rPr>
            </w:pPr>
            <w:hyperlink r:id="rId309" w:history="1">
              <w:r w:rsidRPr="00393E2E">
                <w:rPr>
                  <w:rFonts w:ascii="Times New Roman" w:eastAsia="宋体" w:hAnsi="Times New Roman" w:cs="Times New Roman"/>
                  <w:color w:val="0000FF"/>
                  <w:kern w:val="0"/>
                  <w:sz w:val="20"/>
                  <w:szCs w:val="20"/>
                  <w:u w:val="single"/>
                </w:rPr>
                <w:t>10.5.13</w:t>
              </w:r>
            </w:hyperlink>
          </w:p>
        </w:tc>
        <w:tc>
          <w:tcPr>
            <w:tcW w:w="0" w:type="auto"/>
            <w:gridSpan w:val="3"/>
            <w:tcMar>
              <w:top w:w="0" w:type="dxa"/>
              <w:left w:w="20" w:type="dxa"/>
              <w:bottom w:w="0" w:type="dxa"/>
              <w:right w:w="20" w:type="dxa"/>
            </w:tcMar>
            <w:vAlign w:val="center"/>
            <w:hideMark/>
          </w:tcPr>
          <w:p w14:paraId="16E53EC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3A6BDDF" w14:textId="77777777" w:rsidR="00393E2E" w:rsidRPr="00393E2E" w:rsidRDefault="00393E2E" w:rsidP="00393E2E">
            <w:pPr>
              <w:widowControl/>
              <w:spacing w:after="100"/>
              <w:jc w:val="left"/>
              <w:rPr>
                <w:rFonts w:ascii="宋体" w:eastAsia="宋体" w:hAnsi="宋体" w:cs="宋体"/>
                <w:kern w:val="0"/>
                <w:sz w:val="24"/>
                <w:szCs w:val="24"/>
              </w:rPr>
            </w:pPr>
            <w:hyperlink r:id="rId310" w:history="1">
              <w:r w:rsidRPr="00393E2E">
                <w:rPr>
                  <w:rFonts w:ascii="Times New Roman" w:eastAsia="宋体" w:hAnsi="Times New Roman" w:cs="Times New Roman"/>
                  <w:color w:val="0000FF"/>
                  <w:kern w:val="0"/>
                  <w:sz w:val="20"/>
                  <w:szCs w:val="20"/>
                  <w:u w:val="single"/>
                </w:rPr>
                <w:t>Form of Restricted Stock Unit Agreement for grants under the 2014 Equity Plan, as adopted February 20, 2019 — incorporated herein by reference to Exhibit 10.3 to the Company’s Quarterly Report on Form 10-Q for the quarter ended March 29, 2019.*</w:t>
              </w:r>
            </w:hyperlink>
          </w:p>
        </w:tc>
      </w:tr>
      <w:tr w:rsidR="00393E2E" w:rsidRPr="00393E2E" w14:paraId="5F865E83" w14:textId="77777777" w:rsidTr="00393E2E">
        <w:trPr>
          <w:jc w:val="center"/>
        </w:trPr>
        <w:tc>
          <w:tcPr>
            <w:tcW w:w="0" w:type="auto"/>
            <w:gridSpan w:val="3"/>
            <w:tcMar>
              <w:top w:w="30" w:type="dxa"/>
              <w:left w:w="20" w:type="dxa"/>
              <w:bottom w:w="30" w:type="dxa"/>
              <w:right w:w="20" w:type="dxa"/>
            </w:tcMar>
            <w:hideMark/>
          </w:tcPr>
          <w:p w14:paraId="4865ADEB" w14:textId="77777777" w:rsidR="00393E2E" w:rsidRPr="00393E2E" w:rsidRDefault="00393E2E" w:rsidP="00393E2E">
            <w:pPr>
              <w:widowControl/>
              <w:spacing w:after="100"/>
              <w:jc w:val="left"/>
              <w:rPr>
                <w:rFonts w:ascii="宋体" w:eastAsia="宋体" w:hAnsi="宋体" w:cs="宋体"/>
                <w:kern w:val="0"/>
                <w:sz w:val="24"/>
                <w:szCs w:val="24"/>
              </w:rPr>
            </w:pPr>
            <w:hyperlink r:id="rId311" w:history="1">
              <w:r w:rsidRPr="00393E2E">
                <w:rPr>
                  <w:rFonts w:ascii="Times New Roman" w:eastAsia="宋体" w:hAnsi="Times New Roman" w:cs="Times New Roman"/>
                  <w:color w:val="0000FF"/>
                  <w:kern w:val="0"/>
                  <w:sz w:val="20"/>
                  <w:szCs w:val="20"/>
                  <w:u w:val="single"/>
                </w:rPr>
                <w:t>10.5.14</w:t>
              </w:r>
            </w:hyperlink>
          </w:p>
        </w:tc>
        <w:tc>
          <w:tcPr>
            <w:tcW w:w="0" w:type="auto"/>
            <w:gridSpan w:val="3"/>
            <w:tcMar>
              <w:top w:w="0" w:type="dxa"/>
              <w:left w:w="20" w:type="dxa"/>
              <w:bottom w:w="0" w:type="dxa"/>
              <w:right w:w="20" w:type="dxa"/>
            </w:tcMar>
            <w:vAlign w:val="center"/>
            <w:hideMark/>
          </w:tcPr>
          <w:p w14:paraId="7FCDDE7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7DB9F99" w14:textId="77777777" w:rsidR="00393E2E" w:rsidRPr="00393E2E" w:rsidRDefault="00393E2E" w:rsidP="00393E2E">
            <w:pPr>
              <w:widowControl/>
              <w:spacing w:after="100"/>
              <w:jc w:val="left"/>
              <w:rPr>
                <w:rFonts w:ascii="宋体" w:eastAsia="宋体" w:hAnsi="宋体" w:cs="宋体"/>
                <w:kern w:val="0"/>
                <w:sz w:val="24"/>
                <w:szCs w:val="24"/>
              </w:rPr>
            </w:pPr>
            <w:hyperlink r:id="rId312" w:history="1">
              <w:r w:rsidRPr="00393E2E">
                <w:rPr>
                  <w:rFonts w:ascii="Times New Roman" w:eastAsia="宋体" w:hAnsi="Times New Roman" w:cs="Times New Roman"/>
                  <w:color w:val="0000FF"/>
                  <w:kern w:val="0"/>
                  <w:sz w:val="20"/>
                  <w:szCs w:val="20"/>
                  <w:u w:val="single"/>
                </w:rPr>
                <w:t>Form of Performance Share Agreement for grants under the 2014 Equity Plan, as adopted February 19, 2020 — incorporated herein by reference to Exhibit 10.1 to the Company’s Quarterly Report on Form 10-Q for the quarter ended March 27, 2020.*</w:t>
              </w:r>
            </w:hyperlink>
          </w:p>
        </w:tc>
      </w:tr>
      <w:tr w:rsidR="00393E2E" w:rsidRPr="00393E2E" w14:paraId="362FC6A4" w14:textId="77777777" w:rsidTr="00393E2E">
        <w:trPr>
          <w:jc w:val="center"/>
        </w:trPr>
        <w:tc>
          <w:tcPr>
            <w:tcW w:w="0" w:type="auto"/>
            <w:gridSpan w:val="3"/>
            <w:tcMar>
              <w:top w:w="30" w:type="dxa"/>
              <w:left w:w="20" w:type="dxa"/>
              <w:bottom w:w="30" w:type="dxa"/>
              <w:right w:w="20" w:type="dxa"/>
            </w:tcMar>
            <w:hideMark/>
          </w:tcPr>
          <w:p w14:paraId="40E4AEB1" w14:textId="77777777" w:rsidR="00393E2E" w:rsidRPr="00393E2E" w:rsidRDefault="00393E2E" w:rsidP="00393E2E">
            <w:pPr>
              <w:widowControl/>
              <w:spacing w:after="100"/>
              <w:jc w:val="left"/>
              <w:rPr>
                <w:rFonts w:ascii="宋体" w:eastAsia="宋体" w:hAnsi="宋体" w:cs="宋体"/>
                <w:kern w:val="0"/>
                <w:sz w:val="24"/>
                <w:szCs w:val="24"/>
              </w:rPr>
            </w:pPr>
            <w:hyperlink r:id="rId313" w:history="1">
              <w:r w:rsidRPr="00393E2E">
                <w:rPr>
                  <w:rFonts w:ascii="Times New Roman" w:eastAsia="宋体" w:hAnsi="Times New Roman" w:cs="Times New Roman"/>
                  <w:color w:val="0000FF"/>
                  <w:kern w:val="0"/>
                  <w:sz w:val="20"/>
                  <w:szCs w:val="20"/>
                  <w:u w:val="single"/>
                </w:rPr>
                <w:t>10.5.15</w:t>
              </w:r>
            </w:hyperlink>
          </w:p>
        </w:tc>
        <w:tc>
          <w:tcPr>
            <w:tcW w:w="0" w:type="auto"/>
            <w:gridSpan w:val="3"/>
            <w:tcMar>
              <w:top w:w="0" w:type="dxa"/>
              <w:left w:w="20" w:type="dxa"/>
              <w:bottom w:w="0" w:type="dxa"/>
              <w:right w:w="20" w:type="dxa"/>
            </w:tcMar>
            <w:vAlign w:val="center"/>
            <w:hideMark/>
          </w:tcPr>
          <w:p w14:paraId="200E93B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A46B8E3" w14:textId="77777777" w:rsidR="00393E2E" w:rsidRPr="00393E2E" w:rsidRDefault="00393E2E" w:rsidP="00393E2E">
            <w:pPr>
              <w:widowControl/>
              <w:spacing w:after="100"/>
              <w:jc w:val="left"/>
              <w:rPr>
                <w:rFonts w:ascii="宋体" w:eastAsia="宋体" w:hAnsi="宋体" w:cs="宋体"/>
                <w:kern w:val="0"/>
                <w:sz w:val="24"/>
                <w:szCs w:val="24"/>
              </w:rPr>
            </w:pPr>
            <w:hyperlink r:id="rId314" w:history="1">
              <w:r w:rsidRPr="00393E2E">
                <w:rPr>
                  <w:rFonts w:ascii="Times New Roman" w:eastAsia="宋体" w:hAnsi="Times New Roman" w:cs="Times New Roman"/>
                  <w:color w:val="0000FF"/>
                  <w:kern w:val="0"/>
                  <w:sz w:val="20"/>
                  <w:szCs w:val="20"/>
                  <w:u w:val="single"/>
                </w:rPr>
                <w:t>Form of Stock Option Agreement for grants under the 2014 Equity Plan, as adopted February 19, 2020 —incorporated herein by reference to Exhibit 10.2 to the Company’s Quarterly Report on Form 10-Q for the quarter ended March 27, 2020.*</w:t>
              </w:r>
            </w:hyperlink>
          </w:p>
        </w:tc>
      </w:tr>
      <w:tr w:rsidR="00393E2E" w:rsidRPr="00393E2E" w14:paraId="7558ECD1" w14:textId="77777777" w:rsidTr="00393E2E">
        <w:trPr>
          <w:jc w:val="center"/>
        </w:trPr>
        <w:tc>
          <w:tcPr>
            <w:tcW w:w="0" w:type="auto"/>
            <w:gridSpan w:val="3"/>
            <w:tcMar>
              <w:top w:w="30" w:type="dxa"/>
              <w:left w:w="20" w:type="dxa"/>
              <w:bottom w:w="30" w:type="dxa"/>
              <w:right w:w="20" w:type="dxa"/>
            </w:tcMar>
            <w:hideMark/>
          </w:tcPr>
          <w:p w14:paraId="61E443D0" w14:textId="77777777" w:rsidR="00393E2E" w:rsidRPr="00393E2E" w:rsidRDefault="00393E2E" w:rsidP="00393E2E">
            <w:pPr>
              <w:widowControl/>
              <w:spacing w:after="100"/>
              <w:jc w:val="left"/>
              <w:rPr>
                <w:rFonts w:ascii="宋体" w:eastAsia="宋体" w:hAnsi="宋体" w:cs="宋体"/>
                <w:kern w:val="0"/>
                <w:sz w:val="24"/>
                <w:szCs w:val="24"/>
              </w:rPr>
            </w:pPr>
            <w:hyperlink r:id="rId315" w:history="1">
              <w:r w:rsidRPr="00393E2E">
                <w:rPr>
                  <w:rFonts w:ascii="Times New Roman" w:eastAsia="宋体" w:hAnsi="Times New Roman" w:cs="Times New Roman"/>
                  <w:color w:val="0000FF"/>
                  <w:kern w:val="0"/>
                  <w:sz w:val="20"/>
                  <w:szCs w:val="20"/>
                  <w:u w:val="single"/>
                </w:rPr>
                <w:t>10.5.16</w:t>
              </w:r>
            </w:hyperlink>
          </w:p>
        </w:tc>
        <w:tc>
          <w:tcPr>
            <w:tcW w:w="0" w:type="auto"/>
            <w:gridSpan w:val="3"/>
            <w:tcMar>
              <w:top w:w="0" w:type="dxa"/>
              <w:left w:w="20" w:type="dxa"/>
              <w:bottom w:w="0" w:type="dxa"/>
              <w:right w:w="20" w:type="dxa"/>
            </w:tcMar>
            <w:vAlign w:val="center"/>
            <w:hideMark/>
          </w:tcPr>
          <w:p w14:paraId="0D0A724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4CF0753" w14:textId="77777777" w:rsidR="00393E2E" w:rsidRPr="00393E2E" w:rsidRDefault="00393E2E" w:rsidP="00393E2E">
            <w:pPr>
              <w:widowControl/>
              <w:spacing w:after="100"/>
              <w:jc w:val="left"/>
              <w:rPr>
                <w:rFonts w:ascii="宋体" w:eastAsia="宋体" w:hAnsi="宋体" w:cs="宋体"/>
                <w:kern w:val="0"/>
                <w:sz w:val="24"/>
                <w:szCs w:val="24"/>
              </w:rPr>
            </w:pPr>
            <w:hyperlink r:id="rId316" w:history="1">
              <w:r w:rsidRPr="00393E2E">
                <w:rPr>
                  <w:rFonts w:ascii="Times New Roman" w:eastAsia="宋体" w:hAnsi="Times New Roman" w:cs="Times New Roman"/>
                  <w:color w:val="0000FF"/>
                  <w:kern w:val="0"/>
                  <w:sz w:val="20"/>
                  <w:szCs w:val="20"/>
                  <w:u w:val="single"/>
                </w:rPr>
                <w:t>Form of Restricted Stock Unit Agreement for grants under the 2014 Equity Plan, as adopted February 19, 2020 — incorporated herein by reference to Exhibit 10.3 to the Company’s Quarterly Report on Form 10-Q for the quarter ended March 27, 2020.*</w:t>
              </w:r>
            </w:hyperlink>
          </w:p>
        </w:tc>
      </w:tr>
      <w:tr w:rsidR="00393E2E" w:rsidRPr="00393E2E" w14:paraId="561ACB46" w14:textId="77777777" w:rsidTr="00393E2E">
        <w:trPr>
          <w:jc w:val="center"/>
        </w:trPr>
        <w:tc>
          <w:tcPr>
            <w:tcW w:w="0" w:type="auto"/>
            <w:gridSpan w:val="3"/>
            <w:tcMar>
              <w:top w:w="30" w:type="dxa"/>
              <w:left w:w="20" w:type="dxa"/>
              <w:bottom w:w="30" w:type="dxa"/>
              <w:right w:w="20" w:type="dxa"/>
            </w:tcMar>
            <w:hideMark/>
          </w:tcPr>
          <w:p w14:paraId="6F81FCD1" w14:textId="77777777" w:rsidR="00393E2E" w:rsidRPr="00393E2E" w:rsidRDefault="00393E2E" w:rsidP="00393E2E">
            <w:pPr>
              <w:widowControl/>
              <w:spacing w:after="100"/>
              <w:jc w:val="left"/>
              <w:rPr>
                <w:rFonts w:ascii="宋体" w:eastAsia="宋体" w:hAnsi="宋体" w:cs="宋体"/>
                <w:kern w:val="0"/>
                <w:sz w:val="24"/>
                <w:szCs w:val="24"/>
              </w:rPr>
            </w:pPr>
            <w:hyperlink r:id="rId317" w:history="1">
              <w:r w:rsidRPr="00393E2E">
                <w:rPr>
                  <w:rFonts w:ascii="Times New Roman" w:eastAsia="宋体" w:hAnsi="Times New Roman" w:cs="Times New Roman"/>
                  <w:color w:val="0000FF"/>
                  <w:kern w:val="0"/>
                  <w:sz w:val="20"/>
                  <w:szCs w:val="20"/>
                  <w:u w:val="single"/>
                </w:rPr>
                <w:t>10.5.17</w:t>
              </w:r>
            </w:hyperlink>
          </w:p>
        </w:tc>
        <w:tc>
          <w:tcPr>
            <w:tcW w:w="0" w:type="auto"/>
            <w:gridSpan w:val="3"/>
            <w:tcMar>
              <w:top w:w="0" w:type="dxa"/>
              <w:left w:w="20" w:type="dxa"/>
              <w:bottom w:w="0" w:type="dxa"/>
              <w:right w:w="20" w:type="dxa"/>
            </w:tcMar>
            <w:vAlign w:val="center"/>
            <w:hideMark/>
          </w:tcPr>
          <w:p w14:paraId="68CCD78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575751E" w14:textId="77777777" w:rsidR="00393E2E" w:rsidRPr="00393E2E" w:rsidRDefault="00393E2E" w:rsidP="00393E2E">
            <w:pPr>
              <w:widowControl/>
              <w:spacing w:after="100"/>
              <w:jc w:val="left"/>
              <w:rPr>
                <w:rFonts w:ascii="宋体" w:eastAsia="宋体" w:hAnsi="宋体" w:cs="宋体"/>
                <w:kern w:val="0"/>
                <w:sz w:val="24"/>
                <w:szCs w:val="24"/>
              </w:rPr>
            </w:pPr>
            <w:hyperlink r:id="rId318" w:history="1">
              <w:r w:rsidRPr="00393E2E">
                <w:rPr>
                  <w:rFonts w:ascii="Times New Roman" w:eastAsia="宋体" w:hAnsi="Times New Roman" w:cs="Times New Roman"/>
                  <w:color w:val="0000FF"/>
                  <w:kern w:val="0"/>
                  <w:sz w:val="20"/>
                  <w:szCs w:val="20"/>
                  <w:u w:val="single"/>
                </w:rPr>
                <w:t>The Coca-Cola Company 2014 Equity Plan, as amended and restated as of January 1, 2021 — incorporated herein by reference to Exhibit 10.2 of the Company’s Current Report on Form 8-K filed on December 8, 2020.*</w:t>
              </w:r>
            </w:hyperlink>
          </w:p>
        </w:tc>
      </w:tr>
      <w:tr w:rsidR="00393E2E" w:rsidRPr="00393E2E" w14:paraId="08B8BEC9" w14:textId="77777777" w:rsidTr="00393E2E">
        <w:trPr>
          <w:jc w:val="center"/>
        </w:trPr>
        <w:tc>
          <w:tcPr>
            <w:tcW w:w="0" w:type="auto"/>
            <w:gridSpan w:val="3"/>
            <w:tcMar>
              <w:top w:w="30" w:type="dxa"/>
              <w:left w:w="20" w:type="dxa"/>
              <w:bottom w:w="30" w:type="dxa"/>
              <w:right w:w="20" w:type="dxa"/>
            </w:tcMar>
            <w:hideMark/>
          </w:tcPr>
          <w:p w14:paraId="5CF5324A" w14:textId="77777777" w:rsidR="00393E2E" w:rsidRPr="00393E2E" w:rsidRDefault="00393E2E" w:rsidP="00393E2E">
            <w:pPr>
              <w:widowControl/>
              <w:spacing w:after="100"/>
              <w:jc w:val="left"/>
              <w:rPr>
                <w:rFonts w:ascii="宋体" w:eastAsia="宋体" w:hAnsi="宋体" w:cs="宋体"/>
                <w:kern w:val="0"/>
                <w:sz w:val="24"/>
                <w:szCs w:val="24"/>
              </w:rPr>
            </w:pPr>
            <w:hyperlink r:id="rId319" w:history="1">
              <w:r w:rsidRPr="00393E2E">
                <w:rPr>
                  <w:rFonts w:ascii="Times New Roman" w:eastAsia="宋体" w:hAnsi="Times New Roman" w:cs="Times New Roman"/>
                  <w:color w:val="0000FF"/>
                  <w:kern w:val="0"/>
                  <w:sz w:val="20"/>
                  <w:szCs w:val="20"/>
                  <w:u w:val="single"/>
                </w:rPr>
                <w:t>10.5.18</w:t>
              </w:r>
            </w:hyperlink>
          </w:p>
        </w:tc>
        <w:tc>
          <w:tcPr>
            <w:tcW w:w="0" w:type="auto"/>
            <w:gridSpan w:val="3"/>
            <w:tcMar>
              <w:top w:w="0" w:type="dxa"/>
              <w:left w:w="20" w:type="dxa"/>
              <w:bottom w:w="0" w:type="dxa"/>
              <w:right w:w="20" w:type="dxa"/>
            </w:tcMar>
            <w:vAlign w:val="center"/>
            <w:hideMark/>
          </w:tcPr>
          <w:p w14:paraId="4597365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50DAD28" w14:textId="77777777" w:rsidR="00393E2E" w:rsidRPr="00393E2E" w:rsidRDefault="00393E2E" w:rsidP="00393E2E">
            <w:pPr>
              <w:widowControl/>
              <w:spacing w:after="100"/>
              <w:jc w:val="left"/>
              <w:rPr>
                <w:rFonts w:ascii="宋体" w:eastAsia="宋体" w:hAnsi="宋体" w:cs="宋体"/>
                <w:kern w:val="0"/>
                <w:sz w:val="24"/>
                <w:szCs w:val="24"/>
              </w:rPr>
            </w:pPr>
            <w:hyperlink r:id="rId320" w:history="1">
              <w:r w:rsidRPr="00393E2E">
                <w:rPr>
                  <w:rFonts w:ascii="Times New Roman" w:eastAsia="宋体" w:hAnsi="Times New Roman" w:cs="Times New Roman"/>
                  <w:color w:val="0000FF"/>
                  <w:kern w:val="0"/>
                  <w:sz w:val="20"/>
                  <w:szCs w:val="20"/>
                  <w:u w:val="single"/>
                  <w:shd w:val="clear" w:color="auto" w:fill="FFFFFF"/>
                </w:rPr>
                <w:t>Form of Performance Share Agreement for grants under the 2014 Equity Plan, as adopted February 17, 2021 </w:t>
              </w:r>
            </w:hyperlink>
            <w:hyperlink r:id="rId321" w:history="1">
              <w:r w:rsidRPr="00393E2E">
                <w:rPr>
                  <w:rFonts w:ascii="Times New Roman" w:eastAsia="宋体" w:hAnsi="Times New Roman" w:cs="Times New Roman"/>
                  <w:color w:val="0000FF"/>
                  <w:kern w:val="0"/>
                  <w:sz w:val="20"/>
                  <w:szCs w:val="20"/>
                  <w:u w:val="single"/>
                </w:rPr>
                <w:t>— </w:t>
              </w:r>
            </w:hyperlink>
            <w:hyperlink r:id="rId322" w:history="1">
              <w:r w:rsidRPr="00393E2E">
                <w:rPr>
                  <w:rFonts w:ascii="Times New Roman" w:eastAsia="宋体" w:hAnsi="Times New Roman" w:cs="Times New Roman"/>
                  <w:color w:val="0000FF"/>
                  <w:kern w:val="0"/>
                  <w:sz w:val="20"/>
                  <w:szCs w:val="20"/>
                  <w:u w:val="single"/>
                  <w:shd w:val="clear" w:color="auto" w:fill="FFFFFF"/>
                </w:rPr>
                <w:t>incorporated herein by reference to Exhibit 10.1 to the Company’s Quarterly Report on Form 10-Q for the quarter ended April 2, 2021.</w:t>
              </w:r>
            </w:hyperlink>
            <w:hyperlink r:id="rId323" w:history="1">
              <w:r w:rsidRPr="00393E2E">
                <w:rPr>
                  <w:rFonts w:ascii="Times New Roman" w:eastAsia="宋体" w:hAnsi="Times New Roman" w:cs="Times New Roman"/>
                  <w:color w:val="0000FF"/>
                  <w:kern w:val="0"/>
                  <w:sz w:val="24"/>
                  <w:szCs w:val="24"/>
                  <w:u w:val="single"/>
                </w:rPr>
                <w:t>*</w:t>
              </w:r>
            </w:hyperlink>
          </w:p>
        </w:tc>
      </w:tr>
      <w:tr w:rsidR="00393E2E" w:rsidRPr="00393E2E" w14:paraId="7450ED4E" w14:textId="77777777" w:rsidTr="00393E2E">
        <w:trPr>
          <w:jc w:val="center"/>
        </w:trPr>
        <w:tc>
          <w:tcPr>
            <w:tcW w:w="0" w:type="auto"/>
            <w:gridSpan w:val="3"/>
            <w:tcMar>
              <w:top w:w="30" w:type="dxa"/>
              <w:left w:w="20" w:type="dxa"/>
              <w:bottom w:w="30" w:type="dxa"/>
              <w:right w:w="20" w:type="dxa"/>
            </w:tcMar>
            <w:hideMark/>
          </w:tcPr>
          <w:p w14:paraId="327BE409" w14:textId="77777777" w:rsidR="00393E2E" w:rsidRPr="00393E2E" w:rsidRDefault="00393E2E" w:rsidP="00393E2E">
            <w:pPr>
              <w:widowControl/>
              <w:spacing w:after="100"/>
              <w:jc w:val="left"/>
              <w:rPr>
                <w:rFonts w:ascii="宋体" w:eastAsia="宋体" w:hAnsi="宋体" w:cs="宋体"/>
                <w:kern w:val="0"/>
                <w:sz w:val="24"/>
                <w:szCs w:val="24"/>
              </w:rPr>
            </w:pPr>
            <w:hyperlink r:id="rId324" w:history="1">
              <w:r w:rsidRPr="00393E2E">
                <w:rPr>
                  <w:rFonts w:ascii="Times New Roman" w:eastAsia="宋体" w:hAnsi="Times New Roman" w:cs="Times New Roman"/>
                  <w:color w:val="0000FF"/>
                  <w:kern w:val="0"/>
                  <w:sz w:val="20"/>
                  <w:szCs w:val="20"/>
                  <w:u w:val="single"/>
                </w:rPr>
                <w:t>10.5.19</w:t>
              </w:r>
            </w:hyperlink>
          </w:p>
        </w:tc>
        <w:tc>
          <w:tcPr>
            <w:tcW w:w="0" w:type="auto"/>
            <w:gridSpan w:val="3"/>
            <w:tcMar>
              <w:top w:w="0" w:type="dxa"/>
              <w:left w:w="20" w:type="dxa"/>
              <w:bottom w:w="0" w:type="dxa"/>
              <w:right w:w="20" w:type="dxa"/>
            </w:tcMar>
            <w:vAlign w:val="center"/>
            <w:hideMark/>
          </w:tcPr>
          <w:p w14:paraId="55E7FDE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003FEC0" w14:textId="77777777" w:rsidR="00393E2E" w:rsidRPr="00393E2E" w:rsidRDefault="00393E2E" w:rsidP="00393E2E">
            <w:pPr>
              <w:widowControl/>
              <w:spacing w:after="100"/>
              <w:jc w:val="left"/>
              <w:rPr>
                <w:rFonts w:ascii="宋体" w:eastAsia="宋体" w:hAnsi="宋体" w:cs="宋体"/>
                <w:kern w:val="0"/>
                <w:sz w:val="24"/>
                <w:szCs w:val="24"/>
              </w:rPr>
            </w:pPr>
            <w:hyperlink r:id="rId325" w:history="1">
              <w:r w:rsidRPr="00393E2E">
                <w:rPr>
                  <w:rFonts w:ascii="Times New Roman" w:eastAsia="宋体" w:hAnsi="Times New Roman" w:cs="Times New Roman"/>
                  <w:color w:val="0000FF"/>
                  <w:kern w:val="0"/>
                  <w:sz w:val="20"/>
                  <w:szCs w:val="20"/>
                  <w:u w:val="single"/>
                </w:rPr>
                <w:t>Form of Performance Share (Emerging Stronger) Agreement for grants under the 2014 Equity Plan, as adopted February 17, 2021</w:t>
              </w:r>
            </w:hyperlink>
            <w:hyperlink r:id="rId326" w:history="1">
              <w:r w:rsidRPr="00393E2E">
                <w:rPr>
                  <w:rFonts w:ascii="Times New Roman" w:eastAsia="宋体" w:hAnsi="Times New Roman" w:cs="Times New Roman"/>
                  <w:color w:val="0000FF"/>
                  <w:kern w:val="0"/>
                  <w:sz w:val="20"/>
                  <w:szCs w:val="20"/>
                  <w:u w:val="single"/>
                </w:rPr>
                <w:t> — </w:t>
              </w:r>
            </w:hyperlink>
            <w:hyperlink r:id="rId327" w:history="1">
              <w:r w:rsidRPr="00393E2E">
                <w:rPr>
                  <w:rFonts w:ascii="Times New Roman" w:eastAsia="宋体" w:hAnsi="Times New Roman" w:cs="Times New Roman"/>
                  <w:color w:val="0000FF"/>
                  <w:kern w:val="0"/>
                  <w:sz w:val="20"/>
                  <w:szCs w:val="20"/>
                  <w:u w:val="single"/>
                </w:rPr>
                <w:t>incorporated herein by reference to </w:t>
              </w:r>
            </w:hyperlink>
            <w:hyperlink r:id="rId328" w:history="1">
              <w:r w:rsidRPr="00393E2E">
                <w:rPr>
                  <w:rFonts w:ascii="Times New Roman" w:eastAsia="宋体" w:hAnsi="Times New Roman" w:cs="Times New Roman"/>
                  <w:color w:val="0000FF"/>
                  <w:kern w:val="0"/>
                  <w:sz w:val="20"/>
                  <w:szCs w:val="20"/>
                  <w:u w:val="single"/>
                  <w:shd w:val="clear" w:color="auto" w:fill="FFFFFF"/>
                </w:rPr>
                <w:t>Exhibit 10.2 to the Company’s Quarterly Report on Form 10-Q for the quarter ended April 2, 2021</w:t>
              </w:r>
            </w:hyperlink>
            <w:hyperlink r:id="rId329" w:history="1">
              <w:r w:rsidRPr="00393E2E">
                <w:rPr>
                  <w:rFonts w:ascii="Times New Roman" w:eastAsia="宋体" w:hAnsi="Times New Roman" w:cs="Times New Roman"/>
                  <w:color w:val="0000FF"/>
                  <w:kern w:val="0"/>
                  <w:sz w:val="20"/>
                  <w:szCs w:val="20"/>
                  <w:u w:val="single"/>
                </w:rPr>
                <w:t>.*</w:t>
              </w:r>
            </w:hyperlink>
          </w:p>
        </w:tc>
      </w:tr>
      <w:tr w:rsidR="00393E2E" w:rsidRPr="00393E2E" w14:paraId="621C90DF" w14:textId="77777777" w:rsidTr="00393E2E">
        <w:trPr>
          <w:jc w:val="center"/>
        </w:trPr>
        <w:tc>
          <w:tcPr>
            <w:tcW w:w="0" w:type="auto"/>
            <w:gridSpan w:val="3"/>
            <w:tcMar>
              <w:top w:w="30" w:type="dxa"/>
              <w:left w:w="20" w:type="dxa"/>
              <w:bottom w:w="30" w:type="dxa"/>
              <w:right w:w="20" w:type="dxa"/>
            </w:tcMar>
            <w:hideMark/>
          </w:tcPr>
          <w:p w14:paraId="5FACB635" w14:textId="77777777" w:rsidR="00393E2E" w:rsidRPr="00393E2E" w:rsidRDefault="00393E2E" w:rsidP="00393E2E">
            <w:pPr>
              <w:widowControl/>
              <w:spacing w:after="100"/>
              <w:jc w:val="left"/>
              <w:rPr>
                <w:rFonts w:ascii="宋体" w:eastAsia="宋体" w:hAnsi="宋体" w:cs="宋体"/>
                <w:kern w:val="0"/>
                <w:sz w:val="24"/>
                <w:szCs w:val="24"/>
              </w:rPr>
            </w:pPr>
            <w:hyperlink r:id="rId330" w:history="1">
              <w:r w:rsidRPr="00393E2E">
                <w:rPr>
                  <w:rFonts w:ascii="Times New Roman" w:eastAsia="宋体" w:hAnsi="Times New Roman" w:cs="Times New Roman"/>
                  <w:color w:val="0000FF"/>
                  <w:kern w:val="0"/>
                  <w:sz w:val="20"/>
                  <w:szCs w:val="20"/>
                  <w:u w:val="single"/>
                </w:rPr>
                <w:t>10.5.20</w:t>
              </w:r>
            </w:hyperlink>
          </w:p>
        </w:tc>
        <w:tc>
          <w:tcPr>
            <w:tcW w:w="0" w:type="auto"/>
            <w:gridSpan w:val="3"/>
            <w:tcMar>
              <w:top w:w="0" w:type="dxa"/>
              <w:left w:w="20" w:type="dxa"/>
              <w:bottom w:w="0" w:type="dxa"/>
              <w:right w:w="20" w:type="dxa"/>
            </w:tcMar>
            <w:vAlign w:val="center"/>
            <w:hideMark/>
          </w:tcPr>
          <w:p w14:paraId="7FD6E63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24BD44D" w14:textId="77777777" w:rsidR="00393E2E" w:rsidRPr="00393E2E" w:rsidRDefault="00393E2E" w:rsidP="00393E2E">
            <w:pPr>
              <w:widowControl/>
              <w:spacing w:after="100"/>
              <w:jc w:val="left"/>
              <w:rPr>
                <w:rFonts w:ascii="宋体" w:eastAsia="宋体" w:hAnsi="宋体" w:cs="宋体"/>
                <w:kern w:val="0"/>
                <w:sz w:val="24"/>
                <w:szCs w:val="24"/>
              </w:rPr>
            </w:pPr>
            <w:hyperlink r:id="rId331" w:history="1">
              <w:r w:rsidRPr="00393E2E">
                <w:rPr>
                  <w:rFonts w:ascii="Times New Roman" w:eastAsia="宋体" w:hAnsi="Times New Roman" w:cs="Times New Roman"/>
                  <w:color w:val="0000FF"/>
                  <w:kern w:val="0"/>
                  <w:sz w:val="20"/>
                  <w:szCs w:val="20"/>
                  <w:u w:val="single"/>
                </w:rPr>
                <w:t>Form of Stock Option Agreement for grants under the 2014 Equity Plan, as adopted February 17, 2021</w:t>
              </w:r>
            </w:hyperlink>
            <w:hyperlink r:id="rId332" w:history="1">
              <w:r w:rsidRPr="00393E2E">
                <w:rPr>
                  <w:rFonts w:ascii="Times New Roman" w:eastAsia="宋体" w:hAnsi="Times New Roman" w:cs="Times New Roman"/>
                  <w:color w:val="0000FF"/>
                  <w:kern w:val="0"/>
                  <w:sz w:val="20"/>
                  <w:szCs w:val="20"/>
                  <w:u w:val="single"/>
                </w:rPr>
                <w:t> — </w:t>
              </w:r>
            </w:hyperlink>
            <w:hyperlink r:id="rId333" w:history="1">
              <w:r w:rsidRPr="00393E2E">
                <w:rPr>
                  <w:rFonts w:ascii="Times New Roman" w:eastAsia="宋体" w:hAnsi="Times New Roman" w:cs="Times New Roman"/>
                  <w:color w:val="0000FF"/>
                  <w:kern w:val="0"/>
                  <w:sz w:val="20"/>
                  <w:szCs w:val="20"/>
                  <w:u w:val="single"/>
                </w:rPr>
                <w:t>incorporated herein by reference to </w:t>
              </w:r>
            </w:hyperlink>
            <w:hyperlink r:id="rId334" w:history="1">
              <w:r w:rsidRPr="00393E2E">
                <w:rPr>
                  <w:rFonts w:ascii="Times New Roman" w:eastAsia="宋体" w:hAnsi="Times New Roman" w:cs="Times New Roman"/>
                  <w:color w:val="0000FF"/>
                  <w:kern w:val="0"/>
                  <w:sz w:val="20"/>
                  <w:szCs w:val="20"/>
                  <w:u w:val="single"/>
                  <w:shd w:val="clear" w:color="auto" w:fill="FFFFFF"/>
                </w:rPr>
                <w:t>Exhibit 10.3 to the Company’s Quarterly Report on Form 10-Q for the quarter ended April 2, 2021</w:t>
              </w:r>
            </w:hyperlink>
            <w:hyperlink r:id="rId335" w:history="1">
              <w:r w:rsidRPr="00393E2E">
                <w:rPr>
                  <w:rFonts w:ascii="Times New Roman" w:eastAsia="宋体" w:hAnsi="Times New Roman" w:cs="Times New Roman"/>
                  <w:color w:val="0000FF"/>
                  <w:kern w:val="0"/>
                  <w:sz w:val="20"/>
                  <w:szCs w:val="20"/>
                  <w:u w:val="single"/>
                </w:rPr>
                <w:t>.*</w:t>
              </w:r>
            </w:hyperlink>
          </w:p>
        </w:tc>
      </w:tr>
      <w:tr w:rsidR="00393E2E" w:rsidRPr="00393E2E" w14:paraId="3CE8D5AA" w14:textId="77777777" w:rsidTr="00393E2E">
        <w:trPr>
          <w:jc w:val="center"/>
        </w:trPr>
        <w:tc>
          <w:tcPr>
            <w:tcW w:w="0" w:type="auto"/>
            <w:gridSpan w:val="3"/>
            <w:tcMar>
              <w:top w:w="30" w:type="dxa"/>
              <w:left w:w="20" w:type="dxa"/>
              <w:bottom w:w="30" w:type="dxa"/>
              <w:right w:w="20" w:type="dxa"/>
            </w:tcMar>
            <w:hideMark/>
          </w:tcPr>
          <w:p w14:paraId="7CEEA16F" w14:textId="77777777" w:rsidR="00393E2E" w:rsidRPr="00393E2E" w:rsidRDefault="00393E2E" w:rsidP="00393E2E">
            <w:pPr>
              <w:widowControl/>
              <w:spacing w:after="100"/>
              <w:jc w:val="left"/>
              <w:rPr>
                <w:rFonts w:ascii="宋体" w:eastAsia="宋体" w:hAnsi="宋体" w:cs="宋体"/>
                <w:kern w:val="0"/>
                <w:sz w:val="24"/>
                <w:szCs w:val="24"/>
              </w:rPr>
            </w:pPr>
            <w:hyperlink r:id="rId336" w:history="1">
              <w:r w:rsidRPr="00393E2E">
                <w:rPr>
                  <w:rFonts w:ascii="Times New Roman" w:eastAsia="宋体" w:hAnsi="Times New Roman" w:cs="Times New Roman"/>
                  <w:color w:val="0000FF"/>
                  <w:kern w:val="0"/>
                  <w:sz w:val="20"/>
                  <w:szCs w:val="20"/>
                  <w:u w:val="single"/>
                </w:rPr>
                <w:t>10.5.21</w:t>
              </w:r>
            </w:hyperlink>
          </w:p>
        </w:tc>
        <w:tc>
          <w:tcPr>
            <w:tcW w:w="0" w:type="auto"/>
            <w:gridSpan w:val="3"/>
            <w:tcMar>
              <w:top w:w="0" w:type="dxa"/>
              <w:left w:w="20" w:type="dxa"/>
              <w:bottom w:w="0" w:type="dxa"/>
              <w:right w:w="20" w:type="dxa"/>
            </w:tcMar>
            <w:vAlign w:val="center"/>
            <w:hideMark/>
          </w:tcPr>
          <w:p w14:paraId="69B42B2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FE7DBD2" w14:textId="77777777" w:rsidR="00393E2E" w:rsidRPr="00393E2E" w:rsidRDefault="00393E2E" w:rsidP="00393E2E">
            <w:pPr>
              <w:widowControl/>
              <w:spacing w:after="100"/>
              <w:jc w:val="left"/>
              <w:rPr>
                <w:rFonts w:ascii="宋体" w:eastAsia="宋体" w:hAnsi="宋体" w:cs="宋体"/>
                <w:kern w:val="0"/>
                <w:sz w:val="24"/>
                <w:szCs w:val="24"/>
              </w:rPr>
            </w:pPr>
            <w:hyperlink r:id="rId337" w:history="1">
              <w:r w:rsidRPr="00393E2E">
                <w:rPr>
                  <w:rFonts w:ascii="Times New Roman" w:eastAsia="宋体" w:hAnsi="Times New Roman" w:cs="Times New Roman"/>
                  <w:color w:val="0000FF"/>
                  <w:kern w:val="0"/>
                  <w:sz w:val="20"/>
                  <w:szCs w:val="20"/>
                  <w:u w:val="single"/>
                </w:rPr>
                <w:t>Form of Restricted Stock Unit Agreement for grants under the 2014 Equity Plan, as adopted February 17, 2021 </w:t>
              </w:r>
            </w:hyperlink>
            <w:hyperlink r:id="rId338" w:history="1">
              <w:r w:rsidRPr="00393E2E">
                <w:rPr>
                  <w:rFonts w:ascii="Times New Roman" w:eastAsia="宋体" w:hAnsi="Times New Roman" w:cs="Times New Roman"/>
                  <w:color w:val="0000FF"/>
                  <w:kern w:val="0"/>
                  <w:sz w:val="20"/>
                  <w:szCs w:val="20"/>
                  <w:u w:val="single"/>
                </w:rPr>
                <w:t>—</w:t>
              </w:r>
            </w:hyperlink>
            <w:hyperlink r:id="rId339" w:history="1">
              <w:r w:rsidRPr="00393E2E">
                <w:rPr>
                  <w:rFonts w:ascii="Times New Roman" w:eastAsia="宋体" w:hAnsi="Times New Roman" w:cs="Times New Roman"/>
                  <w:color w:val="0000FF"/>
                  <w:kern w:val="0"/>
                  <w:sz w:val="20"/>
                  <w:szCs w:val="20"/>
                  <w:u w:val="single"/>
                </w:rPr>
                <w:t> incorporated herein by reference to </w:t>
              </w:r>
            </w:hyperlink>
            <w:hyperlink r:id="rId340" w:history="1">
              <w:r w:rsidRPr="00393E2E">
                <w:rPr>
                  <w:rFonts w:ascii="Times New Roman" w:eastAsia="宋体" w:hAnsi="Times New Roman" w:cs="Times New Roman"/>
                  <w:color w:val="0000FF"/>
                  <w:kern w:val="0"/>
                  <w:sz w:val="20"/>
                  <w:szCs w:val="20"/>
                  <w:u w:val="single"/>
                  <w:shd w:val="clear" w:color="auto" w:fill="FFFFFF"/>
                </w:rPr>
                <w:t>Exhibit 10.4 to the Company’s Quarterly Report on Form 10-Q for the quarter ended April 2, 2021</w:t>
              </w:r>
            </w:hyperlink>
            <w:hyperlink r:id="rId341" w:history="1">
              <w:r w:rsidRPr="00393E2E">
                <w:rPr>
                  <w:rFonts w:ascii="Times New Roman" w:eastAsia="宋体" w:hAnsi="Times New Roman" w:cs="Times New Roman"/>
                  <w:color w:val="0000FF"/>
                  <w:kern w:val="0"/>
                  <w:sz w:val="20"/>
                  <w:szCs w:val="20"/>
                  <w:u w:val="single"/>
                </w:rPr>
                <w:t>.*</w:t>
              </w:r>
            </w:hyperlink>
          </w:p>
        </w:tc>
      </w:tr>
      <w:tr w:rsidR="00393E2E" w:rsidRPr="00393E2E" w14:paraId="6387AA2E" w14:textId="77777777" w:rsidTr="00393E2E">
        <w:trPr>
          <w:jc w:val="center"/>
        </w:trPr>
        <w:tc>
          <w:tcPr>
            <w:tcW w:w="0" w:type="auto"/>
            <w:gridSpan w:val="3"/>
            <w:tcMar>
              <w:top w:w="30" w:type="dxa"/>
              <w:left w:w="20" w:type="dxa"/>
              <w:bottom w:w="30" w:type="dxa"/>
              <w:right w:w="20" w:type="dxa"/>
            </w:tcMar>
            <w:hideMark/>
          </w:tcPr>
          <w:p w14:paraId="4B59B472" w14:textId="77777777" w:rsidR="00393E2E" w:rsidRPr="00393E2E" w:rsidRDefault="00393E2E" w:rsidP="00393E2E">
            <w:pPr>
              <w:widowControl/>
              <w:spacing w:after="100"/>
              <w:jc w:val="left"/>
              <w:rPr>
                <w:rFonts w:ascii="宋体" w:eastAsia="宋体" w:hAnsi="宋体" w:cs="宋体"/>
                <w:kern w:val="0"/>
                <w:sz w:val="24"/>
                <w:szCs w:val="24"/>
              </w:rPr>
            </w:pPr>
            <w:hyperlink r:id="rId342" w:history="1">
              <w:r w:rsidRPr="00393E2E">
                <w:rPr>
                  <w:rFonts w:ascii="Times New Roman" w:eastAsia="宋体" w:hAnsi="Times New Roman" w:cs="Times New Roman"/>
                  <w:color w:val="0000FF"/>
                  <w:kern w:val="0"/>
                  <w:sz w:val="20"/>
                  <w:szCs w:val="20"/>
                  <w:u w:val="single"/>
                </w:rPr>
                <w:t>10.5.22</w:t>
              </w:r>
            </w:hyperlink>
          </w:p>
        </w:tc>
        <w:tc>
          <w:tcPr>
            <w:tcW w:w="0" w:type="auto"/>
            <w:gridSpan w:val="3"/>
            <w:tcMar>
              <w:top w:w="0" w:type="dxa"/>
              <w:left w:w="20" w:type="dxa"/>
              <w:bottom w:w="0" w:type="dxa"/>
              <w:right w:w="20" w:type="dxa"/>
            </w:tcMar>
            <w:vAlign w:val="center"/>
            <w:hideMark/>
          </w:tcPr>
          <w:p w14:paraId="4B6C638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8327A39" w14:textId="77777777" w:rsidR="00393E2E" w:rsidRPr="00393E2E" w:rsidRDefault="00393E2E" w:rsidP="00393E2E">
            <w:pPr>
              <w:widowControl/>
              <w:spacing w:after="100"/>
              <w:jc w:val="left"/>
              <w:rPr>
                <w:rFonts w:ascii="宋体" w:eastAsia="宋体" w:hAnsi="宋体" w:cs="宋体"/>
                <w:kern w:val="0"/>
                <w:sz w:val="24"/>
                <w:szCs w:val="24"/>
              </w:rPr>
            </w:pPr>
            <w:hyperlink r:id="rId343" w:history="1">
              <w:r w:rsidRPr="00393E2E">
                <w:rPr>
                  <w:rFonts w:ascii="Times New Roman" w:eastAsia="宋体" w:hAnsi="Times New Roman" w:cs="Times New Roman"/>
                  <w:color w:val="0000FF"/>
                  <w:kern w:val="0"/>
                  <w:sz w:val="20"/>
                  <w:szCs w:val="20"/>
                  <w:u w:val="single"/>
                </w:rPr>
                <w:t>The Coca-Cola Company 2014 Equity Plan, as amended and restated as of February 16, 2022 — incorporated by reference to Exhibit 10.4 to the Company’s </w:t>
              </w:r>
            </w:hyperlink>
            <w:hyperlink r:id="rId344" w:history="1">
              <w:r w:rsidRPr="00393E2E">
                <w:rPr>
                  <w:rFonts w:ascii="Times New Roman" w:eastAsia="宋体" w:hAnsi="Times New Roman" w:cs="Times New Roman"/>
                  <w:color w:val="0000FF"/>
                  <w:kern w:val="0"/>
                  <w:sz w:val="20"/>
                  <w:szCs w:val="20"/>
                  <w:u w:val="single"/>
                </w:rPr>
                <w:t>Quarterly </w:t>
              </w:r>
            </w:hyperlink>
            <w:hyperlink r:id="rId345" w:history="1">
              <w:r w:rsidRPr="00393E2E">
                <w:rPr>
                  <w:rFonts w:ascii="Times New Roman" w:eastAsia="宋体" w:hAnsi="Times New Roman" w:cs="Times New Roman"/>
                  <w:color w:val="0000FF"/>
                  <w:kern w:val="0"/>
                  <w:sz w:val="20"/>
                  <w:szCs w:val="20"/>
                  <w:u w:val="single"/>
                </w:rPr>
                <w:t>Report on Form 10-Q </w:t>
              </w:r>
            </w:hyperlink>
            <w:hyperlink r:id="rId346" w:history="1">
              <w:r w:rsidRPr="00393E2E">
                <w:rPr>
                  <w:rFonts w:ascii="Times New Roman" w:eastAsia="宋体" w:hAnsi="Times New Roman" w:cs="Times New Roman"/>
                  <w:color w:val="0000FF"/>
                  <w:kern w:val="0"/>
                  <w:sz w:val="20"/>
                  <w:szCs w:val="20"/>
                  <w:u w:val="single"/>
                </w:rPr>
                <w:t>f</w:t>
              </w:r>
            </w:hyperlink>
            <w:hyperlink r:id="rId347" w:history="1">
              <w:r w:rsidRPr="00393E2E">
                <w:rPr>
                  <w:rFonts w:ascii="Times New Roman" w:eastAsia="宋体" w:hAnsi="Times New Roman" w:cs="Times New Roman"/>
                  <w:color w:val="0000FF"/>
                  <w:kern w:val="0"/>
                  <w:sz w:val="20"/>
                  <w:szCs w:val="20"/>
                  <w:u w:val="single"/>
                </w:rPr>
                <w:t>or the </w:t>
              </w:r>
            </w:hyperlink>
            <w:hyperlink r:id="rId348" w:history="1">
              <w:r w:rsidRPr="00393E2E">
                <w:rPr>
                  <w:rFonts w:ascii="Times New Roman" w:eastAsia="宋体" w:hAnsi="Times New Roman" w:cs="Times New Roman"/>
                  <w:color w:val="0000FF"/>
                  <w:kern w:val="0"/>
                  <w:sz w:val="20"/>
                  <w:szCs w:val="20"/>
                  <w:u w:val="single"/>
                </w:rPr>
                <w:t>quarter ended</w:t>
              </w:r>
            </w:hyperlink>
            <w:hyperlink r:id="rId349" w:history="1">
              <w:r w:rsidRPr="00393E2E">
                <w:rPr>
                  <w:rFonts w:ascii="Times New Roman" w:eastAsia="宋体" w:hAnsi="Times New Roman" w:cs="Times New Roman"/>
                  <w:color w:val="0000FF"/>
                  <w:kern w:val="0"/>
                  <w:sz w:val="20"/>
                  <w:szCs w:val="20"/>
                  <w:u w:val="single"/>
                </w:rPr>
                <w:t> April </w:t>
              </w:r>
            </w:hyperlink>
            <w:hyperlink r:id="rId350" w:history="1">
              <w:r w:rsidRPr="00393E2E">
                <w:rPr>
                  <w:rFonts w:ascii="Times New Roman" w:eastAsia="宋体" w:hAnsi="Times New Roman" w:cs="Times New Roman"/>
                  <w:color w:val="0000FF"/>
                  <w:kern w:val="0"/>
                  <w:sz w:val="20"/>
                  <w:szCs w:val="20"/>
                  <w:u w:val="single"/>
                </w:rPr>
                <w:t>1</w:t>
              </w:r>
            </w:hyperlink>
            <w:hyperlink r:id="rId351" w:history="1">
              <w:r w:rsidRPr="00393E2E">
                <w:rPr>
                  <w:rFonts w:ascii="Times New Roman" w:eastAsia="宋体" w:hAnsi="Times New Roman" w:cs="Times New Roman"/>
                  <w:color w:val="0000FF"/>
                  <w:kern w:val="0"/>
                  <w:sz w:val="20"/>
                  <w:szCs w:val="20"/>
                  <w:u w:val="single"/>
                </w:rPr>
                <w:t>, 2022.*</w:t>
              </w:r>
            </w:hyperlink>
          </w:p>
        </w:tc>
      </w:tr>
      <w:tr w:rsidR="00393E2E" w:rsidRPr="00393E2E" w14:paraId="6E67DB1C" w14:textId="77777777" w:rsidTr="00393E2E">
        <w:trPr>
          <w:jc w:val="center"/>
        </w:trPr>
        <w:tc>
          <w:tcPr>
            <w:tcW w:w="0" w:type="auto"/>
            <w:gridSpan w:val="3"/>
            <w:tcMar>
              <w:top w:w="30" w:type="dxa"/>
              <w:left w:w="20" w:type="dxa"/>
              <w:bottom w:w="30" w:type="dxa"/>
              <w:right w:w="20" w:type="dxa"/>
            </w:tcMar>
            <w:hideMark/>
          </w:tcPr>
          <w:p w14:paraId="66989FDE" w14:textId="77777777" w:rsidR="00393E2E" w:rsidRPr="00393E2E" w:rsidRDefault="00393E2E" w:rsidP="00393E2E">
            <w:pPr>
              <w:widowControl/>
              <w:spacing w:after="100"/>
              <w:jc w:val="left"/>
              <w:rPr>
                <w:rFonts w:ascii="宋体" w:eastAsia="宋体" w:hAnsi="宋体" w:cs="宋体"/>
                <w:kern w:val="0"/>
                <w:sz w:val="24"/>
                <w:szCs w:val="24"/>
              </w:rPr>
            </w:pPr>
            <w:hyperlink r:id="rId352" w:history="1">
              <w:r w:rsidRPr="00393E2E">
                <w:rPr>
                  <w:rFonts w:ascii="Times New Roman" w:eastAsia="宋体" w:hAnsi="Times New Roman" w:cs="Times New Roman"/>
                  <w:color w:val="0000FF"/>
                  <w:kern w:val="0"/>
                  <w:sz w:val="20"/>
                  <w:szCs w:val="20"/>
                  <w:u w:val="single"/>
                </w:rPr>
                <w:t>10.5.23</w:t>
              </w:r>
            </w:hyperlink>
          </w:p>
        </w:tc>
        <w:tc>
          <w:tcPr>
            <w:tcW w:w="0" w:type="auto"/>
            <w:gridSpan w:val="3"/>
            <w:tcMar>
              <w:top w:w="0" w:type="dxa"/>
              <w:left w:w="20" w:type="dxa"/>
              <w:bottom w:w="0" w:type="dxa"/>
              <w:right w:w="20" w:type="dxa"/>
            </w:tcMar>
            <w:vAlign w:val="center"/>
            <w:hideMark/>
          </w:tcPr>
          <w:p w14:paraId="0839FCD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3A57AE1" w14:textId="77777777" w:rsidR="00393E2E" w:rsidRPr="00393E2E" w:rsidRDefault="00393E2E" w:rsidP="00393E2E">
            <w:pPr>
              <w:widowControl/>
              <w:spacing w:after="100"/>
              <w:jc w:val="left"/>
              <w:rPr>
                <w:rFonts w:ascii="宋体" w:eastAsia="宋体" w:hAnsi="宋体" w:cs="宋体"/>
                <w:kern w:val="0"/>
                <w:sz w:val="24"/>
                <w:szCs w:val="24"/>
              </w:rPr>
            </w:pPr>
            <w:hyperlink r:id="rId353" w:history="1">
              <w:r w:rsidRPr="00393E2E">
                <w:rPr>
                  <w:rFonts w:ascii="Times New Roman" w:eastAsia="宋体" w:hAnsi="Times New Roman" w:cs="Times New Roman"/>
                  <w:color w:val="0000FF"/>
                  <w:kern w:val="0"/>
                  <w:sz w:val="20"/>
                  <w:szCs w:val="20"/>
                  <w:u w:val="single"/>
                </w:rPr>
                <w:t>Form of Performance Share Agreement for grants under the 2014 Equity Plan, as adopted February 16, 2022 — incorporated by reference to Exhibit 10.1 to the Company’s Current Report on Form 8-K filed on February 16, 2022.*</w:t>
              </w:r>
            </w:hyperlink>
          </w:p>
        </w:tc>
      </w:tr>
      <w:tr w:rsidR="00393E2E" w:rsidRPr="00393E2E" w14:paraId="2D7CFFB9" w14:textId="77777777" w:rsidTr="00393E2E">
        <w:trPr>
          <w:jc w:val="center"/>
        </w:trPr>
        <w:tc>
          <w:tcPr>
            <w:tcW w:w="0" w:type="auto"/>
            <w:gridSpan w:val="3"/>
            <w:tcMar>
              <w:top w:w="30" w:type="dxa"/>
              <w:left w:w="20" w:type="dxa"/>
              <w:bottom w:w="30" w:type="dxa"/>
              <w:right w:w="20" w:type="dxa"/>
            </w:tcMar>
            <w:hideMark/>
          </w:tcPr>
          <w:p w14:paraId="214DA50E" w14:textId="77777777" w:rsidR="00393E2E" w:rsidRPr="00393E2E" w:rsidRDefault="00393E2E" w:rsidP="00393E2E">
            <w:pPr>
              <w:widowControl/>
              <w:spacing w:after="100"/>
              <w:jc w:val="left"/>
              <w:rPr>
                <w:rFonts w:ascii="宋体" w:eastAsia="宋体" w:hAnsi="宋体" w:cs="宋体"/>
                <w:kern w:val="0"/>
                <w:sz w:val="24"/>
                <w:szCs w:val="24"/>
              </w:rPr>
            </w:pPr>
            <w:hyperlink r:id="rId354" w:history="1">
              <w:r w:rsidRPr="00393E2E">
                <w:rPr>
                  <w:rFonts w:ascii="Times New Roman" w:eastAsia="宋体" w:hAnsi="Times New Roman" w:cs="Times New Roman"/>
                  <w:color w:val="0000FF"/>
                  <w:kern w:val="0"/>
                  <w:sz w:val="20"/>
                  <w:szCs w:val="20"/>
                  <w:u w:val="single"/>
                </w:rPr>
                <w:t>10.5.24</w:t>
              </w:r>
            </w:hyperlink>
          </w:p>
        </w:tc>
        <w:tc>
          <w:tcPr>
            <w:tcW w:w="0" w:type="auto"/>
            <w:gridSpan w:val="3"/>
            <w:tcMar>
              <w:top w:w="0" w:type="dxa"/>
              <w:left w:w="20" w:type="dxa"/>
              <w:bottom w:w="0" w:type="dxa"/>
              <w:right w:w="20" w:type="dxa"/>
            </w:tcMar>
            <w:vAlign w:val="center"/>
            <w:hideMark/>
          </w:tcPr>
          <w:p w14:paraId="3AC1C28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64FC673" w14:textId="77777777" w:rsidR="00393E2E" w:rsidRPr="00393E2E" w:rsidRDefault="00393E2E" w:rsidP="00393E2E">
            <w:pPr>
              <w:widowControl/>
              <w:spacing w:after="100"/>
              <w:jc w:val="left"/>
              <w:rPr>
                <w:rFonts w:ascii="宋体" w:eastAsia="宋体" w:hAnsi="宋体" w:cs="宋体"/>
                <w:kern w:val="0"/>
                <w:sz w:val="24"/>
                <w:szCs w:val="24"/>
              </w:rPr>
            </w:pPr>
            <w:hyperlink r:id="rId355" w:history="1">
              <w:r w:rsidRPr="00393E2E">
                <w:rPr>
                  <w:rFonts w:ascii="Times New Roman" w:eastAsia="宋体" w:hAnsi="Times New Roman" w:cs="Times New Roman"/>
                  <w:color w:val="0000FF"/>
                  <w:kern w:val="0"/>
                  <w:sz w:val="20"/>
                  <w:szCs w:val="20"/>
                  <w:u w:val="single"/>
                </w:rPr>
                <w:t>Form of Stock Option Agreement for grants under the 2014 Equity Plan, as adopted February 16, 2022 — incorporated by reference to Exhibit 10.2 to the Company’s Current Report on Form 8-K filed on February 16, 2022.*</w:t>
              </w:r>
            </w:hyperlink>
          </w:p>
        </w:tc>
      </w:tr>
      <w:tr w:rsidR="00393E2E" w:rsidRPr="00393E2E" w14:paraId="49ED1580" w14:textId="77777777" w:rsidTr="00393E2E">
        <w:trPr>
          <w:jc w:val="center"/>
        </w:trPr>
        <w:tc>
          <w:tcPr>
            <w:tcW w:w="0" w:type="auto"/>
            <w:gridSpan w:val="3"/>
            <w:tcMar>
              <w:top w:w="30" w:type="dxa"/>
              <w:left w:w="20" w:type="dxa"/>
              <w:bottom w:w="30" w:type="dxa"/>
              <w:right w:w="20" w:type="dxa"/>
            </w:tcMar>
            <w:hideMark/>
          </w:tcPr>
          <w:p w14:paraId="2F6B1CCC" w14:textId="77777777" w:rsidR="00393E2E" w:rsidRPr="00393E2E" w:rsidRDefault="00393E2E" w:rsidP="00393E2E">
            <w:pPr>
              <w:widowControl/>
              <w:spacing w:after="100"/>
              <w:jc w:val="left"/>
              <w:rPr>
                <w:rFonts w:ascii="宋体" w:eastAsia="宋体" w:hAnsi="宋体" w:cs="宋体"/>
                <w:kern w:val="0"/>
                <w:sz w:val="24"/>
                <w:szCs w:val="24"/>
              </w:rPr>
            </w:pPr>
            <w:hyperlink r:id="rId356" w:history="1">
              <w:r w:rsidRPr="00393E2E">
                <w:rPr>
                  <w:rFonts w:ascii="Times New Roman" w:eastAsia="宋体" w:hAnsi="Times New Roman" w:cs="Times New Roman"/>
                  <w:color w:val="0000FF"/>
                  <w:kern w:val="0"/>
                  <w:sz w:val="20"/>
                  <w:szCs w:val="20"/>
                  <w:u w:val="single"/>
                </w:rPr>
                <w:t>10.5.25</w:t>
              </w:r>
            </w:hyperlink>
          </w:p>
        </w:tc>
        <w:tc>
          <w:tcPr>
            <w:tcW w:w="0" w:type="auto"/>
            <w:gridSpan w:val="3"/>
            <w:tcMar>
              <w:top w:w="0" w:type="dxa"/>
              <w:left w:w="20" w:type="dxa"/>
              <w:bottom w:w="0" w:type="dxa"/>
              <w:right w:w="20" w:type="dxa"/>
            </w:tcMar>
            <w:vAlign w:val="center"/>
            <w:hideMark/>
          </w:tcPr>
          <w:p w14:paraId="3B3C879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C2B7325" w14:textId="77777777" w:rsidR="00393E2E" w:rsidRPr="00393E2E" w:rsidRDefault="00393E2E" w:rsidP="00393E2E">
            <w:pPr>
              <w:widowControl/>
              <w:spacing w:after="100"/>
              <w:jc w:val="left"/>
              <w:rPr>
                <w:rFonts w:ascii="宋体" w:eastAsia="宋体" w:hAnsi="宋体" w:cs="宋体"/>
                <w:kern w:val="0"/>
                <w:sz w:val="24"/>
                <w:szCs w:val="24"/>
              </w:rPr>
            </w:pPr>
            <w:hyperlink r:id="rId357" w:history="1">
              <w:r w:rsidRPr="00393E2E">
                <w:rPr>
                  <w:rFonts w:ascii="Times New Roman" w:eastAsia="宋体" w:hAnsi="Times New Roman" w:cs="Times New Roman"/>
                  <w:color w:val="0000FF"/>
                  <w:kern w:val="0"/>
                  <w:sz w:val="20"/>
                  <w:szCs w:val="20"/>
                  <w:u w:val="single"/>
                </w:rPr>
                <w:t>Form of Restricted Stock Unit Agreement for grants under the 2014 Equity Plan, as adopted February 16, 2022 — incorporated by reference to Exhibit 10.3 to the Company’s Current Report on Form 8-K filed on February 16, 2022.*</w:t>
              </w:r>
            </w:hyperlink>
          </w:p>
        </w:tc>
      </w:tr>
      <w:tr w:rsidR="00393E2E" w:rsidRPr="00393E2E" w14:paraId="75C6AD4D" w14:textId="77777777" w:rsidTr="00393E2E">
        <w:trPr>
          <w:jc w:val="center"/>
        </w:trPr>
        <w:tc>
          <w:tcPr>
            <w:tcW w:w="0" w:type="auto"/>
            <w:gridSpan w:val="3"/>
            <w:tcMar>
              <w:top w:w="30" w:type="dxa"/>
              <w:left w:w="20" w:type="dxa"/>
              <w:bottom w:w="30" w:type="dxa"/>
              <w:right w:w="20" w:type="dxa"/>
            </w:tcMar>
            <w:hideMark/>
          </w:tcPr>
          <w:p w14:paraId="275EBF25" w14:textId="77777777" w:rsidR="00393E2E" w:rsidRPr="00393E2E" w:rsidRDefault="00393E2E" w:rsidP="00393E2E">
            <w:pPr>
              <w:widowControl/>
              <w:spacing w:after="100"/>
              <w:jc w:val="left"/>
              <w:rPr>
                <w:rFonts w:ascii="宋体" w:eastAsia="宋体" w:hAnsi="宋体" w:cs="宋体"/>
                <w:kern w:val="0"/>
                <w:sz w:val="24"/>
                <w:szCs w:val="24"/>
              </w:rPr>
            </w:pPr>
            <w:hyperlink r:id="rId358" w:history="1">
              <w:r w:rsidRPr="00393E2E">
                <w:rPr>
                  <w:rFonts w:ascii="Times New Roman" w:eastAsia="宋体" w:hAnsi="Times New Roman" w:cs="Times New Roman"/>
                  <w:color w:val="0000FF"/>
                  <w:kern w:val="0"/>
                  <w:sz w:val="20"/>
                  <w:szCs w:val="20"/>
                  <w:u w:val="single"/>
                </w:rPr>
                <w:t>10.6</w:t>
              </w:r>
            </w:hyperlink>
          </w:p>
        </w:tc>
        <w:tc>
          <w:tcPr>
            <w:tcW w:w="0" w:type="auto"/>
            <w:gridSpan w:val="3"/>
            <w:tcMar>
              <w:top w:w="0" w:type="dxa"/>
              <w:left w:w="20" w:type="dxa"/>
              <w:bottom w:w="0" w:type="dxa"/>
              <w:right w:w="20" w:type="dxa"/>
            </w:tcMar>
            <w:vAlign w:val="center"/>
            <w:hideMark/>
          </w:tcPr>
          <w:p w14:paraId="78D7BAA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7201B5F" w14:textId="77777777" w:rsidR="00393E2E" w:rsidRPr="00393E2E" w:rsidRDefault="00393E2E" w:rsidP="00393E2E">
            <w:pPr>
              <w:widowControl/>
              <w:spacing w:after="100"/>
              <w:jc w:val="left"/>
              <w:rPr>
                <w:rFonts w:ascii="宋体" w:eastAsia="宋体" w:hAnsi="宋体" w:cs="宋体"/>
                <w:kern w:val="0"/>
                <w:sz w:val="24"/>
                <w:szCs w:val="24"/>
              </w:rPr>
            </w:pPr>
            <w:hyperlink r:id="rId359" w:history="1">
              <w:r w:rsidRPr="00393E2E">
                <w:rPr>
                  <w:rFonts w:ascii="Times New Roman" w:eastAsia="宋体" w:hAnsi="Times New Roman" w:cs="Times New Roman"/>
                  <w:color w:val="0000FF"/>
                  <w:kern w:val="0"/>
                  <w:sz w:val="20"/>
                  <w:szCs w:val="20"/>
                  <w:u w:val="single"/>
                </w:rPr>
                <w:t>The Coca-Cola Company Supplemental Pension Plan, amended and restated effective January 1, 2010 (the “Supplemental Pension Plan”) — incorporated herein by reference to Exhibit 10.10.6 to the Company’s Annual Report on Form 10-K for the year ended December 31, 2009.*</w:t>
              </w:r>
            </w:hyperlink>
          </w:p>
        </w:tc>
      </w:tr>
    </w:tbl>
    <w:p w14:paraId="61F3601A"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134</w:t>
      </w:r>
    </w:p>
    <w:p w14:paraId="50BAAC7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B63D246">
          <v:rect id="_x0000_i1166" style="width:0;height:1.5pt" o:hralign="center" o:hrstd="t" o:hrnoshade="t" o:hr="t" fillcolor="black" stroked="f"/>
        </w:pict>
      </w:r>
    </w:p>
    <w:p w14:paraId="24776E6F"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222" w:type="dxa"/>
        <w:jc w:val="center"/>
        <w:tblCellMar>
          <w:top w:w="15" w:type="dxa"/>
          <w:left w:w="15" w:type="dxa"/>
          <w:bottom w:w="15" w:type="dxa"/>
          <w:right w:w="15" w:type="dxa"/>
        </w:tblCellMar>
        <w:tblLook w:val="04A0" w:firstRow="1" w:lastRow="0" w:firstColumn="1" w:lastColumn="0" w:noHBand="0" w:noVBand="1"/>
      </w:tblPr>
      <w:tblGrid>
        <w:gridCol w:w="152"/>
        <w:gridCol w:w="1216"/>
        <w:gridCol w:w="36"/>
        <w:gridCol w:w="36"/>
        <w:gridCol w:w="66"/>
        <w:gridCol w:w="36"/>
        <w:gridCol w:w="212"/>
        <w:gridCol w:w="2371"/>
        <w:gridCol w:w="48"/>
        <w:gridCol w:w="210"/>
        <w:gridCol w:w="15791"/>
        <w:gridCol w:w="48"/>
      </w:tblGrid>
      <w:tr w:rsidR="00393E2E" w:rsidRPr="00393E2E" w14:paraId="04D9A806" w14:textId="77777777" w:rsidTr="00393E2E">
        <w:trPr>
          <w:jc w:val="center"/>
        </w:trPr>
        <w:tc>
          <w:tcPr>
            <w:tcW w:w="172" w:type="dxa"/>
            <w:vAlign w:val="center"/>
            <w:hideMark/>
          </w:tcPr>
          <w:p w14:paraId="14D44EF3"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82" w:type="dxa"/>
            <w:vAlign w:val="center"/>
            <w:hideMark/>
          </w:tcPr>
          <w:p w14:paraId="2FE583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FAC9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07071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3AA901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ADA7D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10D85C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3" w:type="dxa"/>
            <w:vAlign w:val="center"/>
            <w:hideMark/>
          </w:tcPr>
          <w:p w14:paraId="1ED106F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0627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0B20D7E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7" w:type="dxa"/>
            <w:vAlign w:val="center"/>
            <w:hideMark/>
          </w:tcPr>
          <w:p w14:paraId="060711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31AD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F9BB271" w14:textId="77777777" w:rsidTr="00393E2E">
        <w:trPr>
          <w:jc w:val="center"/>
        </w:trPr>
        <w:tc>
          <w:tcPr>
            <w:tcW w:w="0" w:type="auto"/>
            <w:gridSpan w:val="3"/>
            <w:tcMar>
              <w:top w:w="30" w:type="dxa"/>
              <w:left w:w="20" w:type="dxa"/>
              <w:bottom w:w="30" w:type="dxa"/>
              <w:right w:w="20" w:type="dxa"/>
            </w:tcMar>
            <w:hideMark/>
          </w:tcPr>
          <w:p w14:paraId="2D0F9B37" w14:textId="77777777" w:rsidR="00393E2E" w:rsidRPr="00393E2E" w:rsidRDefault="00393E2E" w:rsidP="00393E2E">
            <w:pPr>
              <w:widowControl/>
              <w:spacing w:after="100"/>
              <w:jc w:val="left"/>
              <w:rPr>
                <w:rFonts w:ascii="宋体" w:eastAsia="宋体" w:hAnsi="宋体" w:cs="宋体"/>
                <w:kern w:val="0"/>
                <w:sz w:val="24"/>
                <w:szCs w:val="24"/>
              </w:rPr>
            </w:pPr>
            <w:hyperlink r:id="rId360" w:history="1">
              <w:r w:rsidRPr="00393E2E">
                <w:rPr>
                  <w:rFonts w:ascii="Times New Roman" w:eastAsia="宋体" w:hAnsi="Times New Roman" w:cs="Times New Roman"/>
                  <w:color w:val="0000FF"/>
                  <w:kern w:val="0"/>
                  <w:sz w:val="20"/>
                  <w:szCs w:val="20"/>
                  <w:u w:val="single"/>
                </w:rPr>
                <w:t>10.6.1</w:t>
              </w:r>
            </w:hyperlink>
          </w:p>
        </w:tc>
        <w:tc>
          <w:tcPr>
            <w:tcW w:w="0" w:type="auto"/>
            <w:gridSpan w:val="3"/>
            <w:tcMar>
              <w:top w:w="0" w:type="dxa"/>
              <w:left w:w="20" w:type="dxa"/>
              <w:bottom w:w="0" w:type="dxa"/>
              <w:right w:w="20" w:type="dxa"/>
            </w:tcMar>
            <w:vAlign w:val="center"/>
            <w:hideMark/>
          </w:tcPr>
          <w:p w14:paraId="4AC246D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A23EF30" w14:textId="77777777" w:rsidR="00393E2E" w:rsidRPr="00393E2E" w:rsidRDefault="00393E2E" w:rsidP="00393E2E">
            <w:pPr>
              <w:widowControl/>
              <w:spacing w:after="100"/>
              <w:jc w:val="left"/>
              <w:rPr>
                <w:rFonts w:ascii="宋体" w:eastAsia="宋体" w:hAnsi="宋体" w:cs="宋体"/>
                <w:kern w:val="0"/>
                <w:sz w:val="24"/>
                <w:szCs w:val="24"/>
              </w:rPr>
            </w:pPr>
            <w:hyperlink r:id="rId361" w:history="1">
              <w:r w:rsidRPr="00393E2E">
                <w:rPr>
                  <w:rFonts w:ascii="Times New Roman" w:eastAsia="宋体" w:hAnsi="Times New Roman" w:cs="Times New Roman"/>
                  <w:color w:val="0000FF"/>
                  <w:kern w:val="0"/>
                  <w:sz w:val="20"/>
                  <w:szCs w:val="20"/>
                  <w:u w:val="single"/>
                </w:rPr>
                <w:t>Amendment One to the Supplemental Pension Plan, effective December 31, 2012, dated December 6, 2012 — incorporated herein by reference to Exhibit 10.10.2 to the Company’s Annual Report on Form 10-K for the year ended December 31, 2012.*</w:t>
              </w:r>
            </w:hyperlink>
          </w:p>
        </w:tc>
      </w:tr>
      <w:tr w:rsidR="00393E2E" w:rsidRPr="00393E2E" w14:paraId="521D9AB1" w14:textId="77777777" w:rsidTr="00393E2E">
        <w:trPr>
          <w:jc w:val="center"/>
        </w:trPr>
        <w:tc>
          <w:tcPr>
            <w:tcW w:w="0" w:type="auto"/>
            <w:gridSpan w:val="3"/>
            <w:tcMar>
              <w:top w:w="30" w:type="dxa"/>
              <w:left w:w="20" w:type="dxa"/>
              <w:bottom w:w="30" w:type="dxa"/>
              <w:right w:w="20" w:type="dxa"/>
            </w:tcMar>
            <w:hideMark/>
          </w:tcPr>
          <w:p w14:paraId="4319871F" w14:textId="77777777" w:rsidR="00393E2E" w:rsidRPr="00393E2E" w:rsidRDefault="00393E2E" w:rsidP="00393E2E">
            <w:pPr>
              <w:widowControl/>
              <w:spacing w:after="100"/>
              <w:jc w:val="left"/>
              <w:rPr>
                <w:rFonts w:ascii="宋体" w:eastAsia="宋体" w:hAnsi="宋体" w:cs="宋体"/>
                <w:kern w:val="0"/>
                <w:sz w:val="24"/>
                <w:szCs w:val="24"/>
              </w:rPr>
            </w:pPr>
            <w:hyperlink r:id="rId362" w:history="1">
              <w:r w:rsidRPr="00393E2E">
                <w:rPr>
                  <w:rFonts w:ascii="Times New Roman" w:eastAsia="宋体" w:hAnsi="Times New Roman" w:cs="Times New Roman"/>
                  <w:color w:val="0000FF"/>
                  <w:kern w:val="0"/>
                  <w:sz w:val="20"/>
                  <w:szCs w:val="20"/>
                  <w:u w:val="single"/>
                </w:rPr>
                <w:t>10.6.2</w:t>
              </w:r>
            </w:hyperlink>
          </w:p>
        </w:tc>
        <w:tc>
          <w:tcPr>
            <w:tcW w:w="0" w:type="auto"/>
            <w:gridSpan w:val="3"/>
            <w:tcMar>
              <w:top w:w="0" w:type="dxa"/>
              <w:left w:w="20" w:type="dxa"/>
              <w:bottom w:w="0" w:type="dxa"/>
              <w:right w:w="20" w:type="dxa"/>
            </w:tcMar>
            <w:vAlign w:val="center"/>
            <w:hideMark/>
          </w:tcPr>
          <w:p w14:paraId="456183A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904A43D" w14:textId="77777777" w:rsidR="00393E2E" w:rsidRPr="00393E2E" w:rsidRDefault="00393E2E" w:rsidP="00393E2E">
            <w:pPr>
              <w:widowControl/>
              <w:spacing w:after="100"/>
              <w:jc w:val="left"/>
              <w:rPr>
                <w:rFonts w:ascii="宋体" w:eastAsia="宋体" w:hAnsi="宋体" w:cs="宋体"/>
                <w:kern w:val="0"/>
                <w:sz w:val="24"/>
                <w:szCs w:val="24"/>
              </w:rPr>
            </w:pPr>
            <w:hyperlink r:id="rId363" w:history="1">
              <w:r w:rsidRPr="00393E2E">
                <w:rPr>
                  <w:rFonts w:ascii="Times New Roman" w:eastAsia="宋体" w:hAnsi="Times New Roman" w:cs="Times New Roman"/>
                  <w:color w:val="0000FF"/>
                  <w:kern w:val="0"/>
                  <w:sz w:val="20"/>
                  <w:szCs w:val="20"/>
                  <w:u w:val="single"/>
                </w:rPr>
                <w:t>Amendment Two to the Supplemental Pension Plan, effective April 1, 2013, dated March 19, 2013 — incorporated herein by reference to Exhibit 10.10 to the Company’s Quarterly Report on Form 10-Q for the quarter ended March 29, 2013.*</w:t>
              </w:r>
            </w:hyperlink>
          </w:p>
        </w:tc>
      </w:tr>
      <w:tr w:rsidR="00393E2E" w:rsidRPr="00393E2E" w14:paraId="51181780" w14:textId="77777777" w:rsidTr="00393E2E">
        <w:trPr>
          <w:jc w:val="center"/>
        </w:trPr>
        <w:tc>
          <w:tcPr>
            <w:tcW w:w="0" w:type="auto"/>
            <w:gridSpan w:val="3"/>
            <w:tcMar>
              <w:top w:w="30" w:type="dxa"/>
              <w:left w:w="20" w:type="dxa"/>
              <w:bottom w:w="30" w:type="dxa"/>
              <w:right w:w="20" w:type="dxa"/>
            </w:tcMar>
            <w:hideMark/>
          </w:tcPr>
          <w:p w14:paraId="54C44CAB" w14:textId="77777777" w:rsidR="00393E2E" w:rsidRPr="00393E2E" w:rsidRDefault="00393E2E" w:rsidP="00393E2E">
            <w:pPr>
              <w:widowControl/>
              <w:spacing w:after="100"/>
              <w:jc w:val="left"/>
              <w:rPr>
                <w:rFonts w:ascii="宋体" w:eastAsia="宋体" w:hAnsi="宋体" w:cs="宋体"/>
                <w:kern w:val="0"/>
                <w:sz w:val="24"/>
                <w:szCs w:val="24"/>
              </w:rPr>
            </w:pPr>
            <w:hyperlink r:id="rId364" w:history="1">
              <w:r w:rsidRPr="00393E2E">
                <w:rPr>
                  <w:rFonts w:ascii="Times New Roman" w:eastAsia="宋体" w:hAnsi="Times New Roman" w:cs="Times New Roman"/>
                  <w:color w:val="0000FF"/>
                  <w:kern w:val="0"/>
                  <w:sz w:val="20"/>
                  <w:szCs w:val="20"/>
                  <w:u w:val="single"/>
                </w:rPr>
                <w:t>10.6.3</w:t>
              </w:r>
            </w:hyperlink>
          </w:p>
        </w:tc>
        <w:tc>
          <w:tcPr>
            <w:tcW w:w="0" w:type="auto"/>
            <w:gridSpan w:val="3"/>
            <w:tcMar>
              <w:top w:w="0" w:type="dxa"/>
              <w:left w:w="20" w:type="dxa"/>
              <w:bottom w:w="0" w:type="dxa"/>
              <w:right w:w="20" w:type="dxa"/>
            </w:tcMar>
            <w:vAlign w:val="center"/>
            <w:hideMark/>
          </w:tcPr>
          <w:p w14:paraId="09BE2A3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F656D1F" w14:textId="77777777" w:rsidR="00393E2E" w:rsidRPr="00393E2E" w:rsidRDefault="00393E2E" w:rsidP="00393E2E">
            <w:pPr>
              <w:widowControl/>
              <w:spacing w:after="100"/>
              <w:jc w:val="left"/>
              <w:rPr>
                <w:rFonts w:ascii="宋体" w:eastAsia="宋体" w:hAnsi="宋体" w:cs="宋体"/>
                <w:kern w:val="0"/>
                <w:sz w:val="24"/>
                <w:szCs w:val="24"/>
              </w:rPr>
            </w:pPr>
            <w:hyperlink r:id="rId365" w:history="1">
              <w:r w:rsidRPr="00393E2E">
                <w:rPr>
                  <w:rFonts w:ascii="Times New Roman" w:eastAsia="宋体" w:hAnsi="Times New Roman" w:cs="Times New Roman"/>
                  <w:color w:val="0000FF"/>
                  <w:kern w:val="0"/>
                  <w:sz w:val="20"/>
                  <w:szCs w:val="20"/>
                  <w:u w:val="single"/>
                </w:rPr>
                <w:t>Amendment Three to the Supplemental Pension Plan, effective January 1, 2010, dated June 15, 2015 — incorporated herein by reference to Exhibit 10.9.3 to the Company’s Annual Report on Form 10-K for the year ended December 31, 2016.*</w:t>
              </w:r>
            </w:hyperlink>
          </w:p>
        </w:tc>
      </w:tr>
      <w:tr w:rsidR="00393E2E" w:rsidRPr="00393E2E" w14:paraId="51EBB6F9" w14:textId="77777777" w:rsidTr="00393E2E">
        <w:trPr>
          <w:jc w:val="center"/>
        </w:trPr>
        <w:tc>
          <w:tcPr>
            <w:tcW w:w="0" w:type="auto"/>
            <w:gridSpan w:val="3"/>
            <w:tcMar>
              <w:top w:w="30" w:type="dxa"/>
              <w:left w:w="20" w:type="dxa"/>
              <w:bottom w:w="30" w:type="dxa"/>
              <w:right w:w="20" w:type="dxa"/>
            </w:tcMar>
            <w:hideMark/>
          </w:tcPr>
          <w:p w14:paraId="244A7027" w14:textId="77777777" w:rsidR="00393E2E" w:rsidRPr="00393E2E" w:rsidRDefault="00393E2E" w:rsidP="00393E2E">
            <w:pPr>
              <w:widowControl/>
              <w:spacing w:after="100"/>
              <w:jc w:val="left"/>
              <w:rPr>
                <w:rFonts w:ascii="宋体" w:eastAsia="宋体" w:hAnsi="宋体" w:cs="宋体"/>
                <w:kern w:val="0"/>
                <w:sz w:val="24"/>
                <w:szCs w:val="24"/>
              </w:rPr>
            </w:pPr>
            <w:hyperlink r:id="rId366" w:history="1">
              <w:r w:rsidRPr="00393E2E">
                <w:rPr>
                  <w:rFonts w:ascii="Times New Roman" w:eastAsia="宋体" w:hAnsi="Times New Roman" w:cs="Times New Roman"/>
                  <w:color w:val="0000FF"/>
                  <w:kern w:val="0"/>
                  <w:sz w:val="20"/>
                  <w:szCs w:val="20"/>
                  <w:u w:val="single"/>
                </w:rPr>
                <w:t>10.6.4</w:t>
              </w:r>
            </w:hyperlink>
          </w:p>
        </w:tc>
        <w:tc>
          <w:tcPr>
            <w:tcW w:w="0" w:type="auto"/>
            <w:gridSpan w:val="3"/>
            <w:tcMar>
              <w:top w:w="0" w:type="dxa"/>
              <w:left w:w="20" w:type="dxa"/>
              <w:bottom w:w="0" w:type="dxa"/>
              <w:right w:w="20" w:type="dxa"/>
            </w:tcMar>
            <w:vAlign w:val="center"/>
            <w:hideMark/>
          </w:tcPr>
          <w:p w14:paraId="56BD5C2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985827D" w14:textId="77777777" w:rsidR="00393E2E" w:rsidRPr="00393E2E" w:rsidRDefault="00393E2E" w:rsidP="00393E2E">
            <w:pPr>
              <w:widowControl/>
              <w:spacing w:after="100"/>
              <w:jc w:val="left"/>
              <w:rPr>
                <w:rFonts w:ascii="宋体" w:eastAsia="宋体" w:hAnsi="宋体" w:cs="宋体"/>
                <w:kern w:val="0"/>
                <w:sz w:val="24"/>
                <w:szCs w:val="24"/>
              </w:rPr>
            </w:pPr>
            <w:hyperlink r:id="rId367" w:history="1">
              <w:r w:rsidRPr="00393E2E">
                <w:rPr>
                  <w:rFonts w:ascii="Times New Roman" w:eastAsia="宋体" w:hAnsi="Times New Roman" w:cs="Times New Roman"/>
                  <w:color w:val="0000FF"/>
                  <w:kern w:val="0"/>
                  <w:sz w:val="20"/>
                  <w:szCs w:val="20"/>
                  <w:u w:val="single"/>
                </w:rPr>
                <w:t>Amendment Four to the Supplemental Pension Plan, effective June 1, 2017, dated June 29, 2017 — incorporated herein by reference to Exhibit 10.4 to the Company’s Quarterly Report on Form 10</w:t>
              </w:r>
              <w:r w:rsidRPr="00393E2E">
                <w:rPr>
                  <w:rFonts w:ascii="Times New Roman" w:eastAsia="宋体" w:hAnsi="Times New Roman" w:cs="Times New Roman"/>
                  <w:color w:val="0000FF"/>
                  <w:kern w:val="0"/>
                  <w:sz w:val="20"/>
                  <w:szCs w:val="20"/>
                  <w:u w:val="single"/>
                </w:rPr>
                <w:noBreakHyphen/>
                <w:t>Q for the quarter ended June 30, 2017.*</w:t>
              </w:r>
            </w:hyperlink>
          </w:p>
        </w:tc>
      </w:tr>
      <w:tr w:rsidR="00393E2E" w:rsidRPr="00393E2E" w14:paraId="06AAAE66" w14:textId="77777777" w:rsidTr="00393E2E">
        <w:trPr>
          <w:jc w:val="center"/>
        </w:trPr>
        <w:tc>
          <w:tcPr>
            <w:tcW w:w="0" w:type="auto"/>
            <w:gridSpan w:val="3"/>
            <w:tcMar>
              <w:top w:w="30" w:type="dxa"/>
              <w:left w:w="20" w:type="dxa"/>
              <w:bottom w:w="30" w:type="dxa"/>
              <w:right w:w="20" w:type="dxa"/>
            </w:tcMar>
            <w:hideMark/>
          </w:tcPr>
          <w:p w14:paraId="5AD745D2" w14:textId="77777777" w:rsidR="00393E2E" w:rsidRPr="00393E2E" w:rsidRDefault="00393E2E" w:rsidP="00393E2E">
            <w:pPr>
              <w:widowControl/>
              <w:spacing w:after="100"/>
              <w:jc w:val="left"/>
              <w:rPr>
                <w:rFonts w:ascii="宋体" w:eastAsia="宋体" w:hAnsi="宋体" w:cs="宋体"/>
                <w:kern w:val="0"/>
                <w:sz w:val="24"/>
                <w:szCs w:val="24"/>
              </w:rPr>
            </w:pPr>
            <w:hyperlink r:id="rId368" w:history="1">
              <w:r w:rsidRPr="00393E2E">
                <w:rPr>
                  <w:rFonts w:ascii="Times New Roman" w:eastAsia="宋体" w:hAnsi="Times New Roman" w:cs="Times New Roman"/>
                  <w:color w:val="0000FF"/>
                  <w:kern w:val="0"/>
                  <w:sz w:val="20"/>
                  <w:szCs w:val="20"/>
                  <w:u w:val="single"/>
                </w:rPr>
                <w:t>10.6.5</w:t>
              </w:r>
            </w:hyperlink>
          </w:p>
        </w:tc>
        <w:tc>
          <w:tcPr>
            <w:tcW w:w="0" w:type="auto"/>
            <w:gridSpan w:val="3"/>
            <w:tcMar>
              <w:top w:w="0" w:type="dxa"/>
              <w:left w:w="20" w:type="dxa"/>
              <w:bottom w:w="0" w:type="dxa"/>
              <w:right w:w="20" w:type="dxa"/>
            </w:tcMar>
            <w:vAlign w:val="center"/>
            <w:hideMark/>
          </w:tcPr>
          <w:p w14:paraId="0F9E818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EDCC627" w14:textId="77777777" w:rsidR="00393E2E" w:rsidRPr="00393E2E" w:rsidRDefault="00393E2E" w:rsidP="00393E2E">
            <w:pPr>
              <w:widowControl/>
              <w:spacing w:after="100"/>
              <w:jc w:val="left"/>
              <w:rPr>
                <w:rFonts w:ascii="宋体" w:eastAsia="宋体" w:hAnsi="宋体" w:cs="宋体"/>
                <w:kern w:val="0"/>
                <w:sz w:val="24"/>
                <w:szCs w:val="24"/>
              </w:rPr>
            </w:pPr>
            <w:hyperlink r:id="rId369" w:history="1">
              <w:r w:rsidRPr="00393E2E">
                <w:rPr>
                  <w:rFonts w:ascii="Times New Roman" w:eastAsia="宋体" w:hAnsi="Times New Roman" w:cs="Times New Roman"/>
                  <w:color w:val="0000FF"/>
                  <w:kern w:val="0"/>
                  <w:sz w:val="20"/>
                  <w:szCs w:val="20"/>
                  <w:u w:val="single"/>
                </w:rPr>
                <w:t>Amendment Five to the Supplemental Pension Plan, dated March 23, 2018 — incorporated herein by reference to Exhibit 10.8 to the Company’s Quarterly Report on Form 10-Q for the quarter ended March 30, 2018.*</w:t>
              </w:r>
            </w:hyperlink>
          </w:p>
        </w:tc>
      </w:tr>
      <w:tr w:rsidR="00393E2E" w:rsidRPr="00393E2E" w14:paraId="61E3452D" w14:textId="77777777" w:rsidTr="00393E2E">
        <w:trPr>
          <w:jc w:val="center"/>
        </w:trPr>
        <w:tc>
          <w:tcPr>
            <w:tcW w:w="0" w:type="auto"/>
            <w:gridSpan w:val="3"/>
            <w:tcMar>
              <w:top w:w="30" w:type="dxa"/>
              <w:left w:w="20" w:type="dxa"/>
              <w:bottom w:w="30" w:type="dxa"/>
              <w:right w:w="20" w:type="dxa"/>
            </w:tcMar>
            <w:hideMark/>
          </w:tcPr>
          <w:p w14:paraId="5CF12591" w14:textId="77777777" w:rsidR="00393E2E" w:rsidRPr="00393E2E" w:rsidRDefault="00393E2E" w:rsidP="00393E2E">
            <w:pPr>
              <w:widowControl/>
              <w:spacing w:after="100"/>
              <w:jc w:val="left"/>
              <w:rPr>
                <w:rFonts w:ascii="宋体" w:eastAsia="宋体" w:hAnsi="宋体" w:cs="宋体"/>
                <w:kern w:val="0"/>
                <w:sz w:val="24"/>
                <w:szCs w:val="24"/>
              </w:rPr>
            </w:pPr>
            <w:hyperlink r:id="rId370" w:history="1">
              <w:r w:rsidRPr="00393E2E">
                <w:rPr>
                  <w:rFonts w:ascii="Times New Roman" w:eastAsia="宋体" w:hAnsi="Times New Roman" w:cs="Times New Roman"/>
                  <w:color w:val="0000FF"/>
                  <w:kern w:val="0"/>
                  <w:sz w:val="20"/>
                  <w:szCs w:val="20"/>
                  <w:u w:val="single"/>
                </w:rPr>
                <w:t>10.6.6</w:t>
              </w:r>
            </w:hyperlink>
          </w:p>
        </w:tc>
        <w:tc>
          <w:tcPr>
            <w:tcW w:w="0" w:type="auto"/>
            <w:gridSpan w:val="3"/>
            <w:tcMar>
              <w:top w:w="0" w:type="dxa"/>
              <w:left w:w="20" w:type="dxa"/>
              <w:bottom w:w="0" w:type="dxa"/>
              <w:right w:w="20" w:type="dxa"/>
            </w:tcMar>
            <w:vAlign w:val="center"/>
            <w:hideMark/>
          </w:tcPr>
          <w:p w14:paraId="2A3B137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7661292" w14:textId="77777777" w:rsidR="00393E2E" w:rsidRPr="00393E2E" w:rsidRDefault="00393E2E" w:rsidP="00393E2E">
            <w:pPr>
              <w:widowControl/>
              <w:spacing w:after="100"/>
              <w:jc w:val="left"/>
              <w:rPr>
                <w:rFonts w:ascii="宋体" w:eastAsia="宋体" w:hAnsi="宋体" w:cs="宋体"/>
                <w:kern w:val="0"/>
                <w:sz w:val="24"/>
                <w:szCs w:val="24"/>
              </w:rPr>
            </w:pPr>
            <w:hyperlink r:id="rId371" w:history="1">
              <w:r w:rsidRPr="00393E2E">
                <w:rPr>
                  <w:rFonts w:ascii="Times New Roman" w:eastAsia="宋体" w:hAnsi="Times New Roman" w:cs="Times New Roman"/>
                  <w:color w:val="0000FF"/>
                  <w:kern w:val="0"/>
                  <w:sz w:val="20"/>
                  <w:szCs w:val="20"/>
                  <w:u w:val="single"/>
                </w:rPr>
                <w:t>Amendment Six to the Supplemental Pension Plan, dated December 9, 2020 — incorporated herein by reference to Exhibit 10.8.6 to the Company’s Annual Report on Form 10-K for the year ended December 31, 2020.*</w:t>
              </w:r>
            </w:hyperlink>
          </w:p>
        </w:tc>
      </w:tr>
      <w:tr w:rsidR="00393E2E" w:rsidRPr="00393E2E" w14:paraId="3AB96EDE" w14:textId="77777777" w:rsidTr="00393E2E">
        <w:trPr>
          <w:jc w:val="center"/>
        </w:trPr>
        <w:tc>
          <w:tcPr>
            <w:tcW w:w="0" w:type="auto"/>
            <w:gridSpan w:val="3"/>
            <w:tcMar>
              <w:top w:w="30" w:type="dxa"/>
              <w:left w:w="20" w:type="dxa"/>
              <w:bottom w:w="30" w:type="dxa"/>
              <w:right w:w="20" w:type="dxa"/>
            </w:tcMar>
            <w:hideMark/>
          </w:tcPr>
          <w:p w14:paraId="66E1BCE4" w14:textId="77777777" w:rsidR="00393E2E" w:rsidRPr="00393E2E" w:rsidRDefault="00393E2E" w:rsidP="00393E2E">
            <w:pPr>
              <w:widowControl/>
              <w:spacing w:after="100"/>
              <w:jc w:val="left"/>
              <w:rPr>
                <w:rFonts w:ascii="宋体" w:eastAsia="宋体" w:hAnsi="宋体" w:cs="宋体"/>
                <w:kern w:val="0"/>
                <w:sz w:val="24"/>
                <w:szCs w:val="24"/>
              </w:rPr>
            </w:pPr>
            <w:hyperlink r:id="rId372" w:history="1">
              <w:r w:rsidRPr="00393E2E">
                <w:rPr>
                  <w:rFonts w:ascii="Times New Roman" w:eastAsia="宋体" w:hAnsi="Times New Roman" w:cs="Times New Roman"/>
                  <w:color w:val="0000FF"/>
                  <w:kern w:val="0"/>
                  <w:sz w:val="20"/>
                  <w:szCs w:val="20"/>
                  <w:u w:val="single"/>
                </w:rPr>
                <w:t>10.6.7</w:t>
              </w:r>
            </w:hyperlink>
          </w:p>
        </w:tc>
        <w:tc>
          <w:tcPr>
            <w:tcW w:w="0" w:type="auto"/>
            <w:gridSpan w:val="3"/>
            <w:tcMar>
              <w:top w:w="0" w:type="dxa"/>
              <w:left w:w="20" w:type="dxa"/>
              <w:bottom w:w="0" w:type="dxa"/>
              <w:right w:w="20" w:type="dxa"/>
            </w:tcMar>
            <w:vAlign w:val="center"/>
            <w:hideMark/>
          </w:tcPr>
          <w:p w14:paraId="7D18661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C119CCF" w14:textId="77777777" w:rsidR="00393E2E" w:rsidRPr="00393E2E" w:rsidRDefault="00393E2E" w:rsidP="00393E2E">
            <w:pPr>
              <w:widowControl/>
              <w:spacing w:after="100"/>
              <w:jc w:val="left"/>
              <w:rPr>
                <w:rFonts w:ascii="宋体" w:eastAsia="宋体" w:hAnsi="宋体" w:cs="宋体"/>
                <w:kern w:val="0"/>
                <w:sz w:val="24"/>
                <w:szCs w:val="24"/>
              </w:rPr>
            </w:pPr>
            <w:hyperlink r:id="rId373" w:history="1">
              <w:r w:rsidRPr="00393E2E">
                <w:rPr>
                  <w:rFonts w:ascii="Times New Roman" w:eastAsia="宋体" w:hAnsi="Times New Roman" w:cs="Times New Roman"/>
                  <w:color w:val="0000FF"/>
                  <w:kern w:val="0"/>
                  <w:sz w:val="20"/>
                  <w:szCs w:val="20"/>
                  <w:u w:val="single"/>
                </w:rPr>
                <w:t>Amendment Seven to The Coca-Cola Company Supplemental Pension Plan, dated June 15, 2022 — incorporated by reference to Exhibit 10.2 to the Company’s </w:t>
              </w:r>
            </w:hyperlink>
            <w:hyperlink r:id="rId374" w:history="1">
              <w:r w:rsidRPr="00393E2E">
                <w:rPr>
                  <w:rFonts w:ascii="Times New Roman" w:eastAsia="宋体" w:hAnsi="Times New Roman" w:cs="Times New Roman"/>
                  <w:color w:val="0000FF"/>
                  <w:kern w:val="0"/>
                  <w:sz w:val="20"/>
                  <w:szCs w:val="20"/>
                  <w:u w:val="single"/>
                </w:rPr>
                <w:t>Quarterly</w:t>
              </w:r>
            </w:hyperlink>
            <w:hyperlink r:id="rId375" w:history="1">
              <w:r w:rsidRPr="00393E2E">
                <w:rPr>
                  <w:rFonts w:ascii="Times New Roman" w:eastAsia="宋体" w:hAnsi="Times New Roman" w:cs="Times New Roman"/>
                  <w:color w:val="0000FF"/>
                  <w:kern w:val="0"/>
                  <w:sz w:val="20"/>
                  <w:szCs w:val="20"/>
                  <w:u w:val="single"/>
                </w:rPr>
                <w:t> Report on Form 10-Q </w:t>
              </w:r>
            </w:hyperlink>
            <w:hyperlink r:id="rId376" w:history="1">
              <w:r w:rsidRPr="00393E2E">
                <w:rPr>
                  <w:rFonts w:ascii="Times New Roman" w:eastAsia="宋体" w:hAnsi="Times New Roman" w:cs="Times New Roman"/>
                  <w:color w:val="0000FF"/>
                  <w:kern w:val="0"/>
                  <w:sz w:val="20"/>
                  <w:szCs w:val="20"/>
                  <w:u w:val="single"/>
                </w:rPr>
                <w:t>for the quarter ended </w:t>
              </w:r>
            </w:hyperlink>
            <w:hyperlink r:id="rId377" w:history="1">
              <w:r w:rsidRPr="00393E2E">
                <w:rPr>
                  <w:rFonts w:ascii="Times New Roman" w:eastAsia="宋体" w:hAnsi="Times New Roman" w:cs="Times New Roman"/>
                  <w:color w:val="0000FF"/>
                  <w:kern w:val="0"/>
                  <w:sz w:val="20"/>
                  <w:szCs w:val="20"/>
                  <w:u w:val="single"/>
                </w:rPr>
                <w:t>J</w:t>
              </w:r>
            </w:hyperlink>
            <w:hyperlink r:id="rId378" w:history="1">
              <w:r w:rsidRPr="00393E2E">
                <w:rPr>
                  <w:rFonts w:ascii="Times New Roman" w:eastAsia="宋体" w:hAnsi="Times New Roman" w:cs="Times New Roman"/>
                  <w:color w:val="0000FF"/>
                  <w:kern w:val="0"/>
                  <w:sz w:val="20"/>
                  <w:szCs w:val="20"/>
                  <w:u w:val="single"/>
                </w:rPr>
                <w:t>uly </w:t>
              </w:r>
            </w:hyperlink>
            <w:hyperlink r:id="rId379" w:history="1">
              <w:r w:rsidRPr="00393E2E">
                <w:rPr>
                  <w:rFonts w:ascii="Times New Roman" w:eastAsia="宋体" w:hAnsi="Times New Roman" w:cs="Times New Roman"/>
                  <w:color w:val="0000FF"/>
                  <w:kern w:val="0"/>
                  <w:sz w:val="20"/>
                  <w:szCs w:val="20"/>
                  <w:u w:val="single"/>
                </w:rPr>
                <w:t>1</w:t>
              </w:r>
            </w:hyperlink>
            <w:hyperlink r:id="rId380" w:history="1">
              <w:r w:rsidRPr="00393E2E">
                <w:rPr>
                  <w:rFonts w:ascii="Times New Roman" w:eastAsia="宋体" w:hAnsi="Times New Roman" w:cs="Times New Roman"/>
                  <w:color w:val="0000FF"/>
                  <w:kern w:val="0"/>
                  <w:sz w:val="20"/>
                  <w:szCs w:val="20"/>
                  <w:u w:val="single"/>
                </w:rPr>
                <w:t>, 2022.*</w:t>
              </w:r>
            </w:hyperlink>
          </w:p>
        </w:tc>
      </w:tr>
      <w:tr w:rsidR="00393E2E" w:rsidRPr="00393E2E" w14:paraId="52C664FD" w14:textId="77777777" w:rsidTr="00393E2E">
        <w:trPr>
          <w:jc w:val="center"/>
        </w:trPr>
        <w:tc>
          <w:tcPr>
            <w:tcW w:w="0" w:type="auto"/>
            <w:gridSpan w:val="3"/>
            <w:tcMar>
              <w:top w:w="30" w:type="dxa"/>
              <w:left w:w="20" w:type="dxa"/>
              <w:bottom w:w="30" w:type="dxa"/>
              <w:right w:w="20" w:type="dxa"/>
            </w:tcMar>
            <w:hideMark/>
          </w:tcPr>
          <w:p w14:paraId="76DF00EE" w14:textId="77777777" w:rsidR="00393E2E" w:rsidRPr="00393E2E" w:rsidRDefault="00393E2E" w:rsidP="00393E2E">
            <w:pPr>
              <w:widowControl/>
              <w:spacing w:after="100"/>
              <w:jc w:val="left"/>
              <w:rPr>
                <w:rFonts w:ascii="宋体" w:eastAsia="宋体" w:hAnsi="宋体" w:cs="宋体"/>
                <w:kern w:val="0"/>
                <w:sz w:val="24"/>
                <w:szCs w:val="24"/>
              </w:rPr>
            </w:pPr>
            <w:hyperlink r:id="rId381" w:history="1">
              <w:r w:rsidRPr="00393E2E">
                <w:rPr>
                  <w:rFonts w:ascii="Times New Roman" w:eastAsia="宋体" w:hAnsi="Times New Roman" w:cs="Times New Roman"/>
                  <w:color w:val="0000FF"/>
                  <w:kern w:val="0"/>
                  <w:sz w:val="20"/>
                  <w:szCs w:val="20"/>
                  <w:u w:val="single"/>
                </w:rPr>
                <w:t>10.6.8</w:t>
              </w:r>
            </w:hyperlink>
          </w:p>
        </w:tc>
        <w:tc>
          <w:tcPr>
            <w:tcW w:w="0" w:type="auto"/>
            <w:gridSpan w:val="3"/>
            <w:tcMar>
              <w:top w:w="0" w:type="dxa"/>
              <w:left w:w="20" w:type="dxa"/>
              <w:bottom w:w="0" w:type="dxa"/>
              <w:right w:w="20" w:type="dxa"/>
            </w:tcMar>
            <w:vAlign w:val="center"/>
            <w:hideMark/>
          </w:tcPr>
          <w:p w14:paraId="643392D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994F6A2" w14:textId="77777777" w:rsidR="00393E2E" w:rsidRPr="00393E2E" w:rsidRDefault="00393E2E" w:rsidP="00393E2E">
            <w:pPr>
              <w:widowControl/>
              <w:spacing w:after="100"/>
              <w:jc w:val="left"/>
              <w:rPr>
                <w:rFonts w:ascii="宋体" w:eastAsia="宋体" w:hAnsi="宋体" w:cs="宋体"/>
                <w:kern w:val="0"/>
                <w:sz w:val="24"/>
                <w:szCs w:val="24"/>
              </w:rPr>
            </w:pPr>
            <w:hyperlink r:id="rId382" w:history="1">
              <w:r w:rsidRPr="00393E2E">
                <w:rPr>
                  <w:rFonts w:ascii="Times New Roman" w:eastAsia="宋体" w:hAnsi="Times New Roman" w:cs="Times New Roman"/>
                  <w:color w:val="0000FF"/>
                  <w:kern w:val="0"/>
                  <w:sz w:val="20"/>
                  <w:szCs w:val="20"/>
                  <w:u w:val="single"/>
                </w:rPr>
                <w:t>Amendment Eight to The Coca-Cola Company Supplemental Pension Plan, dated August 9, 2022 — incorporated herein by reference to Exhibit 10.6 to the Company’s </w:t>
              </w:r>
            </w:hyperlink>
            <w:hyperlink r:id="rId383" w:history="1">
              <w:r w:rsidRPr="00393E2E">
                <w:rPr>
                  <w:rFonts w:ascii="Times New Roman" w:eastAsia="宋体" w:hAnsi="Times New Roman" w:cs="Times New Roman"/>
                  <w:color w:val="0000FF"/>
                  <w:kern w:val="0"/>
                  <w:sz w:val="20"/>
                  <w:szCs w:val="20"/>
                  <w:u w:val="single"/>
                </w:rPr>
                <w:t>Quarterly</w:t>
              </w:r>
            </w:hyperlink>
            <w:hyperlink r:id="rId384" w:history="1">
              <w:r w:rsidRPr="00393E2E">
                <w:rPr>
                  <w:rFonts w:ascii="Times New Roman" w:eastAsia="宋体" w:hAnsi="Times New Roman" w:cs="Times New Roman"/>
                  <w:color w:val="0000FF"/>
                  <w:kern w:val="0"/>
                  <w:sz w:val="20"/>
                  <w:szCs w:val="20"/>
                  <w:u w:val="single"/>
                </w:rPr>
                <w:t> Report on Form 10-Q f</w:t>
              </w:r>
            </w:hyperlink>
            <w:hyperlink r:id="rId385" w:history="1">
              <w:r w:rsidRPr="00393E2E">
                <w:rPr>
                  <w:rFonts w:ascii="Times New Roman" w:eastAsia="宋体" w:hAnsi="Times New Roman" w:cs="Times New Roman"/>
                  <w:color w:val="0000FF"/>
                  <w:kern w:val="0"/>
                  <w:sz w:val="20"/>
                  <w:szCs w:val="20"/>
                  <w:u w:val="single"/>
                </w:rPr>
                <w:t>or the quarter ended September 30</w:t>
              </w:r>
            </w:hyperlink>
            <w:hyperlink r:id="rId386" w:history="1">
              <w:r w:rsidRPr="00393E2E">
                <w:rPr>
                  <w:rFonts w:ascii="Times New Roman" w:eastAsia="宋体" w:hAnsi="Times New Roman" w:cs="Times New Roman"/>
                  <w:color w:val="0000FF"/>
                  <w:kern w:val="0"/>
                  <w:sz w:val="20"/>
                  <w:szCs w:val="20"/>
                  <w:u w:val="single"/>
                </w:rPr>
                <w:t>, 2022.*</w:t>
              </w:r>
            </w:hyperlink>
          </w:p>
        </w:tc>
      </w:tr>
      <w:tr w:rsidR="00393E2E" w:rsidRPr="00393E2E" w14:paraId="767A64A2" w14:textId="77777777" w:rsidTr="00393E2E">
        <w:trPr>
          <w:jc w:val="center"/>
        </w:trPr>
        <w:tc>
          <w:tcPr>
            <w:tcW w:w="0" w:type="auto"/>
            <w:gridSpan w:val="3"/>
            <w:tcMar>
              <w:top w:w="30" w:type="dxa"/>
              <w:left w:w="20" w:type="dxa"/>
              <w:bottom w:w="30" w:type="dxa"/>
              <w:right w:w="20" w:type="dxa"/>
            </w:tcMar>
            <w:hideMark/>
          </w:tcPr>
          <w:p w14:paraId="201D2A55" w14:textId="77777777" w:rsidR="00393E2E" w:rsidRPr="00393E2E" w:rsidRDefault="00393E2E" w:rsidP="00393E2E">
            <w:pPr>
              <w:widowControl/>
              <w:spacing w:after="100"/>
              <w:jc w:val="left"/>
              <w:rPr>
                <w:rFonts w:ascii="宋体" w:eastAsia="宋体" w:hAnsi="宋体" w:cs="宋体"/>
                <w:kern w:val="0"/>
                <w:sz w:val="24"/>
                <w:szCs w:val="24"/>
              </w:rPr>
            </w:pPr>
            <w:hyperlink r:id="rId387" w:history="1">
              <w:r w:rsidRPr="00393E2E">
                <w:rPr>
                  <w:rFonts w:ascii="Times New Roman" w:eastAsia="宋体" w:hAnsi="Times New Roman" w:cs="Times New Roman"/>
                  <w:color w:val="0000FF"/>
                  <w:kern w:val="0"/>
                  <w:sz w:val="20"/>
                  <w:szCs w:val="20"/>
                  <w:u w:val="single"/>
                </w:rPr>
                <w:t>10.7</w:t>
              </w:r>
            </w:hyperlink>
          </w:p>
        </w:tc>
        <w:tc>
          <w:tcPr>
            <w:tcW w:w="0" w:type="auto"/>
            <w:gridSpan w:val="3"/>
            <w:tcMar>
              <w:top w:w="0" w:type="dxa"/>
              <w:left w:w="20" w:type="dxa"/>
              <w:bottom w:w="0" w:type="dxa"/>
              <w:right w:w="20" w:type="dxa"/>
            </w:tcMar>
            <w:vAlign w:val="center"/>
            <w:hideMark/>
          </w:tcPr>
          <w:p w14:paraId="19EDD25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3AB8782" w14:textId="77777777" w:rsidR="00393E2E" w:rsidRPr="00393E2E" w:rsidRDefault="00393E2E" w:rsidP="00393E2E">
            <w:pPr>
              <w:widowControl/>
              <w:spacing w:after="100"/>
              <w:jc w:val="left"/>
              <w:rPr>
                <w:rFonts w:ascii="宋体" w:eastAsia="宋体" w:hAnsi="宋体" w:cs="宋体"/>
                <w:kern w:val="0"/>
                <w:sz w:val="24"/>
                <w:szCs w:val="24"/>
              </w:rPr>
            </w:pPr>
            <w:hyperlink r:id="rId388" w:history="1">
              <w:r w:rsidRPr="00393E2E">
                <w:rPr>
                  <w:rFonts w:ascii="Times New Roman" w:eastAsia="宋体" w:hAnsi="Times New Roman" w:cs="Times New Roman"/>
                  <w:color w:val="0000FF"/>
                  <w:kern w:val="0"/>
                  <w:sz w:val="20"/>
                  <w:szCs w:val="20"/>
                  <w:u w:val="single"/>
                </w:rPr>
                <w:t>The Coca-Cola Company Supplemental 401(k) Plan (f/k/a the Supplemental Thrift Plan of the Company), amended and restated effective January 1, 2012, dated December 14, 2011 — incorporated herein by reference to Exhibit 10.11 to the Company’s Annual Report on Form 10-K for the year ended December 31, 2011.*</w:t>
              </w:r>
            </w:hyperlink>
          </w:p>
        </w:tc>
      </w:tr>
      <w:tr w:rsidR="00393E2E" w:rsidRPr="00393E2E" w14:paraId="3C1D4F20" w14:textId="77777777" w:rsidTr="00393E2E">
        <w:trPr>
          <w:jc w:val="center"/>
        </w:trPr>
        <w:tc>
          <w:tcPr>
            <w:tcW w:w="0" w:type="auto"/>
            <w:gridSpan w:val="3"/>
            <w:tcMar>
              <w:top w:w="30" w:type="dxa"/>
              <w:left w:w="20" w:type="dxa"/>
              <w:bottom w:w="30" w:type="dxa"/>
              <w:right w:w="20" w:type="dxa"/>
            </w:tcMar>
            <w:hideMark/>
          </w:tcPr>
          <w:p w14:paraId="507395F5" w14:textId="77777777" w:rsidR="00393E2E" w:rsidRPr="00393E2E" w:rsidRDefault="00393E2E" w:rsidP="00393E2E">
            <w:pPr>
              <w:widowControl/>
              <w:spacing w:after="100"/>
              <w:jc w:val="left"/>
              <w:rPr>
                <w:rFonts w:ascii="宋体" w:eastAsia="宋体" w:hAnsi="宋体" w:cs="宋体"/>
                <w:kern w:val="0"/>
                <w:sz w:val="24"/>
                <w:szCs w:val="24"/>
              </w:rPr>
            </w:pPr>
            <w:hyperlink r:id="rId389" w:history="1">
              <w:r w:rsidRPr="00393E2E">
                <w:rPr>
                  <w:rFonts w:ascii="Times New Roman" w:eastAsia="宋体" w:hAnsi="Times New Roman" w:cs="Times New Roman"/>
                  <w:color w:val="0000FF"/>
                  <w:kern w:val="0"/>
                  <w:sz w:val="20"/>
                  <w:szCs w:val="20"/>
                  <w:u w:val="single"/>
                </w:rPr>
                <w:t>10.7.1</w:t>
              </w:r>
            </w:hyperlink>
          </w:p>
        </w:tc>
        <w:tc>
          <w:tcPr>
            <w:tcW w:w="0" w:type="auto"/>
            <w:gridSpan w:val="3"/>
            <w:tcMar>
              <w:top w:w="0" w:type="dxa"/>
              <w:left w:w="20" w:type="dxa"/>
              <w:bottom w:w="0" w:type="dxa"/>
              <w:right w:w="20" w:type="dxa"/>
            </w:tcMar>
            <w:vAlign w:val="center"/>
            <w:hideMark/>
          </w:tcPr>
          <w:p w14:paraId="7D4CC2A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4D3602D" w14:textId="77777777" w:rsidR="00393E2E" w:rsidRPr="00393E2E" w:rsidRDefault="00393E2E" w:rsidP="00393E2E">
            <w:pPr>
              <w:widowControl/>
              <w:spacing w:after="100"/>
              <w:jc w:val="left"/>
              <w:rPr>
                <w:rFonts w:ascii="宋体" w:eastAsia="宋体" w:hAnsi="宋体" w:cs="宋体"/>
                <w:kern w:val="0"/>
                <w:sz w:val="24"/>
                <w:szCs w:val="24"/>
              </w:rPr>
            </w:pPr>
            <w:hyperlink r:id="rId390" w:history="1">
              <w:r w:rsidRPr="00393E2E">
                <w:rPr>
                  <w:rFonts w:ascii="Times New Roman" w:eastAsia="宋体" w:hAnsi="Times New Roman" w:cs="Times New Roman"/>
                  <w:color w:val="0000FF"/>
                  <w:kern w:val="0"/>
                  <w:sz w:val="20"/>
                  <w:szCs w:val="20"/>
                  <w:u w:val="single"/>
                </w:rPr>
                <w:t>Amendment One to The Coca-Cola Company Supplemental 401(k) Plan, dated March 23, 2018 — incorporated herein by reference to Exhibit 10.6 to the Company’s Quarterly Report on Form 10-Q for the quarter ended March 30, 2018.*</w:t>
              </w:r>
            </w:hyperlink>
          </w:p>
        </w:tc>
      </w:tr>
      <w:tr w:rsidR="00393E2E" w:rsidRPr="00393E2E" w14:paraId="7D71B7AC" w14:textId="77777777" w:rsidTr="00393E2E">
        <w:trPr>
          <w:jc w:val="center"/>
        </w:trPr>
        <w:tc>
          <w:tcPr>
            <w:tcW w:w="0" w:type="auto"/>
            <w:gridSpan w:val="3"/>
            <w:tcMar>
              <w:top w:w="30" w:type="dxa"/>
              <w:left w:w="20" w:type="dxa"/>
              <w:bottom w:w="30" w:type="dxa"/>
              <w:right w:w="20" w:type="dxa"/>
            </w:tcMar>
            <w:hideMark/>
          </w:tcPr>
          <w:p w14:paraId="4B7161FB" w14:textId="77777777" w:rsidR="00393E2E" w:rsidRPr="00393E2E" w:rsidRDefault="00393E2E" w:rsidP="00393E2E">
            <w:pPr>
              <w:widowControl/>
              <w:spacing w:after="100"/>
              <w:jc w:val="left"/>
              <w:rPr>
                <w:rFonts w:ascii="宋体" w:eastAsia="宋体" w:hAnsi="宋体" w:cs="宋体"/>
                <w:kern w:val="0"/>
                <w:sz w:val="24"/>
                <w:szCs w:val="24"/>
              </w:rPr>
            </w:pPr>
            <w:hyperlink r:id="rId391" w:history="1">
              <w:r w:rsidRPr="00393E2E">
                <w:rPr>
                  <w:rFonts w:ascii="Times New Roman" w:eastAsia="宋体" w:hAnsi="Times New Roman" w:cs="Times New Roman"/>
                  <w:color w:val="0000FF"/>
                  <w:kern w:val="0"/>
                  <w:sz w:val="20"/>
                  <w:szCs w:val="20"/>
                  <w:u w:val="single"/>
                </w:rPr>
                <w:t>10.7.2</w:t>
              </w:r>
            </w:hyperlink>
          </w:p>
        </w:tc>
        <w:tc>
          <w:tcPr>
            <w:tcW w:w="0" w:type="auto"/>
            <w:gridSpan w:val="3"/>
            <w:tcMar>
              <w:top w:w="0" w:type="dxa"/>
              <w:left w:w="20" w:type="dxa"/>
              <w:bottom w:w="0" w:type="dxa"/>
              <w:right w:w="20" w:type="dxa"/>
            </w:tcMar>
            <w:vAlign w:val="center"/>
            <w:hideMark/>
          </w:tcPr>
          <w:p w14:paraId="57C8AE7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8DA656C" w14:textId="77777777" w:rsidR="00393E2E" w:rsidRPr="00393E2E" w:rsidRDefault="00393E2E" w:rsidP="00393E2E">
            <w:pPr>
              <w:widowControl/>
              <w:spacing w:after="100"/>
              <w:jc w:val="left"/>
              <w:rPr>
                <w:rFonts w:ascii="宋体" w:eastAsia="宋体" w:hAnsi="宋体" w:cs="宋体"/>
                <w:kern w:val="0"/>
                <w:sz w:val="24"/>
                <w:szCs w:val="24"/>
              </w:rPr>
            </w:pPr>
            <w:hyperlink r:id="rId392" w:history="1">
              <w:r w:rsidRPr="00393E2E">
                <w:rPr>
                  <w:rFonts w:ascii="Times New Roman" w:eastAsia="宋体" w:hAnsi="Times New Roman" w:cs="Times New Roman"/>
                  <w:color w:val="0000FF"/>
                  <w:kern w:val="0"/>
                  <w:sz w:val="20"/>
                  <w:szCs w:val="20"/>
                  <w:u w:val="single"/>
                </w:rPr>
                <w:t>Amendment Two to The Coca-Cola Company Supplemental 401(k) Plan, dated December 9, 2020 — incorporated herein by reference to Exhibit 10.9.2 to the Company’s Annual Report on Form 10-K for the year ended December 31, 2020.*</w:t>
              </w:r>
            </w:hyperlink>
          </w:p>
        </w:tc>
      </w:tr>
      <w:tr w:rsidR="00393E2E" w:rsidRPr="00393E2E" w14:paraId="685CC52E" w14:textId="77777777" w:rsidTr="00393E2E">
        <w:trPr>
          <w:jc w:val="center"/>
        </w:trPr>
        <w:tc>
          <w:tcPr>
            <w:tcW w:w="0" w:type="auto"/>
            <w:gridSpan w:val="3"/>
            <w:tcMar>
              <w:top w:w="30" w:type="dxa"/>
              <w:left w:w="20" w:type="dxa"/>
              <w:bottom w:w="30" w:type="dxa"/>
              <w:right w:w="20" w:type="dxa"/>
            </w:tcMar>
            <w:hideMark/>
          </w:tcPr>
          <w:p w14:paraId="0EA040B7" w14:textId="77777777" w:rsidR="00393E2E" w:rsidRPr="00393E2E" w:rsidRDefault="00393E2E" w:rsidP="00393E2E">
            <w:pPr>
              <w:widowControl/>
              <w:spacing w:after="100"/>
              <w:jc w:val="left"/>
              <w:rPr>
                <w:rFonts w:ascii="宋体" w:eastAsia="宋体" w:hAnsi="宋体" w:cs="宋体"/>
                <w:kern w:val="0"/>
                <w:sz w:val="24"/>
                <w:szCs w:val="24"/>
              </w:rPr>
            </w:pPr>
            <w:hyperlink r:id="rId393" w:history="1">
              <w:r w:rsidRPr="00393E2E">
                <w:rPr>
                  <w:rFonts w:ascii="Times New Roman" w:eastAsia="宋体" w:hAnsi="Times New Roman" w:cs="Times New Roman"/>
                  <w:color w:val="0000FF"/>
                  <w:kern w:val="0"/>
                  <w:sz w:val="20"/>
                  <w:szCs w:val="20"/>
                  <w:u w:val="single"/>
                </w:rPr>
                <w:t>10.7.3</w:t>
              </w:r>
            </w:hyperlink>
          </w:p>
        </w:tc>
        <w:tc>
          <w:tcPr>
            <w:tcW w:w="0" w:type="auto"/>
            <w:gridSpan w:val="3"/>
            <w:tcMar>
              <w:top w:w="0" w:type="dxa"/>
              <w:left w:w="20" w:type="dxa"/>
              <w:bottom w:w="0" w:type="dxa"/>
              <w:right w:w="20" w:type="dxa"/>
            </w:tcMar>
            <w:vAlign w:val="center"/>
            <w:hideMark/>
          </w:tcPr>
          <w:p w14:paraId="34DF707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AE96F39" w14:textId="77777777" w:rsidR="00393E2E" w:rsidRPr="00393E2E" w:rsidRDefault="00393E2E" w:rsidP="00393E2E">
            <w:pPr>
              <w:widowControl/>
              <w:spacing w:after="100"/>
              <w:jc w:val="left"/>
              <w:rPr>
                <w:rFonts w:ascii="宋体" w:eastAsia="宋体" w:hAnsi="宋体" w:cs="宋体"/>
                <w:kern w:val="0"/>
                <w:sz w:val="24"/>
                <w:szCs w:val="24"/>
              </w:rPr>
            </w:pPr>
            <w:hyperlink r:id="rId394" w:history="1">
              <w:r w:rsidRPr="00393E2E">
                <w:rPr>
                  <w:rFonts w:ascii="Times New Roman" w:eastAsia="宋体" w:hAnsi="Times New Roman" w:cs="Times New Roman"/>
                  <w:color w:val="0000FF"/>
                  <w:kern w:val="0"/>
                  <w:sz w:val="20"/>
                  <w:szCs w:val="20"/>
                  <w:u w:val="single"/>
                </w:rPr>
                <w:t>Amendment Three to The Coca-Cola Company Supplemental 401(k) Plan, dated August 9, 2022</w:t>
              </w:r>
            </w:hyperlink>
            <w:hyperlink r:id="rId395" w:history="1">
              <w:r w:rsidRPr="00393E2E">
                <w:rPr>
                  <w:rFonts w:ascii="Times New Roman" w:eastAsia="宋体" w:hAnsi="Times New Roman" w:cs="Times New Roman"/>
                  <w:color w:val="0000FF"/>
                  <w:kern w:val="0"/>
                  <w:sz w:val="20"/>
                  <w:szCs w:val="20"/>
                  <w:u w:val="single"/>
                </w:rPr>
                <w:t> </w:t>
              </w:r>
            </w:hyperlink>
            <w:hyperlink r:id="rId396" w:history="1">
              <w:r w:rsidRPr="00393E2E">
                <w:rPr>
                  <w:rFonts w:ascii="Times New Roman" w:eastAsia="宋体" w:hAnsi="Times New Roman" w:cs="Times New Roman"/>
                  <w:color w:val="0000FF"/>
                  <w:kern w:val="0"/>
                  <w:sz w:val="20"/>
                  <w:szCs w:val="20"/>
                  <w:u w:val="single"/>
                </w:rPr>
                <w:t>— incorporated herein by reference to Exhibit 10.8 to the Company’s </w:t>
              </w:r>
            </w:hyperlink>
            <w:hyperlink r:id="rId397" w:history="1">
              <w:r w:rsidRPr="00393E2E">
                <w:rPr>
                  <w:rFonts w:ascii="Times New Roman" w:eastAsia="宋体" w:hAnsi="Times New Roman" w:cs="Times New Roman"/>
                  <w:color w:val="0000FF"/>
                  <w:kern w:val="0"/>
                  <w:sz w:val="20"/>
                  <w:szCs w:val="20"/>
                  <w:u w:val="single"/>
                </w:rPr>
                <w:t>Quarterly </w:t>
              </w:r>
            </w:hyperlink>
            <w:hyperlink r:id="rId398" w:history="1">
              <w:r w:rsidRPr="00393E2E">
                <w:rPr>
                  <w:rFonts w:ascii="Times New Roman" w:eastAsia="宋体" w:hAnsi="Times New Roman" w:cs="Times New Roman"/>
                  <w:color w:val="0000FF"/>
                  <w:kern w:val="0"/>
                  <w:sz w:val="20"/>
                  <w:szCs w:val="20"/>
                  <w:u w:val="single"/>
                </w:rPr>
                <w:t>Report on Form 10-Q </w:t>
              </w:r>
            </w:hyperlink>
            <w:hyperlink r:id="rId399" w:history="1">
              <w:r w:rsidRPr="00393E2E">
                <w:rPr>
                  <w:rFonts w:ascii="Times New Roman" w:eastAsia="宋体" w:hAnsi="Times New Roman" w:cs="Times New Roman"/>
                  <w:color w:val="0000FF"/>
                  <w:kern w:val="0"/>
                  <w:sz w:val="20"/>
                  <w:szCs w:val="20"/>
                  <w:u w:val="single"/>
                </w:rPr>
                <w:t>for the quarter ended September 30</w:t>
              </w:r>
            </w:hyperlink>
            <w:hyperlink r:id="rId400" w:history="1">
              <w:r w:rsidRPr="00393E2E">
                <w:rPr>
                  <w:rFonts w:ascii="Times New Roman" w:eastAsia="宋体" w:hAnsi="Times New Roman" w:cs="Times New Roman"/>
                  <w:color w:val="0000FF"/>
                  <w:kern w:val="0"/>
                  <w:sz w:val="20"/>
                  <w:szCs w:val="20"/>
                  <w:u w:val="single"/>
                </w:rPr>
                <w:t>, 2022.*</w:t>
              </w:r>
            </w:hyperlink>
          </w:p>
        </w:tc>
      </w:tr>
      <w:tr w:rsidR="00393E2E" w:rsidRPr="00393E2E" w14:paraId="3304E95B" w14:textId="77777777" w:rsidTr="00393E2E">
        <w:trPr>
          <w:jc w:val="center"/>
        </w:trPr>
        <w:tc>
          <w:tcPr>
            <w:tcW w:w="0" w:type="auto"/>
            <w:gridSpan w:val="3"/>
            <w:tcMar>
              <w:top w:w="30" w:type="dxa"/>
              <w:left w:w="20" w:type="dxa"/>
              <w:bottom w:w="30" w:type="dxa"/>
              <w:right w:w="20" w:type="dxa"/>
            </w:tcMar>
            <w:hideMark/>
          </w:tcPr>
          <w:p w14:paraId="4A057012" w14:textId="77777777" w:rsidR="00393E2E" w:rsidRPr="00393E2E" w:rsidRDefault="00393E2E" w:rsidP="00393E2E">
            <w:pPr>
              <w:widowControl/>
              <w:spacing w:after="100"/>
              <w:jc w:val="left"/>
              <w:rPr>
                <w:rFonts w:ascii="宋体" w:eastAsia="宋体" w:hAnsi="宋体" w:cs="宋体"/>
                <w:kern w:val="0"/>
                <w:sz w:val="24"/>
                <w:szCs w:val="24"/>
              </w:rPr>
            </w:pPr>
            <w:hyperlink r:id="rId401" w:history="1">
              <w:r w:rsidRPr="00393E2E">
                <w:rPr>
                  <w:rFonts w:ascii="Times New Roman" w:eastAsia="宋体" w:hAnsi="Times New Roman" w:cs="Times New Roman"/>
                  <w:color w:val="0000FF"/>
                  <w:kern w:val="0"/>
                  <w:sz w:val="20"/>
                  <w:szCs w:val="20"/>
                  <w:u w:val="single"/>
                </w:rPr>
                <w:t>10.8</w:t>
              </w:r>
            </w:hyperlink>
          </w:p>
        </w:tc>
        <w:tc>
          <w:tcPr>
            <w:tcW w:w="0" w:type="auto"/>
            <w:gridSpan w:val="3"/>
            <w:tcMar>
              <w:top w:w="0" w:type="dxa"/>
              <w:left w:w="20" w:type="dxa"/>
              <w:bottom w:w="0" w:type="dxa"/>
              <w:right w:w="20" w:type="dxa"/>
            </w:tcMar>
            <w:vAlign w:val="center"/>
            <w:hideMark/>
          </w:tcPr>
          <w:p w14:paraId="4DA92DC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E4DA020" w14:textId="77777777" w:rsidR="00393E2E" w:rsidRPr="00393E2E" w:rsidRDefault="00393E2E" w:rsidP="00393E2E">
            <w:pPr>
              <w:widowControl/>
              <w:spacing w:after="100"/>
              <w:jc w:val="left"/>
              <w:rPr>
                <w:rFonts w:ascii="宋体" w:eastAsia="宋体" w:hAnsi="宋体" w:cs="宋体"/>
                <w:kern w:val="0"/>
                <w:sz w:val="24"/>
                <w:szCs w:val="24"/>
              </w:rPr>
            </w:pPr>
            <w:hyperlink r:id="rId402" w:history="1">
              <w:r w:rsidRPr="00393E2E">
                <w:rPr>
                  <w:rFonts w:ascii="Times New Roman" w:eastAsia="宋体" w:hAnsi="Times New Roman" w:cs="Times New Roman"/>
                  <w:color w:val="0000FF"/>
                  <w:kern w:val="0"/>
                  <w:sz w:val="20"/>
                  <w:szCs w:val="20"/>
                  <w:u w:val="single"/>
                </w:rPr>
                <w:t>The Coca-Cola Company Supplemental Cash Balance Plan, effective January 1, 2012 (the “Supplemental Cash Balance Plan”) — incorporated herein by reference to Exhibit 10.12 to the Company’s Annual Report on Form 10-K for the year ended December 31, 2011.*</w:t>
              </w:r>
            </w:hyperlink>
          </w:p>
        </w:tc>
      </w:tr>
      <w:tr w:rsidR="00393E2E" w:rsidRPr="00393E2E" w14:paraId="32980001" w14:textId="77777777" w:rsidTr="00393E2E">
        <w:trPr>
          <w:jc w:val="center"/>
        </w:trPr>
        <w:tc>
          <w:tcPr>
            <w:tcW w:w="0" w:type="auto"/>
            <w:gridSpan w:val="3"/>
            <w:tcMar>
              <w:top w:w="30" w:type="dxa"/>
              <w:left w:w="20" w:type="dxa"/>
              <w:bottom w:w="30" w:type="dxa"/>
              <w:right w:w="20" w:type="dxa"/>
            </w:tcMar>
            <w:hideMark/>
          </w:tcPr>
          <w:p w14:paraId="5E791A1B" w14:textId="77777777" w:rsidR="00393E2E" w:rsidRPr="00393E2E" w:rsidRDefault="00393E2E" w:rsidP="00393E2E">
            <w:pPr>
              <w:widowControl/>
              <w:spacing w:after="100"/>
              <w:jc w:val="left"/>
              <w:rPr>
                <w:rFonts w:ascii="宋体" w:eastAsia="宋体" w:hAnsi="宋体" w:cs="宋体"/>
                <w:kern w:val="0"/>
                <w:sz w:val="24"/>
                <w:szCs w:val="24"/>
              </w:rPr>
            </w:pPr>
            <w:hyperlink r:id="rId403" w:history="1">
              <w:r w:rsidRPr="00393E2E">
                <w:rPr>
                  <w:rFonts w:ascii="Times New Roman" w:eastAsia="宋体" w:hAnsi="Times New Roman" w:cs="Times New Roman"/>
                  <w:color w:val="0000FF"/>
                  <w:kern w:val="0"/>
                  <w:sz w:val="20"/>
                  <w:szCs w:val="20"/>
                  <w:u w:val="single"/>
                </w:rPr>
                <w:t>10.8.1</w:t>
              </w:r>
            </w:hyperlink>
          </w:p>
        </w:tc>
        <w:tc>
          <w:tcPr>
            <w:tcW w:w="0" w:type="auto"/>
            <w:gridSpan w:val="3"/>
            <w:tcMar>
              <w:top w:w="0" w:type="dxa"/>
              <w:left w:w="20" w:type="dxa"/>
              <w:bottom w:w="0" w:type="dxa"/>
              <w:right w:w="20" w:type="dxa"/>
            </w:tcMar>
            <w:vAlign w:val="center"/>
            <w:hideMark/>
          </w:tcPr>
          <w:p w14:paraId="66EB53A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CF5F3D4" w14:textId="77777777" w:rsidR="00393E2E" w:rsidRPr="00393E2E" w:rsidRDefault="00393E2E" w:rsidP="00393E2E">
            <w:pPr>
              <w:widowControl/>
              <w:spacing w:after="100"/>
              <w:jc w:val="left"/>
              <w:rPr>
                <w:rFonts w:ascii="宋体" w:eastAsia="宋体" w:hAnsi="宋体" w:cs="宋体"/>
                <w:kern w:val="0"/>
                <w:sz w:val="24"/>
                <w:szCs w:val="24"/>
              </w:rPr>
            </w:pPr>
            <w:hyperlink r:id="rId404" w:history="1">
              <w:r w:rsidRPr="00393E2E">
                <w:rPr>
                  <w:rFonts w:ascii="Times New Roman" w:eastAsia="宋体" w:hAnsi="Times New Roman" w:cs="Times New Roman"/>
                  <w:color w:val="0000FF"/>
                  <w:kern w:val="0"/>
                  <w:sz w:val="20"/>
                  <w:szCs w:val="20"/>
                  <w:u w:val="single"/>
                </w:rPr>
                <w:t>Amendment One to the Supplemental Cash Balance Plan, dated December 6, 2012 — incorporated herein by reference to Exhibit 10.12.2 to the Company’s Annual Report on Form 10-K for the year ended December 31, 2012.*</w:t>
              </w:r>
            </w:hyperlink>
          </w:p>
        </w:tc>
      </w:tr>
      <w:tr w:rsidR="00393E2E" w:rsidRPr="00393E2E" w14:paraId="45F7AF45" w14:textId="77777777" w:rsidTr="00393E2E">
        <w:trPr>
          <w:jc w:val="center"/>
        </w:trPr>
        <w:tc>
          <w:tcPr>
            <w:tcW w:w="0" w:type="auto"/>
            <w:gridSpan w:val="3"/>
            <w:tcMar>
              <w:top w:w="30" w:type="dxa"/>
              <w:left w:w="20" w:type="dxa"/>
              <w:bottom w:w="30" w:type="dxa"/>
              <w:right w:w="20" w:type="dxa"/>
            </w:tcMar>
            <w:hideMark/>
          </w:tcPr>
          <w:p w14:paraId="0C450719" w14:textId="77777777" w:rsidR="00393E2E" w:rsidRPr="00393E2E" w:rsidRDefault="00393E2E" w:rsidP="00393E2E">
            <w:pPr>
              <w:widowControl/>
              <w:spacing w:after="100"/>
              <w:jc w:val="left"/>
              <w:rPr>
                <w:rFonts w:ascii="宋体" w:eastAsia="宋体" w:hAnsi="宋体" w:cs="宋体"/>
                <w:kern w:val="0"/>
                <w:sz w:val="24"/>
                <w:szCs w:val="24"/>
              </w:rPr>
            </w:pPr>
            <w:hyperlink r:id="rId405" w:history="1">
              <w:r w:rsidRPr="00393E2E">
                <w:rPr>
                  <w:rFonts w:ascii="Times New Roman" w:eastAsia="宋体" w:hAnsi="Times New Roman" w:cs="Times New Roman"/>
                  <w:color w:val="0000FF"/>
                  <w:kern w:val="0"/>
                  <w:sz w:val="20"/>
                  <w:szCs w:val="20"/>
                  <w:u w:val="single"/>
                </w:rPr>
                <w:t>10.8.2</w:t>
              </w:r>
            </w:hyperlink>
          </w:p>
        </w:tc>
        <w:tc>
          <w:tcPr>
            <w:tcW w:w="0" w:type="auto"/>
            <w:gridSpan w:val="3"/>
            <w:tcMar>
              <w:top w:w="0" w:type="dxa"/>
              <w:left w:w="20" w:type="dxa"/>
              <w:bottom w:w="0" w:type="dxa"/>
              <w:right w:w="20" w:type="dxa"/>
            </w:tcMar>
            <w:vAlign w:val="center"/>
            <w:hideMark/>
          </w:tcPr>
          <w:p w14:paraId="4F2E10A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54227A5" w14:textId="77777777" w:rsidR="00393E2E" w:rsidRPr="00393E2E" w:rsidRDefault="00393E2E" w:rsidP="00393E2E">
            <w:pPr>
              <w:widowControl/>
              <w:spacing w:after="100"/>
              <w:jc w:val="left"/>
              <w:rPr>
                <w:rFonts w:ascii="宋体" w:eastAsia="宋体" w:hAnsi="宋体" w:cs="宋体"/>
                <w:kern w:val="0"/>
                <w:sz w:val="24"/>
                <w:szCs w:val="24"/>
              </w:rPr>
            </w:pPr>
            <w:hyperlink r:id="rId406" w:history="1">
              <w:r w:rsidRPr="00393E2E">
                <w:rPr>
                  <w:rFonts w:ascii="Times New Roman" w:eastAsia="宋体" w:hAnsi="Times New Roman" w:cs="Times New Roman"/>
                  <w:color w:val="0000FF"/>
                  <w:kern w:val="0"/>
                  <w:sz w:val="20"/>
                  <w:szCs w:val="20"/>
                  <w:u w:val="single"/>
                </w:rPr>
                <w:t>Amendment Two to the Supplemental Cash Balance Plan, dated June 15, 2015 — incorporated herein by reference to Exhibit 10.4 to the Company’s Quarterly Report on Form 10-Q for the quarter ended July 3, 2015.*</w:t>
              </w:r>
            </w:hyperlink>
          </w:p>
        </w:tc>
      </w:tr>
      <w:tr w:rsidR="00393E2E" w:rsidRPr="00393E2E" w14:paraId="0E4B629A" w14:textId="77777777" w:rsidTr="00393E2E">
        <w:trPr>
          <w:jc w:val="center"/>
        </w:trPr>
        <w:tc>
          <w:tcPr>
            <w:tcW w:w="0" w:type="auto"/>
            <w:gridSpan w:val="3"/>
            <w:tcMar>
              <w:top w:w="30" w:type="dxa"/>
              <w:left w:w="20" w:type="dxa"/>
              <w:bottom w:w="30" w:type="dxa"/>
              <w:right w:w="20" w:type="dxa"/>
            </w:tcMar>
            <w:hideMark/>
          </w:tcPr>
          <w:p w14:paraId="4A0BCB19" w14:textId="77777777" w:rsidR="00393E2E" w:rsidRPr="00393E2E" w:rsidRDefault="00393E2E" w:rsidP="00393E2E">
            <w:pPr>
              <w:widowControl/>
              <w:spacing w:after="100"/>
              <w:jc w:val="left"/>
              <w:rPr>
                <w:rFonts w:ascii="宋体" w:eastAsia="宋体" w:hAnsi="宋体" w:cs="宋体"/>
                <w:kern w:val="0"/>
                <w:sz w:val="24"/>
                <w:szCs w:val="24"/>
              </w:rPr>
            </w:pPr>
            <w:hyperlink r:id="rId407" w:history="1">
              <w:r w:rsidRPr="00393E2E">
                <w:rPr>
                  <w:rFonts w:ascii="Times New Roman" w:eastAsia="宋体" w:hAnsi="Times New Roman" w:cs="Times New Roman"/>
                  <w:color w:val="0000FF"/>
                  <w:kern w:val="0"/>
                  <w:sz w:val="20"/>
                  <w:szCs w:val="20"/>
                  <w:u w:val="single"/>
                </w:rPr>
                <w:t>10.8.3</w:t>
              </w:r>
            </w:hyperlink>
          </w:p>
        </w:tc>
        <w:tc>
          <w:tcPr>
            <w:tcW w:w="0" w:type="auto"/>
            <w:gridSpan w:val="3"/>
            <w:tcMar>
              <w:top w:w="0" w:type="dxa"/>
              <w:left w:w="20" w:type="dxa"/>
              <w:bottom w:w="0" w:type="dxa"/>
              <w:right w:w="20" w:type="dxa"/>
            </w:tcMar>
            <w:vAlign w:val="center"/>
            <w:hideMark/>
          </w:tcPr>
          <w:p w14:paraId="417B608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5335B89" w14:textId="77777777" w:rsidR="00393E2E" w:rsidRPr="00393E2E" w:rsidRDefault="00393E2E" w:rsidP="00393E2E">
            <w:pPr>
              <w:widowControl/>
              <w:spacing w:after="100"/>
              <w:jc w:val="left"/>
              <w:rPr>
                <w:rFonts w:ascii="宋体" w:eastAsia="宋体" w:hAnsi="宋体" w:cs="宋体"/>
                <w:kern w:val="0"/>
                <w:sz w:val="24"/>
                <w:szCs w:val="24"/>
              </w:rPr>
            </w:pPr>
            <w:hyperlink r:id="rId408" w:history="1">
              <w:r w:rsidRPr="00393E2E">
                <w:rPr>
                  <w:rFonts w:ascii="Times New Roman" w:eastAsia="宋体" w:hAnsi="Times New Roman" w:cs="Times New Roman"/>
                  <w:color w:val="0000FF"/>
                  <w:kern w:val="0"/>
                  <w:sz w:val="20"/>
                  <w:szCs w:val="20"/>
                  <w:u w:val="single"/>
                </w:rPr>
                <w:t>Amendment Three to the Supplemental Cash Balance Plan, dated March 23, 2018 — incorporated herein by reference to Exhibit 10.7 to the Company’s Quarterly Report on Form 10-Q for the quarter ended March 30, 2018.*</w:t>
              </w:r>
            </w:hyperlink>
          </w:p>
        </w:tc>
      </w:tr>
      <w:tr w:rsidR="00393E2E" w:rsidRPr="00393E2E" w14:paraId="50426FCC" w14:textId="77777777" w:rsidTr="00393E2E">
        <w:trPr>
          <w:jc w:val="center"/>
        </w:trPr>
        <w:tc>
          <w:tcPr>
            <w:tcW w:w="0" w:type="auto"/>
            <w:gridSpan w:val="3"/>
            <w:tcMar>
              <w:top w:w="30" w:type="dxa"/>
              <w:left w:w="20" w:type="dxa"/>
              <w:bottom w:w="30" w:type="dxa"/>
              <w:right w:w="20" w:type="dxa"/>
            </w:tcMar>
            <w:hideMark/>
          </w:tcPr>
          <w:p w14:paraId="7D125A86" w14:textId="77777777" w:rsidR="00393E2E" w:rsidRPr="00393E2E" w:rsidRDefault="00393E2E" w:rsidP="00393E2E">
            <w:pPr>
              <w:widowControl/>
              <w:spacing w:after="100"/>
              <w:jc w:val="left"/>
              <w:rPr>
                <w:rFonts w:ascii="宋体" w:eastAsia="宋体" w:hAnsi="宋体" w:cs="宋体"/>
                <w:kern w:val="0"/>
                <w:sz w:val="24"/>
                <w:szCs w:val="24"/>
              </w:rPr>
            </w:pPr>
            <w:hyperlink r:id="rId409" w:history="1">
              <w:r w:rsidRPr="00393E2E">
                <w:rPr>
                  <w:rFonts w:ascii="Times New Roman" w:eastAsia="宋体" w:hAnsi="Times New Roman" w:cs="Times New Roman"/>
                  <w:color w:val="0000FF"/>
                  <w:kern w:val="0"/>
                  <w:sz w:val="20"/>
                  <w:szCs w:val="20"/>
                  <w:u w:val="single"/>
                </w:rPr>
                <w:t>10.8.4</w:t>
              </w:r>
            </w:hyperlink>
          </w:p>
        </w:tc>
        <w:tc>
          <w:tcPr>
            <w:tcW w:w="0" w:type="auto"/>
            <w:gridSpan w:val="3"/>
            <w:tcMar>
              <w:top w:w="0" w:type="dxa"/>
              <w:left w:w="20" w:type="dxa"/>
              <w:bottom w:w="0" w:type="dxa"/>
              <w:right w:w="20" w:type="dxa"/>
            </w:tcMar>
            <w:vAlign w:val="center"/>
            <w:hideMark/>
          </w:tcPr>
          <w:p w14:paraId="4427C9C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575B8E1" w14:textId="77777777" w:rsidR="00393E2E" w:rsidRPr="00393E2E" w:rsidRDefault="00393E2E" w:rsidP="00393E2E">
            <w:pPr>
              <w:widowControl/>
              <w:spacing w:after="100"/>
              <w:jc w:val="left"/>
              <w:rPr>
                <w:rFonts w:ascii="宋体" w:eastAsia="宋体" w:hAnsi="宋体" w:cs="宋体"/>
                <w:kern w:val="0"/>
                <w:sz w:val="24"/>
                <w:szCs w:val="24"/>
              </w:rPr>
            </w:pPr>
            <w:hyperlink r:id="rId410" w:history="1">
              <w:r w:rsidRPr="00393E2E">
                <w:rPr>
                  <w:rFonts w:ascii="Times New Roman" w:eastAsia="宋体" w:hAnsi="Times New Roman" w:cs="Times New Roman"/>
                  <w:color w:val="0000FF"/>
                  <w:kern w:val="0"/>
                  <w:sz w:val="20"/>
                  <w:szCs w:val="20"/>
                  <w:u w:val="single"/>
                </w:rPr>
                <w:t>Amendment Four to the Supplemental Cash Balance Plan, dated December 9, 2020 — incorporated herein by reference to Exhibit 10.11.4 to the Company’s Annual Report on Form 10-K for the year ended December 31, 2020.*</w:t>
              </w:r>
            </w:hyperlink>
          </w:p>
        </w:tc>
      </w:tr>
      <w:tr w:rsidR="00393E2E" w:rsidRPr="00393E2E" w14:paraId="61ACE027" w14:textId="77777777" w:rsidTr="00393E2E">
        <w:trPr>
          <w:jc w:val="center"/>
        </w:trPr>
        <w:tc>
          <w:tcPr>
            <w:tcW w:w="0" w:type="auto"/>
            <w:gridSpan w:val="3"/>
            <w:tcMar>
              <w:top w:w="30" w:type="dxa"/>
              <w:left w:w="20" w:type="dxa"/>
              <w:bottom w:w="30" w:type="dxa"/>
              <w:right w:w="20" w:type="dxa"/>
            </w:tcMar>
            <w:hideMark/>
          </w:tcPr>
          <w:p w14:paraId="1FC7B9B5" w14:textId="77777777" w:rsidR="00393E2E" w:rsidRPr="00393E2E" w:rsidRDefault="00393E2E" w:rsidP="00393E2E">
            <w:pPr>
              <w:widowControl/>
              <w:spacing w:after="100"/>
              <w:jc w:val="left"/>
              <w:rPr>
                <w:rFonts w:ascii="宋体" w:eastAsia="宋体" w:hAnsi="宋体" w:cs="宋体"/>
                <w:kern w:val="0"/>
                <w:sz w:val="24"/>
                <w:szCs w:val="24"/>
              </w:rPr>
            </w:pPr>
            <w:hyperlink r:id="rId411" w:history="1">
              <w:r w:rsidRPr="00393E2E">
                <w:rPr>
                  <w:rFonts w:ascii="Times New Roman" w:eastAsia="宋体" w:hAnsi="Times New Roman" w:cs="Times New Roman"/>
                  <w:color w:val="0000FF"/>
                  <w:kern w:val="0"/>
                  <w:sz w:val="20"/>
                  <w:szCs w:val="20"/>
                  <w:u w:val="single"/>
                </w:rPr>
                <w:t>10.8.5</w:t>
              </w:r>
            </w:hyperlink>
          </w:p>
        </w:tc>
        <w:tc>
          <w:tcPr>
            <w:tcW w:w="0" w:type="auto"/>
            <w:gridSpan w:val="3"/>
            <w:tcMar>
              <w:top w:w="0" w:type="dxa"/>
              <w:left w:w="20" w:type="dxa"/>
              <w:bottom w:w="0" w:type="dxa"/>
              <w:right w:w="20" w:type="dxa"/>
            </w:tcMar>
            <w:vAlign w:val="center"/>
            <w:hideMark/>
          </w:tcPr>
          <w:p w14:paraId="4C2C0B0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0AEEC52" w14:textId="77777777" w:rsidR="00393E2E" w:rsidRPr="00393E2E" w:rsidRDefault="00393E2E" w:rsidP="00393E2E">
            <w:pPr>
              <w:widowControl/>
              <w:spacing w:after="100"/>
              <w:jc w:val="left"/>
              <w:rPr>
                <w:rFonts w:ascii="宋体" w:eastAsia="宋体" w:hAnsi="宋体" w:cs="宋体"/>
                <w:kern w:val="0"/>
                <w:sz w:val="24"/>
                <w:szCs w:val="24"/>
              </w:rPr>
            </w:pPr>
            <w:hyperlink r:id="rId412" w:history="1">
              <w:r w:rsidRPr="00393E2E">
                <w:rPr>
                  <w:rFonts w:ascii="Times New Roman" w:eastAsia="宋体" w:hAnsi="Times New Roman" w:cs="Times New Roman"/>
                  <w:color w:val="0000FF"/>
                  <w:kern w:val="0"/>
                  <w:sz w:val="20"/>
                  <w:szCs w:val="20"/>
                  <w:u w:val="single"/>
                </w:rPr>
                <w:t>Amendment Five to The Coca-Cola Company Supplemental Cash Balance Plan, dated June 15, 2022 — incorporated by reference to Exhibit 10.3 to the Company’s </w:t>
              </w:r>
            </w:hyperlink>
            <w:hyperlink r:id="rId413" w:history="1">
              <w:r w:rsidRPr="00393E2E">
                <w:rPr>
                  <w:rFonts w:ascii="Times New Roman" w:eastAsia="宋体" w:hAnsi="Times New Roman" w:cs="Times New Roman"/>
                  <w:color w:val="0000FF"/>
                  <w:kern w:val="0"/>
                  <w:sz w:val="20"/>
                  <w:szCs w:val="20"/>
                  <w:u w:val="single"/>
                </w:rPr>
                <w:t>Quarterly</w:t>
              </w:r>
            </w:hyperlink>
            <w:hyperlink r:id="rId414" w:history="1">
              <w:r w:rsidRPr="00393E2E">
                <w:rPr>
                  <w:rFonts w:ascii="Times New Roman" w:eastAsia="宋体" w:hAnsi="Times New Roman" w:cs="Times New Roman"/>
                  <w:color w:val="0000FF"/>
                  <w:kern w:val="0"/>
                  <w:sz w:val="20"/>
                  <w:szCs w:val="20"/>
                  <w:u w:val="single"/>
                </w:rPr>
                <w:t> Report on Form 10-Q </w:t>
              </w:r>
            </w:hyperlink>
            <w:hyperlink r:id="rId415" w:history="1">
              <w:r w:rsidRPr="00393E2E">
                <w:rPr>
                  <w:rFonts w:ascii="Times New Roman" w:eastAsia="宋体" w:hAnsi="Times New Roman" w:cs="Times New Roman"/>
                  <w:color w:val="0000FF"/>
                  <w:kern w:val="0"/>
                  <w:sz w:val="20"/>
                  <w:szCs w:val="20"/>
                  <w:u w:val="single"/>
                </w:rPr>
                <w:t>for the quarter ended July 1</w:t>
              </w:r>
            </w:hyperlink>
            <w:hyperlink r:id="rId416" w:history="1">
              <w:r w:rsidRPr="00393E2E">
                <w:rPr>
                  <w:rFonts w:ascii="Times New Roman" w:eastAsia="宋体" w:hAnsi="Times New Roman" w:cs="Times New Roman"/>
                  <w:color w:val="0000FF"/>
                  <w:kern w:val="0"/>
                  <w:sz w:val="20"/>
                  <w:szCs w:val="20"/>
                  <w:u w:val="single"/>
                </w:rPr>
                <w:t>, 2022.*</w:t>
              </w:r>
            </w:hyperlink>
          </w:p>
        </w:tc>
      </w:tr>
      <w:tr w:rsidR="00393E2E" w:rsidRPr="00393E2E" w14:paraId="77768BB8" w14:textId="77777777" w:rsidTr="00393E2E">
        <w:trPr>
          <w:jc w:val="center"/>
        </w:trPr>
        <w:tc>
          <w:tcPr>
            <w:tcW w:w="0" w:type="auto"/>
            <w:gridSpan w:val="3"/>
            <w:tcMar>
              <w:top w:w="30" w:type="dxa"/>
              <w:left w:w="20" w:type="dxa"/>
              <w:bottom w:w="30" w:type="dxa"/>
              <w:right w:w="20" w:type="dxa"/>
            </w:tcMar>
            <w:hideMark/>
          </w:tcPr>
          <w:p w14:paraId="40201441" w14:textId="77777777" w:rsidR="00393E2E" w:rsidRPr="00393E2E" w:rsidRDefault="00393E2E" w:rsidP="00393E2E">
            <w:pPr>
              <w:widowControl/>
              <w:spacing w:after="100"/>
              <w:jc w:val="left"/>
              <w:rPr>
                <w:rFonts w:ascii="宋体" w:eastAsia="宋体" w:hAnsi="宋体" w:cs="宋体"/>
                <w:kern w:val="0"/>
                <w:sz w:val="24"/>
                <w:szCs w:val="24"/>
              </w:rPr>
            </w:pPr>
            <w:hyperlink r:id="rId417" w:history="1">
              <w:r w:rsidRPr="00393E2E">
                <w:rPr>
                  <w:rFonts w:ascii="Times New Roman" w:eastAsia="宋体" w:hAnsi="Times New Roman" w:cs="Times New Roman"/>
                  <w:color w:val="0000FF"/>
                  <w:kern w:val="0"/>
                  <w:sz w:val="20"/>
                  <w:szCs w:val="20"/>
                  <w:u w:val="single"/>
                </w:rPr>
                <w:t>10.8.6</w:t>
              </w:r>
            </w:hyperlink>
          </w:p>
        </w:tc>
        <w:tc>
          <w:tcPr>
            <w:tcW w:w="0" w:type="auto"/>
            <w:gridSpan w:val="3"/>
            <w:tcMar>
              <w:top w:w="0" w:type="dxa"/>
              <w:left w:w="20" w:type="dxa"/>
              <w:bottom w:w="0" w:type="dxa"/>
              <w:right w:w="20" w:type="dxa"/>
            </w:tcMar>
            <w:vAlign w:val="center"/>
            <w:hideMark/>
          </w:tcPr>
          <w:p w14:paraId="29B5E48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20C932A" w14:textId="77777777" w:rsidR="00393E2E" w:rsidRPr="00393E2E" w:rsidRDefault="00393E2E" w:rsidP="00393E2E">
            <w:pPr>
              <w:widowControl/>
              <w:spacing w:after="100"/>
              <w:jc w:val="left"/>
              <w:rPr>
                <w:rFonts w:ascii="宋体" w:eastAsia="宋体" w:hAnsi="宋体" w:cs="宋体"/>
                <w:kern w:val="0"/>
                <w:sz w:val="24"/>
                <w:szCs w:val="24"/>
              </w:rPr>
            </w:pPr>
            <w:hyperlink r:id="rId418" w:history="1">
              <w:r w:rsidRPr="00393E2E">
                <w:rPr>
                  <w:rFonts w:ascii="Times New Roman" w:eastAsia="宋体" w:hAnsi="Times New Roman" w:cs="Times New Roman"/>
                  <w:color w:val="0000FF"/>
                  <w:kern w:val="0"/>
                  <w:sz w:val="20"/>
                  <w:szCs w:val="20"/>
                  <w:u w:val="single"/>
                </w:rPr>
                <w:t>Amendment Six to The Coca-Cola Company Supplemental Cash Balance Plan, dated August 9, 2022 — incorporated herein by reference to Exhibit 10.7 to the Company’s </w:t>
              </w:r>
            </w:hyperlink>
            <w:hyperlink r:id="rId419" w:history="1">
              <w:r w:rsidRPr="00393E2E">
                <w:rPr>
                  <w:rFonts w:ascii="Times New Roman" w:eastAsia="宋体" w:hAnsi="Times New Roman" w:cs="Times New Roman"/>
                  <w:color w:val="0000FF"/>
                  <w:kern w:val="0"/>
                  <w:sz w:val="20"/>
                  <w:szCs w:val="20"/>
                  <w:u w:val="single"/>
                </w:rPr>
                <w:t>Quarterly</w:t>
              </w:r>
            </w:hyperlink>
            <w:hyperlink r:id="rId420" w:history="1">
              <w:r w:rsidRPr="00393E2E">
                <w:rPr>
                  <w:rFonts w:ascii="Times New Roman" w:eastAsia="宋体" w:hAnsi="Times New Roman" w:cs="Times New Roman"/>
                  <w:color w:val="0000FF"/>
                  <w:kern w:val="0"/>
                  <w:sz w:val="20"/>
                  <w:szCs w:val="20"/>
                  <w:u w:val="single"/>
                </w:rPr>
                <w:t> Report on Form 10-Q </w:t>
              </w:r>
            </w:hyperlink>
            <w:hyperlink r:id="rId421" w:history="1">
              <w:r w:rsidRPr="00393E2E">
                <w:rPr>
                  <w:rFonts w:ascii="Times New Roman" w:eastAsia="宋体" w:hAnsi="Times New Roman" w:cs="Times New Roman"/>
                  <w:color w:val="0000FF"/>
                  <w:kern w:val="0"/>
                  <w:sz w:val="20"/>
                  <w:szCs w:val="20"/>
                  <w:u w:val="single"/>
                </w:rPr>
                <w:t>for the quarter ended September 30</w:t>
              </w:r>
            </w:hyperlink>
            <w:hyperlink r:id="rId422" w:history="1">
              <w:r w:rsidRPr="00393E2E">
                <w:rPr>
                  <w:rFonts w:ascii="Times New Roman" w:eastAsia="宋体" w:hAnsi="Times New Roman" w:cs="Times New Roman"/>
                  <w:color w:val="0000FF"/>
                  <w:kern w:val="0"/>
                  <w:sz w:val="20"/>
                  <w:szCs w:val="20"/>
                  <w:u w:val="single"/>
                </w:rPr>
                <w:t>, 2022.*</w:t>
              </w:r>
            </w:hyperlink>
          </w:p>
        </w:tc>
      </w:tr>
      <w:tr w:rsidR="00393E2E" w:rsidRPr="00393E2E" w14:paraId="0F3CF328" w14:textId="77777777" w:rsidTr="00393E2E">
        <w:trPr>
          <w:jc w:val="center"/>
        </w:trPr>
        <w:tc>
          <w:tcPr>
            <w:tcW w:w="0" w:type="auto"/>
            <w:gridSpan w:val="3"/>
            <w:tcMar>
              <w:top w:w="30" w:type="dxa"/>
              <w:left w:w="20" w:type="dxa"/>
              <w:bottom w:w="30" w:type="dxa"/>
              <w:right w:w="20" w:type="dxa"/>
            </w:tcMar>
            <w:hideMark/>
          </w:tcPr>
          <w:p w14:paraId="19DB0D67" w14:textId="77777777" w:rsidR="00393E2E" w:rsidRPr="00393E2E" w:rsidRDefault="00393E2E" w:rsidP="00393E2E">
            <w:pPr>
              <w:widowControl/>
              <w:spacing w:after="100"/>
              <w:jc w:val="left"/>
              <w:rPr>
                <w:rFonts w:ascii="宋体" w:eastAsia="宋体" w:hAnsi="宋体" w:cs="宋体"/>
                <w:kern w:val="0"/>
                <w:sz w:val="24"/>
                <w:szCs w:val="24"/>
              </w:rPr>
            </w:pPr>
            <w:hyperlink r:id="rId423" w:history="1">
              <w:r w:rsidRPr="00393E2E">
                <w:rPr>
                  <w:rFonts w:ascii="Times New Roman" w:eastAsia="宋体" w:hAnsi="Times New Roman" w:cs="Times New Roman"/>
                  <w:color w:val="0000FF"/>
                  <w:kern w:val="0"/>
                  <w:sz w:val="20"/>
                  <w:szCs w:val="20"/>
                  <w:u w:val="single"/>
                </w:rPr>
                <w:t>10.9</w:t>
              </w:r>
            </w:hyperlink>
          </w:p>
        </w:tc>
        <w:tc>
          <w:tcPr>
            <w:tcW w:w="0" w:type="auto"/>
            <w:gridSpan w:val="3"/>
            <w:tcMar>
              <w:top w:w="0" w:type="dxa"/>
              <w:left w:w="20" w:type="dxa"/>
              <w:bottom w:w="0" w:type="dxa"/>
              <w:right w:w="20" w:type="dxa"/>
            </w:tcMar>
            <w:vAlign w:val="center"/>
            <w:hideMark/>
          </w:tcPr>
          <w:p w14:paraId="039DF02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D11CEF2" w14:textId="77777777" w:rsidR="00393E2E" w:rsidRPr="00393E2E" w:rsidRDefault="00393E2E" w:rsidP="00393E2E">
            <w:pPr>
              <w:widowControl/>
              <w:spacing w:after="100"/>
              <w:jc w:val="left"/>
              <w:rPr>
                <w:rFonts w:ascii="宋体" w:eastAsia="宋体" w:hAnsi="宋体" w:cs="宋体"/>
                <w:kern w:val="0"/>
                <w:sz w:val="24"/>
                <w:szCs w:val="24"/>
              </w:rPr>
            </w:pPr>
            <w:hyperlink r:id="rId424" w:history="1">
              <w:r w:rsidRPr="00393E2E">
                <w:rPr>
                  <w:rFonts w:ascii="Times New Roman" w:eastAsia="宋体" w:hAnsi="Times New Roman" w:cs="Times New Roman"/>
                  <w:color w:val="0000FF"/>
                  <w:kern w:val="0"/>
                  <w:sz w:val="20"/>
                  <w:szCs w:val="20"/>
                  <w:u w:val="single"/>
                </w:rPr>
                <w:t>The Coca-Cola Company Directors’ Plan, amended and restated on December 13, 2012, effective January 1, 2013 — incorporated herein by reference to Exhibit 10.13 to the Company’s Annual Report on Form 10-K for the year ended December 31, 2012.*</w:t>
              </w:r>
            </w:hyperlink>
          </w:p>
        </w:tc>
      </w:tr>
    </w:tbl>
    <w:p w14:paraId="304905D2"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135</w:t>
      </w:r>
    </w:p>
    <w:p w14:paraId="7C711D48"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2F8684F2">
          <v:rect id="_x0000_i1167" style="width:0;height:1.5pt" o:hralign="center" o:hrstd="t" o:hrnoshade="t" o:hr="t" fillcolor="black" stroked="f"/>
        </w:pict>
      </w:r>
    </w:p>
    <w:p w14:paraId="1A7D44C0"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222" w:type="dxa"/>
        <w:jc w:val="center"/>
        <w:tblCellMar>
          <w:top w:w="15" w:type="dxa"/>
          <w:left w:w="15" w:type="dxa"/>
          <w:bottom w:w="15" w:type="dxa"/>
          <w:right w:w="15" w:type="dxa"/>
        </w:tblCellMar>
        <w:tblLook w:val="04A0" w:firstRow="1" w:lastRow="0" w:firstColumn="1" w:lastColumn="0" w:noHBand="0" w:noVBand="1"/>
      </w:tblPr>
      <w:tblGrid>
        <w:gridCol w:w="155"/>
        <w:gridCol w:w="1201"/>
        <w:gridCol w:w="36"/>
        <w:gridCol w:w="36"/>
        <w:gridCol w:w="65"/>
        <w:gridCol w:w="36"/>
        <w:gridCol w:w="215"/>
        <w:gridCol w:w="2372"/>
        <w:gridCol w:w="54"/>
        <w:gridCol w:w="212"/>
        <w:gridCol w:w="15786"/>
        <w:gridCol w:w="54"/>
      </w:tblGrid>
      <w:tr w:rsidR="00393E2E" w:rsidRPr="00393E2E" w14:paraId="6B2F018A" w14:textId="77777777" w:rsidTr="00393E2E">
        <w:trPr>
          <w:jc w:val="center"/>
        </w:trPr>
        <w:tc>
          <w:tcPr>
            <w:tcW w:w="172" w:type="dxa"/>
            <w:vAlign w:val="center"/>
            <w:hideMark/>
          </w:tcPr>
          <w:p w14:paraId="52C33B50"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82" w:type="dxa"/>
            <w:vAlign w:val="center"/>
            <w:hideMark/>
          </w:tcPr>
          <w:p w14:paraId="26C743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72A4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2B53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4B3CBA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C88E1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000AFF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2" w:type="dxa"/>
            <w:vAlign w:val="center"/>
            <w:hideMark/>
          </w:tcPr>
          <w:p w14:paraId="656AC6C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58C7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04F74D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6" w:type="dxa"/>
            <w:vAlign w:val="center"/>
            <w:hideMark/>
          </w:tcPr>
          <w:p w14:paraId="1E56FCE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2FE9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4FDF47B" w14:textId="77777777" w:rsidTr="00393E2E">
        <w:trPr>
          <w:jc w:val="center"/>
        </w:trPr>
        <w:tc>
          <w:tcPr>
            <w:tcW w:w="0" w:type="auto"/>
            <w:gridSpan w:val="3"/>
            <w:tcMar>
              <w:top w:w="30" w:type="dxa"/>
              <w:left w:w="20" w:type="dxa"/>
              <w:bottom w:w="30" w:type="dxa"/>
              <w:right w:w="20" w:type="dxa"/>
            </w:tcMar>
            <w:hideMark/>
          </w:tcPr>
          <w:p w14:paraId="055B0B6A" w14:textId="77777777" w:rsidR="00393E2E" w:rsidRPr="00393E2E" w:rsidRDefault="00393E2E" w:rsidP="00393E2E">
            <w:pPr>
              <w:widowControl/>
              <w:spacing w:after="100"/>
              <w:jc w:val="left"/>
              <w:rPr>
                <w:rFonts w:ascii="宋体" w:eastAsia="宋体" w:hAnsi="宋体" w:cs="宋体"/>
                <w:kern w:val="0"/>
                <w:sz w:val="24"/>
                <w:szCs w:val="24"/>
              </w:rPr>
            </w:pPr>
            <w:hyperlink r:id="rId425" w:history="1">
              <w:r w:rsidRPr="00393E2E">
                <w:rPr>
                  <w:rFonts w:ascii="Times New Roman" w:eastAsia="宋体" w:hAnsi="Times New Roman" w:cs="Times New Roman"/>
                  <w:color w:val="0000FF"/>
                  <w:kern w:val="0"/>
                  <w:sz w:val="20"/>
                  <w:szCs w:val="20"/>
                  <w:u w:val="single"/>
                </w:rPr>
                <w:t>10.9.1</w:t>
              </w:r>
            </w:hyperlink>
          </w:p>
        </w:tc>
        <w:tc>
          <w:tcPr>
            <w:tcW w:w="0" w:type="auto"/>
            <w:gridSpan w:val="3"/>
            <w:tcMar>
              <w:top w:w="0" w:type="dxa"/>
              <w:left w:w="20" w:type="dxa"/>
              <w:bottom w:w="0" w:type="dxa"/>
              <w:right w:w="20" w:type="dxa"/>
            </w:tcMar>
            <w:vAlign w:val="center"/>
            <w:hideMark/>
          </w:tcPr>
          <w:p w14:paraId="10D193C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31F5B49" w14:textId="77777777" w:rsidR="00393E2E" w:rsidRPr="00393E2E" w:rsidRDefault="00393E2E" w:rsidP="00393E2E">
            <w:pPr>
              <w:widowControl/>
              <w:spacing w:after="100"/>
              <w:jc w:val="left"/>
              <w:rPr>
                <w:rFonts w:ascii="宋体" w:eastAsia="宋体" w:hAnsi="宋体" w:cs="宋体"/>
                <w:kern w:val="0"/>
                <w:sz w:val="24"/>
                <w:szCs w:val="24"/>
              </w:rPr>
            </w:pPr>
            <w:hyperlink r:id="rId426" w:history="1">
              <w:r w:rsidRPr="00393E2E">
                <w:rPr>
                  <w:rFonts w:ascii="Times New Roman" w:eastAsia="宋体" w:hAnsi="Times New Roman" w:cs="Times New Roman"/>
                  <w:color w:val="0000FF"/>
                  <w:kern w:val="0"/>
                  <w:sz w:val="20"/>
                  <w:szCs w:val="20"/>
                  <w:u w:val="single"/>
                </w:rPr>
                <w:t>The Coca-Cola Company Directors’ Plan, amended and restated on February 21, 2019, effective April 24, 2019 — incorporated herein by reference to Exhibit 10.1 to the Company’s Quarterly Report on Form 10-Q for the quarter ended June 28, 2019.*</w:t>
              </w:r>
            </w:hyperlink>
          </w:p>
        </w:tc>
      </w:tr>
      <w:tr w:rsidR="00393E2E" w:rsidRPr="00393E2E" w14:paraId="1EF75263" w14:textId="77777777" w:rsidTr="00393E2E">
        <w:trPr>
          <w:jc w:val="center"/>
        </w:trPr>
        <w:tc>
          <w:tcPr>
            <w:tcW w:w="0" w:type="auto"/>
            <w:gridSpan w:val="3"/>
            <w:tcMar>
              <w:top w:w="30" w:type="dxa"/>
              <w:left w:w="20" w:type="dxa"/>
              <w:bottom w:w="30" w:type="dxa"/>
              <w:right w:w="20" w:type="dxa"/>
            </w:tcMar>
            <w:hideMark/>
          </w:tcPr>
          <w:p w14:paraId="4D990147" w14:textId="77777777" w:rsidR="00393E2E" w:rsidRPr="00393E2E" w:rsidRDefault="00393E2E" w:rsidP="00393E2E">
            <w:pPr>
              <w:widowControl/>
              <w:spacing w:after="100"/>
              <w:jc w:val="left"/>
              <w:rPr>
                <w:rFonts w:ascii="宋体" w:eastAsia="宋体" w:hAnsi="宋体" w:cs="宋体"/>
                <w:kern w:val="0"/>
                <w:sz w:val="24"/>
                <w:szCs w:val="24"/>
              </w:rPr>
            </w:pPr>
            <w:hyperlink r:id="rId427" w:history="1">
              <w:r w:rsidRPr="00393E2E">
                <w:rPr>
                  <w:rFonts w:ascii="Times New Roman" w:eastAsia="宋体" w:hAnsi="Times New Roman" w:cs="Times New Roman"/>
                  <w:color w:val="0000FF"/>
                  <w:kern w:val="0"/>
                  <w:sz w:val="20"/>
                  <w:szCs w:val="20"/>
                  <w:u w:val="single"/>
                </w:rPr>
                <w:t>10.9.2</w:t>
              </w:r>
            </w:hyperlink>
          </w:p>
        </w:tc>
        <w:tc>
          <w:tcPr>
            <w:tcW w:w="0" w:type="auto"/>
            <w:gridSpan w:val="3"/>
            <w:tcMar>
              <w:top w:w="0" w:type="dxa"/>
              <w:left w:w="20" w:type="dxa"/>
              <w:bottom w:w="0" w:type="dxa"/>
              <w:right w:w="20" w:type="dxa"/>
            </w:tcMar>
            <w:vAlign w:val="center"/>
            <w:hideMark/>
          </w:tcPr>
          <w:p w14:paraId="01D2DE8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1AFC3CD" w14:textId="77777777" w:rsidR="00393E2E" w:rsidRPr="00393E2E" w:rsidRDefault="00393E2E" w:rsidP="00393E2E">
            <w:pPr>
              <w:widowControl/>
              <w:spacing w:after="100"/>
              <w:jc w:val="left"/>
              <w:rPr>
                <w:rFonts w:ascii="宋体" w:eastAsia="宋体" w:hAnsi="宋体" w:cs="宋体"/>
                <w:kern w:val="0"/>
                <w:sz w:val="24"/>
                <w:szCs w:val="24"/>
              </w:rPr>
            </w:pPr>
            <w:hyperlink r:id="rId428" w:history="1">
              <w:r w:rsidRPr="00393E2E">
                <w:rPr>
                  <w:rFonts w:ascii="Times New Roman" w:eastAsia="宋体" w:hAnsi="Times New Roman" w:cs="Times New Roman"/>
                  <w:color w:val="0000FF"/>
                  <w:kern w:val="0"/>
                  <w:sz w:val="20"/>
                  <w:szCs w:val="20"/>
                  <w:u w:val="single"/>
                </w:rPr>
                <w:t>The Coca-Cola Company Directors’ Plan, amended and restated on October 17, 2019, effective January 1, 2020 — incorporated herein by reference to Exhibit 10.11.2 to the Company’s Annual Report on form 10-K for the year ended December 31, 2019.*</w:t>
              </w:r>
            </w:hyperlink>
          </w:p>
        </w:tc>
      </w:tr>
      <w:tr w:rsidR="00393E2E" w:rsidRPr="00393E2E" w14:paraId="4DF33859" w14:textId="77777777" w:rsidTr="00393E2E">
        <w:trPr>
          <w:jc w:val="center"/>
        </w:trPr>
        <w:tc>
          <w:tcPr>
            <w:tcW w:w="0" w:type="auto"/>
            <w:gridSpan w:val="3"/>
            <w:tcMar>
              <w:top w:w="30" w:type="dxa"/>
              <w:left w:w="20" w:type="dxa"/>
              <w:bottom w:w="30" w:type="dxa"/>
              <w:right w:w="20" w:type="dxa"/>
            </w:tcMar>
            <w:hideMark/>
          </w:tcPr>
          <w:p w14:paraId="11207250" w14:textId="77777777" w:rsidR="00393E2E" w:rsidRPr="00393E2E" w:rsidRDefault="00393E2E" w:rsidP="00393E2E">
            <w:pPr>
              <w:widowControl/>
              <w:spacing w:after="100"/>
              <w:jc w:val="left"/>
              <w:rPr>
                <w:rFonts w:ascii="宋体" w:eastAsia="宋体" w:hAnsi="宋体" w:cs="宋体"/>
                <w:kern w:val="0"/>
                <w:sz w:val="24"/>
                <w:szCs w:val="24"/>
              </w:rPr>
            </w:pPr>
            <w:hyperlink r:id="rId429" w:history="1">
              <w:r w:rsidRPr="00393E2E">
                <w:rPr>
                  <w:rFonts w:ascii="Times New Roman" w:eastAsia="宋体" w:hAnsi="Times New Roman" w:cs="Times New Roman"/>
                  <w:color w:val="0000FF"/>
                  <w:kern w:val="0"/>
                  <w:sz w:val="20"/>
                  <w:szCs w:val="20"/>
                  <w:u w:val="single"/>
                </w:rPr>
                <w:t>10.10</w:t>
              </w:r>
            </w:hyperlink>
          </w:p>
        </w:tc>
        <w:tc>
          <w:tcPr>
            <w:tcW w:w="0" w:type="auto"/>
            <w:gridSpan w:val="3"/>
            <w:tcMar>
              <w:top w:w="0" w:type="dxa"/>
              <w:left w:w="20" w:type="dxa"/>
              <w:bottom w:w="0" w:type="dxa"/>
              <w:right w:w="20" w:type="dxa"/>
            </w:tcMar>
            <w:vAlign w:val="center"/>
            <w:hideMark/>
          </w:tcPr>
          <w:p w14:paraId="24CE327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571E88D" w14:textId="77777777" w:rsidR="00393E2E" w:rsidRPr="00393E2E" w:rsidRDefault="00393E2E" w:rsidP="00393E2E">
            <w:pPr>
              <w:widowControl/>
              <w:spacing w:after="100"/>
              <w:jc w:val="left"/>
              <w:rPr>
                <w:rFonts w:ascii="宋体" w:eastAsia="宋体" w:hAnsi="宋体" w:cs="宋体"/>
                <w:kern w:val="0"/>
                <w:sz w:val="24"/>
                <w:szCs w:val="24"/>
              </w:rPr>
            </w:pPr>
            <w:hyperlink r:id="rId430" w:history="1">
              <w:r w:rsidRPr="00393E2E">
                <w:rPr>
                  <w:rFonts w:ascii="Times New Roman" w:eastAsia="宋体" w:hAnsi="Times New Roman" w:cs="Times New Roman"/>
                  <w:color w:val="0000FF"/>
                  <w:kern w:val="0"/>
                  <w:sz w:val="20"/>
                  <w:szCs w:val="20"/>
                  <w:u w:val="single"/>
                </w:rPr>
                <w:t>Deferred Compensation Plan of the Company, as amended and restated December 8, 2010 (the “Deferred Compensation Plan”) — incorporated herein by reference to Exhibit 10.16 to the Company’s Annual Report on Form 10-K for the year ended December 31, 2010.*</w:t>
              </w:r>
            </w:hyperlink>
          </w:p>
        </w:tc>
      </w:tr>
      <w:tr w:rsidR="00393E2E" w:rsidRPr="00393E2E" w14:paraId="5A1130FE" w14:textId="77777777" w:rsidTr="00393E2E">
        <w:trPr>
          <w:jc w:val="center"/>
        </w:trPr>
        <w:tc>
          <w:tcPr>
            <w:tcW w:w="0" w:type="auto"/>
            <w:gridSpan w:val="3"/>
            <w:tcMar>
              <w:top w:w="30" w:type="dxa"/>
              <w:left w:w="20" w:type="dxa"/>
              <w:bottom w:w="30" w:type="dxa"/>
              <w:right w:w="20" w:type="dxa"/>
            </w:tcMar>
            <w:hideMark/>
          </w:tcPr>
          <w:p w14:paraId="06C580FB" w14:textId="77777777" w:rsidR="00393E2E" w:rsidRPr="00393E2E" w:rsidRDefault="00393E2E" w:rsidP="00393E2E">
            <w:pPr>
              <w:widowControl/>
              <w:spacing w:after="100"/>
              <w:jc w:val="left"/>
              <w:rPr>
                <w:rFonts w:ascii="宋体" w:eastAsia="宋体" w:hAnsi="宋体" w:cs="宋体"/>
                <w:kern w:val="0"/>
                <w:sz w:val="24"/>
                <w:szCs w:val="24"/>
              </w:rPr>
            </w:pPr>
            <w:hyperlink r:id="rId431" w:history="1">
              <w:r w:rsidRPr="00393E2E">
                <w:rPr>
                  <w:rFonts w:ascii="Times New Roman" w:eastAsia="宋体" w:hAnsi="Times New Roman" w:cs="Times New Roman"/>
                  <w:color w:val="0000FF"/>
                  <w:kern w:val="0"/>
                  <w:sz w:val="20"/>
                  <w:szCs w:val="20"/>
                  <w:u w:val="single"/>
                </w:rPr>
                <w:t>10.10.1</w:t>
              </w:r>
            </w:hyperlink>
          </w:p>
        </w:tc>
        <w:tc>
          <w:tcPr>
            <w:tcW w:w="0" w:type="auto"/>
            <w:gridSpan w:val="3"/>
            <w:tcMar>
              <w:top w:w="0" w:type="dxa"/>
              <w:left w:w="20" w:type="dxa"/>
              <w:bottom w:w="0" w:type="dxa"/>
              <w:right w:w="20" w:type="dxa"/>
            </w:tcMar>
            <w:vAlign w:val="center"/>
            <w:hideMark/>
          </w:tcPr>
          <w:p w14:paraId="61F1DE1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6E13DEB" w14:textId="77777777" w:rsidR="00393E2E" w:rsidRPr="00393E2E" w:rsidRDefault="00393E2E" w:rsidP="00393E2E">
            <w:pPr>
              <w:widowControl/>
              <w:spacing w:after="100"/>
              <w:jc w:val="left"/>
              <w:rPr>
                <w:rFonts w:ascii="宋体" w:eastAsia="宋体" w:hAnsi="宋体" w:cs="宋体"/>
                <w:kern w:val="0"/>
                <w:sz w:val="24"/>
                <w:szCs w:val="24"/>
              </w:rPr>
            </w:pPr>
            <w:hyperlink r:id="rId432" w:history="1">
              <w:r w:rsidRPr="00393E2E">
                <w:rPr>
                  <w:rFonts w:ascii="Times New Roman" w:eastAsia="宋体" w:hAnsi="Times New Roman" w:cs="Times New Roman"/>
                  <w:color w:val="0000FF"/>
                  <w:kern w:val="0"/>
                  <w:sz w:val="20"/>
                  <w:szCs w:val="20"/>
                  <w:u w:val="single"/>
                </w:rPr>
                <w:t>Amendment Number One to the Deferred Compensation Plan, effective January 1, 2016 — incorporated herein by reference to Exhibit 10.7 to the Company’s Quarterly Report on Form 10-Q for the quarter ended April 1, 2016.*</w:t>
              </w:r>
            </w:hyperlink>
          </w:p>
        </w:tc>
      </w:tr>
      <w:tr w:rsidR="00393E2E" w:rsidRPr="00393E2E" w14:paraId="59491465" w14:textId="77777777" w:rsidTr="00393E2E">
        <w:trPr>
          <w:jc w:val="center"/>
        </w:trPr>
        <w:tc>
          <w:tcPr>
            <w:tcW w:w="0" w:type="auto"/>
            <w:gridSpan w:val="3"/>
            <w:tcMar>
              <w:top w:w="30" w:type="dxa"/>
              <w:left w:w="20" w:type="dxa"/>
              <w:bottom w:w="30" w:type="dxa"/>
              <w:right w:w="20" w:type="dxa"/>
            </w:tcMar>
            <w:hideMark/>
          </w:tcPr>
          <w:p w14:paraId="60916B32" w14:textId="77777777" w:rsidR="00393E2E" w:rsidRPr="00393E2E" w:rsidRDefault="00393E2E" w:rsidP="00393E2E">
            <w:pPr>
              <w:widowControl/>
              <w:spacing w:after="100"/>
              <w:jc w:val="left"/>
              <w:rPr>
                <w:rFonts w:ascii="宋体" w:eastAsia="宋体" w:hAnsi="宋体" w:cs="宋体"/>
                <w:kern w:val="0"/>
                <w:sz w:val="24"/>
                <w:szCs w:val="24"/>
              </w:rPr>
            </w:pPr>
            <w:hyperlink r:id="rId433" w:history="1">
              <w:r w:rsidRPr="00393E2E">
                <w:rPr>
                  <w:rFonts w:ascii="Times New Roman" w:eastAsia="宋体" w:hAnsi="Times New Roman" w:cs="Times New Roman"/>
                  <w:color w:val="0000FF"/>
                  <w:kern w:val="0"/>
                  <w:sz w:val="20"/>
                  <w:szCs w:val="20"/>
                  <w:u w:val="single"/>
                </w:rPr>
                <w:t>10.10.2</w:t>
              </w:r>
            </w:hyperlink>
          </w:p>
        </w:tc>
        <w:tc>
          <w:tcPr>
            <w:tcW w:w="0" w:type="auto"/>
            <w:gridSpan w:val="3"/>
            <w:tcMar>
              <w:top w:w="0" w:type="dxa"/>
              <w:left w:w="20" w:type="dxa"/>
              <w:bottom w:w="0" w:type="dxa"/>
              <w:right w:w="20" w:type="dxa"/>
            </w:tcMar>
            <w:vAlign w:val="center"/>
            <w:hideMark/>
          </w:tcPr>
          <w:p w14:paraId="45CA3EB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AD505B6" w14:textId="77777777" w:rsidR="00393E2E" w:rsidRPr="00393E2E" w:rsidRDefault="00393E2E" w:rsidP="00393E2E">
            <w:pPr>
              <w:widowControl/>
              <w:spacing w:after="100"/>
              <w:jc w:val="left"/>
              <w:rPr>
                <w:rFonts w:ascii="宋体" w:eastAsia="宋体" w:hAnsi="宋体" w:cs="宋体"/>
                <w:kern w:val="0"/>
                <w:sz w:val="24"/>
                <w:szCs w:val="24"/>
              </w:rPr>
            </w:pPr>
            <w:hyperlink r:id="rId434" w:history="1">
              <w:r w:rsidRPr="00393E2E">
                <w:rPr>
                  <w:rFonts w:ascii="Times New Roman" w:eastAsia="宋体" w:hAnsi="Times New Roman" w:cs="Times New Roman"/>
                  <w:color w:val="0000FF"/>
                  <w:kern w:val="0"/>
                  <w:sz w:val="20"/>
                  <w:szCs w:val="20"/>
                  <w:u w:val="single"/>
                </w:rPr>
                <w:t>Amendment Number Two to the Deferred Compensation Plan, dated October 24, 2016 — incorporated herein by reference to Exhibit 10.13.2 to the Company’s Annual Report on Form 10-K for the year ended December 31, 2016.*</w:t>
              </w:r>
            </w:hyperlink>
          </w:p>
        </w:tc>
      </w:tr>
      <w:tr w:rsidR="00393E2E" w:rsidRPr="00393E2E" w14:paraId="2E218741" w14:textId="77777777" w:rsidTr="00393E2E">
        <w:trPr>
          <w:jc w:val="center"/>
        </w:trPr>
        <w:tc>
          <w:tcPr>
            <w:tcW w:w="0" w:type="auto"/>
            <w:gridSpan w:val="3"/>
            <w:tcMar>
              <w:top w:w="30" w:type="dxa"/>
              <w:left w:w="20" w:type="dxa"/>
              <w:bottom w:w="30" w:type="dxa"/>
              <w:right w:w="20" w:type="dxa"/>
            </w:tcMar>
            <w:hideMark/>
          </w:tcPr>
          <w:p w14:paraId="63A05B81" w14:textId="77777777" w:rsidR="00393E2E" w:rsidRPr="00393E2E" w:rsidRDefault="00393E2E" w:rsidP="00393E2E">
            <w:pPr>
              <w:widowControl/>
              <w:spacing w:after="100"/>
              <w:jc w:val="left"/>
              <w:rPr>
                <w:rFonts w:ascii="宋体" w:eastAsia="宋体" w:hAnsi="宋体" w:cs="宋体"/>
                <w:kern w:val="0"/>
                <w:sz w:val="24"/>
                <w:szCs w:val="24"/>
              </w:rPr>
            </w:pPr>
            <w:hyperlink r:id="rId435" w:history="1">
              <w:r w:rsidRPr="00393E2E">
                <w:rPr>
                  <w:rFonts w:ascii="Times New Roman" w:eastAsia="宋体" w:hAnsi="Times New Roman" w:cs="Times New Roman"/>
                  <w:color w:val="0000FF"/>
                  <w:kern w:val="0"/>
                  <w:sz w:val="20"/>
                  <w:szCs w:val="20"/>
                  <w:u w:val="single"/>
                </w:rPr>
                <w:t>10.11</w:t>
              </w:r>
            </w:hyperlink>
          </w:p>
        </w:tc>
        <w:tc>
          <w:tcPr>
            <w:tcW w:w="0" w:type="auto"/>
            <w:gridSpan w:val="3"/>
            <w:tcMar>
              <w:top w:w="0" w:type="dxa"/>
              <w:left w:w="20" w:type="dxa"/>
              <w:bottom w:w="0" w:type="dxa"/>
              <w:right w:w="20" w:type="dxa"/>
            </w:tcMar>
            <w:vAlign w:val="center"/>
            <w:hideMark/>
          </w:tcPr>
          <w:p w14:paraId="19E3448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EC8884B" w14:textId="77777777" w:rsidR="00393E2E" w:rsidRPr="00393E2E" w:rsidRDefault="00393E2E" w:rsidP="00393E2E">
            <w:pPr>
              <w:widowControl/>
              <w:spacing w:after="100"/>
              <w:jc w:val="left"/>
              <w:rPr>
                <w:rFonts w:ascii="宋体" w:eastAsia="宋体" w:hAnsi="宋体" w:cs="宋体"/>
                <w:kern w:val="0"/>
                <w:sz w:val="24"/>
                <w:szCs w:val="24"/>
              </w:rPr>
            </w:pPr>
            <w:hyperlink r:id="rId436" w:history="1">
              <w:r w:rsidRPr="00393E2E">
                <w:rPr>
                  <w:rFonts w:ascii="Times New Roman" w:eastAsia="宋体" w:hAnsi="Times New Roman" w:cs="Times New Roman"/>
                  <w:color w:val="0000FF"/>
                  <w:kern w:val="0"/>
                  <w:sz w:val="20"/>
                  <w:szCs w:val="20"/>
                  <w:u w:val="single"/>
                </w:rPr>
                <w:t>The Coca-Cola Export Corporation Employee Share Plan, effective as of March 13, 2002 — incorporated herein by reference to Exhibit 10.31 to the Company’s Annual Report on Form 10-K for the year ended December 31, 2002.*</w:t>
              </w:r>
            </w:hyperlink>
          </w:p>
        </w:tc>
      </w:tr>
      <w:tr w:rsidR="00393E2E" w:rsidRPr="00393E2E" w14:paraId="140A9CF5" w14:textId="77777777" w:rsidTr="00393E2E">
        <w:trPr>
          <w:jc w:val="center"/>
        </w:trPr>
        <w:tc>
          <w:tcPr>
            <w:tcW w:w="0" w:type="auto"/>
            <w:gridSpan w:val="3"/>
            <w:tcMar>
              <w:top w:w="30" w:type="dxa"/>
              <w:left w:w="20" w:type="dxa"/>
              <w:bottom w:w="30" w:type="dxa"/>
              <w:right w:w="20" w:type="dxa"/>
            </w:tcMar>
            <w:hideMark/>
          </w:tcPr>
          <w:p w14:paraId="574E9291" w14:textId="77777777" w:rsidR="00393E2E" w:rsidRPr="00393E2E" w:rsidRDefault="00393E2E" w:rsidP="00393E2E">
            <w:pPr>
              <w:widowControl/>
              <w:spacing w:after="100"/>
              <w:jc w:val="left"/>
              <w:rPr>
                <w:rFonts w:ascii="宋体" w:eastAsia="宋体" w:hAnsi="宋体" w:cs="宋体"/>
                <w:kern w:val="0"/>
                <w:sz w:val="24"/>
                <w:szCs w:val="24"/>
              </w:rPr>
            </w:pPr>
            <w:hyperlink r:id="rId437" w:history="1">
              <w:r w:rsidRPr="00393E2E">
                <w:rPr>
                  <w:rFonts w:ascii="Times New Roman" w:eastAsia="宋体" w:hAnsi="Times New Roman" w:cs="Times New Roman"/>
                  <w:color w:val="0000FF"/>
                  <w:kern w:val="0"/>
                  <w:sz w:val="20"/>
                  <w:szCs w:val="20"/>
                  <w:u w:val="single"/>
                </w:rPr>
                <w:t>10.12</w:t>
              </w:r>
            </w:hyperlink>
          </w:p>
        </w:tc>
        <w:tc>
          <w:tcPr>
            <w:tcW w:w="0" w:type="auto"/>
            <w:gridSpan w:val="3"/>
            <w:tcMar>
              <w:top w:w="0" w:type="dxa"/>
              <w:left w:w="20" w:type="dxa"/>
              <w:bottom w:w="0" w:type="dxa"/>
              <w:right w:w="20" w:type="dxa"/>
            </w:tcMar>
            <w:vAlign w:val="center"/>
            <w:hideMark/>
          </w:tcPr>
          <w:p w14:paraId="7C59A93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6BE0D22" w14:textId="77777777" w:rsidR="00393E2E" w:rsidRPr="00393E2E" w:rsidRDefault="00393E2E" w:rsidP="00393E2E">
            <w:pPr>
              <w:widowControl/>
              <w:spacing w:after="100"/>
              <w:jc w:val="left"/>
              <w:rPr>
                <w:rFonts w:ascii="宋体" w:eastAsia="宋体" w:hAnsi="宋体" w:cs="宋体"/>
                <w:kern w:val="0"/>
                <w:sz w:val="24"/>
                <w:szCs w:val="24"/>
              </w:rPr>
            </w:pPr>
            <w:hyperlink r:id="rId438" w:history="1">
              <w:r w:rsidRPr="00393E2E">
                <w:rPr>
                  <w:rFonts w:ascii="Times New Roman" w:eastAsia="宋体" w:hAnsi="Times New Roman" w:cs="Times New Roman"/>
                  <w:color w:val="0000FF"/>
                  <w:kern w:val="0"/>
                  <w:sz w:val="20"/>
                  <w:szCs w:val="20"/>
                  <w:u w:val="single"/>
                </w:rPr>
                <w:t>The Coca-Cola Company Benefits Plan for Members of the Board of Directors, as amended and restated through April 14, 2004 (the “Benefits Plan for Members of the Board of Directors”) — incorporated herein by reference to Exhibit 10.1 to the Company’s Quarterly Report on Form 10-Q for the quarter ended March 31, 2004.*</w:t>
              </w:r>
            </w:hyperlink>
          </w:p>
        </w:tc>
      </w:tr>
      <w:tr w:rsidR="00393E2E" w:rsidRPr="00393E2E" w14:paraId="732DD076" w14:textId="77777777" w:rsidTr="00393E2E">
        <w:trPr>
          <w:jc w:val="center"/>
        </w:trPr>
        <w:tc>
          <w:tcPr>
            <w:tcW w:w="0" w:type="auto"/>
            <w:gridSpan w:val="3"/>
            <w:tcMar>
              <w:top w:w="30" w:type="dxa"/>
              <w:left w:w="20" w:type="dxa"/>
              <w:bottom w:w="30" w:type="dxa"/>
              <w:right w:w="20" w:type="dxa"/>
            </w:tcMar>
            <w:hideMark/>
          </w:tcPr>
          <w:p w14:paraId="7634210B" w14:textId="77777777" w:rsidR="00393E2E" w:rsidRPr="00393E2E" w:rsidRDefault="00393E2E" w:rsidP="00393E2E">
            <w:pPr>
              <w:widowControl/>
              <w:spacing w:after="100"/>
              <w:jc w:val="left"/>
              <w:rPr>
                <w:rFonts w:ascii="宋体" w:eastAsia="宋体" w:hAnsi="宋体" w:cs="宋体"/>
                <w:kern w:val="0"/>
                <w:sz w:val="24"/>
                <w:szCs w:val="24"/>
              </w:rPr>
            </w:pPr>
            <w:hyperlink r:id="rId439" w:history="1">
              <w:r w:rsidRPr="00393E2E">
                <w:rPr>
                  <w:rFonts w:ascii="Times New Roman" w:eastAsia="宋体" w:hAnsi="Times New Roman" w:cs="Times New Roman"/>
                  <w:color w:val="0000FF"/>
                  <w:kern w:val="0"/>
                  <w:sz w:val="20"/>
                  <w:szCs w:val="20"/>
                  <w:u w:val="single"/>
                </w:rPr>
                <w:t>10.12.1</w:t>
              </w:r>
            </w:hyperlink>
          </w:p>
        </w:tc>
        <w:tc>
          <w:tcPr>
            <w:tcW w:w="0" w:type="auto"/>
            <w:gridSpan w:val="3"/>
            <w:tcMar>
              <w:top w:w="0" w:type="dxa"/>
              <w:left w:w="20" w:type="dxa"/>
              <w:bottom w:w="0" w:type="dxa"/>
              <w:right w:w="20" w:type="dxa"/>
            </w:tcMar>
            <w:vAlign w:val="center"/>
            <w:hideMark/>
          </w:tcPr>
          <w:p w14:paraId="48E48C1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2E0551C" w14:textId="77777777" w:rsidR="00393E2E" w:rsidRPr="00393E2E" w:rsidRDefault="00393E2E" w:rsidP="00393E2E">
            <w:pPr>
              <w:widowControl/>
              <w:spacing w:after="100"/>
              <w:jc w:val="left"/>
              <w:rPr>
                <w:rFonts w:ascii="宋体" w:eastAsia="宋体" w:hAnsi="宋体" w:cs="宋体"/>
                <w:kern w:val="0"/>
                <w:sz w:val="24"/>
                <w:szCs w:val="24"/>
              </w:rPr>
            </w:pPr>
            <w:hyperlink r:id="rId440" w:history="1">
              <w:r w:rsidRPr="00393E2E">
                <w:rPr>
                  <w:rFonts w:ascii="Times New Roman" w:eastAsia="宋体" w:hAnsi="Times New Roman" w:cs="Times New Roman"/>
                  <w:color w:val="0000FF"/>
                  <w:kern w:val="0"/>
                  <w:sz w:val="20"/>
                  <w:szCs w:val="20"/>
                  <w:u w:val="single"/>
                </w:rPr>
                <w:t>Amendment Number One to the Benefits Plan for Members of the Board of Directors, dated December 16, 2005 — incorporated herein by reference to Exhibit 10.31.2 to the Company’s Annual Report on Form 10-K for the year ended December 31, 2005.*</w:t>
              </w:r>
            </w:hyperlink>
          </w:p>
        </w:tc>
      </w:tr>
      <w:tr w:rsidR="00393E2E" w:rsidRPr="00393E2E" w14:paraId="6E1F7824" w14:textId="77777777" w:rsidTr="00393E2E">
        <w:trPr>
          <w:jc w:val="center"/>
        </w:trPr>
        <w:tc>
          <w:tcPr>
            <w:tcW w:w="0" w:type="auto"/>
            <w:gridSpan w:val="3"/>
            <w:tcMar>
              <w:top w:w="30" w:type="dxa"/>
              <w:left w:w="20" w:type="dxa"/>
              <w:bottom w:w="30" w:type="dxa"/>
              <w:right w:w="20" w:type="dxa"/>
            </w:tcMar>
            <w:hideMark/>
          </w:tcPr>
          <w:p w14:paraId="3FA32F0A" w14:textId="77777777" w:rsidR="00393E2E" w:rsidRPr="00393E2E" w:rsidRDefault="00393E2E" w:rsidP="00393E2E">
            <w:pPr>
              <w:widowControl/>
              <w:spacing w:after="100"/>
              <w:jc w:val="left"/>
              <w:rPr>
                <w:rFonts w:ascii="宋体" w:eastAsia="宋体" w:hAnsi="宋体" w:cs="宋体"/>
                <w:kern w:val="0"/>
                <w:sz w:val="24"/>
                <w:szCs w:val="24"/>
              </w:rPr>
            </w:pPr>
            <w:hyperlink r:id="rId441" w:history="1">
              <w:r w:rsidRPr="00393E2E">
                <w:rPr>
                  <w:rFonts w:ascii="Times New Roman" w:eastAsia="宋体" w:hAnsi="Times New Roman" w:cs="Times New Roman"/>
                  <w:color w:val="0000FF"/>
                  <w:kern w:val="0"/>
                  <w:sz w:val="20"/>
                  <w:szCs w:val="20"/>
                  <w:u w:val="single"/>
                </w:rPr>
                <w:t>10.13</w:t>
              </w:r>
            </w:hyperlink>
          </w:p>
        </w:tc>
        <w:tc>
          <w:tcPr>
            <w:tcW w:w="0" w:type="auto"/>
            <w:gridSpan w:val="3"/>
            <w:tcMar>
              <w:top w:w="0" w:type="dxa"/>
              <w:left w:w="20" w:type="dxa"/>
              <w:bottom w:w="0" w:type="dxa"/>
              <w:right w:w="20" w:type="dxa"/>
            </w:tcMar>
            <w:vAlign w:val="center"/>
            <w:hideMark/>
          </w:tcPr>
          <w:p w14:paraId="725059E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F954FB4" w14:textId="77777777" w:rsidR="00393E2E" w:rsidRPr="00393E2E" w:rsidRDefault="00393E2E" w:rsidP="00393E2E">
            <w:pPr>
              <w:widowControl/>
              <w:spacing w:after="100"/>
              <w:jc w:val="left"/>
              <w:rPr>
                <w:rFonts w:ascii="宋体" w:eastAsia="宋体" w:hAnsi="宋体" w:cs="宋体"/>
                <w:kern w:val="0"/>
                <w:sz w:val="24"/>
                <w:szCs w:val="24"/>
              </w:rPr>
            </w:pPr>
            <w:hyperlink r:id="rId442" w:history="1">
              <w:r w:rsidRPr="00393E2E">
                <w:rPr>
                  <w:rFonts w:ascii="Times New Roman" w:eastAsia="宋体" w:hAnsi="Times New Roman" w:cs="Times New Roman"/>
                  <w:color w:val="0000FF"/>
                  <w:kern w:val="0"/>
                  <w:sz w:val="20"/>
                  <w:szCs w:val="20"/>
                  <w:u w:val="single"/>
                </w:rPr>
                <w:t>The Coca-Cola Company Severance Pay Plan, as amended and restated effective January 1, 2020 (the “Severance Pay Plan”) — incorporated herein by reference to Exhibit 10.4 to the Company’s Quarterly Report on Form 10-Q for the quarter ended March 27, 2020.*</w:t>
              </w:r>
            </w:hyperlink>
          </w:p>
        </w:tc>
      </w:tr>
      <w:tr w:rsidR="00393E2E" w:rsidRPr="00393E2E" w14:paraId="22614C47" w14:textId="77777777" w:rsidTr="00393E2E">
        <w:trPr>
          <w:jc w:val="center"/>
        </w:trPr>
        <w:tc>
          <w:tcPr>
            <w:tcW w:w="0" w:type="auto"/>
            <w:gridSpan w:val="3"/>
            <w:tcMar>
              <w:top w:w="30" w:type="dxa"/>
              <w:left w:w="20" w:type="dxa"/>
              <w:bottom w:w="30" w:type="dxa"/>
              <w:right w:w="20" w:type="dxa"/>
            </w:tcMar>
            <w:hideMark/>
          </w:tcPr>
          <w:p w14:paraId="4850EF6B" w14:textId="77777777" w:rsidR="00393E2E" w:rsidRPr="00393E2E" w:rsidRDefault="00393E2E" w:rsidP="00393E2E">
            <w:pPr>
              <w:widowControl/>
              <w:spacing w:after="100"/>
              <w:jc w:val="left"/>
              <w:rPr>
                <w:rFonts w:ascii="宋体" w:eastAsia="宋体" w:hAnsi="宋体" w:cs="宋体"/>
                <w:kern w:val="0"/>
                <w:sz w:val="24"/>
                <w:szCs w:val="24"/>
              </w:rPr>
            </w:pPr>
            <w:hyperlink r:id="rId443" w:history="1">
              <w:r w:rsidRPr="00393E2E">
                <w:rPr>
                  <w:rFonts w:ascii="Times New Roman" w:eastAsia="宋体" w:hAnsi="Times New Roman" w:cs="Times New Roman"/>
                  <w:color w:val="0000FF"/>
                  <w:kern w:val="0"/>
                  <w:sz w:val="20"/>
                  <w:szCs w:val="20"/>
                  <w:u w:val="single"/>
                </w:rPr>
                <w:t>10.13.1</w:t>
              </w:r>
            </w:hyperlink>
          </w:p>
        </w:tc>
        <w:tc>
          <w:tcPr>
            <w:tcW w:w="0" w:type="auto"/>
            <w:gridSpan w:val="3"/>
            <w:tcMar>
              <w:top w:w="0" w:type="dxa"/>
              <w:left w:w="20" w:type="dxa"/>
              <w:bottom w:w="0" w:type="dxa"/>
              <w:right w:w="20" w:type="dxa"/>
            </w:tcMar>
            <w:vAlign w:val="center"/>
            <w:hideMark/>
          </w:tcPr>
          <w:p w14:paraId="63FDBCE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844CC60" w14:textId="77777777" w:rsidR="00393E2E" w:rsidRPr="00393E2E" w:rsidRDefault="00393E2E" w:rsidP="00393E2E">
            <w:pPr>
              <w:widowControl/>
              <w:spacing w:after="100"/>
              <w:jc w:val="left"/>
              <w:rPr>
                <w:rFonts w:ascii="宋体" w:eastAsia="宋体" w:hAnsi="宋体" w:cs="宋体"/>
                <w:kern w:val="0"/>
                <w:sz w:val="24"/>
                <w:szCs w:val="24"/>
              </w:rPr>
            </w:pPr>
            <w:hyperlink r:id="rId444" w:history="1">
              <w:r w:rsidRPr="00393E2E">
                <w:rPr>
                  <w:rFonts w:ascii="Times New Roman" w:eastAsia="宋体" w:hAnsi="Times New Roman" w:cs="Times New Roman"/>
                  <w:color w:val="0000FF"/>
                  <w:kern w:val="0"/>
                  <w:sz w:val="20"/>
                  <w:szCs w:val="20"/>
                  <w:u w:val="single"/>
                </w:rPr>
                <w:t>First A</w:t>
              </w:r>
            </w:hyperlink>
            <w:hyperlink r:id="rId445" w:history="1">
              <w:r w:rsidRPr="00393E2E">
                <w:rPr>
                  <w:rFonts w:ascii="Times New Roman" w:eastAsia="宋体" w:hAnsi="Times New Roman" w:cs="Times New Roman"/>
                  <w:color w:val="0000FF"/>
                  <w:kern w:val="0"/>
                  <w:sz w:val="20"/>
                  <w:szCs w:val="20"/>
                  <w:u w:val="single"/>
                </w:rPr>
                <w:t>mendment</w:t>
              </w:r>
            </w:hyperlink>
            <w:hyperlink r:id="rId446" w:history="1">
              <w:r w:rsidRPr="00393E2E">
                <w:rPr>
                  <w:rFonts w:ascii="Times New Roman" w:eastAsia="宋体" w:hAnsi="Times New Roman" w:cs="Times New Roman"/>
                  <w:color w:val="0000FF"/>
                  <w:kern w:val="0"/>
                  <w:sz w:val="20"/>
                  <w:szCs w:val="20"/>
                  <w:u w:val="single"/>
                </w:rPr>
                <w:t> to the Severance Pay Plan, dated May 29, 2020 — incorporated herein by reference to Exhibit 10.1 to the Company’s Quarterly Report on Form 10-Q for the quarter ended June 26, 2020.*</w:t>
              </w:r>
            </w:hyperlink>
          </w:p>
        </w:tc>
      </w:tr>
      <w:tr w:rsidR="00393E2E" w:rsidRPr="00393E2E" w14:paraId="2A93B600" w14:textId="77777777" w:rsidTr="00393E2E">
        <w:trPr>
          <w:jc w:val="center"/>
        </w:trPr>
        <w:tc>
          <w:tcPr>
            <w:tcW w:w="0" w:type="auto"/>
            <w:gridSpan w:val="3"/>
            <w:tcMar>
              <w:top w:w="30" w:type="dxa"/>
              <w:left w:w="20" w:type="dxa"/>
              <w:bottom w:w="30" w:type="dxa"/>
              <w:right w:w="20" w:type="dxa"/>
            </w:tcMar>
            <w:hideMark/>
          </w:tcPr>
          <w:p w14:paraId="09B80BA0" w14:textId="77777777" w:rsidR="00393E2E" w:rsidRPr="00393E2E" w:rsidRDefault="00393E2E" w:rsidP="00393E2E">
            <w:pPr>
              <w:widowControl/>
              <w:spacing w:after="100"/>
              <w:jc w:val="left"/>
              <w:rPr>
                <w:rFonts w:ascii="宋体" w:eastAsia="宋体" w:hAnsi="宋体" w:cs="宋体"/>
                <w:kern w:val="0"/>
                <w:sz w:val="24"/>
                <w:szCs w:val="24"/>
              </w:rPr>
            </w:pPr>
            <w:hyperlink r:id="rId447" w:history="1">
              <w:r w:rsidRPr="00393E2E">
                <w:rPr>
                  <w:rFonts w:ascii="Times New Roman" w:eastAsia="宋体" w:hAnsi="Times New Roman" w:cs="Times New Roman"/>
                  <w:color w:val="0000FF"/>
                  <w:kern w:val="0"/>
                  <w:sz w:val="20"/>
                  <w:szCs w:val="20"/>
                  <w:u w:val="single"/>
                </w:rPr>
                <w:t>10.13.2</w:t>
              </w:r>
            </w:hyperlink>
          </w:p>
        </w:tc>
        <w:tc>
          <w:tcPr>
            <w:tcW w:w="0" w:type="auto"/>
            <w:gridSpan w:val="3"/>
            <w:tcMar>
              <w:top w:w="0" w:type="dxa"/>
              <w:left w:w="20" w:type="dxa"/>
              <w:bottom w:w="0" w:type="dxa"/>
              <w:right w:w="20" w:type="dxa"/>
            </w:tcMar>
            <w:vAlign w:val="center"/>
            <w:hideMark/>
          </w:tcPr>
          <w:p w14:paraId="74A2A5B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EBBED84" w14:textId="77777777" w:rsidR="00393E2E" w:rsidRPr="00393E2E" w:rsidRDefault="00393E2E" w:rsidP="00393E2E">
            <w:pPr>
              <w:widowControl/>
              <w:spacing w:after="100"/>
              <w:jc w:val="left"/>
              <w:rPr>
                <w:rFonts w:ascii="宋体" w:eastAsia="宋体" w:hAnsi="宋体" w:cs="宋体"/>
                <w:kern w:val="0"/>
                <w:sz w:val="24"/>
                <w:szCs w:val="24"/>
              </w:rPr>
            </w:pPr>
            <w:hyperlink r:id="rId448" w:history="1">
              <w:r w:rsidRPr="00393E2E">
                <w:rPr>
                  <w:rFonts w:ascii="Times New Roman" w:eastAsia="宋体" w:hAnsi="Times New Roman" w:cs="Times New Roman"/>
                  <w:color w:val="0000FF"/>
                  <w:kern w:val="0"/>
                  <w:sz w:val="20"/>
                  <w:szCs w:val="20"/>
                  <w:u w:val="single"/>
                </w:rPr>
                <w:t>Second A</w:t>
              </w:r>
            </w:hyperlink>
            <w:hyperlink r:id="rId449" w:history="1">
              <w:r w:rsidRPr="00393E2E">
                <w:rPr>
                  <w:rFonts w:ascii="Times New Roman" w:eastAsia="宋体" w:hAnsi="Times New Roman" w:cs="Times New Roman"/>
                  <w:color w:val="0000FF"/>
                  <w:kern w:val="0"/>
                  <w:sz w:val="20"/>
                  <w:szCs w:val="20"/>
                  <w:u w:val="single"/>
                </w:rPr>
                <w:t>mendment</w:t>
              </w:r>
            </w:hyperlink>
            <w:hyperlink r:id="rId450" w:history="1">
              <w:r w:rsidRPr="00393E2E">
                <w:rPr>
                  <w:rFonts w:ascii="Times New Roman" w:eastAsia="宋体" w:hAnsi="Times New Roman" w:cs="Times New Roman"/>
                  <w:color w:val="0000FF"/>
                  <w:kern w:val="0"/>
                  <w:sz w:val="20"/>
                  <w:szCs w:val="20"/>
                  <w:u w:val="single"/>
                </w:rPr>
                <w:t> to the Severance Pay Plan, dated December 9, 2020 </w:t>
              </w:r>
            </w:hyperlink>
            <w:hyperlink r:id="rId451" w:history="1">
              <w:r w:rsidRPr="00393E2E">
                <w:rPr>
                  <w:rFonts w:ascii="Times New Roman" w:eastAsia="宋体" w:hAnsi="Times New Roman" w:cs="Times New Roman"/>
                  <w:color w:val="0000FF"/>
                  <w:kern w:val="0"/>
                  <w:sz w:val="20"/>
                  <w:szCs w:val="20"/>
                  <w:u w:val="single"/>
                </w:rPr>
                <w:t>— incorporated herein by reference to Exhibit 10.16.6 to the Company’s Annual Report on Form 10-K for the year ended December 31, 2020.*</w:t>
              </w:r>
            </w:hyperlink>
          </w:p>
        </w:tc>
      </w:tr>
      <w:tr w:rsidR="00393E2E" w:rsidRPr="00393E2E" w14:paraId="71C483AE" w14:textId="77777777" w:rsidTr="00393E2E">
        <w:trPr>
          <w:jc w:val="center"/>
        </w:trPr>
        <w:tc>
          <w:tcPr>
            <w:tcW w:w="0" w:type="auto"/>
            <w:gridSpan w:val="3"/>
            <w:tcMar>
              <w:top w:w="30" w:type="dxa"/>
              <w:left w:w="20" w:type="dxa"/>
              <w:bottom w:w="30" w:type="dxa"/>
              <w:right w:w="20" w:type="dxa"/>
            </w:tcMar>
            <w:hideMark/>
          </w:tcPr>
          <w:p w14:paraId="7FB9D7B1" w14:textId="77777777" w:rsidR="00393E2E" w:rsidRPr="00393E2E" w:rsidRDefault="00393E2E" w:rsidP="00393E2E">
            <w:pPr>
              <w:widowControl/>
              <w:spacing w:after="100"/>
              <w:jc w:val="left"/>
              <w:rPr>
                <w:rFonts w:ascii="宋体" w:eastAsia="宋体" w:hAnsi="宋体" w:cs="宋体"/>
                <w:kern w:val="0"/>
                <w:sz w:val="24"/>
                <w:szCs w:val="24"/>
              </w:rPr>
            </w:pPr>
            <w:hyperlink r:id="rId452" w:history="1">
              <w:r w:rsidRPr="00393E2E">
                <w:rPr>
                  <w:rFonts w:ascii="Times New Roman" w:eastAsia="宋体" w:hAnsi="Times New Roman" w:cs="Times New Roman"/>
                  <w:color w:val="0000FF"/>
                  <w:kern w:val="0"/>
                  <w:sz w:val="20"/>
                  <w:szCs w:val="20"/>
                  <w:u w:val="single"/>
                </w:rPr>
                <w:t>10.13.3</w:t>
              </w:r>
            </w:hyperlink>
          </w:p>
        </w:tc>
        <w:tc>
          <w:tcPr>
            <w:tcW w:w="0" w:type="auto"/>
            <w:gridSpan w:val="3"/>
            <w:tcMar>
              <w:top w:w="0" w:type="dxa"/>
              <w:left w:w="20" w:type="dxa"/>
              <w:bottom w:w="0" w:type="dxa"/>
              <w:right w:w="20" w:type="dxa"/>
            </w:tcMar>
            <w:vAlign w:val="center"/>
            <w:hideMark/>
          </w:tcPr>
          <w:p w14:paraId="17949C4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B3B6CAA" w14:textId="77777777" w:rsidR="00393E2E" w:rsidRPr="00393E2E" w:rsidRDefault="00393E2E" w:rsidP="00393E2E">
            <w:pPr>
              <w:widowControl/>
              <w:spacing w:after="100"/>
              <w:jc w:val="left"/>
              <w:rPr>
                <w:rFonts w:ascii="宋体" w:eastAsia="宋体" w:hAnsi="宋体" w:cs="宋体"/>
                <w:kern w:val="0"/>
                <w:sz w:val="24"/>
                <w:szCs w:val="24"/>
              </w:rPr>
            </w:pPr>
            <w:hyperlink r:id="rId453" w:history="1">
              <w:r w:rsidRPr="00393E2E">
                <w:rPr>
                  <w:rFonts w:ascii="Times New Roman" w:eastAsia="宋体" w:hAnsi="Times New Roman" w:cs="Times New Roman"/>
                  <w:color w:val="0000FF"/>
                  <w:kern w:val="0"/>
                  <w:sz w:val="20"/>
                  <w:szCs w:val="20"/>
                  <w:u w:val="single"/>
                </w:rPr>
                <w:t>Third A</w:t>
              </w:r>
            </w:hyperlink>
            <w:hyperlink r:id="rId454" w:history="1">
              <w:r w:rsidRPr="00393E2E">
                <w:rPr>
                  <w:rFonts w:ascii="Times New Roman" w:eastAsia="宋体" w:hAnsi="Times New Roman" w:cs="Times New Roman"/>
                  <w:color w:val="0000FF"/>
                  <w:kern w:val="0"/>
                  <w:sz w:val="20"/>
                  <w:szCs w:val="20"/>
                  <w:u w:val="single"/>
                </w:rPr>
                <w:t>mendment </w:t>
              </w:r>
            </w:hyperlink>
            <w:hyperlink r:id="rId455" w:history="1">
              <w:r w:rsidRPr="00393E2E">
                <w:rPr>
                  <w:rFonts w:ascii="Times New Roman" w:eastAsia="宋体" w:hAnsi="Times New Roman" w:cs="Times New Roman"/>
                  <w:color w:val="0000FF"/>
                  <w:kern w:val="0"/>
                  <w:sz w:val="20"/>
                  <w:szCs w:val="20"/>
                  <w:u w:val="single"/>
                </w:rPr>
                <w:t>to the Severance Pay Plan, dated September 22, 2021 — incorporated herein by reference to Exhibit 10.13.3 to the Company’s Annual Report on Form 10-K for the year ended December 31, 2021.*</w:t>
              </w:r>
            </w:hyperlink>
          </w:p>
        </w:tc>
      </w:tr>
      <w:tr w:rsidR="00393E2E" w:rsidRPr="00393E2E" w14:paraId="7F94BFD3" w14:textId="77777777" w:rsidTr="00393E2E">
        <w:trPr>
          <w:jc w:val="center"/>
        </w:trPr>
        <w:tc>
          <w:tcPr>
            <w:tcW w:w="0" w:type="auto"/>
            <w:gridSpan w:val="3"/>
            <w:tcMar>
              <w:top w:w="30" w:type="dxa"/>
              <w:left w:w="20" w:type="dxa"/>
              <w:bottom w:w="30" w:type="dxa"/>
              <w:right w:w="20" w:type="dxa"/>
            </w:tcMar>
            <w:hideMark/>
          </w:tcPr>
          <w:p w14:paraId="1AFCA6D2" w14:textId="77777777" w:rsidR="00393E2E" w:rsidRPr="00393E2E" w:rsidRDefault="00393E2E" w:rsidP="00393E2E">
            <w:pPr>
              <w:widowControl/>
              <w:spacing w:after="100"/>
              <w:jc w:val="left"/>
              <w:rPr>
                <w:rFonts w:ascii="宋体" w:eastAsia="宋体" w:hAnsi="宋体" w:cs="宋体"/>
                <w:kern w:val="0"/>
                <w:sz w:val="24"/>
                <w:szCs w:val="24"/>
              </w:rPr>
            </w:pPr>
            <w:hyperlink r:id="rId456" w:history="1">
              <w:r w:rsidRPr="00393E2E">
                <w:rPr>
                  <w:rFonts w:ascii="Times New Roman" w:eastAsia="宋体" w:hAnsi="Times New Roman" w:cs="Times New Roman"/>
                  <w:color w:val="0000FF"/>
                  <w:kern w:val="0"/>
                  <w:sz w:val="20"/>
                  <w:szCs w:val="20"/>
                  <w:u w:val="single"/>
                </w:rPr>
                <w:t>10.13.4</w:t>
              </w:r>
            </w:hyperlink>
          </w:p>
        </w:tc>
        <w:tc>
          <w:tcPr>
            <w:tcW w:w="0" w:type="auto"/>
            <w:gridSpan w:val="3"/>
            <w:tcMar>
              <w:top w:w="0" w:type="dxa"/>
              <w:left w:w="20" w:type="dxa"/>
              <w:bottom w:w="0" w:type="dxa"/>
              <w:right w:w="20" w:type="dxa"/>
            </w:tcMar>
            <w:vAlign w:val="center"/>
            <w:hideMark/>
          </w:tcPr>
          <w:p w14:paraId="69987C7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9EBA139" w14:textId="77777777" w:rsidR="00393E2E" w:rsidRPr="00393E2E" w:rsidRDefault="00393E2E" w:rsidP="00393E2E">
            <w:pPr>
              <w:widowControl/>
              <w:spacing w:after="100"/>
              <w:jc w:val="left"/>
              <w:rPr>
                <w:rFonts w:ascii="宋体" w:eastAsia="宋体" w:hAnsi="宋体" w:cs="宋体"/>
                <w:kern w:val="0"/>
                <w:sz w:val="24"/>
                <w:szCs w:val="24"/>
              </w:rPr>
            </w:pPr>
            <w:hyperlink r:id="rId457" w:history="1">
              <w:r w:rsidRPr="00393E2E">
                <w:rPr>
                  <w:rFonts w:ascii="Times New Roman" w:eastAsia="宋体" w:hAnsi="Times New Roman" w:cs="Times New Roman"/>
                  <w:color w:val="0000FF"/>
                  <w:kern w:val="0"/>
                  <w:sz w:val="20"/>
                  <w:szCs w:val="20"/>
                  <w:u w:val="single"/>
                </w:rPr>
                <w:t>Fourth A</w:t>
              </w:r>
            </w:hyperlink>
            <w:hyperlink r:id="rId458" w:history="1">
              <w:r w:rsidRPr="00393E2E">
                <w:rPr>
                  <w:rFonts w:ascii="Times New Roman" w:eastAsia="宋体" w:hAnsi="Times New Roman" w:cs="Times New Roman"/>
                  <w:color w:val="0000FF"/>
                  <w:kern w:val="0"/>
                  <w:sz w:val="20"/>
                  <w:szCs w:val="20"/>
                  <w:u w:val="single"/>
                </w:rPr>
                <w:t>mendment</w:t>
              </w:r>
            </w:hyperlink>
            <w:hyperlink r:id="rId459" w:history="1">
              <w:r w:rsidRPr="00393E2E">
                <w:rPr>
                  <w:rFonts w:ascii="Times New Roman" w:eastAsia="宋体" w:hAnsi="Times New Roman" w:cs="Times New Roman"/>
                  <w:color w:val="0000FF"/>
                  <w:kern w:val="0"/>
                  <w:sz w:val="20"/>
                  <w:szCs w:val="20"/>
                  <w:u w:val="single"/>
                </w:rPr>
                <w:t> to the Severance Pay Plan, dated December 15, 2021</w:t>
              </w:r>
            </w:hyperlink>
            <w:hyperlink r:id="rId460" w:history="1">
              <w:r w:rsidRPr="00393E2E">
                <w:rPr>
                  <w:rFonts w:ascii="Times New Roman" w:eastAsia="宋体" w:hAnsi="Times New Roman" w:cs="Times New Roman"/>
                  <w:color w:val="0000FF"/>
                  <w:kern w:val="0"/>
                  <w:sz w:val="20"/>
                  <w:szCs w:val="20"/>
                  <w:u w:val="single"/>
                </w:rPr>
                <w:t> — incorporate</w:t>
              </w:r>
            </w:hyperlink>
            <w:hyperlink r:id="rId461" w:history="1">
              <w:r w:rsidRPr="00393E2E">
                <w:rPr>
                  <w:rFonts w:ascii="Times New Roman" w:eastAsia="宋体" w:hAnsi="Times New Roman" w:cs="Times New Roman"/>
                  <w:color w:val="0000FF"/>
                  <w:kern w:val="0"/>
                  <w:sz w:val="20"/>
                  <w:szCs w:val="20"/>
                  <w:u w:val="single"/>
                </w:rPr>
                <w:t>d herein by reference to Exhibit 10.13.4 to the Company</w:t>
              </w:r>
            </w:hyperlink>
            <w:hyperlink r:id="rId462" w:history="1">
              <w:r w:rsidRPr="00393E2E">
                <w:rPr>
                  <w:rFonts w:ascii="Times New Roman" w:eastAsia="宋体" w:hAnsi="Times New Roman" w:cs="Times New Roman"/>
                  <w:color w:val="0000FF"/>
                  <w:kern w:val="0"/>
                  <w:sz w:val="20"/>
                  <w:szCs w:val="20"/>
                  <w:u w:val="single"/>
                </w:rPr>
                <w:t>’</w:t>
              </w:r>
            </w:hyperlink>
            <w:hyperlink r:id="rId463" w:history="1">
              <w:r w:rsidRPr="00393E2E">
                <w:rPr>
                  <w:rFonts w:ascii="Times New Roman" w:eastAsia="宋体" w:hAnsi="Times New Roman" w:cs="Times New Roman"/>
                  <w:color w:val="0000FF"/>
                  <w:kern w:val="0"/>
                  <w:sz w:val="20"/>
                  <w:szCs w:val="20"/>
                  <w:u w:val="single"/>
                </w:rPr>
                <w:t>s Annual Report on Form 10-K for the year ended December 31, 2021</w:t>
              </w:r>
            </w:hyperlink>
            <w:hyperlink r:id="rId464" w:history="1">
              <w:r w:rsidRPr="00393E2E">
                <w:rPr>
                  <w:rFonts w:ascii="Times New Roman" w:eastAsia="宋体" w:hAnsi="Times New Roman" w:cs="Times New Roman"/>
                  <w:color w:val="0000FF"/>
                  <w:kern w:val="0"/>
                  <w:sz w:val="20"/>
                  <w:szCs w:val="20"/>
                  <w:u w:val="single"/>
                </w:rPr>
                <w:t>.*</w:t>
              </w:r>
            </w:hyperlink>
          </w:p>
        </w:tc>
      </w:tr>
      <w:tr w:rsidR="00393E2E" w:rsidRPr="00393E2E" w14:paraId="206531F3" w14:textId="77777777" w:rsidTr="00393E2E">
        <w:trPr>
          <w:jc w:val="center"/>
        </w:trPr>
        <w:tc>
          <w:tcPr>
            <w:tcW w:w="0" w:type="auto"/>
            <w:gridSpan w:val="3"/>
            <w:tcMar>
              <w:top w:w="30" w:type="dxa"/>
              <w:left w:w="20" w:type="dxa"/>
              <w:bottom w:w="30" w:type="dxa"/>
              <w:right w:w="20" w:type="dxa"/>
            </w:tcMar>
            <w:hideMark/>
          </w:tcPr>
          <w:p w14:paraId="089003BB" w14:textId="77777777" w:rsidR="00393E2E" w:rsidRPr="00393E2E" w:rsidRDefault="00393E2E" w:rsidP="00393E2E">
            <w:pPr>
              <w:widowControl/>
              <w:spacing w:after="100"/>
              <w:jc w:val="left"/>
              <w:rPr>
                <w:rFonts w:ascii="宋体" w:eastAsia="宋体" w:hAnsi="宋体" w:cs="宋体"/>
                <w:kern w:val="0"/>
                <w:sz w:val="24"/>
                <w:szCs w:val="24"/>
              </w:rPr>
            </w:pPr>
            <w:hyperlink r:id="rId465" w:history="1">
              <w:r w:rsidRPr="00393E2E">
                <w:rPr>
                  <w:rFonts w:ascii="Times New Roman" w:eastAsia="宋体" w:hAnsi="Times New Roman" w:cs="Times New Roman"/>
                  <w:color w:val="0000FF"/>
                  <w:kern w:val="0"/>
                  <w:sz w:val="20"/>
                  <w:szCs w:val="20"/>
                  <w:u w:val="single"/>
                </w:rPr>
                <w:t>10.13.5</w:t>
              </w:r>
            </w:hyperlink>
          </w:p>
        </w:tc>
        <w:tc>
          <w:tcPr>
            <w:tcW w:w="0" w:type="auto"/>
            <w:gridSpan w:val="3"/>
            <w:tcMar>
              <w:top w:w="0" w:type="dxa"/>
              <w:left w:w="20" w:type="dxa"/>
              <w:bottom w:w="0" w:type="dxa"/>
              <w:right w:w="20" w:type="dxa"/>
            </w:tcMar>
            <w:vAlign w:val="center"/>
            <w:hideMark/>
          </w:tcPr>
          <w:p w14:paraId="17EBDD0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E8A0817" w14:textId="77777777" w:rsidR="00393E2E" w:rsidRPr="00393E2E" w:rsidRDefault="00393E2E" w:rsidP="00393E2E">
            <w:pPr>
              <w:widowControl/>
              <w:spacing w:after="100"/>
              <w:jc w:val="left"/>
              <w:rPr>
                <w:rFonts w:ascii="宋体" w:eastAsia="宋体" w:hAnsi="宋体" w:cs="宋体"/>
                <w:kern w:val="0"/>
                <w:sz w:val="24"/>
                <w:szCs w:val="24"/>
              </w:rPr>
            </w:pPr>
            <w:hyperlink r:id="rId466" w:history="1">
              <w:r w:rsidRPr="00393E2E">
                <w:rPr>
                  <w:rFonts w:ascii="Times New Roman" w:eastAsia="宋体" w:hAnsi="Times New Roman" w:cs="Times New Roman"/>
                  <w:color w:val="0000FF"/>
                  <w:kern w:val="0"/>
                  <w:sz w:val="20"/>
                  <w:szCs w:val="20"/>
                  <w:u w:val="single"/>
                </w:rPr>
                <w:t>Fifth Amendment to The Coca-Cola Company Severance Pay Plan, dated August 9, 2022 — incorporated herein by reference to Exhibit 10.9 to the Company’s </w:t>
              </w:r>
            </w:hyperlink>
            <w:hyperlink r:id="rId467" w:history="1">
              <w:r w:rsidRPr="00393E2E">
                <w:rPr>
                  <w:rFonts w:ascii="Times New Roman" w:eastAsia="宋体" w:hAnsi="Times New Roman" w:cs="Times New Roman"/>
                  <w:color w:val="0000FF"/>
                  <w:kern w:val="0"/>
                  <w:sz w:val="20"/>
                  <w:szCs w:val="20"/>
                  <w:u w:val="single"/>
                </w:rPr>
                <w:t>Quarterly</w:t>
              </w:r>
            </w:hyperlink>
            <w:hyperlink r:id="rId468" w:history="1">
              <w:r w:rsidRPr="00393E2E">
                <w:rPr>
                  <w:rFonts w:ascii="Times New Roman" w:eastAsia="宋体" w:hAnsi="Times New Roman" w:cs="Times New Roman"/>
                  <w:color w:val="0000FF"/>
                  <w:kern w:val="0"/>
                  <w:sz w:val="20"/>
                  <w:szCs w:val="20"/>
                  <w:u w:val="single"/>
                </w:rPr>
                <w:t> Report on Form 10-Q </w:t>
              </w:r>
            </w:hyperlink>
            <w:hyperlink r:id="rId469" w:history="1">
              <w:r w:rsidRPr="00393E2E">
                <w:rPr>
                  <w:rFonts w:ascii="Times New Roman" w:eastAsia="宋体" w:hAnsi="Times New Roman" w:cs="Times New Roman"/>
                  <w:color w:val="0000FF"/>
                  <w:kern w:val="0"/>
                  <w:sz w:val="20"/>
                  <w:szCs w:val="20"/>
                  <w:u w:val="single"/>
                </w:rPr>
                <w:t>for the quarter ended September 30</w:t>
              </w:r>
            </w:hyperlink>
            <w:hyperlink r:id="rId470" w:history="1">
              <w:r w:rsidRPr="00393E2E">
                <w:rPr>
                  <w:rFonts w:ascii="Times New Roman" w:eastAsia="宋体" w:hAnsi="Times New Roman" w:cs="Times New Roman"/>
                  <w:color w:val="0000FF"/>
                  <w:kern w:val="0"/>
                  <w:sz w:val="20"/>
                  <w:szCs w:val="20"/>
                  <w:u w:val="single"/>
                </w:rPr>
                <w:t>, 2022.*</w:t>
              </w:r>
            </w:hyperlink>
          </w:p>
        </w:tc>
      </w:tr>
      <w:tr w:rsidR="00393E2E" w:rsidRPr="00393E2E" w14:paraId="535ACC99" w14:textId="77777777" w:rsidTr="00393E2E">
        <w:trPr>
          <w:jc w:val="center"/>
        </w:trPr>
        <w:tc>
          <w:tcPr>
            <w:tcW w:w="0" w:type="auto"/>
            <w:gridSpan w:val="3"/>
            <w:tcMar>
              <w:top w:w="30" w:type="dxa"/>
              <w:left w:w="20" w:type="dxa"/>
              <w:bottom w:w="30" w:type="dxa"/>
              <w:right w:w="20" w:type="dxa"/>
            </w:tcMar>
            <w:hideMark/>
          </w:tcPr>
          <w:p w14:paraId="6539F7B7" w14:textId="77777777" w:rsidR="00393E2E" w:rsidRPr="00393E2E" w:rsidRDefault="00393E2E" w:rsidP="00393E2E">
            <w:pPr>
              <w:widowControl/>
              <w:spacing w:after="100"/>
              <w:jc w:val="left"/>
              <w:rPr>
                <w:rFonts w:ascii="宋体" w:eastAsia="宋体" w:hAnsi="宋体" w:cs="宋体"/>
                <w:kern w:val="0"/>
                <w:sz w:val="24"/>
                <w:szCs w:val="24"/>
              </w:rPr>
            </w:pPr>
            <w:hyperlink r:id="rId471" w:history="1">
              <w:r w:rsidRPr="00393E2E">
                <w:rPr>
                  <w:rFonts w:ascii="Times New Roman" w:eastAsia="宋体" w:hAnsi="Times New Roman" w:cs="Times New Roman"/>
                  <w:color w:val="0000FF"/>
                  <w:kern w:val="0"/>
                  <w:sz w:val="20"/>
                  <w:szCs w:val="20"/>
                  <w:u w:val="single"/>
                </w:rPr>
                <w:t>10.13.6</w:t>
              </w:r>
            </w:hyperlink>
          </w:p>
        </w:tc>
        <w:tc>
          <w:tcPr>
            <w:tcW w:w="0" w:type="auto"/>
            <w:gridSpan w:val="3"/>
            <w:tcMar>
              <w:top w:w="0" w:type="dxa"/>
              <w:left w:w="20" w:type="dxa"/>
              <w:bottom w:w="0" w:type="dxa"/>
              <w:right w:w="20" w:type="dxa"/>
            </w:tcMar>
            <w:vAlign w:val="center"/>
            <w:hideMark/>
          </w:tcPr>
          <w:p w14:paraId="7BE1096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332EA7F" w14:textId="77777777" w:rsidR="00393E2E" w:rsidRPr="00393E2E" w:rsidRDefault="00393E2E" w:rsidP="00393E2E">
            <w:pPr>
              <w:widowControl/>
              <w:spacing w:after="100"/>
              <w:jc w:val="left"/>
              <w:rPr>
                <w:rFonts w:ascii="宋体" w:eastAsia="宋体" w:hAnsi="宋体" w:cs="宋体"/>
                <w:kern w:val="0"/>
                <w:sz w:val="24"/>
                <w:szCs w:val="24"/>
              </w:rPr>
            </w:pPr>
            <w:hyperlink r:id="rId472" w:history="1">
              <w:r w:rsidRPr="00393E2E">
                <w:rPr>
                  <w:rFonts w:ascii="Times New Roman" w:eastAsia="宋体" w:hAnsi="Times New Roman" w:cs="Times New Roman"/>
                  <w:color w:val="0000FF"/>
                  <w:kern w:val="0"/>
                  <w:sz w:val="20"/>
                  <w:szCs w:val="20"/>
                  <w:u w:val="single"/>
                </w:rPr>
                <w:t>The Coca-Cola Company Severance Pay Plan, as amended and restated effective March 1, 2023.</w:t>
              </w:r>
            </w:hyperlink>
          </w:p>
        </w:tc>
      </w:tr>
      <w:tr w:rsidR="00393E2E" w:rsidRPr="00393E2E" w14:paraId="55EC852E" w14:textId="77777777" w:rsidTr="00393E2E">
        <w:trPr>
          <w:jc w:val="center"/>
        </w:trPr>
        <w:tc>
          <w:tcPr>
            <w:tcW w:w="0" w:type="auto"/>
            <w:gridSpan w:val="3"/>
            <w:tcMar>
              <w:top w:w="30" w:type="dxa"/>
              <w:left w:w="20" w:type="dxa"/>
              <w:bottom w:w="30" w:type="dxa"/>
              <w:right w:w="20" w:type="dxa"/>
            </w:tcMar>
            <w:hideMark/>
          </w:tcPr>
          <w:p w14:paraId="5D67E7D8" w14:textId="77777777" w:rsidR="00393E2E" w:rsidRPr="00393E2E" w:rsidRDefault="00393E2E" w:rsidP="00393E2E">
            <w:pPr>
              <w:widowControl/>
              <w:spacing w:after="100"/>
              <w:jc w:val="left"/>
              <w:rPr>
                <w:rFonts w:ascii="宋体" w:eastAsia="宋体" w:hAnsi="宋体" w:cs="宋体"/>
                <w:kern w:val="0"/>
                <w:sz w:val="24"/>
                <w:szCs w:val="24"/>
              </w:rPr>
            </w:pPr>
            <w:hyperlink r:id="rId473" w:history="1">
              <w:r w:rsidRPr="00393E2E">
                <w:rPr>
                  <w:rFonts w:ascii="Times New Roman" w:eastAsia="宋体" w:hAnsi="Times New Roman" w:cs="Times New Roman"/>
                  <w:color w:val="0000FF"/>
                  <w:kern w:val="0"/>
                  <w:sz w:val="20"/>
                  <w:szCs w:val="20"/>
                  <w:u w:val="single"/>
                </w:rPr>
                <w:t>10.14</w:t>
              </w:r>
            </w:hyperlink>
          </w:p>
        </w:tc>
        <w:tc>
          <w:tcPr>
            <w:tcW w:w="0" w:type="auto"/>
            <w:gridSpan w:val="3"/>
            <w:tcMar>
              <w:top w:w="0" w:type="dxa"/>
              <w:left w:w="20" w:type="dxa"/>
              <w:bottom w:w="0" w:type="dxa"/>
              <w:right w:w="20" w:type="dxa"/>
            </w:tcMar>
            <w:vAlign w:val="center"/>
            <w:hideMark/>
          </w:tcPr>
          <w:p w14:paraId="7636274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68DB885" w14:textId="77777777" w:rsidR="00393E2E" w:rsidRPr="00393E2E" w:rsidRDefault="00393E2E" w:rsidP="00393E2E">
            <w:pPr>
              <w:widowControl/>
              <w:spacing w:after="100"/>
              <w:jc w:val="left"/>
              <w:rPr>
                <w:rFonts w:ascii="宋体" w:eastAsia="宋体" w:hAnsi="宋体" w:cs="宋体"/>
                <w:kern w:val="0"/>
                <w:sz w:val="24"/>
                <w:szCs w:val="24"/>
              </w:rPr>
            </w:pPr>
            <w:hyperlink r:id="rId474" w:history="1">
              <w:r w:rsidRPr="00393E2E">
                <w:rPr>
                  <w:rFonts w:ascii="Times New Roman" w:eastAsia="宋体" w:hAnsi="Times New Roman" w:cs="Times New Roman"/>
                  <w:color w:val="0000FF"/>
                  <w:kern w:val="0"/>
                  <w:sz w:val="20"/>
                  <w:szCs w:val="20"/>
                  <w:u w:val="single"/>
                </w:rPr>
                <w:t>Order Instituting Cease-and-Desist Proceedings, Making Findings and Imposing a Cease-and-Desist Order Pursuant to Section 8A of the Securities Act of 1933 and Section 21C of the Securities Exchange Act of 1934 — incorporated herein by reference to Exhibit 99.2 to the Company’s Current Report on Form 8-K filed on April 18, 2005.</w:t>
              </w:r>
            </w:hyperlink>
          </w:p>
        </w:tc>
      </w:tr>
      <w:tr w:rsidR="00393E2E" w:rsidRPr="00393E2E" w14:paraId="01C72A64" w14:textId="77777777" w:rsidTr="00393E2E">
        <w:trPr>
          <w:jc w:val="center"/>
        </w:trPr>
        <w:tc>
          <w:tcPr>
            <w:tcW w:w="0" w:type="auto"/>
            <w:gridSpan w:val="3"/>
            <w:tcMar>
              <w:top w:w="30" w:type="dxa"/>
              <w:left w:w="20" w:type="dxa"/>
              <w:bottom w:w="30" w:type="dxa"/>
              <w:right w:w="20" w:type="dxa"/>
            </w:tcMar>
            <w:hideMark/>
          </w:tcPr>
          <w:p w14:paraId="6DBE1EC2" w14:textId="77777777" w:rsidR="00393E2E" w:rsidRPr="00393E2E" w:rsidRDefault="00393E2E" w:rsidP="00393E2E">
            <w:pPr>
              <w:widowControl/>
              <w:spacing w:after="100"/>
              <w:jc w:val="left"/>
              <w:rPr>
                <w:rFonts w:ascii="宋体" w:eastAsia="宋体" w:hAnsi="宋体" w:cs="宋体"/>
                <w:kern w:val="0"/>
                <w:sz w:val="24"/>
                <w:szCs w:val="24"/>
              </w:rPr>
            </w:pPr>
            <w:hyperlink r:id="rId475" w:history="1">
              <w:r w:rsidRPr="00393E2E">
                <w:rPr>
                  <w:rFonts w:ascii="Times New Roman" w:eastAsia="宋体" w:hAnsi="Times New Roman" w:cs="Times New Roman"/>
                  <w:color w:val="0000FF"/>
                  <w:kern w:val="0"/>
                  <w:sz w:val="20"/>
                  <w:szCs w:val="20"/>
                  <w:u w:val="single"/>
                </w:rPr>
                <w:t>10.15</w:t>
              </w:r>
            </w:hyperlink>
          </w:p>
        </w:tc>
        <w:tc>
          <w:tcPr>
            <w:tcW w:w="0" w:type="auto"/>
            <w:gridSpan w:val="3"/>
            <w:tcMar>
              <w:top w:w="0" w:type="dxa"/>
              <w:left w:w="20" w:type="dxa"/>
              <w:bottom w:w="0" w:type="dxa"/>
              <w:right w:w="20" w:type="dxa"/>
            </w:tcMar>
            <w:vAlign w:val="center"/>
            <w:hideMark/>
          </w:tcPr>
          <w:p w14:paraId="31AEEBA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E92D376" w14:textId="77777777" w:rsidR="00393E2E" w:rsidRPr="00393E2E" w:rsidRDefault="00393E2E" w:rsidP="00393E2E">
            <w:pPr>
              <w:widowControl/>
              <w:spacing w:after="100"/>
              <w:jc w:val="left"/>
              <w:rPr>
                <w:rFonts w:ascii="宋体" w:eastAsia="宋体" w:hAnsi="宋体" w:cs="宋体"/>
                <w:kern w:val="0"/>
                <w:sz w:val="24"/>
                <w:szCs w:val="24"/>
              </w:rPr>
            </w:pPr>
            <w:hyperlink r:id="rId476" w:history="1">
              <w:r w:rsidRPr="00393E2E">
                <w:rPr>
                  <w:rFonts w:ascii="Times New Roman" w:eastAsia="宋体" w:hAnsi="Times New Roman" w:cs="Times New Roman"/>
                  <w:color w:val="0000FF"/>
                  <w:kern w:val="0"/>
                  <w:sz w:val="20"/>
                  <w:szCs w:val="20"/>
                  <w:u w:val="single"/>
                </w:rPr>
                <w:t>Offer of Settlement of The Coca-Cola Company — incorporated herein by reference to Exhibit 99.3 to the Company’s Current Report on Form 8-K filed on April 18, 2005.</w:t>
              </w:r>
            </w:hyperlink>
          </w:p>
        </w:tc>
      </w:tr>
      <w:tr w:rsidR="00393E2E" w:rsidRPr="00393E2E" w14:paraId="2E1AD191" w14:textId="77777777" w:rsidTr="00393E2E">
        <w:trPr>
          <w:jc w:val="center"/>
        </w:trPr>
        <w:tc>
          <w:tcPr>
            <w:tcW w:w="0" w:type="auto"/>
            <w:gridSpan w:val="3"/>
            <w:tcMar>
              <w:top w:w="30" w:type="dxa"/>
              <w:left w:w="20" w:type="dxa"/>
              <w:bottom w:w="30" w:type="dxa"/>
              <w:right w:w="20" w:type="dxa"/>
            </w:tcMar>
            <w:hideMark/>
          </w:tcPr>
          <w:p w14:paraId="50B1ED9B" w14:textId="77777777" w:rsidR="00393E2E" w:rsidRPr="00393E2E" w:rsidRDefault="00393E2E" w:rsidP="00393E2E">
            <w:pPr>
              <w:widowControl/>
              <w:spacing w:after="100"/>
              <w:jc w:val="left"/>
              <w:rPr>
                <w:rFonts w:ascii="宋体" w:eastAsia="宋体" w:hAnsi="宋体" w:cs="宋体"/>
                <w:kern w:val="0"/>
                <w:sz w:val="24"/>
                <w:szCs w:val="24"/>
              </w:rPr>
            </w:pPr>
            <w:hyperlink r:id="rId477" w:history="1">
              <w:r w:rsidRPr="00393E2E">
                <w:rPr>
                  <w:rFonts w:ascii="Times New Roman" w:eastAsia="宋体" w:hAnsi="Times New Roman" w:cs="Times New Roman"/>
                  <w:color w:val="0000FF"/>
                  <w:kern w:val="0"/>
                  <w:sz w:val="20"/>
                  <w:szCs w:val="20"/>
                  <w:u w:val="single"/>
                </w:rPr>
                <w:t>10.16</w:t>
              </w:r>
            </w:hyperlink>
          </w:p>
        </w:tc>
        <w:tc>
          <w:tcPr>
            <w:tcW w:w="0" w:type="auto"/>
            <w:gridSpan w:val="3"/>
            <w:tcMar>
              <w:top w:w="0" w:type="dxa"/>
              <w:left w:w="20" w:type="dxa"/>
              <w:bottom w:w="0" w:type="dxa"/>
              <w:right w:w="20" w:type="dxa"/>
            </w:tcMar>
            <w:vAlign w:val="center"/>
            <w:hideMark/>
          </w:tcPr>
          <w:p w14:paraId="54F544C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05B6ABD" w14:textId="77777777" w:rsidR="00393E2E" w:rsidRPr="00393E2E" w:rsidRDefault="00393E2E" w:rsidP="00393E2E">
            <w:pPr>
              <w:widowControl/>
              <w:spacing w:after="100"/>
              <w:jc w:val="left"/>
              <w:rPr>
                <w:rFonts w:ascii="宋体" w:eastAsia="宋体" w:hAnsi="宋体" w:cs="宋体"/>
                <w:kern w:val="0"/>
                <w:sz w:val="24"/>
                <w:szCs w:val="24"/>
              </w:rPr>
            </w:pPr>
            <w:hyperlink r:id="rId478" w:history="1">
              <w:r w:rsidRPr="00393E2E">
                <w:rPr>
                  <w:rFonts w:ascii="Times New Roman" w:eastAsia="宋体" w:hAnsi="Times New Roman" w:cs="Times New Roman"/>
                  <w:color w:val="0000FF"/>
                  <w:kern w:val="0"/>
                  <w:sz w:val="20"/>
                  <w:szCs w:val="20"/>
                  <w:u w:val="single"/>
                </w:rPr>
                <w:t>Letter, dated July 17, 2008, to Muhtar Kent — incorporated herein by reference to Exhibit 10.1 to the Company’s Current Report on Form 8-K filed on July 21, 2008.*</w:t>
              </w:r>
            </w:hyperlink>
          </w:p>
        </w:tc>
      </w:tr>
      <w:tr w:rsidR="00393E2E" w:rsidRPr="00393E2E" w14:paraId="2E5BFDE4" w14:textId="77777777" w:rsidTr="00393E2E">
        <w:trPr>
          <w:jc w:val="center"/>
        </w:trPr>
        <w:tc>
          <w:tcPr>
            <w:tcW w:w="0" w:type="auto"/>
            <w:gridSpan w:val="3"/>
            <w:tcMar>
              <w:top w:w="30" w:type="dxa"/>
              <w:left w:w="20" w:type="dxa"/>
              <w:bottom w:w="30" w:type="dxa"/>
              <w:right w:w="20" w:type="dxa"/>
            </w:tcMar>
            <w:hideMark/>
          </w:tcPr>
          <w:p w14:paraId="55E679A5" w14:textId="77777777" w:rsidR="00393E2E" w:rsidRPr="00393E2E" w:rsidRDefault="00393E2E" w:rsidP="00393E2E">
            <w:pPr>
              <w:widowControl/>
              <w:spacing w:after="100"/>
              <w:jc w:val="left"/>
              <w:rPr>
                <w:rFonts w:ascii="宋体" w:eastAsia="宋体" w:hAnsi="宋体" w:cs="宋体"/>
                <w:kern w:val="0"/>
                <w:sz w:val="24"/>
                <w:szCs w:val="24"/>
              </w:rPr>
            </w:pPr>
            <w:hyperlink r:id="rId479" w:history="1">
              <w:r w:rsidRPr="00393E2E">
                <w:rPr>
                  <w:rFonts w:ascii="Times New Roman" w:eastAsia="宋体" w:hAnsi="Times New Roman" w:cs="Times New Roman"/>
                  <w:color w:val="0000FF"/>
                  <w:kern w:val="0"/>
                  <w:sz w:val="20"/>
                  <w:szCs w:val="20"/>
                  <w:u w:val="single"/>
                </w:rPr>
                <w:t>10.16.1</w:t>
              </w:r>
            </w:hyperlink>
          </w:p>
        </w:tc>
        <w:tc>
          <w:tcPr>
            <w:tcW w:w="0" w:type="auto"/>
            <w:gridSpan w:val="3"/>
            <w:tcMar>
              <w:top w:w="0" w:type="dxa"/>
              <w:left w:w="20" w:type="dxa"/>
              <w:bottom w:w="0" w:type="dxa"/>
              <w:right w:w="20" w:type="dxa"/>
            </w:tcMar>
            <w:vAlign w:val="center"/>
            <w:hideMark/>
          </w:tcPr>
          <w:p w14:paraId="05D5A43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00942FE" w14:textId="77777777" w:rsidR="00393E2E" w:rsidRPr="00393E2E" w:rsidRDefault="00393E2E" w:rsidP="00393E2E">
            <w:pPr>
              <w:widowControl/>
              <w:spacing w:after="100"/>
              <w:jc w:val="left"/>
              <w:rPr>
                <w:rFonts w:ascii="宋体" w:eastAsia="宋体" w:hAnsi="宋体" w:cs="宋体"/>
                <w:kern w:val="0"/>
                <w:sz w:val="24"/>
                <w:szCs w:val="24"/>
              </w:rPr>
            </w:pPr>
            <w:hyperlink r:id="rId480" w:history="1">
              <w:r w:rsidRPr="00393E2E">
                <w:rPr>
                  <w:rFonts w:ascii="Times New Roman" w:eastAsia="宋体" w:hAnsi="Times New Roman" w:cs="Times New Roman"/>
                  <w:color w:val="0000FF"/>
                  <w:kern w:val="0"/>
                  <w:sz w:val="20"/>
                  <w:szCs w:val="20"/>
                  <w:u w:val="single"/>
                </w:rPr>
                <w:t>Letter, dated April 27, 2017, from the Company to Muhtar Kent — incorporated herein by reference to Exhibit 10.1 of the Company’s Current Report on Form 8-K filed on April 28, 2017.*</w:t>
              </w:r>
            </w:hyperlink>
          </w:p>
        </w:tc>
      </w:tr>
      <w:tr w:rsidR="00393E2E" w:rsidRPr="00393E2E" w14:paraId="27AEEC83" w14:textId="77777777" w:rsidTr="00393E2E">
        <w:trPr>
          <w:jc w:val="center"/>
        </w:trPr>
        <w:tc>
          <w:tcPr>
            <w:tcW w:w="0" w:type="auto"/>
            <w:gridSpan w:val="3"/>
            <w:tcMar>
              <w:top w:w="30" w:type="dxa"/>
              <w:left w:w="20" w:type="dxa"/>
              <w:bottom w:w="30" w:type="dxa"/>
              <w:right w:w="20" w:type="dxa"/>
            </w:tcMar>
            <w:hideMark/>
          </w:tcPr>
          <w:p w14:paraId="1A27D1CC" w14:textId="77777777" w:rsidR="00393E2E" w:rsidRPr="00393E2E" w:rsidRDefault="00393E2E" w:rsidP="00393E2E">
            <w:pPr>
              <w:widowControl/>
              <w:spacing w:after="100"/>
              <w:jc w:val="left"/>
              <w:rPr>
                <w:rFonts w:ascii="宋体" w:eastAsia="宋体" w:hAnsi="宋体" w:cs="宋体"/>
                <w:kern w:val="0"/>
                <w:sz w:val="24"/>
                <w:szCs w:val="24"/>
              </w:rPr>
            </w:pPr>
            <w:hyperlink r:id="rId481" w:history="1">
              <w:r w:rsidRPr="00393E2E">
                <w:rPr>
                  <w:rFonts w:ascii="Times New Roman" w:eastAsia="宋体" w:hAnsi="Times New Roman" w:cs="Times New Roman"/>
                  <w:color w:val="0000FF"/>
                  <w:kern w:val="0"/>
                  <w:sz w:val="20"/>
                  <w:szCs w:val="20"/>
                  <w:u w:val="single"/>
                </w:rPr>
                <w:t>10.17</w:t>
              </w:r>
            </w:hyperlink>
          </w:p>
        </w:tc>
        <w:tc>
          <w:tcPr>
            <w:tcW w:w="0" w:type="auto"/>
            <w:gridSpan w:val="3"/>
            <w:tcMar>
              <w:top w:w="0" w:type="dxa"/>
              <w:left w:w="20" w:type="dxa"/>
              <w:bottom w:w="0" w:type="dxa"/>
              <w:right w:w="20" w:type="dxa"/>
            </w:tcMar>
            <w:vAlign w:val="center"/>
            <w:hideMark/>
          </w:tcPr>
          <w:p w14:paraId="04A83AE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44E887CF" w14:textId="77777777" w:rsidR="00393E2E" w:rsidRPr="00393E2E" w:rsidRDefault="00393E2E" w:rsidP="00393E2E">
            <w:pPr>
              <w:widowControl/>
              <w:spacing w:after="100"/>
              <w:jc w:val="left"/>
              <w:rPr>
                <w:rFonts w:ascii="宋体" w:eastAsia="宋体" w:hAnsi="宋体" w:cs="宋体"/>
                <w:kern w:val="0"/>
                <w:sz w:val="24"/>
                <w:szCs w:val="24"/>
              </w:rPr>
            </w:pPr>
            <w:hyperlink r:id="rId482" w:history="1">
              <w:r w:rsidRPr="00393E2E">
                <w:rPr>
                  <w:rFonts w:ascii="Times New Roman" w:eastAsia="宋体" w:hAnsi="Times New Roman" w:cs="Times New Roman"/>
                  <w:color w:val="0000FF"/>
                  <w:kern w:val="0"/>
                  <w:sz w:val="20"/>
                  <w:szCs w:val="20"/>
                  <w:u w:val="single"/>
                </w:rPr>
                <w:t>The Coca-Cola Export Corporation Overseas Retirement Plan, as amended and restated, effective October 1, 2007 (the “TCCEC Overseas Retirement Plan”) — incorporated herein by reference to Exhibit 10.55 to the Company’s Annual Report on Form 10-K for the year ended December 31, 2008.*</w:t>
              </w:r>
            </w:hyperlink>
          </w:p>
        </w:tc>
      </w:tr>
      <w:tr w:rsidR="00393E2E" w:rsidRPr="00393E2E" w14:paraId="774CE9C7" w14:textId="77777777" w:rsidTr="00393E2E">
        <w:trPr>
          <w:jc w:val="center"/>
        </w:trPr>
        <w:tc>
          <w:tcPr>
            <w:tcW w:w="0" w:type="auto"/>
            <w:gridSpan w:val="3"/>
            <w:tcMar>
              <w:top w:w="30" w:type="dxa"/>
              <w:left w:w="20" w:type="dxa"/>
              <w:bottom w:w="30" w:type="dxa"/>
              <w:right w:w="20" w:type="dxa"/>
            </w:tcMar>
            <w:hideMark/>
          </w:tcPr>
          <w:p w14:paraId="7CB42F09" w14:textId="77777777" w:rsidR="00393E2E" w:rsidRPr="00393E2E" w:rsidRDefault="00393E2E" w:rsidP="00393E2E">
            <w:pPr>
              <w:widowControl/>
              <w:spacing w:after="100"/>
              <w:jc w:val="left"/>
              <w:rPr>
                <w:rFonts w:ascii="宋体" w:eastAsia="宋体" w:hAnsi="宋体" w:cs="宋体"/>
                <w:kern w:val="0"/>
                <w:sz w:val="24"/>
                <w:szCs w:val="24"/>
              </w:rPr>
            </w:pPr>
            <w:hyperlink r:id="rId483" w:history="1">
              <w:r w:rsidRPr="00393E2E">
                <w:rPr>
                  <w:rFonts w:ascii="Times New Roman" w:eastAsia="宋体" w:hAnsi="Times New Roman" w:cs="Times New Roman"/>
                  <w:color w:val="0000FF"/>
                  <w:kern w:val="0"/>
                  <w:sz w:val="20"/>
                  <w:szCs w:val="20"/>
                  <w:u w:val="single"/>
                </w:rPr>
                <w:t>10.17.1</w:t>
              </w:r>
            </w:hyperlink>
          </w:p>
        </w:tc>
        <w:tc>
          <w:tcPr>
            <w:tcW w:w="0" w:type="auto"/>
            <w:gridSpan w:val="3"/>
            <w:tcMar>
              <w:top w:w="0" w:type="dxa"/>
              <w:left w:w="20" w:type="dxa"/>
              <w:bottom w:w="0" w:type="dxa"/>
              <w:right w:w="20" w:type="dxa"/>
            </w:tcMar>
            <w:vAlign w:val="center"/>
            <w:hideMark/>
          </w:tcPr>
          <w:p w14:paraId="277D571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E83F4A4" w14:textId="77777777" w:rsidR="00393E2E" w:rsidRPr="00393E2E" w:rsidRDefault="00393E2E" w:rsidP="00393E2E">
            <w:pPr>
              <w:widowControl/>
              <w:spacing w:after="100"/>
              <w:jc w:val="left"/>
              <w:rPr>
                <w:rFonts w:ascii="宋体" w:eastAsia="宋体" w:hAnsi="宋体" w:cs="宋体"/>
                <w:kern w:val="0"/>
                <w:sz w:val="24"/>
                <w:szCs w:val="24"/>
              </w:rPr>
            </w:pPr>
            <w:hyperlink r:id="rId484" w:history="1">
              <w:r w:rsidRPr="00393E2E">
                <w:rPr>
                  <w:rFonts w:ascii="Times New Roman" w:eastAsia="宋体" w:hAnsi="Times New Roman" w:cs="Times New Roman"/>
                  <w:color w:val="0000FF"/>
                  <w:kern w:val="0"/>
                  <w:sz w:val="20"/>
                  <w:szCs w:val="20"/>
                  <w:u w:val="single"/>
                </w:rPr>
                <w:t>Amendment Number One to the TCCEC Overseas Retirement Plan, dated September 29, 2011 — incorporated herein by reference to Exhibit 10.34.2 to the Company’s Annual Report on Form 10-K for the year ended December 31, 2011.*</w:t>
              </w:r>
            </w:hyperlink>
          </w:p>
        </w:tc>
      </w:tr>
    </w:tbl>
    <w:p w14:paraId="5CB16BF4"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136</w:t>
      </w:r>
    </w:p>
    <w:p w14:paraId="1D8768CD"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56A7169F">
          <v:rect id="_x0000_i1168" style="width:0;height:1.5pt" o:hralign="center" o:hrstd="t" o:hrnoshade="t" o:hr="t" fillcolor="black" stroked="f"/>
        </w:pict>
      </w:r>
    </w:p>
    <w:p w14:paraId="6ECC4F4B"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222" w:type="dxa"/>
        <w:jc w:val="center"/>
        <w:tblCellMar>
          <w:top w:w="15" w:type="dxa"/>
          <w:left w:w="15" w:type="dxa"/>
          <w:bottom w:w="15" w:type="dxa"/>
          <w:right w:w="15" w:type="dxa"/>
        </w:tblCellMar>
        <w:tblLook w:val="04A0" w:firstRow="1" w:lastRow="0" w:firstColumn="1" w:lastColumn="0" w:noHBand="0" w:noVBand="1"/>
      </w:tblPr>
      <w:tblGrid>
        <w:gridCol w:w="156"/>
        <w:gridCol w:w="1213"/>
        <w:gridCol w:w="36"/>
        <w:gridCol w:w="36"/>
        <w:gridCol w:w="65"/>
        <w:gridCol w:w="36"/>
        <w:gridCol w:w="214"/>
        <w:gridCol w:w="2370"/>
        <w:gridCol w:w="52"/>
        <w:gridCol w:w="212"/>
        <w:gridCol w:w="15780"/>
        <w:gridCol w:w="52"/>
      </w:tblGrid>
      <w:tr w:rsidR="00393E2E" w:rsidRPr="00393E2E" w14:paraId="3E447BDE" w14:textId="77777777" w:rsidTr="00393E2E">
        <w:trPr>
          <w:jc w:val="center"/>
        </w:trPr>
        <w:tc>
          <w:tcPr>
            <w:tcW w:w="172" w:type="dxa"/>
            <w:vAlign w:val="center"/>
            <w:hideMark/>
          </w:tcPr>
          <w:p w14:paraId="2F0AF3BF"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82" w:type="dxa"/>
            <w:vAlign w:val="center"/>
            <w:hideMark/>
          </w:tcPr>
          <w:p w14:paraId="5235B7D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DA51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6AF8A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25D236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723A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153EA71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2" w:type="dxa"/>
            <w:vAlign w:val="center"/>
            <w:hideMark/>
          </w:tcPr>
          <w:p w14:paraId="1F9C2CD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70082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5F552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6" w:type="dxa"/>
            <w:vAlign w:val="center"/>
            <w:hideMark/>
          </w:tcPr>
          <w:p w14:paraId="5F68EB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2EECE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9889AE9" w14:textId="77777777" w:rsidTr="00393E2E">
        <w:trPr>
          <w:jc w:val="center"/>
        </w:trPr>
        <w:tc>
          <w:tcPr>
            <w:tcW w:w="0" w:type="auto"/>
            <w:gridSpan w:val="3"/>
            <w:tcMar>
              <w:top w:w="30" w:type="dxa"/>
              <w:left w:w="20" w:type="dxa"/>
              <w:bottom w:w="30" w:type="dxa"/>
              <w:right w:w="20" w:type="dxa"/>
            </w:tcMar>
            <w:hideMark/>
          </w:tcPr>
          <w:p w14:paraId="6450D4D4" w14:textId="77777777" w:rsidR="00393E2E" w:rsidRPr="00393E2E" w:rsidRDefault="00393E2E" w:rsidP="00393E2E">
            <w:pPr>
              <w:widowControl/>
              <w:spacing w:after="100"/>
              <w:jc w:val="left"/>
              <w:rPr>
                <w:rFonts w:ascii="宋体" w:eastAsia="宋体" w:hAnsi="宋体" w:cs="宋体"/>
                <w:kern w:val="0"/>
                <w:sz w:val="24"/>
                <w:szCs w:val="24"/>
              </w:rPr>
            </w:pPr>
            <w:hyperlink r:id="rId485" w:history="1">
              <w:r w:rsidRPr="00393E2E">
                <w:rPr>
                  <w:rFonts w:ascii="Times New Roman" w:eastAsia="宋体" w:hAnsi="Times New Roman" w:cs="Times New Roman"/>
                  <w:color w:val="0000FF"/>
                  <w:kern w:val="0"/>
                  <w:sz w:val="20"/>
                  <w:szCs w:val="20"/>
                  <w:u w:val="single"/>
                </w:rPr>
                <w:t>10.17.2</w:t>
              </w:r>
            </w:hyperlink>
          </w:p>
        </w:tc>
        <w:tc>
          <w:tcPr>
            <w:tcW w:w="0" w:type="auto"/>
            <w:gridSpan w:val="3"/>
            <w:tcMar>
              <w:top w:w="0" w:type="dxa"/>
              <w:left w:w="20" w:type="dxa"/>
              <w:bottom w:w="0" w:type="dxa"/>
              <w:right w:w="20" w:type="dxa"/>
            </w:tcMar>
            <w:vAlign w:val="center"/>
            <w:hideMark/>
          </w:tcPr>
          <w:p w14:paraId="0C01B96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932B64E" w14:textId="77777777" w:rsidR="00393E2E" w:rsidRPr="00393E2E" w:rsidRDefault="00393E2E" w:rsidP="00393E2E">
            <w:pPr>
              <w:widowControl/>
              <w:spacing w:after="100"/>
              <w:jc w:val="left"/>
              <w:rPr>
                <w:rFonts w:ascii="宋体" w:eastAsia="宋体" w:hAnsi="宋体" w:cs="宋体"/>
                <w:kern w:val="0"/>
                <w:sz w:val="24"/>
                <w:szCs w:val="24"/>
              </w:rPr>
            </w:pPr>
            <w:hyperlink r:id="rId486" w:history="1">
              <w:r w:rsidRPr="00393E2E">
                <w:rPr>
                  <w:rFonts w:ascii="Times New Roman" w:eastAsia="宋体" w:hAnsi="Times New Roman" w:cs="Times New Roman"/>
                  <w:color w:val="0000FF"/>
                  <w:kern w:val="0"/>
                  <w:sz w:val="20"/>
                  <w:szCs w:val="20"/>
                  <w:u w:val="single"/>
                </w:rPr>
                <w:t>Amendment Number Two to the TCCEC Overseas Retirement Plan, dated November 14, 2011 — incorporated herein by reference to Exhibit 10.34.3 to the Company’s Annual Report on Form 10-K for the year ended December 31, 2011.*</w:t>
              </w:r>
            </w:hyperlink>
          </w:p>
        </w:tc>
      </w:tr>
      <w:tr w:rsidR="00393E2E" w:rsidRPr="00393E2E" w14:paraId="037ACE21" w14:textId="77777777" w:rsidTr="00393E2E">
        <w:trPr>
          <w:jc w:val="center"/>
        </w:trPr>
        <w:tc>
          <w:tcPr>
            <w:tcW w:w="0" w:type="auto"/>
            <w:gridSpan w:val="3"/>
            <w:tcMar>
              <w:top w:w="30" w:type="dxa"/>
              <w:left w:w="20" w:type="dxa"/>
              <w:bottom w:w="30" w:type="dxa"/>
              <w:right w:w="20" w:type="dxa"/>
            </w:tcMar>
            <w:hideMark/>
          </w:tcPr>
          <w:p w14:paraId="38ABCEE9" w14:textId="77777777" w:rsidR="00393E2E" w:rsidRPr="00393E2E" w:rsidRDefault="00393E2E" w:rsidP="00393E2E">
            <w:pPr>
              <w:widowControl/>
              <w:spacing w:after="100"/>
              <w:jc w:val="left"/>
              <w:rPr>
                <w:rFonts w:ascii="宋体" w:eastAsia="宋体" w:hAnsi="宋体" w:cs="宋体"/>
                <w:kern w:val="0"/>
                <w:sz w:val="24"/>
                <w:szCs w:val="24"/>
              </w:rPr>
            </w:pPr>
            <w:hyperlink r:id="rId487" w:history="1">
              <w:r w:rsidRPr="00393E2E">
                <w:rPr>
                  <w:rFonts w:ascii="Times New Roman" w:eastAsia="宋体" w:hAnsi="Times New Roman" w:cs="Times New Roman"/>
                  <w:color w:val="0000FF"/>
                  <w:kern w:val="0"/>
                  <w:sz w:val="20"/>
                  <w:szCs w:val="20"/>
                  <w:u w:val="single"/>
                </w:rPr>
                <w:t>10.17.3</w:t>
              </w:r>
            </w:hyperlink>
          </w:p>
        </w:tc>
        <w:tc>
          <w:tcPr>
            <w:tcW w:w="0" w:type="auto"/>
            <w:gridSpan w:val="3"/>
            <w:tcMar>
              <w:top w:w="0" w:type="dxa"/>
              <w:left w:w="20" w:type="dxa"/>
              <w:bottom w:w="0" w:type="dxa"/>
              <w:right w:w="20" w:type="dxa"/>
            </w:tcMar>
            <w:vAlign w:val="center"/>
            <w:hideMark/>
          </w:tcPr>
          <w:p w14:paraId="322D9A8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A8F3898" w14:textId="77777777" w:rsidR="00393E2E" w:rsidRPr="00393E2E" w:rsidRDefault="00393E2E" w:rsidP="00393E2E">
            <w:pPr>
              <w:widowControl/>
              <w:spacing w:after="100"/>
              <w:jc w:val="left"/>
              <w:rPr>
                <w:rFonts w:ascii="宋体" w:eastAsia="宋体" w:hAnsi="宋体" w:cs="宋体"/>
                <w:kern w:val="0"/>
                <w:sz w:val="24"/>
                <w:szCs w:val="24"/>
              </w:rPr>
            </w:pPr>
            <w:hyperlink r:id="rId488" w:history="1">
              <w:r w:rsidRPr="00393E2E">
                <w:rPr>
                  <w:rFonts w:ascii="Times New Roman" w:eastAsia="宋体" w:hAnsi="Times New Roman" w:cs="Times New Roman"/>
                  <w:color w:val="0000FF"/>
                  <w:kern w:val="0"/>
                  <w:sz w:val="20"/>
                  <w:szCs w:val="20"/>
                  <w:u w:val="single"/>
                </w:rPr>
                <w:t>Amendment Number Three to the TCCEC Overseas Retirement Plan, dated September 27, 2012 — incorporated herein by reference to Exhibit 10.11 to the Company’s Quarterly Report on Form 10-Q for the quarter ended September 28, 2012.*</w:t>
              </w:r>
            </w:hyperlink>
          </w:p>
        </w:tc>
      </w:tr>
      <w:tr w:rsidR="00393E2E" w:rsidRPr="00393E2E" w14:paraId="2D4C9E83" w14:textId="77777777" w:rsidTr="00393E2E">
        <w:trPr>
          <w:jc w:val="center"/>
        </w:trPr>
        <w:tc>
          <w:tcPr>
            <w:tcW w:w="0" w:type="auto"/>
            <w:gridSpan w:val="3"/>
            <w:tcMar>
              <w:top w:w="30" w:type="dxa"/>
              <w:left w:w="20" w:type="dxa"/>
              <w:bottom w:w="30" w:type="dxa"/>
              <w:right w:w="20" w:type="dxa"/>
            </w:tcMar>
            <w:hideMark/>
          </w:tcPr>
          <w:p w14:paraId="1942703A" w14:textId="77777777" w:rsidR="00393E2E" w:rsidRPr="00393E2E" w:rsidRDefault="00393E2E" w:rsidP="00393E2E">
            <w:pPr>
              <w:widowControl/>
              <w:spacing w:after="100"/>
              <w:jc w:val="left"/>
              <w:rPr>
                <w:rFonts w:ascii="宋体" w:eastAsia="宋体" w:hAnsi="宋体" w:cs="宋体"/>
                <w:kern w:val="0"/>
                <w:sz w:val="24"/>
                <w:szCs w:val="24"/>
              </w:rPr>
            </w:pPr>
            <w:hyperlink r:id="rId489" w:history="1">
              <w:r w:rsidRPr="00393E2E">
                <w:rPr>
                  <w:rFonts w:ascii="Times New Roman" w:eastAsia="宋体" w:hAnsi="Times New Roman" w:cs="Times New Roman"/>
                  <w:color w:val="0000FF"/>
                  <w:kern w:val="0"/>
                  <w:sz w:val="20"/>
                  <w:szCs w:val="20"/>
                  <w:u w:val="single"/>
                </w:rPr>
                <w:t>10.17.4</w:t>
              </w:r>
            </w:hyperlink>
          </w:p>
        </w:tc>
        <w:tc>
          <w:tcPr>
            <w:tcW w:w="0" w:type="auto"/>
            <w:gridSpan w:val="3"/>
            <w:tcMar>
              <w:top w:w="0" w:type="dxa"/>
              <w:left w:w="20" w:type="dxa"/>
              <w:bottom w:w="0" w:type="dxa"/>
              <w:right w:w="20" w:type="dxa"/>
            </w:tcMar>
            <w:vAlign w:val="center"/>
            <w:hideMark/>
          </w:tcPr>
          <w:p w14:paraId="24D8294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3B54CB6" w14:textId="77777777" w:rsidR="00393E2E" w:rsidRPr="00393E2E" w:rsidRDefault="00393E2E" w:rsidP="00393E2E">
            <w:pPr>
              <w:widowControl/>
              <w:spacing w:after="100"/>
              <w:jc w:val="left"/>
              <w:rPr>
                <w:rFonts w:ascii="宋体" w:eastAsia="宋体" w:hAnsi="宋体" w:cs="宋体"/>
                <w:kern w:val="0"/>
                <w:sz w:val="24"/>
                <w:szCs w:val="24"/>
              </w:rPr>
            </w:pPr>
            <w:hyperlink r:id="rId490" w:history="1">
              <w:r w:rsidRPr="00393E2E">
                <w:rPr>
                  <w:rFonts w:ascii="Times New Roman" w:eastAsia="宋体" w:hAnsi="Times New Roman" w:cs="Times New Roman"/>
                  <w:color w:val="0000FF"/>
                  <w:kern w:val="0"/>
                  <w:sz w:val="20"/>
                  <w:szCs w:val="20"/>
                  <w:u w:val="single"/>
                </w:rPr>
                <w:t>Amendment Number Four to the TCCEC Overseas Retirement Plan, dated November 18, 2014 — incorporated herein by reference to Exhibit 10.21.4 to the Company’s Annual Report on Form 10-K for the year ended December 31, 2016.*</w:t>
              </w:r>
            </w:hyperlink>
          </w:p>
        </w:tc>
      </w:tr>
      <w:tr w:rsidR="00393E2E" w:rsidRPr="00393E2E" w14:paraId="3FCEB4B4" w14:textId="77777777" w:rsidTr="00393E2E">
        <w:trPr>
          <w:jc w:val="center"/>
        </w:trPr>
        <w:tc>
          <w:tcPr>
            <w:tcW w:w="0" w:type="auto"/>
            <w:gridSpan w:val="3"/>
            <w:tcMar>
              <w:top w:w="30" w:type="dxa"/>
              <w:left w:w="20" w:type="dxa"/>
              <w:bottom w:w="30" w:type="dxa"/>
              <w:right w:w="20" w:type="dxa"/>
            </w:tcMar>
            <w:hideMark/>
          </w:tcPr>
          <w:p w14:paraId="6F69CA80" w14:textId="77777777" w:rsidR="00393E2E" w:rsidRPr="00393E2E" w:rsidRDefault="00393E2E" w:rsidP="00393E2E">
            <w:pPr>
              <w:widowControl/>
              <w:spacing w:after="100"/>
              <w:jc w:val="left"/>
              <w:rPr>
                <w:rFonts w:ascii="宋体" w:eastAsia="宋体" w:hAnsi="宋体" w:cs="宋体"/>
                <w:kern w:val="0"/>
                <w:sz w:val="24"/>
                <w:szCs w:val="24"/>
              </w:rPr>
            </w:pPr>
            <w:hyperlink r:id="rId491" w:history="1">
              <w:r w:rsidRPr="00393E2E">
                <w:rPr>
                  <w:rFonts w:ascii="Times New Roman" w:eastAsia="宋体" w:hAnsi="Times New Roman" w:cs="Times New Roman"/>
                  <w:color w:val="0000FF"/>
                  <w:kern w:val="0"/>
                  <w:sz w:val="20"/>
                  <w:szCs w:val="20"/>
                  <w:u w:val="single"/>
                </w:rPr>
                <w:t>10.18</w:t>
              </w:r>
            </w:hyperlink>
          </w:p>
        </w:tc>
        <w:tc>
          <w:tcPr>
            <w:tcW w:w="0" w:type="auto"/>
            <w:gridSpan w:val="3"/>
            <w:tcMar>
              <w:top w:w="0" w:type="dxa"/>
              <w:left w:w="20" w:type="dxa"/>
              <w:bottom w:w="0" w:type="dxa"/>
              <w:right w:w="20" w:type="dxa"/>
            </w:tcMar>
            <w:vAlign w:val="center"/>
            <w:hideMark/>
          </w:tcPr>
          <w:p w14:paraId="488A723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24C2FB4" w14:textId="77777777" w:rsidR="00393E2E" w:rsidRPr="00393E2E" w:rsidRDefault="00393E2E" w:rsidP="00393E2E">
            <w:pPr>
              <w:widowControl/>
              <w:spacing w:after="100"/>
              <w:jc w:val="left"/>
              <w:rPr>
                <w:rFonts w:ascii="宋体" w:eastAsia="宋体" w:hAnsi="宋体" w:cs="宋体"/>
                <w:kern w:val="0"/>
                <w:sz w:val="24"/>
                <w:szCs w:val="24"/>
              </w:rPr>
            </w:pPr>
            <w:hyperlink r:id="rId492" w:history="1">
              <w:r w:rsidRPr="00393E2E">
                <w:rPr>
                  <w:rFonts w:ascii="Times New Roman" w:eastAsia="宋体" w:hAnsi="Times New Roman" w:cs="Times New Roman"/>
                  <w:color w:val="0000FF"/>
                  <w:kern w:val="0"/>
                  <w:sz w:val="20"/>
                  <w:szCs w:val="20"/>
                  <w:u w:val="single"/>
                </w:rPr>
                <w:t>The Coca-Cola Export Corporation International Thrift Plan, as amended and restated, effective January 1, 2011 (the “TCCEC Thrift Plan”) — incorporated herein by reference to Exhibit 10.8 to the Company’s Quarterly Report on Form 10-Q for the quarter ended April 1, 2011.*</w:t>
              </w:r>
            </w:hyperlink>
          </w:p>
        </w:tc>
      </w:tr>
      <w:tr w:rsidR="00393E2E" w:rsidRPr="00393E2E" w14:paraId="04E7C745" w14:textId="77777777" w:rsidTr="00393E2E">
        <w:trPr>
          <w:jc w:val="center"/>
        </w:trPr>
        <w:tc>
          <w:tcPr>
            <w:tcW w:w="0" w:type="auto"/>
            <w:gridSpan w:val="3"/>
            <w:tcMar>
              <w:top w:w="30" w:type="dxa"/>
              <w:left w:w="20" w:type="dxa"/>
              <w:bottom w:w="30" w:type="dxa"/>
              <w:right w:w="20" w:type="dxa"/>
            </w:tcMar>
            <w:hideMark/>
          </w:tcPr>
          <w:p w14:paraId="77F72C97" w14:textId="77777777" w:rsidR="00393E2E" w:rsidRPr="00393E2E" w:rsidRDefault="00393E2E" w:rsidP="00393E2E">
            <w:pPr>
              <w:widowControl/>
              <w:spacing w:after="100"/>
              <w:jc w:val="left"/>
              <w:rPr>
                <w:rFonts w:ascii="宋体" w:eastAsia="宋体" w:hAnsi="宋体" w:cs="宋体"/>
                <w:kern w:val="0"/>
                <w:sz w:val="24"/>
                <w:szCs w:val="24"/>
              </w:rPr>
            </w:pPr>
            <w:hyperlink r:id="rId493" w:history="1">
              <w:r w:rsidRPr="00393E2E">
                <w:rPr>
                  <w:rFonts w:ascii="Times New Roman" w:eastAsia="宋体" w:hAnsi="Times New Roman" w:cs="Times New Roman"/>
                  <w:color w:val="0000FF"/>
                  <w:kern w:val="0"/>
                  <w:sz w:val="20"/>
                  <w:szCs w:val="20"/>
                  <w:u w:val="single"/>
                </w:rPr>
                <w:t>10.18.1</w:t>
              </w:r>
            </w:hyperlink>
          </w:p>
        </w:tc>
        <w:tc>
          <w:tcPr>
            <w:tcW w:w="0" w:type="auto"/>
            <w:gridSpan w:val="3"/>
            <w:tcMar>
              <w:top w:w="0" w:type="dxa"/>
              <w:left w:w="20" w:type="dxa"/>
              <w:bottom w:w="0" w:type="dxa"/>
              <w:right w:w="20" w:type="dxa"/>
            </w:tcMar>
            <w:vAlign w:val="center"/>
            <w:hideMark/>
          </w:tcPr>
          <w:p w14:paraId="60768D7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F1E3519" w14:textId="77777777" w:rsidR="00393E2E" w:rsidRPr="00393E2E" w:rsidRDefault="00393E2E" w:rsidP="00393E2E">
            <w:pPr>
              <w:widowControl/>
              <w:spacing w:after="100"/>
              <w:jc w:val="left"/>
              <w:rPr>
                <w:rFonts w:ascii="宋体" w:eastAsia="宋体" w:hAnsi="宋体" w:cs="宋体"/>
                <w:kern w:val="0"/>
                <w:sz w:val="24"/>
                <w:szCs w:val="24"/>
              </w:rPr>
            </w:pPr>
            <w:hyperlink r:id="rId494" w:history="1">
              <w:r w:rsidRPr="00393E2E">
                <w:rPr>
                  <w:rFonts w:ascii="Times New Roman" w:eastAsia="宋体" w:hAnsi="Times New Roman" w:cs="Times New Roman"/>
                  <w:color w:val="0000FF"/>
                  <w:kern w:val="0"/>
                  <w:sz w:val="20"/>
                  <w:szCs w:val="20"/>
                  <w:u w:val="single"/>
                </w:rPr>
                <w:t>Amendment Number One to the TCCEC Thrift Plan, dated September 20, 2011 — incorporated herein by reference to Exhibit 10.35.2 to the Company’s Annual Report on Form 10-K for the year ended December 31, 2011.* </w:t>
              </w:r>
            </w:hyperlink>
          </w:p>
        </w:tc>
      </w:tr>
      <w:tr w:rsidR="00393E2E" w:rsidRPr="00393E2E" w14:paraId="4B59B17D" w14:textId="77777777" w:rsidTr="00393E2E">
        <w:trPr>
          <w:jc w:val="center"/>
        </w:trPr>
        <w:tc>
          <w:tcPr>
            <w:tcW w:w="0" w:type="auto"/>
            <w:gridSpan w:val="3"/>
            <w:tcMar>
              <w:top w:w="30" w:type="dxa"/>
              <w:left w:w="20" w:type="dxa"/>
              <w:bottom w:w="30" w:type="dxa"/>
              <w:right w:w="20" w:type="dxa"/>
            </w:tcMar>
            <w:hideMark/>
          </w:tcPr>
          <w:p w14:paraId="4AD4449C" w14:textId="77777777" w:rsidR="00393E2E" w:rsidRPr="00393E2E" w:rsidRDefault="00393E2E" w:rsidP="00393E2E">
            <w:pPr>
              <w:widowControl/>
              <w:spacing w:after="100"/>
              <w:jc w:val="left"/>
              <w:rPr>
                <w:rFonts w:ascii="宋体" w:eastAsia="宋体" w:hAnsi="宋体" w:cs="宋体"/>
                <w:kern w:val="0"/>
                <w:sz w:val="24"/>
                <w:szCs w:val="24"/>
              </w:rPr>
            </w:pPr>
            <w:hyperlink r:id="rId495" w:history="1">
              <w:r w:rsidRPr="00393E2E">
                <w:rPr>
                  <w:rFonts w:ascii="Times New Roman" w:eastAsia="宋体" w:hAnsi="Times New Roman" w:cs="Times New Roman"/>
                  <w:color w:val="0000FF"/>
                  <w:kern w:val="0"/>
                  <w:sz w:val="20"/>
                  <w:szCs w:val="20"/>
                  <w:u w:val="single"/>
                </w:rPr>
                <w:t>10.18.2</w:t>
              </w:r>
            </w:hyperlink>
          </w:p>
        </w:tc>
        <w:tc>
          <w:tcPr>
            <w:tcW w:w="0" w:type="auto"/>
            <w:gridSpan w:val="3"/>
            <w:tcMar>
              <w:top w:w="0" w:type="dxa"/>
              <w:left w:w="20" w:type="dxa"/>
              <w:bottom w:w="0" w:type="dxa"/>
              <w:right w:w="20" w:type="dxa"/>
            </w:tcMar>
            <w:vAlign w:val="center"/>
            <w:hideMark/>
          </w:tcPr>
          <w:p w14:paraId="4C58E46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93EDAB9" w14:textId="77777777" w:rsidR="00393E2E" w:rsidRPr="00393E2E" w:rsidRDefault="00393E2E" w:rsidP="00393E2E">
            <w:pPr>
              <w:widowControl/>
              <w:spacing w:after="100"/>
              <w:jc w:val="left"/>
              <w:rPr>
                <w:rFonts w:ascii="宋体" w:eastAsia="宋体" w:hAnsi="宋体" w:cs="宋体"/>
                <w:kern w:val="0"/>
                <w:sz w:val="24"/>
                <w:szCs w:val="24"/>
              </w:rPr>
            </w:pPr>
            <w:hyperlink r:id="rId496" w:history="1">
              <w:r w:rsidRPr="00393E2E">
                <w:rPr>
                  <w:rFonts w:ascii="Times New Roman" w:eastAsia="宋体" w:hAnsi="Times New Roman" w:cs="Times New Roman"/>
                  <w:color w:val="0000FF"/>
                  <w:kern w:val="0"/>
                  <w:sz w:val="20"/>
                  <w:szCs w:val="20"/>
                  <w:u w:val="single"/>
                </w:rPr>
                <w:t>Amendment Number Two to the TCCEC Thrift Plan, dated September 27, 2012 — incorporated herein by reference to Exhibit 10.10 to the Company’s Quarterly Report on Form 10-Q for the quarter ended September 28, 2012.*</w:t>
              </w:r>
            </w:hyperlink>
          </w:p>
        </w:tc>
      </w:tr>
      <w:tr w:rsidR="00393E2E" w:rsidRPr="00393E2E" w14:paraId="486A6E30" w14:textId="77777777" w:rsidTr="00393E2E">
        <w:trPr>
          <w:jc w:val="center"/>
        </w:trPr>
        <w:tc>
          <w:tcPr>
            <w:tcW w:w="0" w:type="auto"/>
            <w:gridSpan w:val="3"/>
            <w:tcMar>
              <w:top w:w="30" w:type="dxa"/>
              <w:left w:w="20" w:type="dxa"/>
              <w:bottom w:w="30" w:type="dxa"/>
              <w:right w:w="20" w:type="dxa"/>
            </w:tcMar>
            <w:hideMark/>
          </w:tcPr>
          <w:p w14:paraId="4AFAF0C9" w14:textId="77777777" w:rsidR="00393E2E" w:rsidRPr="00393E2E" w:rsidRDefault="00393E2E" w:rsidP="00393E2E">
            <w:pPr>
              <w:widowControl/>
              <w:spacing w:after="100"/>
              <w:jc w:val="left"/>
              <w:rPr>
                <w:rFonts w:ascii="宋体" w:eastAsia="宋体" w:hAnsi="宋体" w:cs="宋体"/>
                <w:kern w:val="0"/>
                <w:sz w:val="24"/>
                <w:szCs w:val="24"/>
              </w:rPr>
            </w:pPr>
            <w:hyperlink r:id="rId497" w:history="1">
              <w:r w:rsidRPr="00393E2E">
                <w:rPr>
                  <w:rFonts w:ascii="Times New Roman" w:eastAsia="宋体" w:hAnsi="Times New Roman" w:cs="Times New Roman"/>
                  <w:color w:val="0000FF"/>
                  <w:kern w:val="0"/>
                  <w:sz w:val="20"/>
                  <w:szCs w:val="20"/>
                  <w:u w:val="single"/>
                </w:rPr>
                <w:t>10.19</w:t>
              </w:r>
            </w:hyperlink>
          </w:p>
        </w:tc>
        <w:tc>
          <w:tcPr>
            <w:tcW w:w="0" w:type="auto"/>
            <w:gridSpan w:val="3"/>
            <w:tcMar>
              <w:top w:w="0" w:type="dxa"/>
              <w:left w:w="20" w:type="dxa"/>
              <w:bottom w:w="0" w:type="dxa"/>
              <w:right w:w="20" w:type="dxa"/>
            </w:tcMar>
            <w:vAlign w:val="center"/>
            <w:hideMark/>
          </w:tcPr>
          <w:p w14:paraId="17F429D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CF5AFEA" w14:textId="77777777" w:rsidR="00393E2E" w:rsidRPr="00393E2E" w:rsidRDefault="00393E2E" w:rsidP="00393E2E">
            <w:pPr>
              <w:widowControl/>
              <w:spacing w:after="100"/>
              <w:jc w:val="left"/>
              <w:rPr>
                <w:rFonts w:ascii="宋体" w:eastAsia="宋体" w:hAnsi="宋体" w:cs="宋体"/>
                <w:kern w:val="0"/>
                <w:sz w:val="24"/>
                <w:szCs w:val="24"/>
              </w:rPr>
            </w:pPr>
            <w:hyperlink r:id="rId498" w:history="1">
              <w:r w:rsidRPr="00393E2E">
                <w:rPr>
                  <w:rFonts w:ascii="Times New Roman" w:eastAsia="宋体" w:hAnsi="Times New Roman" w:cs="Times New Roman"/>
                  <w:color w:val="0000FF"/>
                  <w:kern w:val="0"/>
                  <w:sz w:val="20"/>
                  <w:szCs w:val="20"/>
                  <w:u w:val="single"/>
                </w:rPr>
                <w:t>The Coca-Cola Export Corporation Mobile Employees Retirement Plan, effective January 1, 2012 — incorporated herein by reference to Exhibit 10.26 to the Company’s Annual Report on Form 10-K for the year ended December 31, 2015.*</w:t>
              </w:r>
            </w:hyperlink>
          </w:p>
        </w:tc>
      </w:tr>
      <w:tr w:rsidR="00393E2E" w:rsidRPr="00393E2E" w14:paraId="2E3787D0" w14:textId="77777777" w:rsidTr="00393E2E">
        <w:trPr>
          <w:jc w:val="center"/>
        </w:trPr>
        <w:tc>
          <w:tcPr>
            <w:tcW w:w="0" w:type="auto"/>
            <w:gridSpan w:val="3"/>
            <w:tcMar>
              <w:top w:w="30" w:type="dxa"/>
              <w:left w:w="20" w:type="dxa"/>
              <w:bottom w:w="30" w:type="dxa"/>
              <w:right w:w="20" w:type="dxa"/>
            </w:tcMar>
            <w:hideMark/>
          </w:tcPr>
          <w:p w14:paraId="3611FA89" w14:textId="77777777" w:rsidR="00393E2E" w:rsidRPr="00393E2E" w:rsidRDefault="00393E2E" w:rsidP="00393E2E">
            <w:pPr>
              <w:widowControl/>
              <w:spacing w:after="100"/>
              <w:jc w:val="left"/>
              <w:rPr>
                <w:rFonts w:ascii="宋体" w:eastAsia="宋体" w:hAnsi="宋体" w:cs="宋体"/>
                <w:kern w:val="0"/>
                <w:sz w:val="24"/>
                <w:szCs w:val="24"/>
              </w:rPr>
            </w:pPr>
            <w:hyperlink r:id="rId499" w:history="1">
              <w:r w:rsidRPr="00393E2E">
                <w:rPr>
                  <w:rFonts w:ascii="Times New Roman" w:eastAsia="宋体" w:hAnsi="Times New Roman" w:cs="Times New Roman"/>
                  <w:color w:val="0000FF"/>
                  <w:kern w:val="0"/>
                  <w:sz w:val="20"/>
                  <w:szCs w:val="20"/>
                  <w:u w:val="single"/>
                </w:rPr>
                <w:t>10.20</w:t>
              </w:r>
            </w:hyperlink>
          </w:p>
        </w:tc>
        <w:tc>
          <w:tcPr>
            <w:tcW w:w="0" w:type="auto"/>
            <w:gridSpan w:val="3"/>
            <w:tcMar>
              <w:top w:w="0" w:type="dxa"/>
              <w:left w:w="20" w:type="dxa"/>
              <w:bottom w:w="0" w:type="dxa"/>
              <w:right w:w="20" w:type="dxa"/>
            </w:tcMar>
            <w:vAlign w:val="center"/>
            <w:hideMark/>
          </w:tcPr>
          <w:p w14:paraId="6AC51E1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center"/>
            <w:hideMark/>
          </w:tcPr>
          <w:p w14:paraId="2720BE76" w14:textId="77777777" w:rsidR="00393E2E" w:rsidRPr="00393E2E" w:rsidRDefault="00393E2E" w:rsidP="00393E2E">
            <w:pPr>
              <w:widowControl/>
              <w:spacing w:after="100"/>
              <w:jc w:val="left"/>
              <w:rPr>
                <w:rFonts w:ascii="宋体" w:eastAsia="宋体" w:hAnsi="宋体" w:cs="宋体"/>
                <w:kern w:val="0"/>
                <w:sz w:val="24"/>
                <w:szCs w:val="24"/>
              </w:rPr>
            </w:pPr>
            <w:hyperlink r:id="rId500" w:history="1">
              <w:r w:rsidRPr="00393E2E">
                <w:rPr>
                  <w:rFonts w:ascii="Times New Roman" w:eastAsia="宋体" w:hAnsi="Times New Roman" w:cs="Times New Roman"/>
                  <w:color w:val="0000FF"/>
                  <w:kern w:val="0"/>
                  <w:sz w:val="20"/>
                  <w:szCs w:val="20"/>
                  <w:u w:val="single"/>
                </w:rPr>
                <w:t>Letter, dated May 18, 2016, from the Company to Brian J. Smith — incorporated herein by reference to Exhibit 10.1 to the Company’s Quarterly Report on Form 10-Q for the quarter ended July 1, 2016.*</w:t>
              </w:r>
            </w:hyperlink>
          </w:p>
        </w:tc>
      </w:tr>
      <w:tr w:rsidR="00393E2E" w:rsidRPr="00393E2E" w14:paraId="7D6D3D84" w14:textId="77777777" w:rsidTr="00393E2E">
        <w:trPr>
          <w:jc w:val="center"/>
        </w:trPr>
        <w:tc>
          <w:tcPr>
            <w:tcW w:w="0" w:type="auto"/>
            <w:gridSpan w:val="3"/>
            <w:tcMar>
              <w:top w:w="30" w:type="dxa"/>
              <w:left w:w="20" w:type="dxa"/>
              <w:bottom w:w="30" w:type="dxa"/>
              <w:right w:w="20" w:type="dxa"/>
            </w:tcMar>
            <w:hideMark/>
          </w:tcPr>
          <w:p w14:paraId="23621353" w14:textId="77777777" w:rsidR="00393E2E" w:rsidRPr="00393E2E" w:rsidRDefault="00393E2E" w:rsidP="00393E2E">
            <w:pPr>
              <w:widowControl/>
              <w:spacing w:after="100"/>
              <w:jc w:val="left"/>
              <w:rPr>
                <w:rFonts w:ascii="宋体" w:eastAsia="宋体" w:hAnsi="宋体" w:cs="宋体"/>
                <w:kern w:val="0"/>
                <w:sz w:val="24"/>
                <w:szCs w:val="24"/>
              </w:rPr>
            </w:pPr>
            <w:hyperlink r:id="rId501" w:history="1">
              <w:r w:rsidRPr="00393E2E">
                <w:rPr>
                  <w:rFonts w:ascii="Times New Roman" w:eastAsia="宋体" w:hAnsi="Times New Roman" w:cs="Times New Roman"/>
                  <w:color w:val="0000FF"/>
                  <w:kern w:val="0"/>
                  <w:sz w:val="20"/>
                  <w:szCs w:val="20"/>
                  <w:u w:val="single"/>
                </w:rPr>
                <w:t>10.20.1</w:t>
              </w:r>
            </w:hyperlink>
          </w:p>
        </w:tc>
        <w:tc>
          <w:tcPr>
            <w:tcW w:w="0" w:type="auto"/>
            <w:gridSpan w:val="3"/>
            <w:tcMar>
              <w:top w:w="0" w:type="dxa"/>
              <w:left w:w="20" w:type="dxa"/>
              <w:bottom w:w="0" w:type="dxa"/>
              <w:right w:w="20" w:type="dxa"/>
            </w:tcMar>
            <w:vAlign w:val="center"/>
            <w:hideMark/>
          </w:tcPr>
          <w:p w14:paraId="048C2C0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center"/>
            <w:hideMark/>
          </w:tcPr>
          <w:p w14:paraId="10829A7C" w14:textId="77777777" w:rsidR="00393E2E" w:rsidRPr="00393E2E" w:rsidRDefault="00393E2E" w:rsidP="00393E2E">
            <w:pPr>
              <w:widowControl/>
              <w:spacing w:after="100"/>
              <w:jc w:val="left"/>
              <w:rPr>
                <w:rFonts w:ascii="宋体" w:eastAsia="宋体" w:hAnsi="宋体" w:cs="宋体"/>
                <w:kern w:val="0"/>
                <w:sz w:val="24"/>
                <w:szCs w:val="24"/>
              </w:rPr>
            </w:pPr>
            <w:hyperlink r:id="rId502" w:history="1">
              <w:r w:rsidRPr="00393E2E">
                <w:rPr>
                  <w:rFonts w:ascii="Times New Roman" w:eastAsia="宋体" w:hAnsi="Times New Roman" w:cs="Times New Roman"/>
                  <w:color w:val="0000FF"/>
                  <w:kern w:val="0"/>
                  <w:sz w:val="20"/>
                  <w:szCs w:val="20"/>
                  <w:u w:val="single"/>
                </w:rPr>
                <w:t>Letter, dated October 18, 2018, from the Company to Brian J. Smith — incorporated herein by reference to Exhibit 10.2 to the Company’s Current Report on Form 8-K filed on October 18, 2018.*</w:t>
              </w:r>
            </w:hyperlink>
          </w:p>
        </w:tc>
      </w:tr>
      <w:tr w:rsidR="00393E2E" w:rsidRPr="00393E2E" w14:paraId="027B7ACB" w14:textId="77777777" w:rsidTr="00393E2E">
        <w:trPr>
          <w:jc w:val="center"/>
        </w:trPr>
        <w:tc>
          <w:tcPr>
            <w:tcW w:w="0" w:type="auto"/>
            <w:gridSpan w:val="3"/>
            <w:tcMar>
              <w:top w:w="30" w:type="dxa"/>
              <w:left w:w="20" w:type="dxa"/>
              <w:bottom w:w="30" w:type="dxa"/>
              <w:right w:w="20" w:type="dxa"/>
            </w:tcMar>
            <w:hideMark/>
          </w:tcPr>
          <w:p w14:paraId="62DDF32D" w14:textId="77777777" w:rsidR="00393E2E" w:rsidRPr="00393E2E" w:rsidRDefault="00393E2E" w:rsidP="00393E2E">
            <w:pPr>
              <w:widowControl/>
              <w:spacing w:after="100"/>
              <w:jc w:val="left"/>
              <w:rPr>
                <w:rFonts w:ascii="宋体" w:eastAsia="宋体" w:hAnsi="宋体" w:cs="宋体"/>
                <w:kern w:val="0"/>
                <w:sz w:val="24"/>
                <w:szCs w:val="24"/>
              </w:rPr>
            </w:pPr>
            <w:hyperlink r:id="rId503" w:history="1">
              <w:r w:rsidRPr="00393E2E">
                <w:rPr>
                  <w:rFonts w:ascii="Times New Roman" w:eastAsia="宋体" w:hAnsi="Times New Roman" w:cs="Times New Roman"/>
                  <w:color w:val="0000FF"/>
                  <w:kern w:val="0"/>
                  <w:sz w:val="20"/>
                  <w:szCs w:val="20"/>
                  <w:u w:val="single"/>
                </w:rPr>
                <w:t>10.20.2</w:t>
              </w:r>
            </w:hyperlink>
          </w:p>
        </w:tc>
        <w:tc>
          <w:tcPr>
            <w:tcW w:w="0" w:type="auto"/>
            <w:gridSpan w:val="3"/>
            <w:tcMar>
              <w:top w:w="0" w:type="dxa"/>
              <w:left w:w="20" w:type="dxa"/>
              <w:bottom w:w="0" w:type="dxa"/>
              <w:right w:w="20" w:type="dxa"/>
            </w:tcMar>
            <w:vAlign w:val="center"/>
            <w:hideMark/>
          </w:tcPr>
          <w:p w14:paraId="77C6F9D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center"/>
            <w:hideMark/>
          </w:tcPr>
          <w:p w14:paraId="276C5812" w14:textId="77777777" w:rsidR="00393E2E" w:rsidRPr="00393E2E" w:rsidRDefault="00393E2E" w:rsidP="00393E2E">
            <w:pPr>
              <w:widowControl/>
              <w:spacing w:after="100"/>
              <w:jc w:val="left"/>
              <w:rPr>
                <w:rFonts w:ascii="宋体" w:eastAsia="宋体" w:hAnsi="宋体" w:cs="宋体"/>
                <w:kern w:val="0"/>
                <w:sz w:val="24"/>
                <w:szCs w:val="24"/>
              </w:rPr>
            </w:pPr>
            <w:hyperlink r:id="rId504" w:history="1">
              <w:r w:rsidRPr="00393E2E">
                <w:rPr>
                  <w:rFonts w:ascii="Times New Roman" w:eastAsia="宋体" w:hAnsi="Times New Roman" w:cs="Times New Roman"/>
                  <w:color w:val="0000FF"/>
                  <w:kern w:val="0"/>
                  <w:sz w:val="20"/>
                  <w:szCs w:val="20"/>
                  <w:u w:val="single"/>
                </w:rPr>
                <w:t>Letter, dated July 21, 2022, from the Company to Brian J. Smith — incorporated by reference to Exhibit 10.1 to the Company’s </w:t>
              </w:r>
            </w:hyperlink>
            <w:hyperlink r:id="rId505" w:history="1">
              <w:r w:rsidRPr="00393E2E">
                <w:rPr>
                  <w:rFonts w:ascii="Times New Roman" w:eastAsia="宋体" w:hAnsi="Times New Roman" w:cs="Times New Roman"/>
                  <w:color w:val="0000FF"/>
                  <w:kern w:val="0"/>
                  <w:sz w:val="20"/>
                  <w:szCs w:val="20"/>
                  <w:u w:val="single"/>
                </w:rPr>
                <w:t>Current </w:t>
              </w:r>
            </w:hyperlink>
            <w:hyperlink r:id="rId506" w:history="1">
              <w:r w:rsidRPr="00393E2E">
                <w:rPr>
                  <w:rFonts w:ascii="Times New Roman" w:eastAsia="宋体" w:hAnsi="Times New Roman" w:cs="Times New Roman"/>
                  <w:color w:val="0000FF"/>
                  <w:kern w:val="0"/>
                  <w:sz w:val="20"/>
                  <w:szCs w:val="20"/>
                  <w:u w:val="single"/>
                </w:rPr>
                <w:t>Report on Form 8-K filed on July 21, 2022.*</w:t>
              </w:r>
            </w:hyperlink>
          </w:p>
        </w:tc>
      </w:tr>
      <w:tr w:rsidR="00393E2E" w:rsidRPr="00393E2E" w14:paraId="61153207" w14:textId="77777777" w:rsidTr="00393E2E">
        <w:trPr>
          <w:jc w:val="center"/>
        </w:trPr>
        <w:tc>
          <w:tcPr>
            <w:tcW w:w="0" w:type="auto"/>
            <w:gridSpan w:val="3"/>
            <w:tcMar>
              <w:top w:w="30" w:type="dxa"/>
              <w:left w:w="20" w:type="dxa"/>
              <w:bottom w:w="30" w:type="dxa"/>
              <w:right w:w="20" w:type="dxa"/>
            </w:tcMar>
            <w:hideMark/>
          </w:tcPr>
          <w:p w14:paraId="56225F76" w14:textId="77777777" w:rsidR="00393E2E" w:rsidRPr="00393E2E" w:rsidRDefault="00393E2E" w:rsidP="00393E2E">
            <w:pPr>
              <w:widowControl/>
              <w:spacing w:after="100"/>
              <w:jc w:val="left"/>
              <w:rPr>
                <w:rFonts w:ascii="宋体" w:eastAsia="宋体" w:hAnsi="宋体" w:cs="宋体"/>
                <w:kern w:val="0"/>
                <w:sz w:val="24"/>
                <w:szCs w:val="24"/>
              </w:rPr>
            </w:pPr>
            <w:hyperlink r:id="rId507" w:history="1">
              <w:r w:rsidRPr="00393E2E">
                <w:rPr>
                  <w:rFonts w:ascii="Times New Roman" w:eastAsia="宋体" w:hAnsi="Times New Roman" w:cs="Times New Roman"/>
                  <w:color w:val="0000FF"/>
                  <w:kern w:val="0"/>
                  <w:sz w:val="20"/>
                  <w:szCs w:val="20"/>
                  <w:u w:val="single"/>
                </w:rPr>
                <w:t>10.21</w:t>
              </w:r>
            </w:hyperlink>
          </w:p>
        </w:tc>
        <w:tc>
          <w:tcPr>
            <w:tcW w:w="0" w:type="auto"/>
            <w:gridSpan w:val="3"/>
            <w:tcMar>
              <w:top w:w="0" w:type="dxa"/>
              <w:left w:w="20" w:type="dxa"/>
              <w:bottom w:w="0" w:type="dxa"/>
              <w:right w:w="20" w:type="dxa"/>
            </w:tcMar>
            <w:vAlign w:val="center"/>
            <w:hideMark/>
          </w:tcPr>
          <w:p w14:paraId="7FB5280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center"/>
            <w:hideMark/>
          </w:tcPr>
          <w:p w14:paraId="63CD968B" w14:textId="77777777" w:rsidR="00393E2E" w:rsidRPr="00393E2E" w:rsidRDefault="00393E2E" w:rsidP="00393E2E">
            <w:pPr>
              <w:widowControl/>
              <w:spacing w:after="100"/>
              <w:jc w:val="left"/>
              <w:rPr>
                <w:rFonts w:ascii="宋体" w:eastAsia="宋体" w:hAnsi="宋体" w:cs="宋体"/>
                <w:kern w:val="0"/>
                <w:sz w:val="24"/>
                <w:szCs w:val="24"/>
              </w:rPr>
            </w:pPr>
            <w:hyperlink r:id="rId508" w:history="1">
              <w:r w:rsidRPr="00393E2E">
                <w:rPr>
                  <w:rFonts w:ascii="Times New Roman" w:eastAsia="宋体" w:hAnsi="Times New Roman" w:cs="Times New Roman"/>
                  <w:color w:val="0000FF"/>
                  <w:kern w:val="0"/>
                  <w:sz w:val="20"/>
                  <w:szCs w:val="20"/>
                  <w:u w:val="single"/>
                </w:rPr>
                <w:t>Letter, dated September 11, 2012, from the Company to Nathan Kalumbu — incorporated herein by reference to Exhibit 10.8 to the Company’s Current Report on Form 8-K filed on September 14, 2012.*</w:t>
              </w:r>
            </w:hyperlink>
          </w:p>
        </w:tc>
      </w:tr>
      <w:tr w:rsidR="00393E2E" w:rsidRPr="00393E2E" w14:paraId="24F40AF4" w14:textId="77777777" w:rsidTr="00393E2E">
        <w:trPr>
          <w:jc w:val="center"/>
        </w:trPr>
        <w:tc>
          <w:tcPr>
            <w:tcW w:w="0" w:type="auto"/>
            <w:gridSpan w:val="3"/>
            <w:tcMar>
              <w:top w:w="30" w:type="dxa"/>
              <w:left w:w="20" w:type="dxa"/>
              <w:bottom w:w="30" w:type="dxa"/>
              <w:right w:w="20" w:type="dxa"/>
            </w:tcMar>
            <w:hideMark/>
          </w:tcPr>
          <w:p w14:paraId="052D2717" w14:textId="77777777" w:rsidR="00393E2E" w:rsidRPr="00393E2E" w:rsidRDefault="00393E2E" w:rsidP="00393E2E">
            <w:pPr>
              <w:widowControl/>
              <w:spacing w:after="100"/>
              <w:jc w:val="left"/>
              <w:rPr>
                <w:rFonts w:ascii="宋体" w:eastAsia="宋体" w:hAnsi="宋体" w:cs="宋体"/>
                <w:kern w:val="0"/>
                <w:sz w:val="24"/>
                <w:szCs w:val="24"/>
              </w:rPr>
            </w:pPr>
            <w:hyperlink r:id="rId509" w:history="1">
              <w:r w:rsidRPr="00393E2E">
                <w:rPr>
                  <w:rFonts w:ascii="Times New Roman" w:eastAsia="宋体" w:hAnsi="Times New Roman" w:cs="Times New Roman"/>
                  <w:color w:val="0000FF"/>
                  <w:kern w:val="0"/>
                  <w:sz w:val="20"/>
                  <w:szCs w:val="20"/>
                  <w:u w:val="single"/>
                </w:rPr>
                <w:t>10.22</w:t>
              </w:r>
            </w:hyperlink>
          </w:p>
        </w:tc>
        <w:tc>
          <w:tcPr>
            <w:tcW w:w="0" w:type="auto"/>
            <w:gridSpan w:val="3"/>
            <w:tcMar>
              <w:top w:w="0" w:type="dxa"/>
              <w:left w:w="20" w:type="dxa"/>
              <w:bottom w:w="0" w:type="dxa"/>
              <w:right w:w="20" w:type="dxa"/>
            </w:tcMar>
            <w:vAlign w:val="center"/>
            <w:hideMark/>
          </w:tcPr>
          <w:p w14:paraId="30414A1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center"/>
            <w:hideMark/>
          </w:tcPr>
          <w:p w14:paraId="53C418B0" w14:textId="77777777" w:rsidR="00393E2E" w:rsidRPr="00393E2E" w:rsidRDefault="00393E2E" w:rsidP="00393E2E">
            <w:pPr>
              <w:widowControl/>
              <w:spacing w:after="100"/>
              <w:jc w:val="left"/>
              <w:rPr>
                <w:rFonts w:ascii="宋体" w:eastAsia="宋体" w:hAnsi="宋体" w:cs="宋体"/>
                <w:kern w:val="0"/>
                <w:sz w:val="24"/>
                <w:szCs w:val="24"/>
              </w:rPr>
            </w:pPr>
            <w:hyperlink r:id="rId510" w:history="1">
              <w:r w:rsidRPr="00393E2E">
                <w:rPr>
                  <w:rFonts w:ascii="Times New Roman" w:eastAsia="宋体" w:hAnsi="Times New Roman" w:cs="Times New Roman"/>
                  <w:color w:val="0000FF"/>
                  <w:kern w:val="0"/>
                  <w:sz w:val="20"/>
                  <w:szCs w:val="20"/>
                  <w:u w:val="single"/>
                </w:rPr>
                <w:t>Letter, dated April 24, 2014, from the Company to Kathy N. Waller — incorporated herein by reference to Exhibit 10.1 to the Company’s Current Report on Form 8-K filed on April 25, 2014.*</w:t>
              </w:r>
            </w:hyperlink>
          </w:p>
        </w:tc>
      </w:tr>
      <w:tr w:rsidR="00393E2E" w:rsidRPr="00393E2E" w14:paraId="693E6F25" w14:textId="77777777" w:rsidTr="00393E2E">
        <w:trPr>
          <w:jc w:val="center"/>
        </w:trPr>
        <w:tc>
          <w:tcPr>
            <w:tcW w:w="0" w:type="auto"/>
            <w:gridSpan w:val="3"/>
            <w:tcMar>
              <w:top w:w="30" w:type="dxa"/>
              <w:left w:w="20" w:type="dxa"/>
              <w:bottom w:w="30" w:type="dxa"/>
              <w:right w:w="20" w:type="dxa"/>
            </w:tcMar>
            <w:hideMark/>
          </w:tcPr>
          <w:p w14:paraId="41550583" w14:textId="77777777" w:rsidR="00393E2E" w:rsidRPr="00393E2E" w:rsidRDefault="00393E2E" w:rsidP="00393E2E">
            <w:pPr>
              <w:widowControl/>
              <w:spacing w:after="100"/>
              <w:jc w:val="left"/>
              <w:rPr>
                <w:rFonts w:ascii="宋体" w:eastAsia="宋体" w:hAnsi="宋体" w:cs="宋体"/>
                <w:kern w:val="0"/>
                <w:sz w:val="24"/>
                <w:szCs w:val="24"/>
              </w:rPr>
            </w:pPr>
            <w:hyperlink r:id="rId511" w:history="1">
              <w:r w:rsidRPr="00393E2E">
                <w:rPr>
                  <w:rFonts w:ascii="Times New Roman" w:eastAsia="宋体" w:hAnsi="Times New Roman" w:cs="Times New Roman"/>
                  <w:color w:val="0000FF"/>
                  <w:kern w:val="0"/>
                  <w:sz w:val="20"/>
                  <w:szCs w:val="20"/>
                  <w:u w:val="single"/>
                </w:rPr>
                <w:t>10.22.1</w:t>
              </w:r>
            </w:hyperlink>
          </w:p>
        </w:tc>
        <w:tc>
          <w:tcPr>
            <w:tcW w:w="0" w:type="auto"/>
            <w:gridSpan w:val="3"/>
            <w:tcMar>
              <w:top w:w="0" w:type="dxa"/>
              <w:left w:w="20" w:type="dxa"/>
              <w:bottom w:w="0" w:type="dxa"/>
              <w:right w:w="20" w:type="dxa"/>
            </w:tcMar>
            <w:vAlign w:val="center"/>
            <w:hideMark/>
          </w:tcPr>
          <w:p w14:paraId="75C1486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302B09F" w14:textId="77777777" w:rsidR="00393E2E" w:rsidRPr="00393E2E" w:rsidRDefault="00393E2E" w:rsidP="00393E2E">
            <w:pPr>
              <w:widowControl/>
              <w:spacing w:after="100"/>
              <w:jc w:val="left"/>
              <w:rPr>
                <w:rFonts w:ascii="宋体" w:eastAsia="宋体" w:hAnsi="宋体" w:cs="宋体"/>
                <w:kern w:val="0"/>
                <w:sz w:val="24"/>
                <w:szCs w:val="24"/>
              </w:rPr>
            </w:pPr>
            <w:hyperlink r:id="rId512" w:history="1">
              <w:r w:rsidRPr="00393E2E">
                <w:rPr>
                  <w:rFonts w:ascii="Times New Roman" w:eastAsia="宋体" w:hAnsi="Times New Roman" w:cs="Times New Roman"/>
                  <w:color w:val="0000FF"/>
                  <w:kern w:val="0"/>
                  <w:sz w:val="20"/>
                  <w:szCs w:val="20"/>
                  <w:u w:val="single"/>
                </w:rPr>
                <w:t>Letter, dated March 22, 2017, from the Company to Kathy N. Waller — incorporated herein by reference to Exhibit 10.1 to the Company’s Current Report on Form 8-K filed on March 24, 2017.*</w:t>
              </w:r>
            </w:hyperlink>
          </w:p>
        </w:tc>
      </w:tr>
      <w:tr w:rsidR="00393E2E" w:rsidRPr="00393E2E" w14:paraId="209256A6" w14:textId="77777777" w:rsidTr="00393E2E">
        <w:trPr>
          <w:jc w:val="center"/>
        </w:trPr>
        <w:tc>
          <w:tcPr>
            <w:tcW w:w="0" w:type="auto"/>
            <w:gridSpan w:val="3"/>
            <w:tcMar>
              <w:top w:w="30" w:type="dxa"/>
              <w:left w:w="20" w:type="dxa"/>
              <w:bottom w:w="30" w:type="dxa"/>
              <w:right w:w="20" w:type="dxa"/>
            </w:tcMar>
            <w:hideMark/>
          </w:tcPr>
          <w:p w14:paraId="1B3ABECD" w14:textId="77777777" w:rsidR="00393E2E" w:rsidRPr="00393E2E" w:rsidRDefault="00393E2E" w:rsidP="00393E2E">
            <w:pPr>
              <w:widowControl/>
              <w:spacing w:after="100"/>
              <w:jc w:val="left"/>
              <w:rPr>
                <w:rFonts w:ascii="宋体" w:eastAsia="宋体" w:hAnsi="宋体" w:cs="宋体"/>
                <w:kern w:val="0"/>
                <w:sz w:val="24"/>
                <w:szCs w:val="24"/>
              </w:rPr>
            </w:pPr>
            <w:hyperlink r:id="rId513" w:history="1">
              <w:r w:rsidRPr="00393E2E">
                <w:rPr>
                  <w:rFonts w:ascii="Times New Roman" w:eastAsia="宋体" w:hAnsi="Times New Roman" w:cs="Times New Roman"/>
                  <w:color w:val="0000FF"/>
                  <w:kern w:val="0"/>
                  <w:sz w:val="20"/>
                  <w:szCs w:val="20"/>
                  <w:u w:val="single"/>
                </w:rPr>
                <w:t>10.22.2</w:t>
              </w:r>
            </w:hyperlink>
          </w:p>
        </w:tc>
        <w:tc>
          <w:tcPr>
            <w:tcW w:w="0" w:type="auto"/>
            <w:gridSpan w:val="3"/>
            <w:tcMar>
              <w:top w:w="0" w:type="dxa"/>
              <w:left w:w="20" w:type="dxa"/>
              <w:bottom w:w="0" w:type="dxa"/>
              <w:right w:w="20" w:type="dxa"/>
            </w:tcMar>
            <w:vAlign w:val="center"/>
            <w:hideMark/>
          </w:tcPr>
          <w:p w14:paraId="37B6889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0A261E4" w14:textId="77777777" w:rsidR="00393E2E" w:rsidRPr="00393E2E" w:rsidRDefault="00393E2E" w:rsidP="00393E2E">
            <w:pPr>
              <w:widowControl/>
              <w:spacing w:after="100"/>
              <w:jc w:val="left"/>
              <w:rPr>
                <w:rFonts w:ascii="宋体" w:eastAsia="宋体" w:hAnsi="宋体" w:cs="宋体"/>
                <w:kern w:val="0"/>
                <w:sz w:val="24"/>
                <w:szCs w:val="24"/>
              </w:rPr>
            </w:pPr>
            <w:hyperlink r:id="rId514" w:history="1">
              <w:r w:rsidRPr="00393E2E">
                <w:rPr>
                  <w:rFonts w:ascii="Times New Roman" w:eastAsia="宋体" w:hAnsi="Times New Roman" w:cs="Times New Roman"/>
                  <w:color w:val="0000FF"/>
                  <w:kern w:val="0"/>
                  <w:sz w:val="20"/>
                  <w:szCs w:val="20"/>
                  <w:u w:val="single"/>
                </w:rPr>
                <w:t>Letter, dated October 17, 2018, from the Company to Kathy N. Waller — incorporated herein by reference to Exhibit 10.1 to the Company’s Current Report on Form 8-K filed on October 18, 2018.*</w:t>
              </w:r>
            </w:hyperlink>
          </w:p>
        </w:tc>
      </w:tr>
      <w:tr w:rsidR="00393E2E" w:rsidRPr="00393E2E" w14:paraId="663F97D3" w14:textId="77777777" w:rsidTr="00393E2E">
        <w:trPr>
          <w:jc w:val="center"/>
        </w:trPr>
        <w:tc>
          <w:tcPr>
            <w:tcW w:w="0" w:type="auto"/>
            <w:gridSpan w:val="3"/>
            <w:tcMar>
              <w:top w:w="30" w:type="dxa"/>
              <w:left w:w="20" w:type="dxa"/>
              <w:bottom w:w="30" w:type="dxa"/>
              <w:right w:w="20" w:type="dxa"/>
            </w:tcMar>
            <w:hideMark/>
          </w:tcPr>
          <w:p w14:paraId="2912EAA9" w14:textId="77777777" w:rsidR="00393E2E" w:rsidRPr="00393E2E" w:rsidRDefault="00393E2E" w:rsidP="00393E2E">
            <w:pPr>
              <w:widowControl/>
              <w:spacing w:after="100"/>
              <w:jc w:val="left"/>
              <w:rPr>
                <w:rFonts w:ascii="宋体" w:eastAsia="宋体" w:hAnsi="宋体" w:cs="宋体"/>
                <w:kern w:val="0"/>
                <w:sz w:val="24"/>
                <w:szCs w:val="24"/>
              </w:rPr>
            </w:pPr>
            <w:hyperlink r:id="rId515" w:history="1">
              <w:r w:rsidRPr="00393E2E">
                <w:rPr>
                  <w:rFonts w:ascii="Times New Roman" w:eastAsia="宋体" w:hAnsi="Times New Roman" w:cs="Times New Roman"/>
                  <w:color w:val="0000FF"/>
                  <w:kern w:val="0"/>
                  <w:sz w:val="20"/>
                  <w:szCs w:val="20"/>
                  <w:u w:val="single"/>
                </w:rPr>
                <w:t>10.23</w:t>
              </w:r>
            </w:hyperlink>
          </w:p>
        </w:tc>
        <w:tc>
          <w:tcPr>
            <w:tcW w:w="0" w:type="auto"/>
            <w:gridSpan w:val="3"/>
            <w:tcMar>
              <w:top w:w="0" w:type="dxa"/>
              <w:left w:w="20" w:type="dxa"/>
              <w:bottom w:w="0" w:type="dxa"/>
              <w:right w:w="20" w:type="dxa"/>
            </w:tcMar>
            <w:vAlign w:val="center"/>
            <w:hideMark/>
          </w:tcPr>
          <w:p w14:paraId="55C10C6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A053E9A" w14:textId="77777777" w:rsidR="00393E2E" w:rsidRPr="00393E2E" w:rsidRDefault="00393E2E" w:rsidP="00393E2E">
            <w:pPr>
              <w:widowControl/>
              <w:spacing w:after="100"/>
              <w:jc w:val="left"/>
              <w:rPr>
                <w:rFonts w:ascii="宋体" w:eastAsia="宋体" w:hAnsi="宋体" w:cs="宋体"/>
                <w:kern w:val="0"/>
                <w:sz w:val="24"/>
                <w:szCs w:val="24"/>
              </w:rPr>
            </w:pPr>
            <w:hyperlink r:id="rId516" w:history="1">
              <w:r w:rsidRPr="00393E2E">
                <w:rPr>
                  <w:rFonts w:ascii="Times New Roman" w:eastAsia="宋体" w:hAnsi="Times New Roman" w:cs="Times New Roman"/>
                  <w:color w:val="0000FF"/>
                  <w:kern w:val="0"/>
                  <w:sz w:val="20"/>
                  <w:szCs w:val="20"/>
                  <w:u w:val="single"/>
                </w:rPr>
                <w:t>Letter, dated February 19, 2015, from the Company to Ed Hays — incorporated herein by reference to Exhibit 10.5 to the Company’s Quarterly Report on Form 10-Q for the quarter ended April 3, 2015.*</w:t>
              </w:r>
            </w:hyperlink>
          </w:p>
        </w:tc>
      </w:tr>
      <w:tr w:rsidR="00393E2E" w:rsidRPr="00393E2E" w14:paraId="4B8C5D5B" w14:textId="77777777" w:rsidTr="00393E2E">
        <w:trPr>
          <w:jc w:val="center"/>
        </w:trPr>
        <w:tc>
          <w:tcPr>
            <w:tcW w:w="0" w:type="auto"/>
            <w:gridSpan w:val="3"/>
            <w:tcMar>
              <w:top w:w="30" w:type="dxa"/>
              <w:left w:w="20" w:type="dxa"/>
              <w:bottom w:w="30" w:type="dxa"/>
              <w:right w:w="20" w:type="dxa"/>
            </w:tcMar>
            <w:hideMark/>
          </w:tcPr>
          <w:p w14:paraId="30B0597D" w14:textId="77777777" w:rsidR="00393E2E" w:rsidRPr="00393E2E" w:rsidRDefault="00393E2E" w:rsidP="00393E2E">
            <w:pPr>
              <w:widowControl/>
              <w:spacing w:after="100"/>
              <w:jc w:val="left"/>
              <w:rPr>
                <w:rFonts w:ascii="宋体" w:eastAsia="宋体" w:hAnsi="宋体" w:cs="宋体"/>
                <w:kern w:val="0"/>
                <w:sz w:val="24"/>
                <w:szCs w:val="24"/>
              </w:rPr>
            </w:pPr>
            <w:hyperlink r:id="rId517" w:history="1">
              <w:r w:rsidRPr="00393E2E">
                <w:rPr>
                  <w:rFonts w:ascii="Times New Roman" w:eastAsia="宋体" w:hAnsi="Times New Roman" w:cs="Times New Roman"/>
                  <w:color w:val="0000FF"/>
                  <w:kern w:val="0"/>
                  <w:sz w:val="20"/>
                  <w:szCs w:val="20"/>
                  <w:u w:val="single"/>
                </w:rPr>
                <w:t>10.24</w:t>
              </w:r>
            </w:hyperlink>
          </w:p>
        </w:tc>
        <w:tc>
          <w:tcPr>
            <w:tcW w:w="0" w:type="auto"/>
            <w:gridSpan w:val="3"/>
            <w:tcMar>
              <w:top w:w="0" w:type="dxa"/>
              <w:left w:w="20" w:type="dxa"/>
              <w:bottom w:w="0" w:type="dxa"/>
              <w:right w:w="20" w:type="dxa"/>
            </w:tcMar>
            <w:vAlign w:val="center"/>
            <w:hideMark/>
          </w:tcPr>
          <w:p w14:paraId="7865D01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4ED380E" w14:textId="77777777" w:rsidR="00393E2E" w:rsidRPr="00393E2E" w:rsidRDefault="00393E2E" w:rsidP="00393E2E">
            <w:pPr>
              <w:widowControl/>
              <w:spacing w:after="100"/>
              <w:jc w:val="left"/>
              <w:rPr>
                <w:rFonts w:ascii="宋体" w:eastAsia="宋体" w:hAnsi="宋体" w:cs="宋体"/>
                <w:kern w:val="0"/>
                <w:sz w:val="24"/>
                <w:szCs w:val="24"/>
              </w:rPr>
            </w:pPr>
            <w:hyperlink r:id="rId518" w:history="1">
              <w:r w:rsidRPr="00393E2E">
                <w:rPr>
                  <w:rFonts w:ascii="Times New Roman" w:eastAsia="宋体" w:hAnsi="Times New Roman" w:cs="Times New Roman"/>
                  <w:color w:val="0000FF"/>
                  <w:kern w:val="0"/>
                  <w:sz w:val="20"/>
                  <w:szCs w:val="20"/>
                  <w:u w:val="single"/>
                </w:rPr>
                <w:t>Letter, dated August 12, 2015, from the Company to James Quincey — incorporated herein by reference to Exhibit 10.1 to the Company’s Current Report on Form 8-K filed on August 13, 2015.*</w:t>
              </w:r>
            </w:hyperlink>
          </w:p>
        </w:tc>
      </w:tr>
      <w:tr w:rsidR="00393E2E" w:rsidRPr="00393E2E" w14:paraId="2DFE1A2A" w14:textId="77777777" w:rsidTr="00393E2E">
        <w:trPr>
          <w:jc w:val="center"/>
        </w:trPr>
        <w:tc>
          <w:tcPr>
            <w:tcW w:w="0" w:type="auto"/>
            <w:gridSpan w:val="3"/>
            <w:tcMar>
              <w:top w:w="30" w:type="dxa"/>
              <w:left w:w="20" w:type="dxa"/>
              <w:bottom w:w="30" w:type="dxa"/>
              <w:right w:w="20" w:type="dxa"/>
            </w:tcMar>
            <w:hideMark/>
          </w:tcPr>
          <w:p w14:paraId="62E65807" w14:textId="77777777" w:rsidR="00393E2E" w:rsidRPr="00393E2E" w:rsidRDefault="00393E2E" w:rsidP="00393E2E">
            <w:pPr>
              <w:widowControl/>
              <w:spacing w:after="100"/>
              <w:jc w:val="left"/>
              <w:rPr>
                <w:rFonts w:ascii="宋体" w:eastAsia="宋体" w:hAnsi="宋体" w:cs="宋体"/>
                <w:kern w:val="0"/>
                <w:sz w:val="24"/>
                <w:szCs w:val="24"/>
              </w:rPr>
            </w:pPr>
            <w:hyperlink r:id="rId519" w:history="1">
              <w:r w:rsidRPr="00393E2E">
                <w:rPr>
                  <w:rFonts w:ascii="Times New Roman" w:eastAsia="宋体" w:hAnsi="Times New Roman" w:cs="Times New Roman"/>
                  <w:color w:val="0000FF"/>
                  <w:kern w:val="0"/>
                  <w:sz w:val="20"/>
                  <w:szCs w:val="20"/>
                  <w:u w:val="single"/>
                </w:rPr>
                <w:t>10.24.1</w:t>
              </w:r>
            </w:hyperlink>
          </w:p>
        </w:tc>
        <w:tc>
          <w:tcPr>
            <w:tcW w:w="0" w:type="auto"/>
            <w:gridSpan w:val="3"/>
            <w:tcMar>
              <w:top w:w="0" w:type="dxa"/>
              <w:left w:w="20" w:type="dxa"/>
              <w:bottom w:w="0" w:type="dxa"/>
              <w:right w:w="20" w:type="dxa"/>
            </w:tcMar>
            <w:vAlign w:val="center"/>
            <w:hideMark/>
          </w:tcPr>
          <w:p w14:paraId="39CBFAE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1665600" w14:textId="77777777" w:rsidR="00393E2E" w:rsidRPr="00393E2E" w:rsidRDefault="00393E2E" w:rsidP="00393E2E">
            <w:pPr>
              <w:widowControl/>
              <w:spacing w:after="100"/>
              <w:jc w:val="left"/>
              <w:rPr>
                <w:rFonts w:ascii="宋体" w:eastAsia="宋体" w:hAnsi="宋体" w:cs="宋体"/>
                <w:kern w:val="0"/>
                <w:sz w:val="24"/>
                <w:szCs w:val="24"/>
              </w:rPr>
            </w:pPr>
            <w:hyperlink r:id="rId520" w:history="1">
              <w:r w:rsidRPr="00393E2E">
                <w:rPr>
                  <w:rFonts w:ascii="Times New Roman" w:eastAsia="宋体" w:hAnsi="Times New Roman" w:cs="Times New Roman"/>
                  <w:color w:val="0000FF"/>
                  <w:kern w:val="0"/>
                  <w:sz w:val="20"/>
                  <w:szCs w:val="20"/>
                  <w:u w:val="single"/>
                </w:rPr>
                <w:t>Letter, dated April 27, 2017, from the Company to James Quincey — incorporated herein by reference to Exhibit 10.2 of the Company’s Current Report on Form 8-K filed on April 28, 2017.*</w:t>
              </w:r>
            </w:hyperlink>
          </w:p>
        </w:tc>
      </w:tr>
      <w:tr w:rsidR="00393E2E" w:rsidRPr="00393E2E" w14:paraId="44375AAA" w14:textId="77777777" w:rsidTr="00393E2E">
        <w:trPr>
          <w:jc w:val="center"/>
        </w:trPr>
        <w:tc>
          <w:tcPr>
            <w:tcW w:w="0" w:type="auto"/>
            <w:gridSpan w:val="3"/>
            <w:tcMar>
              <w:top w:w="30" w:type="dxa"/>
              <w:left w:w="20" w:type="dxa"/>
              <w:bottom w:w="30" w:type="dxa"/>
              <w:right w:w="20" w:type="dxa"/>
            </w:tcMar>
            <w:hideMark/>
          </w:tcPr>
          <w:p w14:paraId="083E80C6" w14:textId="77777777" w:rsidR="00393E2E" w:rsidRPr="00393E2E" w:rsidRDefault="00393E2E" w:rsidP="00393E2E">
            <w:pPr>
              <w:widowControl/>
              <w:spacing w:after="100"/>
              <w:jc w:val="left"/>
              <w:rPr>
                <w:rFonts w:ascii="宋体" w:eastAsia="宋体" w:hAnsi="宋体" w:cs="宋体"/>
                <w:kern w:val="0"/>
                <w:sz w:val="24"/>
                <w:szCs w:val="24"/>
              </w:rPr>
            </w:pPr>
            <w:hyperlink r:id="rId521" w:history="1">
              <w:r w:rsidRPr="00393E2E">
                <w:rPr>
                  <w:rFonts w:ascii="Times New Roman" w:eastAsia="宋体" w:hAnsi="Times New Roman" w:cs="Times New Roman"/>
                  <w:color w:val="0000FF"/>
                  <w:kern w:val="0"/>
                  <w:sz w:val="20"/>
                  <w:szCs w:val="20"/>
                  <w:u w:val="single"/>
                </w:rPr>
                <w:t>10.25</w:t>
              </w:r>
            </w:hyperlink>
          </w:p>
        </w:tc>
        <w:tc>
          <w:tcPr>
            <w:tcW w:w="0" w:type="auto"/>
            <w:gridSpan w:val="3"/>
            <w:tcMar>
              <w:top w:w="0" w:type="dxa"/>
              <w:left w:w="20" w:type="dxa"/>
              <w:bottom w:w="0" w:type="dxa"/>
              <w:right w:w="20" w:type="dxa"/>
            </w:tcMar>
            <w:vAlign w:val="center"/>
            <w:hideMark/>
          </w:tcPr>
          <w:p w14:paraId="60DED24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F366115" w14:textId="77777777" w:rsidR="00393E2E" w:rsidRPr="00393E2E" w:rsidRDefault="00393E2E" w:rsidP="00393E2E">
            <w:pPr>
              <w:widowControl/>
              <w:spacing w:after="100"/>
              <w:jc w:val="left"/>
              <w:rPr>
                <w:rFonts w:ascii="宋体" w:eastAsia="宋体" w:hAnsi="宋体" w:cs="宋体"/>
                <w:kern w:val="0"/>
                <w:sz w:val="24"/>
                <w:szCs w:val="24"/>
              </w:rPr>
            </w:pPr>
            <w:hyperlink r:id="rId522" w:history="1">
              <w:r w:rsidRPr="00393E2E">
                <w:rPr>
                  <w:rFonts w:ascii="Times New Roman" w:eastAsia="宋体" w:hAnsi="Times New Roman" w:cs="Times New Roman"/>
                  <w:color w:val="0000FF"/>
                  <w:kern w:val="0"/>
                  <w:sz w:val="20"/>
                  <w:szCs w:val="20"/>
                  <w:u w:val="single"/>
                </w:rPr>
                <w:t>Letter, dated May 18, 2016, from the Company to Mario Alfredo Rivera Garcia — incorporated herein by reference to Exhibit 10.3 to the Company’s Quarterly Report on Form 10-Q for the quarter ended July 1, 2016.*</w:t>
              </w:r>
            </w:hyperlink>
          </w:p>
        </w:tc>
      </w:tr>
      <w:tr w:rsidR="00393E2E" w:rsidRPr="00393E2E" w14:paraId="04F3FE60" w14:textId="77777777" w:rsidTr="00393E2E">
        <w:trPr>
          <w:jc w:val="center"/>
        </w:trPr>
        <w:tc>
          <w:tcPr>
            <w:tcW w:w="0" w:type="auto"/>
            <w:gridSpan w:val="3"/>
            <w:tcMar>
              <w:top w:w="30" w:type="dxa"/>
              <w:left w:w="20" w:type="dxa"/>
              <w:bottom w:w="30" w:type="dxa"/>
              <w:right w:w="20" w:type="dxa"/>
            </w:tcMar>
            <w:hideMark/>
          </w:tcPr>
          <w:p w14:paraId="1A9E0526" w14:textId="77777777" w:rsidR="00393E2E" w:rsidRPr="00393E2E" w:rsidRDefault="00393E2E" w:rsidP="00393E2E">
            <w:pPr>
              <w:widowControl/>
              <w:spacing w:after="100"/>
              <w:jc w:val="left"/>
              <w:rPr>
                <w:rFonts w:ascii="宋体" w:eastAsia="宋体" w:hAnsi="宋体" w:cs="宋体"/>
                <w:kern w:val="0"/>
                <w:sz w:val="24"/>
                <w:szCs w:val="24"/>
              </w:rPr>
            </w:pPr>
            <w:hyperlink r:id="rId523" w:history="1">
              <w:r w:rsidRPr="00393E2E">
                <w:rPr>
                  <w:rFonts w:ascii="Times New Roman" w:eastAsia="宋体" w:hAnsi="Times New Roman" w:cs="Times New Roman"/>
                  <w:color w:val="0000FF"/>
                  <w:kern w:val="0"/>
                  <w:sz w:val="20"/>
                  <w:szCs w:val="20"/>
                  <w:u w:val="single"/>
                </w:rPr>
                <w:t>10.25.1</w:t>
              </w:r>
            </w:hyperlink>
          </w:p>
        </w:tc>
        <w:tc>
          <w:tcPr>
            <w:tcW w:w="0" w:type="auto"/>
            <w:gridSpan w:val="3"/>
            <w:tcMar>
              <w:top w:w="0" w:type="dxa"/>
              <w:left w:w="20" w:type="dxa"/>
              <w:bottom w:w="0" w:type="dxa"/>
              <w:right w:w="20" w:type="dxa"/>
            </w:tcMar>
            <w:vAlign w:val="center"/>
            <w:hideMark/>
          </w:tcPr>
          <w:p w14:paraId="3B38510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A896BA8" w14:textId="77777777" w:rsidR="00393E2E" w:rsidRPr="00393E2E" w:rsidRDefault="00393E2E" w:rsidP="00393E2E">
            <w:pPr>
              <w:widowControl/>
              <w:spacing w:after="100"/>
              <w:jc w:val="left"/>
              <w:rPr>
                <w:rFonts w:ascii="宋体" w:eastAsia="宋体" w:hAnsi="宋体" w:cs="宋体"/>
                <w:kern w:val="0"/>
                <w:sz w:val="24"/>
                <w:szCs w:val="24"/>
              </w:rPr>
            </w:pPr>
            <w:hyperlink r:id="rId524" w:history="1">
              <w:r w:rsidRPr="00393E2E">
                <w:rPr>
                  <w:rFonts w:ascii="Times New Roman" w:eastAsia="宋体" w:hAnsi="Times New Roman" w:cs="Times New Roman"/>
                  <w:color w:val="0000FF"/>
                  <w:kern w:val="0"/>
                  <w:sz w:val="20"/>
                  <w:szCs w:val="20"/>
                  <w:u w:val="single"/>
                </w:rPr>
                <w:t>Separation Agreement and Full and Complete Release and Agreement on Trade Secrets and Confidentiality between The Coca-Cola Company and Alfredo Rivera, dated August 20, 2022 — incorporated by reference to Exhibit 10.1 to the Company’s </w:t>
              </w:r>
            </w:hyperlink>
            <w:hyperlink r:id="rId525" w:history="1">
              <w:r w:rsidRPr="00393E2E">
                <w:rPr>
                  <w:rFonts w:ascii="Times New Roman" w:eastAsia="宋体" w:hAnsi="Times New Roman" w:cs="Times New Roman"/>
                  <w:color w:val="0000FF"/>
                  <w:kern w:val="0"/>
                  <w:sz w:val="20"/>
                  <w:szCs w:val="20"/>
                  <w:u w:val="single"/>
                </w:rPr>
                <w:t>Current</w:t>
              </w:r>
            </w:hyperlink>
            <w:hyperlink r:id="rId526" w:history="1">
              <w:r w:rsidRPr="00393E2E">
                <w:rPr>
                  <w:rFonts w:ascii="Times New Roman" w:eastAsia="宋体" w:hAnsi="Times New Roman" w:cs="Times New Roman"/>
                  <w:color w:val="0000FF"/>
                  <w:kern w:val="0"/>
                  <w:sz w:val="20"/>
                  <w:szCs w:val="20"/>
                  <w:u w:val="single"/>
                </w:rPr>
                <w:t> Report on Form 8-K filed on August 23, 2022.*</w:t>
              </w:r>
            </w:hyperlink>
          </w:p>
        </w:tc>
      </w:tr>
      <w:tr w:rsidR="00393E2E" w:rsidRPr="00393E2E" w14:paraId="5E5B6CD3" w14:textId="77777777" w:rsidTr="00393E2E">
        <w:trPr>
          <w:jc w:val="center"/>
        </w:trPr>
        <w:tc>
          <w:tcPr>
            <w:tcW w:w="0" w:type="auto"/>
            <w:gridSpan w:val="3"/>
            <w:tcMar>
              <w:top w:w="30" w:type="dxa"/>
              <w:left w:w="20" w:type="dxa"/>
              <w:bottom w:w="30" w:type="dxa"/>
              <w:right w:w="20" w:type="dxa"/>
            </w:tcMar>
            <w:hideMark/>
          </w:tcPr>
          <w:p w14:paraId="1F72638C" w14:textId="77777777" w:rsidR="00393E2E" w:rsidRPr="00393E2E" w:rsidRDefault="00393E2E" w:rsidP="00393E2E">
            <w:pPr>
              <w:widowControl/>
              <w:spacing w:after="100"/>
              <w:jc w:val="left"/>
              <w:rPr>
                <w:rFonts w:ascii="宋体" w:eastAsia="宋体" w:hAnsi="宋体" w:cs="宋体"/>
                <w:kern w:val="0"/>
                <w:sz w:val="24"/>
                <w:szCs w:val="24"/>
              </w:rPr>
            </w:pPr>
            <w:hyperlink r:id="rId527" w:history="1">
              <w:r w:rsidRPr="00393E2E">
                <w:rPr>
                  <w:rFonts w:ascii="Times New Roman" w:eastAsia="宋体" w:hAnsi="Times New Roman" w:cs="Times New Roman"/>
                  <w:color w:val="0000FF"/>
                  <w:kern w:val="0"/>
                  <w:sz w:val="20"/>
                  <w:szCs w:val="20"/>
                  <w:u w:val="single"/>
                </w:rPr>
                <w:t>10.26</w:t>
              </w:r>
            </w:hyperlink>
          </w:p>
        </w:tc>
        <w:tc>
          <w:tcPr>
            <w:tcW w:w="0" w:type="auto"/>
            <w:gridSpan w:val="3"/>
            <w:tcMar>
              <w:top w:w="0" w:type="dxa"/>
              <w:left w:w="20" w:type="dxa"/>
              <w:bottom w:w="0" w:type="dxa"/>
              <w:right w:w="20" w:type="dxa"/>
            </w:tcMar>
            <w:vAlign w:val="center"/>
            <w:hideMark/>
          </w:tcPr>
          <w:p w14:paraId="0261ADF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85B370A" w14:textId="77777777" w:rsidR="00393E2E" w:rsidRPr="00393E2E" w:rsidRDefault="00393E2E" w:rsidP="00393E2E">
            <w:pPr>
              <w:widowControl/>
              <w:spacing w:after="100"/>
              <w:jc w:val="left"/>
              <w:rPr>
                <w:rFonts w:ascii="宋体" w:eastAsia="宋体" w:hAnsi="宋体" w:cs="宋体"/>
                <w:kern w:val="0"/>
                <w:sz w:val="24"/>
                <w:szCs w:val="24"/>
              </w:rPr>
            </w:pPr>
            <w:hyperlink r:id="rId528" w:history="1">
              <w:r w:rsidRPr="00393E2E">
                <w:rPr>
                  <w:rFonts w:ascii="Times New Roman" w:eastAsia="宋体" w:hAnsi="Times New Roman" w:cs="Times New Roman"/>
                  <w:color w:val="0000FF"/>
                  <w:kern w:val="0"/>
                  <w:sz w:val="20"/>
                  <w:szCs w:val="20"/>
                  <w:u w:val="single"/>
                </w:rPr>
                <w:t>Letter, dated October 19, 2016, from the Company to Barry Simpson — incorporated herein by reference to Exhibit 10.45 to the Company’s Annual Report on Form 10-K for the year ended December 31, 2016.*</w:t>
              </w:r>
            </w:hyperlink>
          </w:p>
        </w:tc>
      </w:tr>
      <w:tr w:rsidR="00393E2E" w:rsidRPr="00393E2E" w14:paraId="6D889D99" w14:textId="77777777" w:rsidTr="00393E2E">
        <w:trPr>
          <w:jc w:val="center"/>
        </w:trPr>
        <w:tc>
          <w:tcPr>
            <w:tcW w:w="0" w:type="auto"/>
            <w:gridSpan w:val="3"/>
            <w:tcMar>
              <w:top w:w="30" w:type="dxa"/>
              <w:left w:w="20" w:type="dxa"/>
              <w:bottom w:w="30" w:type="dxa"/>
              <w:right w:w="20" w:type="dxa"/>
            </w:tcMar>
            <w:hideMark/>
          </w:tcPr>
          <w:p w14:paraId="746AC4AC" w14:textId="77777777" w:rsidR="00393E2E" w:rsidRPr="00393E2E" w:rsidRDefault="00393E2E" w:rsidP="00393E2E">
            <w:pPr>
              <w:widowControl/>
              <w:spacing w:after="100"/>
              <w:jc w:val="left"/>
              <w:rPr>
                <w:rFonts w:ascii="宋体" w:eastAsia="宋体" w:hAnsi="宋体" w:cs="宋体"/>
                <w:kern w:val="0"/>
                <w:sz w:val="24"/>
                <w:szCs w:val="24"/>
              </w:rPr>
            </w:pPr>
            <w:hyperlink r:id="rId529" w:history="1">
              <w:r w:rsidRPr="00393E2E">
                <w:rPr>
                  <w:rFonts w:ascii="Times New Roman" w:eastAsia="宋体" w:hAnsi="Times New Roman" w:cs="Times New Roman"/>
                  <w:color w:val="0000FF"/>
                  <w:kern w:val="0"/>
                  <w:sz w:val="20"/>
                  <w:szCs w:val="20"/>
                  <w:u w:val="single"/>
                </w:rPr>
                <w:t>10.26.1</w:t>
              </w:r>
            </w:hyperlink>
          </w:p>
        </w:tc>
        <w:tc>
          <w:tcPr>
            <w:tcW w:w="0" w:type="auto"/>
            <w:gridSpan w:val="3"/>
            <w:tcMar>
              <w:top w:w="0" w:type="dxa"/>
              <w:left w:w="20" w:type="dxa"/>
              <w:bottom w:w="0" w:type="dxa"/>
              <w:right w:w="20" w:type="dxa"/>
            </w:tcMar>
            <w:vAlign w:val="center"/>
            <w:hideMark/>
          </w:tcPr>
          <w:p w14:paraId="3F07FB8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048A257" w14:textId="77777777" w:rsidR="00393E2E" w:rsidRPr="00393E2E" w:rsidRDefault="00393E2E" w:rsidP="00393E2E">
            <w:pPr>
              <w:widowControl/>
              <w:spacing w:after="100"/>
              <w:jc w:val="left"/>
              <w:rPr>
                <w:rFonts w:ascii="宋体" w:eastAsia="宋体" w:hAnsi="宋体" w:cs="宋体"/>
                <w:kern w:val="0"/>
                <w:sz w:val="24"/>
                <w:szCs w:val="24"/>
              </w:rPr>
            </w:pPr>
            <w:hyperlink r:id="rId530" w:history="1">
              <w:r w:rsidRPr="00393E2E">
                <w:rPr>
                  <w:rFonts w:ascii="Times New Roman" w:eastAsia="宋体" w:hAnsi="Times New Roman" w:cs="Times New Roman"/>
                  <w:color w:val="0000FF"/>
                  <w:kern w:val="0"/>
                  <w:sz w:val="20"/>
                  <w:szCs w:val="20"/>
                  <w:u w:val="single"/>
                </w:rPr>
                <w:t>Separation Agreement and Full and Complete Release and Agreement on Trade Secrets and Confidentiality between The Coca-Cola Company and Barry Simpson, dated September 7, 2022 — incorporated herein by reference to Exhibit 10.5 to the Company’s </w:t>
              </w:r>
            </w:hyperlink>
            <w:hyperlink r:id="rId531" w:history="1">
              <w:r w:rsidRPr="00393E2E">
                <w:rPr>
                  <w:rFonts w:ascii="Times New Roman" w:eastAsia="宋体" w:hAnsi="Times New Roman" w:cs="Times New Roman"/>
                  <w:color w:val="0000FF"/>
                  <w:kern w:val="0"/>
                  <w:sz w:val="20"/>
                  <w:szCs w:val="20"/>
                  <w:u w:val="single"/>
                </w:rPr>
                <w:t>Quarterly</w:t>
              </w:r>
            </w:hyperlink>
            <w:hyperlink r:id="rId532" w:history="1">
              <w:r w:rsidRPr="00393E2E">
                <w:rPr>
                  <w:rFonts w:ascii="Times New Roman" w:eastAsia="宋体" w:hAnsi="Times New Roman" w:cs="Times New Roman"/>
                  <w:color w:val="0000FF"/>
                  <w:kern w:val="0"/>
                  <w:sz w:val="20"/>
                  <w:szCs w:val="20"/>
                  <w:u w:val="single"/>
                </w:rPr>
                <w:t> Report on Form 10-Q f</w:t>
              </w:r>
            </w:hyperlink>
            <w:hyperlink r:id="rId533" w:history="1">
              <w:r w:rsidRPr="00393E2E">
                <w:rPr>
                  <w:rFonts w:ascii="Times New Roman" w:eastAsia="宋体" w:hAnsi="Times New Roman" w:cs="Times New Roman"/>
                  <w:color w:val="0000FF"/>
                  <w:kern w:val="0"/>
                  <w:sz w:val="20"/>
                  <w:szCs w:val="20"/>
                  <w:u w:val="single"/>
                </w:rPr>
                <w:t>or the quarter ended September 30</w:t>
              </w:r>
            </w:hyperlink>
            <w:hyperlink r:id="rId534" w:history="1">
              <w:r w:rsidRPr="00393E2E">
                <w:rPr>
                  <w:rFonts w:ascii="Times New Roman" w:eastAsia="宋体" w:hAnsi="Times New Roman" w:cs="Times New Roman"/>
                  <w:color w:val="0000FF"/>
                  <w:kern w:val="0"/>
                  <w:sz w:val="20"/>
                  <w:szCs w:val="20"/>
                  <w:u w:val="single"/>
                </w:rPr>
                <w:t>, 2022.*</w:t>
              </w:r>
            </w:hyperlink>
          </w:p>
        </w:tc>
      </w:tr>
      <w:tr w:rsidR="00393E2E" w:rsidRPr="00393E2E" w14:paraId="15B0B4D7" w14:textId="77777777" w:rsidTr="00393E2E">
        <w:trPr>
          <w:jc w:val="center"/>
        </w:trPr>
        <w:tc>
          <w:tcPr>
            <w:tcW w:w="0" w:type="auto"/>
            <w:gridSpan w:val="3"/>
            <w:tcMar>
              <w:top w:w="30" w:type="dxa"/>
              <w:left w:w="20" w:type="dxa"/>
              <w:bottom w:w="30" w:type="dxa"/>
              <w:right w:w="20" w:type="dxa"/>
            </w:tcMar>
            <w:hideMark/>
          </w:tcPr>
          <w:p w14:paraId="2D12E70D" w14:textId="77777777" w:rsidR="00393E2E" w:rsidRPr="00393E2E" w:rsidRDefault="00393E2E" w:rsidP="00393E2E">
            <w:pPr>
              <w:widowControl/>
              <w:spacing w:after="100"/>
              <w:jc w:val="left"/>
              <w:rPr>
                <w:rFonts w:ascii="宋体" w:eastAsia="宋体" w:hAnsi="宋体" w:cs="宋体"/>
                <w:kern w:val="0"/>
                <w:sz w:val="24"/>
                <w:szCs w:val="24"/>
              </w:rPr>
            </w:pPr>
            <w:hyperlink r:id="rId535" w:history="1">
              <w:r w:rsidRPr="00393E2E">
                <w:rPr>
                  <w:rFonts w:ascii="Times New Roman" w:eastAsia="宋体" w:hAnsi="Times New Roman" w:cs="Times New Roman"/>
                  <w:color w:val="0000FF"/>
                  <w:kern w:val="0"/>
                  <w:sz w:val="20"/>
                  <w:szCs w:val="20"/>
                  <w:u w:val="single"/>
                </w:rPr>
                <w:t>10.27</w:t>
              </w:r>
            </w:hyperlink>
          </w:p>
        </w:tc>
        <w:tc>
          <w:tcPr>
            <w:tcW w:w="0" w:type="auto"/>
            <w:gridSpan w:val="3"/>
            <w:tcMar>
              <w:top w:w="0" w:type="dxa"/>
              <w:left w:w="20" w:type="dxa"/>
              <w:bottom w:w="0" w:type="dxa"/>
              <w:right w:w="20" w:type="dxa"/>
            </w:tcMar>
            <w:vAlign w:val="center"/>
            <w:hideMark/>
          </w:tcPr>
          <w:p w14:paraId="4936A9E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5121B885" w14:textId="77777777" w:rsidR="00393E2E" w:rsidRPr="00393E2E" w:rsidRDefault="00393E2E" w:rsidP="00393E2E">
            <w:pPr>
              <w:widowControl/>
              <w:spacing w:after="100"/>
              <w:jc w:val="left"/>
              <w:rPr>
                <w:rFonts w:ascii="宋体" w:eastAsia="宋体" w:hAnsi="宋体" w:cs="宋体"/>
                <w:kern w:val="0"/>
                <w:sz w:val="24"/>
                <w:szCs w:val="24"/>
              </w:rPr>
            </w:pPr>
            <w:hyperlink r:id="rId536" w:history="1">
              <w:r w:rsidRPr="00393E2E">
                <w:rPr>
                  <w:rFonts w:ascii="Times New Roman" w:eastAsia="宋体" w:hAnsi="Times New Roman" w:cs="Times New Roman"/>
                  <w:color w:val="0000FF"/>
                  <w:kern w:val="0"/>
                  <w:sz w:val="20"/>
                  <w:szCs w:val="20"/>
                  <w:u w:val="single"/>
                </w:rPr>
                <w:t>Letter, dated October 26, 2016, from the Company to John Murphy — incorporated herein by reference to Exhibit 10.46 to the Company’s Annual Report on Form 10-K for the year ended December 31, 2016.*</w:t>
              </w:r>
            </w:hyperlink>
          </w:p>
        </w:tc>
      </w:tr>
      <w:tr w:rsidR="00393E2E" w:rsidRPr="00393E2E" w14:paraId="645F5932" w14:textId="77777777" w:rsidTr="00393E2E">
        <w:trPr>
          <w:jc w:val="center"/>
        </w:trPr>
        <w:tc>
          <w:tcPr>
            <w:tcW w:w="0" w:type="auto"/>
            <w:gridSpan w:val="3"/>
            <w:tcMar>
              <w:top w:w="30" w:type="dxa"/>
              <w:left w:w="20" w:type="dxa"/>
              <w:bottom w:w="30" w:type="dxa"/>
              <w:right w:w="20" w:type="dxa"/>
            </w:tcMar>
            <w:hideMark/>
          </w:tcPr>
          <w:p w14:paraId="37164C83" w14:textId="77777777" w:rsidR="00393E2E" w:rsidRPr="00393E2E" w:rsidRDefault="00393E2E" w:rsidP="00393E2E">
            <w:pPr>
              <w:widowControl/>
              <w:spacing w:after="100"/>
              <w:jc w:val="left"/>
              <w:rPr>
                <w:rFonts w:ascii="宋体" w:eastAsia="宋体" w:hAnsi="宋体" w:cs="宋体"/>
                <w:kern w:val="0"/>
                <w:sz w:val="24"/>
                <w:szCs w:val="24"/>
              </w:rPr>
            </w:pPr>
            <w:hyperlink r:id="rId537" w:history="1">
              <w:r w:rsidRPr="00393E2E">
                <w:rPr>
                  <w:rFonts w:ascii="Times New Roman" w:eastAsia="宋体" w:hAnsi="Times New Roman" w:cs="Times New Roman"/>
                  <w:color w:val="0000FF"/>
                  <w:kern w:val="0"/>
                  <w:sz w:val="20"/>
                  <w:szCs w:val="20"/>
                  <w:u w:val="single"/>
                </w:rPr>
                <w:t>10.27.1</w:t>
              </w:r>
            </w:hyperlink>
          </w:p>
        </w:tc>
        <w:tc>
          <w:tcPr>
            <w:tcW w:w="0" w:type="auto"/>
            <w:gridSpan w:val="3"/>
            <w:tcMar>
              <w:top w:w="0" w:type="dxa"/>
              <w:left w:w="20" w:type="dxa"/>
              <w:bottom w:w="0" w:type="dxa"/>
              <w:right w:w="20" w:type="dxa"/>
            </w:tcMar>
            <w:vAlign w:val="center"/>
            <w:hideMark/>
          </w:tcPr>
          <w:p w14:paraId="6D81FE1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EFE1459" w14:textId="77777777" w:rsidR="00393E2E" w:rsidRPr="00393E2E" w:rsidRDefault="00393E2E" w:rsidP="00393E2E">
            <w:pPr>
              <w:widowControl/>
              <w:spacing w:after="100"/>
              <w:jc w:val="left"/>
              <w:rPr>
                <w:rFonts w:ascii="宋体" w:eastAsia="宋体" w:hAnsi="宋体" w:cs="宋体"/>
                <w:kern w:val="0"/>
                <w:sz w:val="24"/>
                <w:szCs w:val="24"/>
              </w:rPr>
            </w:pPr>
            <w:hyperlink r:id="rId538" w:history="1">
              <w:r w:rsidRPr="00393E2E">
                <w:rPr>
                  <w:rFonts w:ascii="Times New Roman" w:eastAsia="宋体" w:hAnsi="Times New Roman" w:cs="Times New Roman"/>
                  <w:color w:val="0000FF"/>
                  <w:kern w:val="0"/>
                  <w:sz w:val="20"/>
                  <w:szCs w:val="20"/>
                  <w:u w:val="single"/>
                </w:rPr>
                <w:t>Letter, dated October 18, 2018, from the Company to John Murphy — incorporated herein by reference to Exhibit 10.3 to the Company’s </w:t>
              </w:r>
            </w:hyperlink>
            <w:hyperlink r:id="rId539" w:history="1">
              <w:r w:rsidRPr="00393E2E">
                <w:rPr>
                  <w:rFonts w:ascii="Times New Roman" w:eastAsia="宋体" w:hAnsi="Times New Roman" w:cs="Times New Roman"/>
                  <w:color w:val="0000FF"/>
                  <w:kern w:val="0"/>
                  <w:sz w:val="20"/>
                  <w:szCs w:val="20"/>
                  <w:u w:val="single"/>
                </w:rPr>
                <w:t>Current</w:t>
              </w:r>
            </w:hyperlink>
            <w:hyperlink r:id="rId540" w:history="1">
              <w:r w:rsidRPr="00393E2E">
                <w:rPr>
                  <w:rFonts w:ascii="Times New Roman" w:eastAsia="宋体" w:hAnsi="Times New Roman" w:cs="Times New Roman"/>
                  <w:color w:val="0000FF"/>
                  <w:kern w:val="0"/>
                  <w:sz w:val="20"/>
                  <w:szCs w:val="20"/>
                  <w:u w:val="single"/>
                </w:rPr>
                <w:t> Report on Form 8-K filed on October 18, 2018.*</w:t>
              </w:r>
            </w:hyperlink>
          </w:p>
        </w:tc>
      </w:tr>
    </w:tbl>
    <w:p w14:paraId="38EDBC37"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137</w:t>
      </w:r>
    </w:p>
    <w:p w14:paraId="135A56C9"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631BC261">
          <v:rect id="_x0000_i1169" style="width:0;height:1.5pt" o:hralign="center" o:hrstd="t" o:hrnoshade="t" o:hr="t" fillcolor="black" stroked="f"/>
        </w:pict>
      </w:r>
    </w:p>
    <w:p w14:paraId="0BC01778"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222" w:type="dxa"/>
        <w:jc w:val="center"/>
        <w:tblCellMar>
          <w:top w:w="15" w:type="dxa"/>
          <w:left w:w="15" w:type="dxa"/>
          <w:bottom w:w="15" w:type="dxa"/>
          <w:right w:w="15" w:type="dxa"/>
        </w:tblCellMar>
        <w:tblLook w:val="04A0" w:firstRow="1" w:lastRow="0" w:firstColumn="1" w:lastColumn="0" w:noHBand="0" w:noVBand="1"/>
      </w:tblPr>
      <w:tblGrid>
        <w:gridCol w:w="153"/>
        <w:gridCol w:w="1160"/>
        <w:gridCol w:w="36"/>
        <w:gridCol w:w="36"/>
        <w:gridCol w:w="63"/>
        <w:gridCol w:w="36"/>
        <w:gridCol w:w="218"/>
        <w:gridCol w:w="2380"/>
        <w:gridCol w:w="57"/>
        <w:gridCol w:w="215"/>
        <w:gridCol w:w="15811"/>
        <w:gridCol w:w="57"/>
      </w:tblGrid>
      <w:tr w:rsidR="00393E2E" w:rsidRPr="00393E2E" w14:paraId="376CD864" w14:textId="77777777" w:rsidTr="00393E2E">
        <w:trPr>
          <w:jc w:val="center"/>
        </w:trPr>
        <w:tc>
          <w:tcPr>
            <w:tcW w:w="172" w:type="dxa"/>
            <w:vAlign w:val="center"/>
            <w:hideMark/>
          </w:tcPr>
          <w:p w14:paraId="6350FDC8"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82" w:type="dxa"/>
            <w:vAlign w:val="center"/>
            <w:hideMark/>
          </w:tcPr>
          <w:p w14:paraId="3524BB6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36E8F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931CB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0CC0CCE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80A30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0FA8AA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2" w:type="dxa"/>
            <w:vAlign w:val="center"/>
            <w:hideMark/>
          </w:tcPr>
          <w:p w14:paraId="56A6C77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4012E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021F17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6" w:type="dxa"/>
            <w:vAlign w:val="center"/>
            <w:hideMark/>
          </w:tcPr>
          <w:p w14:paraId="413A7D3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E265E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147EC36" w14:textId="77777777" w:rsidTr="00393E2E">
        <w:trPr>
          <w:jc w:val="center"/>
        </w:trPr>
        <w:tc>
          <w:tcPr>
            <w:tcW w:w="0" w:type="auto"/>
            <w:gridSpan w:val="3"/>
            <w:tcMar>
              <w:top w:w="30" w:type="dxa"/>
              <w:left w:w="20" w:type="dxa"/>
              <w:bottom w:w="30" w:type="dxa"/>
              <w:right w:w="20" w:type="dxa"/>
            </w:tcMar>
            <w:hideMark/>
          </w:tcPr>
          <w:p w14:paraId="65B63D15" w14:textId="77777777" w:rsidR="00393E2E" w:rsidRPr="00393E2E" w:rsidRDefault="00393E2E" w:rsidP="00393E2E">
            <w:pPr>
              <w:widowControl/>
              <w:spacing w:after="100"/>
              <w:jc w:val="left"/>
              <w:rPr>
                <w:rFonts w:ascii="宋体" w:eastAsia="宋体" w:hAnsi="宋体" w:cs="宋体"/>
                <w:kern w:val="0"/>
                <w:sz w:val="24"/>
                <w:szCs w:val="24"/>
              </w:rPr>
            </w:pPr>
            <w:hyperlink r:id="rId541" w:history="1">
              <w:r w:rsidRPr="00393E2E">
                <w:rPr>
                  <w:rFonts w:ascii="Times New Roman" w:eastAsia="宋体" w:hAnsi="Times New Roman" w:cs="Times New Roman"/>
                  <w:color w:val="0000FF"/>
                  <w:kern w:val="0"/>
                  <w:sz w:val="20"/>
                  <w:szCs w:val="20"/>
                  <w:u w:val="single"/>
                </w:rPr>
                <w:t>10.27.2</w:t>
              </w:r>
            </w:hyperlink>
          </w:p>
        </w:tc>
        <w:tc>
          <w:tcPr>
            <w:tcW w:w="0" w:type="auto"/>
            <w:gridSpan w:val="3"/>
            <w:tcMar>
              <w:top w:w="0" w:type="dxa"/>
              <w:left w:w="20" w:type="dxa"/>
              <w:bottom w:w="0" w:type="dxa"/>
              <w:right w:w="20" w:type="dxa"/>
            </w:tcMar>
            <w:vAlign w:val="center"/>
            <w:hideMark/>
          </w:tcPr>
          <w:p w14:paraId="1B5236C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C0C5C91" w14:textId="77777777" w:rsidR="00393E2E" w:rsidRPr="00393E2E" w:rsidRDefault="00393E2E" w:rsidP="00393E2E">
            <w:pPr>
              <w:widowControl/>
              <w:spacing w:after="100"/>
              <w:jc w:val="left"/>
              <w:rPr>
                <w:rFonts w:ascii="宋体" w:eastAsia="宋体" w:hAnsi="宋体" w:cs="宋体"/>
                <w:kern w:val="0"/>
                <w:sz w:val="24"/>
                <w:szCs w:val="24"/>
              </w:rPr>
            </w:pPr>
            <w:hyperlink r:id="rId542" w:history="1">
              <w:r w:rsidRPr="00393E2E">
                <w:rPr>
                  <w:rFonts w:ascii="Times New Roman" w:eastAsia="宋体" w:hAnsi="Times New Roman" w:cs="Times New Roman"/>
                  <w:color w:val="0000FF"/>
                  <w:kern w:val="0"/>
                  <w:sz w:val="20"/>
                  <w:szCs w:val="20"/>
                  <w:u w:val="single"/>
                </w:rPr>
                <w:t>Letter, dated July 21, 2022, from the Company to John Murphy — incorporated by reference to Exhibit 10.2 to the Company’s Current Report on Form 8-K filed on July 21, 2022.*</w:t>
              </w:r>
            </w:hyperlink>
          </w:p>
        </w:tc>
      </w:tr>
      <w:tr w:rsidR="00393E2E" w:rsidRPr="00393E2E" w14:paraId="12939949" w14:textId="77777777" w:rsidTr="00393E2E">
        <w:trPr>
          <w:jc w:val="center"/>
        </w:trPr>
        <w:tc>
          <w:tcPr>
            <w:tcW w:w="0" w:type="auto"/>
            <w:gridSpan w:val="3"/>
            <w:tcMar>
              <w:top w:w="30" w:type="dxa"/>
              <w:left w:w="20" w:type="dxa"/>
              <w:bottom w:w="30" w:type="dxa"/>
              <w:right w:w="20" w:type="dxa"/>
            </w:tcMar>
            <w:hideMark/>
          </w:tcPr>
          <w:p w14:paraId="7F3D9CAB" w14:textId="77777777" w:rsidR="00393E2E" w:rsidRPr="00393E2E" w:rsidRDefault="00393E2E" w:rsidP="00393E2E">
            <w:pPr>
              <w:widowControl/>
              <w:spacing w:after="100"/>
              <w:jc w:val="left"/>
              <w:rPr>
                <w:rFonts w:ascii="宋体" w:eastAsia="宋体" w:hAnsi="宋体" w:cs="宋体"/>
                <w:kern w:val="0"/>
                <w:sz w:val="24"/>
                <w:szCs w:val="24"/>
              </w:rPr>
            </w:pPr>
            <w:hyperlink r:id="rId543" w:history="1">
              <w:r w:rsidRPr="00393E2E">
                <w:rPr>
                  <w:rFonts w:ascii="Times New Roman" w:eastAsia="宋体" w:hAnsi="Times New Roman" w:cs="Times New Roman"/>
                  <w:color w:val="0000FF"/>
                  <w:kern w:val="0"/>
                  <w:sz w:val="20"/>
                  <w:szCs w:val="20"/>
                  <w:u w:val="single"/>
                </w:rPr>
                <w:t>10.28</w:t>
              </w:r>
            </w:hyperlink>
          </w:p>
        </w:tc>
        <w:tc>
          <w:tcPr>
            <w:tcW w:w="0" w:type="auto"/>
            <w:gridSpan w:val="3"/>
            <w:tcMar>
              <w:top w:w="0" w:type="dxa"/>
              <w:left w:w="20" w:type="dxa"/>
              <w:bottom w:w="0" w:type="dxa"/>
              <w:right w:w="20" w:type="dxa"/>
            </w:tcMar>
            <w:vAlign w:val="center"/>
            <w:hideMark/>
          </w:tcPr>
          <w:p w14:paraId="79B0502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BFF7760" w14:textId="77777777" w:rsidR="00393E2E" w:rsidRPr="00393E2E" w:rsidRDefault="00393E2E" w:rsidP="00393E2E">
            <w:pPr>
              <w:widowControl/>
              <w:spacing w:after="100"/>
              <w:jc w:val="left"/>
              <w:rPr>
                <w:rFonts w:ascii="宋体" w:eastAsia="宋体" w:hAnsi="宋体" w:cs="宋体"/>
                <w:kern w:val="0"/>
                <w:sz w:val="24"/>
                <w:szCs w:val="24"/>
              </w:rPr>
            </w:pPr>
            <w:hyperlink r:id="rId544" w:history="1">
              <w:r w:rsidRPr="00393E2E">
                <w:rPr>
                  <w:rFonts w:ascii="Times New Roman" w:eastAsia="宋体" w:hAnsi="Times New Roman" w:cs="Times New Roman"/>
                  <w:color w:val="0000FF"/>
                  <w:kern w:val="0"/>
                  <w:sz w:val="20"/>
                  <w:szCs w:val="20"/>
                  <w:u w:val="single"/>
                </w:rPr>
                <w:t>Letter, dated March 22, 2017, from the Company to Francisco Xavier Crespo Benitez — incorporated herein by reference to Exhibit 10.9 to the Company’s Quarterly Report on Form 10-Q for the quarter ended March 31, 2017.*</w:t>
              </w:r>
            </w:hyperlink>
          </w:p>
        </w:tc>
      </w:tr>
      <w:tr w:rsidR="00393E2E" w:rsidRPr="00393E2E" w14:paraId="3708E19D" w14:textId="77777777" w:rsidTr="00393E2E">
        <w:trPr>
          <w:jc w:val="center"/>
        </w:trPr>
        <w:tc>
          <w:tcPr>
            <w:tcW w:w="0" w:type="auto"/>
            <w:gridSpan w:val="3"/>
            <w:tcMar>
              <w:top w:w="30" w:type="dxa"/>
              <w:left w:w="20" w:type="dxa"/>
              <w:bottom w:w="30" w:type="dxa"/>
              <w:right w:w="20" w:type="dxa"/>
            </w:tcMar>
            <w:hideMark/>
          </w:tcPr>
          <w:p w14:paraId="436C3F4A" w14:textId="77777777" w:rsidR="00393E2E" w:rsidRPr="00393E2E" w:rsidRDefault="00393E2E" w:rsidP="00393E2E">
            <w:pPr>
              <w:widowControl/>
              <w:spacing w:after="100"/>
              <w:jc w:val="left"/>
              <w:rPr>
                <w:rFonts w:ascii="宋体" w:eastAsia="宋体" w:hAnsi="宋体" w:cs="宋体"/>
                <w:kern w:val="0"/>
                <w:sz w:val="24"/>
                <w:szCs w:val="24"/>
              </w:rPr>
            </w:pPr>
            <w:hyperlink r:id="rId545" w:history="1">
              <w:r w:rsidRPr="00393E2E">
                <w:rPr>
                  <w:rFonts w:ascii="Times New Roman" w:eastAsia="宋体" w:hAnsi="Times New Roman" w:cs="Times New Roman"/>
                  <w:color w:val="0000FF"/>
                  <w:kern w:val="0"/>
                  <w:sz w:val="20"/>
                  <w:szCs w:val="20"/>
                  <w:u w:val="single"/>
                </w:rPr>
                <w:t>10.28.1</w:t>
              </w:r>
            </w:hyperlink>
          </w:p>
        </w:tc>
        <w:tc>
          <w:tcPr>
            <w:tcW w:w="0" w:type="auto"/>
            <w:gridSpan w:val="3"/>
            <w:tcMar>
              <w:top w:w="0" w:type="dxa"/>
              <w:left w:w="20" w:type="dxa"/>
              <w:bottom w:w="0" w:type="dxa"/>
              <w:right w:w="20" w:type="dxa"/>
            </w:tcMar>
            <w:vAlign w:val="center"/>
            <w:hideMark/>
          </w:tcPr>
          <w:p w14:paraId="2AC4D57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C3D4EE7" w14:textId="77777777" w:rsidR="00393E2E" w:rsidRPr="00393E2E" w:rsidRDefault="00393E2E" w:rsidP="00393E2E">
            <w:pPr>
              <w:widowControl/>
              <w:spacing w:after="100"/>
              <w:jc w:val="left"/>
              <w:rPr>
                <w:rFonts w:ascii="宋体" w:eastAsia="宋体" w:hAnsi="宋体" w:cs="宋体"/>
                <w:kern w:val="0"/>
                <w:sz w:val="24"/>
                <w:szCs w:val="24"/>
              </w:rPr>
            </w:pPr>
            <w:hyperlink r:id="rId546" w:history="1">
              <w:r w:rsidRPr="00393E2E">
                <w:rPr>
                  <w:rFonts w:ascii="Times New Roman" w:eastAsia="宋体" w:hAnsi="Times New Roman" w:cs="Times New Roman"/>
                  <w:color w:val="0000FF"/>
                  <w:kern w:val="0"/>
                  <w:sz w:val="20"/>
                  <w:szCs w:val="20"/>
                  <w:u w:val="single"/>
                </w:rPr>
                <w:t>Deferred Cash Agreement, dated December 7, 2016, between Servicios Integrados de Administracion y Alta Gerencia, Sociedad de Responsabilidad Limitada de Capital Variable and Francisco Xavier Crespo Benitez — incorporated herein by reference to Exhibit 10.47.1 to the Company’s Annual Report on Form 10-K for the year ended December 31, 2016.*</w:t>
              </w:r>
            </w:hyperlink>
          </w:p>
        </w:tc>
      </w:tr>
      <w:tr w:rsidR="00393E2E" w:rsidRPr="00393E2E" w14:paraId="3F0C48DE" w14:textId="77777777" w:rsidTr="00393E2E">
        <w:trPr>
          <w:jc w:val="center"/>
        </w:trPr>
        <w:tc>
          <w:tcPr>
            <w:tcW w:w="0" w:type="auto"/>
            <w:gridSpan w:val="3"/>
            <w:tcMar>
              <w:top w:w="30" w:type="dxa"/>
              <w:left w:w="20" w:type="dxa"/>
              <w:bottom w:w="30" w:type="dxa"/>
              <w:right w:w="20" w:type="dxa"/>
            </w:tcMar>
            <w:hideMark/>
          </w:tcPr>
          <w:p w14:paraId="6AC41AE0" w14:textId="77777777" w:rsidR="00393E2E" w:rsidRPr="00393E2E" w:rsidRDefault="00393E2E" w:rsidP="00393E2E">
            <w:pPr>
              <w:widowControl/>
              <w:spacing w:after="100"/>
              <w:jc w:val="left"/>
              <w:rPr>
                <w:rFonts w:ascii="宋体" w:eastAsia="宋体" w:hAnsi="宋体" w:cs="宋体"/>
                <w:kern w:val="0"/>
                <w:sz w:val="24"/>
                <w:szCs w:val="24"/>
              </w:rPr>
            </w:pPr>
            <w:hyperlink r:id="rId547" w:history="1">
              <w:r w:rsidRPr="00393E2E">
                <w:rPr>
                  <w:rFonts w:ascii="Times New Roman" w:eastAsia="宋体" w:hAnsi="Times New Roman" w:cs="Times New Roman"/>
                  <w:color w:val="0000FF"/>
                  <w:kern w:val="0"/>
                  <w:sz w:val="20"/>
                  <w:szCs w:val="20"/>
                  <w:u w:val="single"/>
                </w:rPr>
                <w:t>10.28.2</w:t>
              </w:r>
            </w:hyperlink>
          </w:p>
        </w:tc>
        <w:tc>
          <w:tcPr>
            <w:tcW w:w="0" w:type="auto"/>
            <w:gridSpan w:val="3"/>
            <w:tcMar>
              <w:top w:w="0" w:type="dxa"/>
              <w:left w:w="20" w:type="dxa"/>
              <w:bottom w:w="0" w:type="dxa"/>
              <w:right w:w="20" w:type="dxa"/>
            </w:tcMar>
            <w:vAlign w:val="center"/>
            <w:hideMark/>
          </w:tcPr>
          <w:p w14:paraId="0047F13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62FDD61F" w14:textId="77777777" w:rsidR="00393E2E" w:rsidRPr="00393E2E" w:rsidRDefault="00393E2E" w:rsidP="00393E2E">
            <w:pPr>
              <w:widowControl/>
              <w:spacing w:after="100"/>
              <w:jc w:val="left"/>
              <w:rPr>
                <w:rFonts w:ascii="宋体" w:eastAsia="宋体" w:hAnsi="宋体" w:cs="宋体"/>
                <w:kern w:val="0"/>
                <w:sz w:val="24"/>
                <w:szCs w:val="24"/>
              </w:rPr>
            </w:pPr>
            <w:hyperlink r:id="rId548" w:history="1">
              <w:r w:rsidRPr="00393E2E">
                <w:rPr>
                  <w:rFonts w:ascii="Times New Roman" w:eastAsia="宋体" w:hAnsi="Times New Roman" w:cs="Times New Roman"/>
                  <w:color w:val="0000FF"/>
                  <w:kern w:val="0"/>
                  <w:sz w:val="20"/>
                  <w:szCs w:val="20"/>
                  <w:u w:val="single"/>
                </w:rPr>
                <w:t>Letter, dated June 5, 2017, from the Company to Francisco Xavier Crespo Benitez — incorporated herein by reference to Exhibit 10.7 to the Company’s Quarterly Report on Form 10-Q for the quarter ended June 30, 2017.*</w:t>
              </w:r>
            </w:hyperlink>
          </w:p>
        </w:tc>
      </w:tr>
      <w:tr w:rsidR="00393E2E" w:rsidRPr="00393E2E" w14:paraId="3007E2CA" w14:textId="77777777" w:rsidTr="00393E2E">
        <w:trPr>
          <w:jc w:val="center"/>
        </w:trPr>
        <w:tc>
          <w:tcPr>
            <w:tcW w:w="0" w:type="auto"/>
            <w:gridSpan w:val="3"/>
            <w:tcMar>
              <w:top w:w="30" w:type="dxa"/>
              <w:left w:w="20" w:type="dxa"/>
              <w:bottom w:w="30" w:type="dxa"/>
              <w:right w:w="20" w:type="dxa"/>
            </w:tcMar>
            <w:hideMark/>
          </w:tcPr>
          <w:p w14:paraId="55543A33" w14:textId="77777777" w:rsidR="00393E2E" w:rsidRPr="00393E2E" w:rsidRDefault="00393E2E" w:rsidP="00393E2E">
            <w:pPr>
              <w:widowControl/>
              <w:spacing w:after="100"/>
              <w:jc w:val="left"/>
              <w:rPr>
                <w:rFonts w:ascii="宋体" w:eastAsia="宋体" w:hAnsi="宋体" w:cs="宋体"/>
                <w:kern w:val="0"/>
                <w:sz w:val="24"/>
                <w:szCs w:val="24"/>
              </w:rPr>
            </w:pPr>
            <w:hyperlink r:id="rId549" w:history="1">
              <w:r w:rsidRPr="00393E2E">
                <w:rPr>
                  <w:rFonts w:ascii="Times New Roman" w:eastAsia="宋体" w:hAnsi="Times New Roman" w:cs="Times New Roman"/>
                  <w:color w:val="0000FF"/>
                  <w:kern w:val="0"/>
                  <w:sz w:val="20"/>
                  <w:szCs w:val="20"/>
                  <w:u w:val="single"/>
                </w:rPr>
                <w:t>10.28.3</w:t>
              </w:r>
            </w:hyperlink>
          </w:p>
        </w:tc>
        <w:tc>
          <w:tcPr>
            <w:tcW w:w="0" w:type="auto"/>
            <w:gridSpan w:val="3"/>
            <w:tcMar>
              <w:top w:w="0" w:type="dxa"/>
              <w:left w:w="20" w:type="dxa"/>
              <w:bottom w:w="0" w:type="dxa"/>
              <w:right w:w="20" w:type="dxa"/>
            </w:tcMar>
            <w:vAlign w:val="center"/>
            <w:hideMark/>
          </w:tcPr>
          <w:p w14:paraId="1B49904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03157F2" w14:textId="77777777" w:rsidR="00393E2E" w:rsidRPr="00393E2E" w:rsidRDefault="00393E2E" w:rsidP="00393E2E">
            <w:pPr>
              <w:widowControl/>
              <w:spacing w:after="100"/>
              <w:jc w:val="left"/>
              <w:rPr>
                <w:rFonts w:ascii="宋体" w:eastAsia="宋体" w:hAnsi="宋体" w:cs="宋体"/>
                <w:kern w:val="0"/>
                <w:sz w:val="24"/>
                <w:szCs w:val="24"/>
              </w:rPr>
            </w:pPr>
            <w:hyperlink r:id="rId550" w:history="1">
              <w:r w:rsidRPr="00393E2E">
                <w:rPr>
                  <w:rFonts w:ascii="Times New Roman" w:eastAsia="宋体" w:hAnsi="Times New Roman" w:cs="Times New Roman"/>
                  <w:color w:val="0000FF"/>
                  <w:kern w:val="0"/>
                  <w:sz w:val="20"/>
                  <w:szCs w:val="20"/>
                  <w:u w:val="single"/>
                </w:rPr>
                <w:t>Letter, dated February 14, 2018, from the Company to Francisco Xavier Crespo Benitez — incorporated herein by reference to Exhibit 10.4 to the Company’s Quarterly Report on Form 10-Q for the quarter ended March 30, 2018.*</w:t>
              </w:r>
            </w:hyperlink>
          </w:p>
        </w:tc>
      </w:tr>
      <w:tr w:rsidR="00393E2E" w:rsidRPr="00393E2E" w14:paraId="090FC146" w14:textId="77777777" w:rsidTr="00393E2E">
        <w:trPr>
          <w:jc w:val="center"/>
        </w:trPr>
        <w:tc>
          <w:tcPr>
            <w:tcW w:w="0" w:type="auto"/>
            <w:gridSpan w:val="3"/>
            <w:tcMar>
              <w:top w:w="30" w:type="dxa"/>
              <w:left w:w="20" w:type="dxa"/>
              <w:bottom w:w="30" w:type="dxa"/>
              <w:right w:w="20" w:type="dxa"/>
            </w:tcMar>
            <w:hideMark/>
          </w:tcPr>
          <w:p w14:paraId="39942D3C" w14:textId="77777777" w:rsidR="00393E2E" w:rsidRPr="00393E2E" w:rsidRDefault="00393E2E" w:rsidP="00393E2E">
            <w:pPr>
              <w:widowControl/>
              <w:spacing w:after="100"/>
              <w:jc w:val="left"/>
              <w:rPr>
                <w:rFonts w:ascii="宋体" w:eastAsia="宋体" w:hAnsi="宋体" w:cs="宋体"/>
                <w:kern w:val="0"/>
                <w:sz w:val="24"/>
                <w:szCs w:val="24"/>
              </w:rPr>
            </w:pPr>
            <w:hyperlink r:id="rId551" w:history="1">
              <w:r w:rsidRPr="00393E2E">
                <w:rPr>
                  <w:rFonts w:ascii="Times New Roman" w:eastAsia="宋体" w:hAnsi="Times New Roman" w:cs="Times New Roman"/>
                  <w:color w:val="0000FF"/>
                  <w:kern w:val="0"/>
                  <w:sz w:val="20"/>
                  <w:szCs w:val="20"/>
                  <w:u w:val="single"/>
                </w:rPr>
                <w:t>10.28.4</w:t>
              </w:r>
            </w:hyperlink>
          </w:p>
        </w:tc>
        <w:tc>
          <w:tcPr>
            <w:tcW w:w="0" w:type="auto"/>
            <w:gridSpan w:val="3"/>
            <w:tcMar>
              <w:top w:w="0" w:type="dxa"/>
              <w:left w:w="20" w:type="dxa"/>
              <w:bottom w:w="0" w:type="dxa"/>
              <w:right w:w="20" w:type="dxa"/>
            </w:tcMar>
            <w:vAlign w:val="center"/>
            <w:hideMark/>
          </w:tcPr>
          <w:p w14:paraId="0498261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BF9611F" w14:textId="77777777" w:rsidR="00393E2E" w:rsidRPr="00393E2E" w:rsidRDefault="00393E2E" w:rsidP="00393E2E">
            <w:pPr>
              <w:widowControl/>
              <w:spacing w:after="100"/>
              <w:jc w:val="left"/>
              <w:rPr>
                <w:rFonts w:ascii="宋体" w:eastAsia="宋体" w:hAnsi="宋体" w:cs="宋体"/>
                <w:kern w:val="0"/>
                <w:sz w:val="24"/>
                <w:szCs w:val="24"/>
              </w:rPr>
            </w:pPr>
            <w:hyperlink r:id="rId552" w:history="1">
              <w:r w:rsidRPr="00393E2E">
                <w:rPr>
                  <w:rFonts w:ascii="Times New Roman" w:eastAsia="宋体" w:hAnsi="Times New Roman" w:cs="Times New Roman"/>
                  <w:color w:val="0000FF"/>
                  <w:kern w:val="0"/>
                  <w:sz w:val="20"/>
                  <w:szCs w:val="20"/>
                  <w:u w:val="single"/>
                </w:rPr>
                <w:t>Letter, dated November 18, 2019, from the Company to Francisco Xavier Crespo Benitez — incorporated herein by reference to Exhibit 10.40.4 to the Company’s Annual Report on Form 10-K for the year ended December 31, 2019.*</w:t>
              </w:r>
            </w:hyperlink>
          </w:p>
        </w:tc>
      </w:tr>
      <w:tr w:rsidR="00393E2E" w:rsidRPr="00393E2E" w14:paraId="24756263" w14:textId="77777777" w:rsidTr="00393E2E">
        <w:trPr>
          <w:jc w:val="center"/>
        </w:trPr>
        <w:tc>
          <w:tcPr>
            <w:tcW w:w="0" w:type="auto"/>
            <w:gridSpan w:val="3"/>
            <w:tcMar>
              <w:top w:w="30" w:type="dxa"/>
              <w:left w:w="20" w:type="dxa"/>
              <w:bottom w:w="30" w:type="dxa"/>
              <w:right w:w="20" w:type="dxa"/>
            </w:tcMar>
            <w:hideMark/>
          </w:tcPr>
          <w:p w14:paraId="3C765A32" w14:textId="77777777" w:rsidR="00393E2E" w:rsidRPr="00393E2E" w:rsidRDefault="00393E2E" w:rsidP="00393E2E">
            <w:pPr>
              <w:widowControl/>
              <w:spacing w:after="100"/>
              <w:jc w:val="left"/>
              <w:rPr>
                <w:rFonts w:ascii="宋体" w:eastAsia="宋体" w:hAnsi="宋体" w:cs="宋体"/>
                <w:kern w:val="0"/>
                <w:sz w:val="24"/>
                <w:szCs w:val="24"/>
              </w:rPr>
            </w:pPr>
            <w:hyperlink r:id="rId553" w:history="1">
              <w:r w:rsidRPr="00393E2E">
                <w:rPr>
                  <w:rFonts w:ascii="Times New Roman" w:eastAsia="宋体" w:hAnsi="Times New Roman" w:cs="Times New Roman"/>
                  <w:color w:val="0000FF"/>
                  <w:kern w:val="0"/>
                  <w:sz w:val="20"/>
                  <w:szCs w:val="20"/>
                  <w:u w:val="single"/>
                </w:rPr>
                <w:t>10.29</w:t>
              </w:r>
            </w:hyperlink>
          </w:p>
        </w:tc>
        <w:tc>
          <w:tcPr>
            <w:tcW w:w="0" w:type="auto"/>
            <w:gridSpan w:val="3"/>
            <w:tcMar>
              <w:top w:w="0" w:type="dxa"/>
              <w:left w:w="20" w:type="dxa"/>
              <w:bottom w:w="0" w:type="dxa"/>
              <w:right w:w="20" w:type="dxa"/>
            </w:tcMar>
            <w:vAlign w:val="center"/>
            <w:hideMark/>
          </w:tcPr>
          <w:p w14:paraId="236EF9B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36FD619" w14:textId="77777777" w:rsidR="00393E2E" w:rsidRPr="00393E2E" w:rsidRDefault="00393E2E" w:rsidP="00393E2E">
            <w:pPr>
              <w:widowControl/>
              <w:spacing w:after="100"/>
              <w:jc w:val="left"/>
              <w:rPr>
                <w:rFonts w:ascii="宋体" w:eastAsia="宋体" w:hAnsi="宋体" w:cs="宋体"/>
                <w:kern w:val="0"/>
                <w:sz w:val="24"/>
                <w:szCs w:val="24"/>
              </w:rPr>
            </w:pPr>
            <w:hyperlink r:id="rId554" w:history="1">
              <w:r w:rsidRPr="00393E2E">
                <w:rPr>
                  <w:rFonts w:ascii="Times New Roman" w:eastAsia="宋体" w:hAnsi="Times New Roman" w:cs="Times New Roman"/>
                  <w:color w:val="0000FF"/>
                  <w:kern w:val="0"/>
                  <w:sz w:val="20"/>
                  <w:szCs w:val="20"/>
                  <w:u w:val="single"/>
                </w:rPr>
                <w:t>Letter, dated March 22, 2017, from the Company to Beatriz R. Perez — incorporated herein by reference to Exhibit 10.10 to the Company’s Quarterly Report on Form 10-Q for the quarter ended March 31, 2017.*</w:t>
              </w:r>
            </w:hyperlink>
          </w:p>
        </w:tc>
      </w:tr>
      <w:tr w:rsidR="00393E2E" w:rsidRPr="00393E2E" w14:paraId="03B9F0E8" w14:textId="77777777" w:rsidTr="00393E2E">
        <w:trPr>
          <w:jc w:val="center"/>
        </w:trPr>
        <w:tc>
          <w:tcPr>
            <w:tcW w:w="0" w:type="auto"/>
            <w:gridSpan w:val="3"/>
            <w:tcMar>
              <w:top w:w="30" w:type="dxa"/>
              <w:left w:w="20" w:type="dxa"/>
              <w:bottom w:w="30" w:type="dxa"/>
              <w:right w:w="20" w:type="dxa"/>
            </w:tcMar>
            <w:hideMark/>
          </w:tcPr>
          <w:p w14:paraId="464C399F" w14:textId="77777777" w:rsidR="00393E2E" w:rsidRPr="00393E2E" w:rsidRDefault="00393E2E" w:rsidP="00393E2E">
            <w:pPr>
              <w:widowControl/>
              <w:spacing w:after="100"/>
              <w:jc w:val="left"/>
              <w:rPr>
                <w:rFonts w:ascii="宋体" w:eastAsia="宋体" w:hAnsi="宋体" w:cs="宋体"/>
                <w:kern w:val="0"/>
                <w:sz w:val="24"/>
                <w:szCs w:val="24"/>
              </w:rPr>
            </w:pPr>
            <w:hyperlink r:id="rId555" w:history="1">
              <w:r w:rsidRPr="00393E2E">
                <w:rPr>
                  <w:rFonts w:ascii="Times New Roman" w:eastAsia="宋体" w:hAnsi="Times New Roman" w:cs="Times New Roman"/>
                  <w:color w:val="0000FF"/>
                  <w:kern w:val="0"/>
                  <w:sz w:val="20"/>
                  <w:szCs w:val="20"/>
                  <w:u w:val="single"/>
                </w:rPr>
                <w:t>10.30</w:t>
              </w:r>
            </w:hyperlink>
          </w:p>
        </w:tc>
        <w:tc>
          <w:tcPr>
            <w:tcW w:w="0" w:type="auto"/>
            <w:gridSpan w:val="3"/>
            <w:tcMar>
              <w:top w:w="0" w:type="dxa"/>
              <w:left w:w="20" w:type="dxa"/>
              <w:bottom w:w="0" w:type="dxa"/>
              <w:right w:w="20" w:type="dxa"/>
            </w:tcMar>
            <w:vAlign w:val="center"/>
            <w:hideMark/>
          </w:tcPr>
          <w:p w14:paraId="754B517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5803D3B" w14:textId="77777777" w:rsidR="00393E2E" w:rsidRPr="00393E2E" w:rsidRDefault="00393E2E" w:rsidP="00393E2E">
            <w:pPr>
              <w:widowControl/>
              <w:spacing w:after="100"/>
              <w:jc w:val="left"/>
              <w:rPr>
                <w:rFonts w:ascii="宋体" w:eastAsia="宋体" w:hAnsi="宋体" w:cs="宋体"/>
                <w:kern w:val="0"/>
                <w:sz w:val="24"/>
                <w:szCs w:val="24"/>
              </w:rPr>
            </w:pPr>
            <w:hyperlink r:id="rId556" w:history="1">
              <w:r w:rsidRPr="00393E2E">
                <w:rPr>
                  <w:rFonts w:ascii="Times New Roman" w:eastAsia="宋体" w:hAnsi="Times New Roman" w:cs="Times New Roman"/>
                  <w:color w:val="0000FF"/>
                  <w:kern w:val="0"/>
                  <w:sz w:val="20"/>
                  <w:szCs w:val="20"/>
                  <w:u w:val="single"/>
                </w:rPr>
                <w:t>Letter, dated March 22, 2017, from the Company to Jennifer K. Mann — incorporated herein by reference to Exhibit 10.11 to the Company’s Quarterly Report on Form 10-Q for the quarter ended March 31, 2017.*</w:t>
              </w:r>
            </w:hyperlink>
          </w:p>
        </w:tc>
      </w:tr>
      <w:tr w:rsidR="00393E2E" w:rsidRPr="00393E2E" w14:paraId="3F5FBD49" w14:textId="77777777" w:rsidTr="00393E2E">
        <w:trPr>
          <w:jc w:val="center"/>
        </w:trPr>
        <w:tc>
          <w:tcPr>
            <w:tcW w:w="0" w:type="auto"/>
            <w:gridSpan w:val="3"/>
            <w:tcMar>
              <w:top w:w="30" w:type="dxa"/>
              <w:left w:w="20" w:type="dxa"/>
              <w:bottom w:w="30" w:type="dxa"/>
              <w:right w:w="20" w:type="dxa"/>
            </w:tcMar>
            <w:hideMark/>
          </w:tcPr>
          <w:p w14:paraId="0F5B9A0C" w14:textId="77777777" w:rsidR="00393E2E" w:rsidRPr="00393E2E" w:rsidRDefault="00393E2E" w:rsidP="00393E2E">
            <w:pPr>
              <w:widowControl/>
              <w:spacing w:after="100"/>
              <w:jc w:val="left"/>
              <w:rPr>
                <w:rFonts w:ascii="宋体" w:eastAsia="宋体" w:hAnsi="宋体" w:cs="宋体"/>
                <w:kern w:val="0"/>
                <w:sz w:val="24"/>
                <w:szCs w:val="24"/>
              </w:rPr>
            </w:pPr>
            <w:hyperlink r:id="rId557" w:history="1">
              <w:r w:rsidRPr="00393E2E">
                <w:rPr>
                  <w:rFonts w:ascii="Times New Roman" w:eastAsia="宋体" w:hAnsi="Times New Roman" w:cs="Times New Roman"/>
                  <w:color w:val="0000FF"/>
                  <w:kern w:val="0"/>
                  <w:sz w:val="20"/>
                  <w:szCs w:val="20"/>
                  <w:u w:val="single"/>
                </w:rPr>
                <w:t>10.30.1</w:t>
              </w:r>
            </w:hyperlink>
          </w:p>
        </w:tc>
        <w:tc>
          <w:tcPr>
            <w:tcW w:w="0" w:type="auto"/>
            <w:gridSpan w:val="3"/>
            <w:tcMar>
              <w:top w:w="0" w:type="dxa"/>
              <w:left w:w="20" w:type="dxa"/>
              <w:bottom w:w="0" w:type="dxa"/>
              <w:right w:w="20" w:type="dxa"/>
            </w:tcMar>
            <w:vAlign w:val="center"/>
            <w:hideMark/>
          </w:tcPr>
          <w:p w14:paraId="483186D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F0DCC34" w14:textId="77777777" w:rsidR="00393E2E" w:rsidRPr="00393E2E" w:rsidRDefault="00393E2E" w:rsidP="00393E2E">
            <w:pPr>
              <w:widowControl/>
              <w:spacing w:after="100"/>
              <w:jc w:val="left"/>
              <w:rPr>
                <w:rFonts w:ascii="宋体" w:eastAsia="宋体" w:hAnsi="宋体" w:cs="宋体"/>
                <w:kern w:val="0"/>
                <w:sz w:val="24"/>
                <w:szCs w:val="24"/>
              </w:rPr>
            </w:pPr>
            <w:hyperlink r:id="rId558" w:history="1">
              <w:r w:rsidRPr="00393E2E">
                <w:rPr>
                  <w:rFonts w:ascii="Times New Roman" w:eastAsia="宋体" w:hAnsi="Times New Roman" w:cs="Times New Roman"/>
                  <w:color w:val="0000FF"/>
                  <w:kern w:val="0"/>
                  <w:sz w:val="20"/>
                  <w:szCs w:val="20"/>
                  <w:u w:val="single"/>
                </w:rPr>
                <w:t>Letter, dated December 11, 2019, from the Company to Jennifer K. Mann — incorporated herein by reference to Exhibit 10.42.1 to the Company’s Annual Report on Form 10-K for the year ended December 31, 2019.*</w:t>
              </w:r>
            </w:hyperlink>
          </w:p>
        </w:tc>
      </w:tr>
      <w:tr w:rsidR="00393E2E" w:rsidRPr="00393E2E" w14:paraId="3005318B" w14:textId="77777777" w:rsidTr="00393E2E">
        <w:trPr>
          <w:jc w:val="center"/>
        </w:trPr>
        <w:tc>
          <w:tcPr>
            <w:tcW w:w="0" w:type="auto"/>
            <w:gridSpan w:val="3"/>
            <w:tcMar>
              <w:top w:w="30" w:type="dxa"/>
              <w:left w:w="20" w:type="dxa"/>
              <w:bottom w:w="30" w:type="dxa"/>
              <w:right w:w="20" w:type="dxa"/>
            </w:tcMar>
            <w:hideMark/>
          </w:tcPr>
          <w:p w14:paraId="56ED5D8E" w14:textId="77777777" w:rsidR="00393E2E" w:rsidRPr="00393E2E" w:rsidRDefault="00393E2E" w:rsidP="00393E2E">
            <w:pPr>
              <w:widowControl/>
              <w:spacing w:after="100"/>
              <w:jc w:val="left"/>
              <w:rPr>
                <w:rFonts w:ascii="宋体" w:eastAsia="宋体" w:hAnsi="宋体" w:cs="宋体"/>
                <w:kern w:val="0"/>
                <w:sz w:val="24"/>
                <w:szCs w:val="24"/>
              </w:rPr>
            </w:pPr>
            <w:hyperlink r:id="rId559" w:history="1">
              <w:r w:rsidRPr="00393E2E">
                <w:rPr>
                  <w:rFonts w:ascii="Times New Roman" w:eastAsia="宋体" w:hAnsi="Times New Roman" w:cs="Times New Roman"/>
                  <w:color w:val="0000FF"/>
                  <w:kern w:val="0"/>
                  <w:sz w:val="20"/>
                  <w:szCs w:val="20"/>
                  <w:u w:val="single"/>
                </w:rPr>
                <w:t>10.30.2</w:t>
              </w:r>
            </w:hyperlink>
          </w:p>
        </w:tc>
        <w:tc>
          <w:tcPr>
            <w:tcW w:w="0" w:type="auto"/>
            <w:gridSpan w:val="3"/>
            <w:tcMar>
              <w:top w:w="0" w:type="dxa"/>
              <w:left w:w="20" w:type="dxa"/>
              <w:bottom w:w="0" w:type="dxa"/>
              <w:right w:w="20" w:type="dxa"/>
            </w:tcMar>
            <w:vAlign w:val="center"/>
            <w:hideMark/>
          </w:tcPr>
          <w:p w14:paraId="6B2AE7B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808ADEC" w14:textId="77777777" w:rsidR="00393E2E" w:rsidRPr="00393E2E" w:rsidRDefault="00393E2E" w:rsidP="00393E2E">
            <w:pPr>
              <w:widowControl/>
              <w:spacing w:after="100"/>
              <w:jc w:val="left"/>
              <w:rPr>
                <w:rFonts w:ascii="宋体" w:eastAsia="宋体" w:hAnsi="宋体" w:cs="宋体"/>
                <w:kern w:val="0"/>
                <w:sz w:val="24"/>
                <w:szCs w:val="24"/>
              </w:rPr>
            </w:pPr>
            <w:hyperlink r:id="rId560" w:history="1">
              <w:r w:rsidRPr="00393E2E">
                <w:rPr>
                  <w:rFonts w:ascii="Times New Roman" w:eastAsia="宋体" w:hAnsi="Times New Roman" w:cs="Times New Roman"/>
                  <w:color w:val="0000FF"/>
                  <w:kern w:val="0"/>
                  <w:sz w:val="20"/>
                  <w:szCs w:val="20"/>
                  <w:u w:val="single"/>
                </w:rPr>
                <w:t>Letter, dated August 18, 2022</w:t>
              </w:r>
            </w:hyperlink>
            <w:hyperlink r:id="rId561" w:history="1">
              <w:r w:rsidRPr="00393E2E">
                <w:rPr>
                  <w:rFonts w:ascii="Times New Roman" w:eastAsia="宋体" w:hAnsi="Times New Roman" w:cs="Times New Roman"/>
                  <w:color w:val="0000FF"/>
                  <w:kern w:val="0"/>
                  <w:sz w:val="20"/>
                  <w:szCs w:val="20"/>
                  <w:u w:val="single"/>
                </w:rPr>
                <w:t>,</w:t>
              </w:r>
            </w:hyperlink>
            <w:hyperlink r:id="rId562" w:history="1">
              <w:r w:rsidRPr="00393E2E">
                <w:rPr>
                  <w:rFonts w:ascii="Times New Roman" w:eastAsia="宋体" w:hAnsi="Times New Roman" w:cs="Times New Roman"/>
                  <w:color w:val="0000FF"/>
                  <w:kern w:val="0"/>
                  <w:sz w:val="20"/>
                  <w:szCs w:val="20"/>
                  <w:u w:val="single"/>
                </w:rPr>
                <w:t> from the Company to Jennifer Mann — incorporated herein by reference to Exhibit 10.3 to the Company’s </w:t>
              </w:r>
            </w:hyperlink>
            <w:hyperlink r:id="rId563" w:history="1">
              <w:r w:rsidRPr="00393E2E">
                <w:rPr>
                  <w:rFonts w:ascii="Times New Roman" w:eastAsia="宋体" w:hAnsi="Times New Roman" w:cs="Times New Roman"/>
                  <w:color w:val="0000FF"/>
                  <w:kern w:val="0"/>
                  <w:sz w:val="20"/>
                  <w:szCs w:val="20"/>
                  <w:u w:val="single"/>
                </w:rPr>
                <w:t>Quarterly</w:t>
              </w:r>
            </w:hyperlink>
            <w:hyperlink r:id="rId564" w:history="1">
              <w:r w:rsidRPr="00393E2E">
                <w:rPr>
                  <w:rFonts w:ascii="Times New Roman" w:eastAsia="宋体" w:hAnsi="Times New Roman" w:cs="Times New Roman"/>
                  <w:color w:val="0000FF"/>
                  <w:kern w:val="0"/>
                  <w:sz w:val="20"/>
                  <w:szCs w:val="20"/>
                  <w:u w:val="single"/>
                </w:rPr>
                <w:t> Report on Form 10-Q f</w:t>
              </w:r>
            </w:hyperlink>
            <w:hyperlink r:id="rId565" w:history="1">
              <w:r w:rsidRPr="00393E2E">
                <w:rPr>
                  <w:rFonts w:ascii="Times New Roman" w:eastAsia="宋体" w:hAnsi="Times New Roman" w:cs="Times New Roman"/>
                  <w:color w:val="0000FF"/>
                  <w:kern w:val="0"/>
                  <w:sz w:val="20"/>
                  <w:szCs w:val="20"/>
                  <w:u w:val="single"/>
                </w:rPr>
                <w:t>or the quarter ended September 30</w:t>
              </w:r>
            </w:hyperlink>
            <w:hyperlink r:id="rId566" w:history="1">
              <w:r w:rsidRPr="00393E2E">
                <w:rPr>
                  <w:rFonts w:ascii="Times New Roman" w:eastAsia="宋体" w:hAnsi="Times New Roman" w:cs="Times New Roman"/>
                  <w:color w:val="0000FF"/>
                  <w:kern w:val="0"/>
                  <w:sz w:val="20"/>
                  <w:szCs w:val="20"/>
                  <w:u w:val="single"/>
                </w:rPr>
                <w:t>, 2022.*</w:t>
              </w:r>
            </w:hyperlink>
          </w:p>
        </w:tc>
      </w:tr>
      <w:tr w:rsidR="00393E2E" w:rsidRPr="00393E2E" w14:paraId="66742611" w14:textId="77777777" w:rsidTr="00393E2E">
        <w:trPr>
          <w:jc w:val="center"/>
        </w:trPr>
        <w:tc>
          <w:tcPr>
            <w:tcW w:w="0" w:type="auto"/>
            <w:gridSpan w:val="3"/>
            <w:tcMar>
              <w:top w:w="30" w:type="dxa"/>
              <w:left w:w="20" w:type="dxa"/>
              <w:bottom w:w="30" w:type="dxa"/>
              <w:right w:w="20" w:type="dxa"/>
            </w:tcMar>
            <w:hideMark/>
          </w:tcPr>
          <w:p w14:paraId="524A702C" w14:textId="77777777" w:rsidR="00393E2E" w:rsidRPr="00393E2E" w:rsidRDefault="00393E2E" w:rsidP="00393E2E">
            <w:pPr>
              <w:widowControl/>
              <w:spacing w:after="100"/>
              <w:jc w:val="left"/>
              <w:rPr>
                <w:rFonts w:ascii="宋体" w:eastAsia="宋体" w:hAnsi="宋体" w:cs="宋体"/>
                <w:kern w:val="0"/>
                <w:sz w:val="24"/>
                <w:szCs w:val="24"/>
              </w:rPr>
            </w:pPr>
            <w:hyperlink r:id="rId567" w:history="1">
              <w:r w:rsidRPr="00393E2E">
                <w:rPr>
                  <w:rFonts w:ascii="Times New Roman" w:eastAsia="宋体" w:hAnsi="Times New Roman" w:cs="Times New Roman"/>
                  <w:color w:val="0000FF"/>
                  <w:kern w:val="0"/>
                  <w:sz w:val="20"/>
                  <w:szCs w:val="20"/>
                  <w:u w:val="single"/>
                </w:rPr>
                <w:t>10.31</w:t>
              </w:r>
            </w:hyperlink>
          </w:p>
        </w:tc>
        <w:tc>
          <w:tcPr>
            <w:tcW w:w="0" w:type="auto"/>
            <w:gridSpan w:val="3"/>
            <w:tcMar>
              <w:top w:w="0" w:type="dxa"/>
              <w:left w:w="20" w:type="dxa"/>
              <w:bottom w:w="0" w:type="dxa"/>
              <w:right w:w="20" w:type="dxa"/>
            </w:tcMar>
            <w:vAlign w:val="center"/>
            <w:hideMark/>
          </w:tcPr>
          <w:p w14:paraId="0CBE173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38C3FB0" w14:textId="77777777" w:rsidR="00393E2E" w:rsidRPr="00393E2E" w:rsidRDefault="00393E2E" w:rsidP="00393E2E">
            <w:pPr>
              <w:widowControl/>
              <w:spacing w:after="100"/>
              <w:jc w:val="left"/>
              <w:rPr>
                <w:rFonts w:ascii="宋体" w:eastAsia="宋体" w:hAnsi="宋体" w:cs="宋体"/>
                <w:kern w:val="0"/>
                <w:sz w:val="24"/>
                <w:szCs w:val="24"/>
              </w:rPr>
            </w:pPr>
            <w:hyperlink r:id="rId568" w:history="1">
              <w:r w:rsidRPr="00393E2E">
                <w:rPr>
                  <w:rFonts w:ascii="Times New Roman" w:eastAsia="宋体" w:hAnsi="Times New Roman" w:cs="Times New Roman"/>
                  <w:color w:val="0000FF"/>
                  <w:kern w:val="0"/>
                  <w:sz w:val="20"/>
                  <w:szCs w:val="20"/>
                  <w:u w:val="single"/>
                </w:rPr>
                <w:t>Letter, dated March 24, 2017, from the Company to Robert E. Long — incorporated herein by reference to Exhibit 10.12 to the Company’s Quarterly Report on Form 10-Q for the quarter ended March 31, 2017.*</w:t>
              </w:r>
            </w:hyperlink>
          </w:p>
        </w:tc>
      </w:tr>
      <w:tr w:rsidR="00393E2E" w:rsidRPr="00393E2E" w14:paraId="5A48801F" w14:textId="77777777" w:rsidTr="00393E2E">
        <w:trPr>
          <w:jc w:val="center"/>
        </w:trPr>
        <w:tc>
          <w:tcPr>
            <w:tcW w:w="0" w:type="auto"/>
            <w:gridSpan w:val="3"/>
            <w:tcMar>
              <w:top w:w="30" w:type="dxa"/>
              <w:left w:w="20" w:type="dxa"/>
              <w:bottom w:w="30" w:type="dxa"/>
              <w:right w:w="20" w:type="dxa"/>
            </w:tcMar>
            <w:hideMark/>
          </w:tcPr>
          <w:p w14:paraId="10E54002" w14:textId="77777777" w:rsidR="00393E2E" w:rsidRPr="00393E2E" w:rsidRDefault="00393E2E" w:rsidP="00393E2E">
            <w:pPr>
              <w:widowControl/>
              <w:spacing w:after="100"/>
              <w:jc w:val="left"/>
              <w:rPr>
                <w:rFonts w:ascii="宋体" w:eastAsia="宋体" w:hAnsi="宋体" w:cs="宋体"/>
                <w:kern w:val="0"/>
                <w:sz w:val="24"/>
                <w:szCs w:val="24"/>
              </w:rPr>
            </w:pPr>
            <w:hyperlink r:id="rId569" w:history="1">
              <w:r w:rsidRPr="00393E2E">
                <w:rPr>
                  <w:rFonts w:ascii="Times New Roman" w:eastAsia="宋体" w:hAnsi="Times New Roman" w:cs="Times New Roman"/>
                  <w:color w:val="0000FF"/>
                  <w:kern w:val="0"/>
                  <w:sz w:val="20"/>
                  <w:szCs w:val="20"/>
                  <w:u w:val="single"/>
                </w:rPr>
                <w:t>10.32</w:t>
              </w:r>
            </w:hyperlink>
          </w:p>
        </w:tc>
        <w:tc>
          <w:tcPr>
            <w:tcW w:w="0" w:type="auto"/>
            <w:gridSpan w:val="3"/>
            <w:tcMar>
              <w:top w:w="0" w:type="dxa"/>
              <w:left w:w="20" w:type="dxa"/>
              <w:bottom w:w="0" w:type="dxa"/>
              <w:right w:w="20" w:type="dxa"/>
            </w:tcMar>
            <w:vAlign w:val="center"/>
            <w:hideMark/>
          </w:tcPr>
          <w:p w14:paraId="45D53A6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02F8686" w14:textId="77777777" w:rsidR="00393E2E" w:rsidRPr="00393E2E" w:rsidRDefault="00393E2E" w:rsidP="00393E2E">
            <w:pPr>
              <w:widowControl/>
              <w:spacing w:after="100"/>
              <w:jc w:val="left"/>
              <w:rPr>
                <w:rFonts w:ascii="宋体" w:eastAsia="宋体" w:hAnsi="宋体" w:cs="宋体"/>
                <w:kern w:val="0"/>
                <w:sz w:val="24"/>
                <w:szCs w:val="24"/>
              </w:rPr>
            </w:pPr>
            <w:hyperlink r:id="rId570" w:history="1">
              <w:r w:rsidRPr="00393E2E">
                <w:rPr>
                  <w:rFonts w:ascii="Times New Roman" w:eastAsia="宋体" w:hAnsi="Times New Roman" w:cs="Times New Roman"/>
                  <w:color w:val="0000FF"/>
                  <w:kern w:val="0"/>
                  <w:sz w:val="20"/>
                  <w:szCs w:val="20"/>
                  <w:u w:val="single"/>
                </w:rPr>
                <w:t>Letter, dated April 27, 2017, from the Company to Mark Randazza — incorporated herein by reference to Exhibit 10.3 of the Company’</w:t>
              </w:r>
            </w:hyperlink>
            <w:hyperlink r:id="rId571" w:history="1">
              <w:r w:rsidRPr="00393E2E">
                <w:rPr>
                  <w:rFonts w:ascii="Times New Roman" w:eastAsia="宋体" w:hAnsi="Times New Roman" w:cs="Times New Roman"/>
                  <w:color w:val="0000FF"/>
                  <w:kern w:val="0"/>
                  <w:sz w:val="20"/>
                  <w:szCs w:val="20"/>
                  <w:u w:val="single"/>
                </w:rPr>
                <w:t>s Current</w:t>
              </w:r>
            </w:hyperlink>
            <w:hyperlink r:id="rId572" w:history="1">
              <w:r w:rsidRPr="00393E2E">
                <w:rPr>
                  <w:rFonts w:ascii="Times New Roman" w:eastAsia="宋体" w:hAnsi="Times New Roman" w:cs="Times New Roman"/>
                  <w:color w:val="0000FF"/>
                  <w:kern w:val="0"/>
                  <w:sz w:val="20"/>
                  <w:szCs w:val="20"/>
                  <w:u w:val="single"/>
                </w:rPr>
                <w:t> Report on Form 8-K filed on April 28, 2017.*</w:t>
              </w:r>
            </w:hyperlink>
          </w:p>
        </w:tc>
      </w:tr>
      <w:tr w:rsidR="00393E2E" w:rsidRPr="00393E2E" w14:paraId="0796C182" w14:textId="77777777" w:rsidTr="00393E2E">
        <w:trPr>
          <w:jc w:val="center"/>
        </w:trPr>
        <w:tc>
          <w:tcPr>
            <w:tcW w:w="0" w:type="auto"/>
            <w:gridSpan w:val="3"/>
            <w:tcMar>
              <w:top w:w="30" w:type="dxa"/>
              <w:left w:w="20" w:type="dxa"/>
              <w:bottom w:w="30" w:type="dxa"/>
              <w:right w:w="20" w:type="dxa"/>
            </w:tcMar>
            <w:hideMark/>
          </w:tcPr>
          <w:p w14:paraId="2A67FD01" w14:textId="77777777" w:rsidR="00393E2E" w:rsidRPr="00393E2E" w:rsidRDefault="00393E2E" w:rsidP="00393E2E">
            <w:pPr>
              <w:widowControl/>
              <w:spacing w:after="100"/>
              <w:jc w:val="left"/>
              <w:rPr>
                <w:rFonts w:ascii="宋体" w:eastAsia="宋体" w:hAnsi="宋体" w:cs="宋体"/>
                <w:kern w:val="0"/>
                <w:sz w:val="24"/>
                <w:szCs w:val="24"/>
              </w:rPr>
            </w:pPr>
            <w:hyperlink r:id="rId573" w:history="1">
              <w:r w:rsidRPr="00393E2E">
                <w:rPr>
                  <w:rFonts w:ascii="Times New Roman" w:eastAsia="宋体" w:hAnsi="Times New Roman" w:cs="Times New Roman"/>
                  <w:color w:val="0000FF"/>
                  <w:kern w:val="0"/>
                  <w:sz w:val="20"/>
                  <w:szCs w:val="20"/>
                  <w:u w:val="single"/>
                </w:rPr>
                <w:t>10.33</w:t>
              </w:r>
            </w:hyperlink>
          </w:p>
        </w:tc>
        <w:tc>
          <w:tcPr>
            <w:tcW w:w="0" w:type="auto"/>
            <w:gridSpan w:val="3"/>
            <w:tcMar>
              <w:top w:w="0" w:type="dxa"/>
              <w:left w:w="20" w:type="dxa"/>
              <w:bottom w:w="0" w:type="dxa"/>
              <w:right w:w="20" w:type="dxa"/>
            </w:tcMar>
            <w:vAlign w:val="center"/>
            <w:hideMark/>
          </w:tcPr>
          <w:p w14:paraId="7261DDB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F84755A" w14:textId="77777777" w:rsidR="00393E2E" w:rsidRPr="00393E2E" w:rsidRDefault="00393E2E" w:rsidP="00393E2E">
            <w:pPr>
              <w:widowControl/>
              <w:spacing w:after="100"/>
              <w:jc w:val="left"/>
              <w:rPr>
                <w:rFonts w:ascii="宋体" w:eastAsia="宋体" w:hAnsi="宋体" w:cs="宋体"/>
                <w:kern w:val="0"/>
                <w:sz w:val="24"/>
                <w:szCs w:val="24"/>
              </w:rPr>
            </w:pPr>
            <w:hyperlink r:id="rId574" w:history="1">
              <w:r w:rsidRPr="00393E2E">
                <w:rPr>
                  <w:rFonts w:ascii="Times New Roman" w:eastAsia="宋体" w:hAnsi="Times New Roman" w:cs="Times New Roman"/>
                  <w:color w:val="0000FF"/>
                  <w:kern w:val="0"/>
                  <w:sz w:val="20"/>
                  <w:szCs w:val="20"/>
                  <w:u w:val="single"/>
                </w:rPr>
                <w:t>Letter, dated October 23, 2017, from the Company to James Dinkins — incorporated herein by reference to Exhibit 10.53 to the Company’s Annual Report on Form 10-K for the year ended December 31, 2017.*</w:t>
              </w:r>
            </w:hyperlink>
          </w:p>
        </w:tc>
      </w:tr>
      <w:tr w:rsidR="00393E2E" w:rsidRPr="00393E2E" w14:paraId="741B0E35" w14:textId="77777777" w:rsidTr="00393E2E">
        <w:trPr>
          <w:jc w:val="center"/>
        </w:trPr>
        <w:tc>
          <w:tcPr>
            <w:tcW w:w="0" w:type="auto"/>
            <w:gridSpan w:val="3"/>
            <w:tcMar>
              <w:top w:w="30" w:type="dxa"/>
              <w:left w:w="20" w:type="dxa"/>
              <w:bottom w:w="30" w:type="dxa"/>
              <w:right w:w="20" w:type="dxa"/>
            </w:tcMar>
            <w:hideMark/>
          </w:tcPr>
          <w:p w14:paraId="3D8A5A77" w14:textId="77777777" w:rsidR="00393E2E" w:rsidRPr="00393E2E" w:rsidRDefault="00393E2E" w:rsidP="00393E2E">
            <w:pPr>
              <w:widowControl/>
              <w:spacing w:after="100"/>
              <w:jc w:val="left"/>
              <w:rPr>
                <w:rFonts w:ascii="宋体" w:eastAsia="宋体" w:hAnsi="宋体" w:cs="宋体"/>
                <w:kern w:val="0"/>
                <w:sz w:val="24"/>
                <w:szCs w:val="24"/>
              </w:rPr>
            </w:pPr>
            <w:hyperlink r:id="rId575" w:history="1">
              <w:r w:rsidRPr="00393E2E">
                <w:rPr>
                  <w:rFonts w:ascii="Times New Roman" w:eastAsia="宋体" w:hAnsi="Times New Roman" w:cs="Times New Roman"/>
                  <w:color w:val="0000FF"/>
                  <w:kern w:val="0"/>
                  <w:sz w:val="20"/>
                  <w:szCs w:val="20"/>
                  <w:u w:val="single"/>
                </w:rPr>
                <w:t>10.33.1</w:t>
              </w:r>
            </w:hyperlink>
          </w:p>
        </w:tc>
        <w:tc>
          <w:tcPr>
            <w:tcW w:w="0" w:type="auto"/>
            <w:gridSpan w:val="3"/>
            <w:tcMar>
              <w:top w:w="0" w:type="dxa"/>
              <w:left w:w="20" w:type="dxa"/>
              <w:bottom w:w="0" w:type="dxa"/>
              <w:right w:w="20" w:type="dxa"/>
            </w:tcMar>
            <w:vAlign w:val="center"/>
            <w:hideMark/>
          </w:tcPr>
          <w:p w14:paraId="7FBD5095"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1CC95DAA" w14:textId="77777777" w:rsidR="00393E2E" w:rsidRPr="00393E2E" w:rsidRDefault="00393E2E" w:rsidP="00393E2E">
            <w:pPr>
              <w:widowControl/>
              <w:spacing w:after="100"/>
              <w:jc w:val="left"/>
              <w:rPr>
                <w:rFonts w:ascii="宋体" w:eastAsia="宋体" w:hAnsi="宋体" w:cs="宋体"/>
                <w:kern w:val="0"/>
                <w:sz w:val="24"/>
                <w:szCs w:val="24"/>
              </w:rPr>
            </w:pPr>
            <w:hyperlink r:id="rId576" w:history="1">
              <w:r w:rsidRPr="00393E2E">
                <w:rPr>
                  <w:rFonts w:ascii="Times New Roman" w:eastAsia="宋体" w:hAnsi="Times New Roman" w:cs="Times New Roman"/>
                  <w:color w:val="0000FF"/>
                  <w:kern w:val="0"/>
                  <w:sz w:val="20"/>
                  <w:szCs w:val="20"/>
                  <w:u w:val="single"/>
                </w:rPr>
                <w:t>Separation Agreement and Full and Complete Release and Agreement on Competition, Trade Secrets and Confidentiality between The Coca-Cola Company and James Dinkins, dated August 20, 2020 — incorporated herein by reference to the Company’s Current Report on Form 8-K filed on August 24, 2020.*</w:t>
              </w:r>
            </w:hyperlink>
          </w:p>
        </w:tc>
      </w:tr>
      <w:tr w:rsidR="00393E2E" w:rsidRPr="00393E2E" w14:paraId="6E83838A" w14:textId="77777777" w:rsidTr="00393E2E">
        <w:trPr>
          <w:jc w:val="center"/>
        </w:trPr>
        <w:tc>
          <w:tcPr>
            <w:tcW w:w="0" w:type="auto"/>
            <w:gridSpan w:val="3"/>
            <w:tcMar>
              <w:top w:w="30" w:type="dxa"/>
              <w:left w:w="20" w:type="dxa"/>
              <w:bottom w:w="30" w:type="dxa"/>
              <w:right w:w="20" w:type="dxa"/>
            </w:tcMar>
            <w:hideMark/>
          </w:tcPr>
          <w:p w14:paraId="4CFD0416" w14:textId="77777777" w:rsidR="00393E2E" w:rsidRPr="00393E2E" w:rsidRDefault="00393E2E" w:rsidP="00393E2E">
            <w:pPr>
              <w:widowControl/>
              <w:spacing w:after="100"/>
              <w:jc w:val="left"/>
              <w:rPr>
                <w:rFonts w:ascii="宋体" w:eastAsia="宋体" w:hAnsi="宋体" w:cs="宋体"/>
                <w:kern w:val="0"/>
                <w:sz w:val="24"/>
                <w:szCs w:val="24"/>
              </w:rPr>
            </w:pPr>
            <w:hyperlink r:id="rId577" w:history="1">
              <w:r w:rsidRPr="00393E2E">
                <w:rPr>
                  <w:rFonts w:ascii="Times New Roman" w:eastAsia="宋体" w:hAnsi="Times New Roman" w:cs="Times New Roman"/>
                  <w:color w:val="0000FF"/>
                  <w:kern w:val="0"/>
                  <w:sz w:val="20"/>
                  <w:szCs w:val="20"/>
                  <w:u w:val="single"/>
                </w:rPr>
                <w:t>10.34</w:t>
              </w:r>
            </w:hyperlink>
          </w:p>
        </w:tc>
        <w:tc>
          <w:tcPr>
            <w:tcW w:w="0" w:type="auto"/>
            <w:gridSpan w:val="3"/>
            <w:tcMar>
              <w:top w:w="0" w:type="dxa"/>
              <w:left w:w="20" w:type="dxa"/>
              <w:bottom w:w="0" w:type="dxa"/>
              <w:right w:w="20" w:type="dxa"/>
            </w:tcMar>
            <w:vAlign w:val="center"/>
            <w:hideMark/>
          </w:tcPr>
          <w:p w14:paraId="21928B2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vAlign w:val="bottom"/>
            <w:hideMark/>
          </w:tcPr>
          <w:p w14:paraId="0DF0EB67" w14:textId="77777777" w:rsidR="00393E2E" w:rsidRPr="00393E2E" w:rsidRDefault="00393E2E" w:rsidP="00393E2E">
            <w:pPr>
              <w:widowControl/>
              <w:spacing w:after="100"/>
              <w:jc w:val="left"/>
              <w:rPr>
                <w:rFonts w:ascii="宋体" w:eastAsia="宋体" w:hAnsi="宋体" w:cs="宋体"/>
                <w:kern w:val="0"/>
                <w:sz w:val="24"/>
                <w:szCs w:val="24"/>
              </w:rPr>
            </w:pPr>
            <w:hyperlink r:id="rId578" w:history="1">
              <w:r w:rsidRPr="00393E2E">
                <w:rPr>
                  <w:rFonts w:ascii="Times New Roman" w:eastAsia="宋体" w:hAnsi="Times New Roman" w:cs="Times New Roman"/>
                  <w:color w:val="0000FF"/>
                  <w:kern w:val="0"/>
                  <w:sz w:val="20"/>
                  <w:szCs w:val="20"/>
                  <w:u w:val="single"/>
                </w:rPr>
                <w:t>Letter, dated October 17, 2018, from the Company to Manuel Arroyo — incorporated herein by reference to Exhibit 10.54 to the Company’s Annual Report on Form 10-K for the year ended December 31, 2018.*</w:t>
              </w:r>
            </w:hyperlink>
          </w:p>
        </w:tc>
      </w:tr>
      <w:tr w:rsidR="00393E2E" w:rsidRPr="00393E2E" w14:paraId="7BE6FFC5" w14:textId="77777777" w:rsidTr="00393E2E">
        <w:trPr>
          <w:jc w:val="center"/>
        </w:trPr>
        <w:tc>
          <w:tcPr>
            <w:tcW w:w="0" w:type="auto"/>
            <w:gridSpan w:val="3"/>
            <w:tcMar>
              <w:top w:w="30" w:type="dxa"/>
              <w:left w:w="20" w:type="dxa"/>
              <w:bottom w:w="30" w:type="dxa"/>
              <w:right w:w="20" w:type="dxa"/>
            </w:tcMar>
            <w:hideMark/>
          </w:tcPr>
          <w:p w14:paraId="465A3D05" w14:textId="77777777" w:rsidR="00393E2E" w:rsidRPr="00393E2E" w:rsidRDefault="00393E2E" w:rsidP="00393E2E">
            <w:pPr>
              <w:widowControl/>
              <w:spacing w:after="100"/>
              <w:jc w:val="left"/>
              <w:rPr>
                <w:rFonts w:ascii="宋体" w:eastAsia="宋体" w:hAnsi="宋体" w:cs="宋体"/>
                <w:kern w:val="0"/>
                <w:sz w:val="24"/>
                <w:szCs w:val="24"/>
              </w:rPr>
            </w:pPr>
            <w:hyperlink r:id="rId579" w:history="1">
              <w:r w:rsidRPr="00393E2E">
                <w:rPr>
                  <w:rFonts w:ascii="Times New Roman" w:eastAsia="宋体" w:hAnsi="Times New Roman" w:cs="Times New Roman"/>
                  <w:color w:val="0000FF"/>
                  <w:kern w:val="0"/>
                  <w:sz w:val="20"/>
                  <w:szCs w:val="20"/>
                  <w:u w:val="single"/>
                </w:rPr>
                <w:t>10.35</w:t>
              </w:r>
            </w:hyperlink>
          </w:p>
        </w:tc>
        <w:tc>
          <w:tcPr>
            <w:tcW w:w="0" w:type="auto"/>
            <w:gridSpan w:val="3"/>
            <w:tcMar>
              <w:top w:w="0" w:type="dxa"/>
              <w:left w:w="20" w:type="dxa"/>
              <w:bottom w:w="0" w:type="dxa"/>
              <w:right w:w="20" w:type="dxa"/>
            </w:tcMar>
            <w:vAlign w:val="center"/>
            <w:hideMark/>
          </w:tcPr>
          <w:p w14:paraId="0EE3B44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0879188" w14:textId="77777777" w:rsidR="00393E2E" w:rsidRPr="00393E2E" w:rsidRDefault="00393E2E" w:rsidP="00393E2E">
            <w:pPr>
              <w:widowControl/>
              <w:spacing w:after="100"/>
              <w:jc w:val="left"/>
              <w:rPr>
                <w:rFonts w:ascii="宋体" w:eastAsia="宋体" w:hAnsi="宋体" w:cs="宋体"/>
                <w:kern w:val="0"/>
                <w:sz w:val="24"/>
                <w:szCs w:val="24"/>
              </w:rPr>
            </w:pPr>
            <w:hyperlink r:id="rId580" w:history="1">
              <w:r w:rsidRPr="00393E2E">
                <w:rPr>
                  <w:rFonts w:ascii="Times New Roman" w:eastAsia="宋体" w:hAnsi="Times New Roman" w:cs="Times New Roman"/>
                  <w:color w:val="0000FF"/>
                  <w:kern w:val="0"/>
                  <w:sz w:val="20"/>
                  <w:szCs w:val="20"/>
                  <w:u w:val="single"/>
                </w:rPr>
                <w:t>Letter, dated October 17, 2018, from the Company to Nikolaos Koumettis, as further supplemented by Letter, dated February 1, 2019</w:t>
              </w:r>
            </w:hyperlink>
            <w:hyperlink r:id="rId581" w:history="1">
              <w:r w:rsidRPr="00393E2E">
                <w:rPr>
                  <w:rFonts w:ascii="Times New Roman" w:eastAsia="宋体" w:hAnsi="Times New Roman" w:cs="Times New Roman"/>
                  <w:color w:val="0000FF"/>
                  <w:kern w:val="0"/>
                  <w:sz w:val="20"/>
                  <w:szCs w:val="20"/>
                  <w:u w:val="single"/>
                </w:rPr>
                <w:t> — incorporated herein by reference to Exhibit 10.55 to the Company’s Annual Report on Form 10-K for the year ended December 31, 2018.*</w:t>
              </w:r>
            </w:hyperlink>
          </w:p>
        </w:tc>
      </w:tr>
      <w:tr w:rsidR="00393E2E" w:rsidRPr="00393E2E" w14:paraId="5FF16CFF" w14:textId="77777777" w:rsidTr="00393E2E">
        <w:trPr>
          <w:jc w:val="center"/>
        </w:trPr>
        <w:tc>
          <w:tcPr>
            <w:tcW w:w="0" w:type="auto"/>
            <w:gridSpan w:val="3"/>
            <w:tcMar>
              <w:top w:w="30" w:type="dxa"/>
              <w:left w:w="20" w:type="dxa"/>
              <w:bottom w:w="30" w:type="dxa"/>
              <w:right w:w="20" w:type="dxa"/>
            </w:tcMar>
            <w:hideMark/>
          </w:tcPr>
          <w:p w14:paraId="67EF21F3" w14:textId="77777777" w:rsidR="00393E2E" w:rsidRPr="00393E2E" w:rsidRDefault="00393E2E" w:rsidP="00393E2E">
            <w:pPr>
              <w:widowControl/>
              <w:spacing w:after="100"/>
              <w:jc w:val="left"/>
              <w:rPr>
                <w:rFonts w:ascii="宋体" w:eastAsia="宋体" w:hAnsi="宋体" w:cs="宋体"/>
                <w:kern w:val="0"/>
                <w:sz w:val="24"/>
                <w:szCs w:val="24"/>
              </w:rPr>
            </w:pPr>
            <w:hyperlink r:id="rId582" w:history="1">
              <w:r w:rsidRPr="00393E2E">
                <w:rPr>
                  <w:rFonts w:ascii="Times New Roman" w:eastAsia="宋体" w:hAnsi="Times New Roman" w:cs="Times New Roman"/>
                  <w:color w:val="0000FF"/>
                  <w:kern w:val="0"/>
                  <w:sz w:val="20"/>
                  <w:szCs w:val="20"/>
                  <w:u w:val="single"/>
                </w:rPr>
                <w:t>10.36</w:t>
              </w:r>
            </w:hyperlink>
          </w:p>
        </w:tc>
        <w:tc>
          <w:tcPr>
            <w:tcW w:w="0" w:type="auto"/>
            <w:gridSpan w:val="3"/>
            <w:tcMar>
              <w:top w:w="0" w:type="dxa"/>
              <w:left w:w="20" w:type="dxa"/>
              <w:bottom w:w="0" w:type="dxa"/>
              <w:right w:w="20" w:type="dxa"/>
            </w:tcMar>
            <w:vAlign w:val="center"/>
            <w:hideMark/>
          </w:tcPr>
          <w:p w14:paraId="5BF64B0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2A85C81" w14:textId="77777777" w:rsidR="00393E2E" w:rsidRPr="00393E2E" w:rsidRDefault="00393E2E" w:rsidP="00393E2E">
            <w:pPr>
              <w:widowControl/>
              <w:spacing w:after="100"/>
              <w:jc w:val="left"/>
              <w:rPr>
                <w:rFonts w:ascii="宋体" w:eastAsia="宋体" w:hAnsi="宋体" w:cs="宋体"/>
                <w:kern w:val="0"/>
                <w:sz w:val="24"/>
                <w:szCs w:val="24"/>
              </w:rPr>
            </w:pPr>
            <w:hyperlink r:id="rId583" w:history="1">
              <w:r w:rsidRPr="00393E2E">
                <w:rPr>
                  <w:rFonts w:ascii="Times New Roman" w:eastAsia="宋体" w:hAnsi="Times New Roman" w:cs="Times New Roman"/>
                  <w:color w:val="0000FF"/>
                  <w:kern w:val="0"/>
                  <w:sz w:val="20"/>
                  <w:szCs w:val="20"/>
                  <w:u w:val="single"/>
                </w:rPr>
                <w:t>Letter, dated October 18, 2018, from the Company to Nancy Quan </w:t>
              </w:r>
            </w:hyperlink>
            <w:hyperlink r:id="rId584" w:history="1">
              <w:r w:rsidRPr="00393E2E">
                <w:rPr>
                  <w:rFonts w:ascii="Times New Roman" w:eastAsia="宋体" w:hAnsi="Times New Roman" w:cs="Times New Roman"/>
                  <w:color w:val="0000FF"/>
                  <w:kern w:val="0"/>
                  <w:sz w:val="20"/>
                  <w:szCs w:val="20"/>
                  <w:u w:val="single"/>
                </w:rPr>
                <w:t>— incorporated herein by reference to Exhibit 10.56 to the Company’s Annual Report on Form 10-K for the year ended December 31, 2018.*</w:t>
              </w:r>
            </w:hyperlink>
          </w:p>
        </w:tc>
      </w:tr>
      <w:tr w:rsidR="00393E2E" w:rsidRPr="00393E2E" w14:paraId="6F10D890" w14:textId="77777777" w:rsidTr="00393E2E">
        <w:trPr>
          <w:jc w:val="center"/>
        </w:trPr>
        <w:tc>
          <w:tcPr>
            <w:tcW w:w="0" w:type="auto"/>
            <w:gridSpan w:val="3"/>
            <w:tcMar>
              <w:top w:w="30" w:type="dxa"/>
              <w:left w:w="20" w:type="dxa"/>
              <w:bottom w:w="30" w:type="dxa"/>
              <w:right w:w="20" w:type="dxa"/>
            </w:tcMar>
            <w:hideMark/>
          </w:tcPr>
          <w:p w14:paraId="4BEF4BF3" w14:textId="77777777" w:rsidR="00393E2E" w:rsidRPr="00393E2E" w:rsidRDefault="00393E2E" w:rsidP="00393E2E">
            <w:pPr>
              <w:widowControl/>
              <w:spacing w:after="100"/>
              <w:jc w:val="left"/>
              <w:rPr>
                <w:rFonts w:ascii="宋体" w:eastAsia="宋体" w:hAnsi="宋体" w:cs="宋体"/>
                <w:kern w:val="0"/>
                <w:sz w:val="24"/>
                <w:szCs w:val="24"/>
              </w:rPr>
            </w:pPr>
            <w:hyperlink r:id="rId585" w:history="1">
              <w:r w:rsidRPr="00393E2E">
                <w:rPr>
                  <w:rFonts w:ascii="Times New Roman" w:eastAsia="宋体" w:hAnsi="Times New Roman" w:cs="Times New Roman"/>
                  <w:color w:val="0000FF"/>
                  <w:kern w:val="0"/>
                  <w:sz w:val="20"/>
                  <w:szCs w:val="20"/>
                  <w:u w:val="single"/>
                </w:rPr>
                <w:t>10.37</w:t>
              </w:r>
            </w:hyperlink>
          </w:p>
        </w:tc>
        <w:tc>
          <w:tcPr>
            <w:tcW w:w="0" w:type="auto"/>
            <w:gridSpan w:val="3"/>
            <w:tcMar>
              <w:top w:w="0" w:type="dxa"/>
              <w:left w:w="20" w:type="dxa"/>
              <w:bottom w:w="0" w:type="dxa"/>
              <w:right w:w="20" w:type="dxa"/>
            </w:tcMar>
            <w:vAlign w:val="center"/>
            <w:hideMark/>
          </w:tcPr>
          <w:p w14:paraId="364196E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D46C56F" w14:textId="77777777" w:rsidR="00393E2E" w:rsidRPr="00393E2E" w:rsidRDefault="00393E2E" w:rsidP="00393E2E">
            <w:pPr>
              <w:widowControl/>
              <w:spacing w:after="100"/>
              <w:jc w:val="left"/>
              <w:rPr>
                <w:rFonts w:ascii="宋体" w:eastAsia="宋体" w:hAnsi="宋体" w:cs="宋体"/>
                <w:kern w:val="0"/>
                <w:sz w:val="24"/>
                <w:szCs w:val="24"/>
              </w:rPr>
            </w:pPr>
            <w:hyperlink r:id="rId586" w:history="1">
              <w:r w:rsidRPr="00393E2E">
                <w:rPr>
                  <w:rFonts w:ascii="Times New Roman" w:eastAsia="宋体" w:hAnsi="Times New Roman" w:cs="Times New Roman"/>
                  <w:color w:val="0000FF"/>
                  <w:kern w:val="0"/>
                  <w:sz w:val="20"/>
                  <w:szCs w:val="20"/>
                  <w:u w:val="single"/>
                </w:rPr>
                <w:t>Letter, dated February 14, 2019, from the Company to Lisa Chang — incorporated herein by reference to Exhibit 10.4 to the Company’s Quarterly Report on Form 10-Q for the quarter ended March 29, 2019.*</w:t>
              </w:r>
            </w:hyperlink>
          </w:p>
        </w:tc>
      </w:tr>
      <w:tr w:rsidR="00393E2E" w:rsidRPr="00393E2E" w14:paraId="26C03ED3" w14:textId="77777777" w:rsidTr="00393E2E">
        <w:trPr>
          <w:jc w:val="center"/>
        </w:trPr>
        <w:tc>
          <w:tcPr>
            <w:tcW w:w="0" w:type="auto"/>
            <w:gridSpan w:val="3"/>
            <w:tcMar>
              <w:top w:w="30" w:type="dxa"/>
              <w:left w:w="20" w:type="dxa"/>
              <w:bottom w:w="30" w:type="dxa"/>
              <w:right w:w="20" w:type="dxa"/>
            </w:tcMar>
            <w:hideMark/>
          </w:tcPr>
          <w:p w14:paraId="7450F0B7" w14:textId="77777777" w:rsidR="00393E2E" w:rsidRPr="00393E2E" w:rsidRDefault="00393E2E" w:rsidP="00393E2E">
            <w:pPr>
              <w:widowControl/>
              <w:spacing w:after="100"/>
              <w:jc w:val="left"/>
              <w:rPr>
                <w:rFonts w:ascii="宋体" w:eastAsia="宋体" w:hAnsi="宋体" w:cs="宋体"/>
                <w:kern w:val="0"/>
                <w:sz w:val="24"/>
                <w:szCs w:val="24"/>
              </w:rPr>
            </w:pPr>
            <w:hyperlink r:id="rId587" w:history="1">
              <w:r w:rsidRPr="00393E2E">
                <w:rPr>
                  <w:rFonts w:ascii="Times New Roman" w:eastAsia="宋体" w:hAnsi="Times New Roman" w:cs="Times New Roman"/>
                  <w:color w:val="0000FF"/>
                  <w:kern w:val="0"/>
                  <w:sz w:val="20"/>
                  <w:szCs w:val="20"/>
                  <w:u w:val="single"/>
                </w:rPr>
                <w:t>10.38</w:t>
              </w:r>
            </w:hyperlink>
          </w:p>
        </w:tc>
        <w:tc>
          <w:tcPr>
            <w:tcW w:w="0" w:type="auto"/>
            <w:gridSpan w:val="3"/>
            <w:tcMar>
              <w:top w:w="0" w:type="dxa"/>
              <w:left w:w="20" w:type="dxa"/>
              <w:bottom w:w="0" w:type="dxa"/>
              <w:right w:w="20" w:type="dxa"/>
            </w:tcMar>
            <w:vAlign w:val="center"/>
            <w:hideMark/>
          </w:tcPr>
          <w:p w14:paraId="602F859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A255F28" w14:textId="77777777" w:rsidR="00393E2E" w:rsidRPr="00393E2E" w:rsidRDefault="00393E2E" w:rsidP="00393E2E">
            <w:pPr>
              <w:widowControl/>
              <w:spacing w:after="100"/>
              <w:jc w:val="left"/>
              <w:rPr>
                <w:rFonts w:ascii="宋体" w:eastAsia="宋体" w:hAnsi="宋体" w:cs="宋体"/>
                <w:kern w:val="0"/>
                <w:sz w:val="24"/>
                <w:szCs w:val="24"/>
              </w:rPr>
            </w:pPr>
            <w:hyperlink r:id="rId588" w:history="1">
              <w:r w:rsidRPr="00393E2E">
                <w:rPr>
                  <w:rFonts w:ascii="Times New Roman" w:eastAsia="宋体" w:hAnsi="Times New Roman" w:cs="Times New Roman"/>
                  <w:color w:val="0000FF"/>
                  <w:kern w:val="0"/>
                  <w:sz w:val="20"/>
                  <w:szCs w:val="20"/>
                  <w:u w:val="single"/>
                </w:rPr>
                <w:t>Letter, dated February 19, 2020, from the Company to Kathy Loveless — incorporated herein by reference to Exhibit 10.5 to the Company’s Quarterly Report on Form 10-Q for the quarter ended March 27, 2020.*</w:t>
              </w:r>
            </w:hyperlink>
          </w:p>
        </w:tc>
      </w:tr>
      <w:tr w:rsidR="00393E2E" w:rsidRPr="00393E2E" w14:paraId="4E2198AB" w14:textId="77777777" w:rsidTr="00393E2E">
        <w:trPr>
          <w:jc w:val="center"/>
        </w:trPr>
        <w:tc>
          <w:tcPr>
            <w:tcW w:w="0" w:type="auto"/>
            <w:gridSpan w:val="3"/>
            <w:tcMar>
              <w:top w:w="30" w:type="dxa"/>
              <w:left w:w="20" w:type="dxa"/>
              <w:bottom w:w="30" w:type="dxa"/>
              <w:right w:w="20" w:type="dxa"/>
            </w:tcMar>
            <w:hideMark/>
          </w:tcPr>
          <w:p w14:paraId="3836EE75" w14:textId="77777777" w:rsidR="00393E2E" w:rsidRPr="00393E2E" w:rsidRDefault="00393E2E" w:rsidP="00393E2E">
            <w:pPr>
              <w:widowControl/>
              <w:spacing w:after="100"/>
              <w:jc w:val="left"/>
              <w:rPr>
                <w:rFonts w:ascii="宋体" w:eastAsia="宋体" w:hAnsi="宋体" w:cs="宋体"/>
                <w:kern w:val="0"/>
                <w:sz w:val="24"/>
                <w:szCs w:val="24"/>
              </w:rPr>
            </w:pPr>
            <w:hyperlink r:id="rId589" w:history="1">
              <w:r w:rsidRPr="00393E2E">
                <w:rPr>
                  <w:rFonts w:ascii="Times New Roman" w:eastAsia="宋体" w:hAnsi="Times New Roman" w:cs="Times New Roman"/>
                  <w:color w:val="0000FF"/>
                  <w:kern w:val="0"/>
                  <w:sz w:val="20"/>
                  <w:szCs w:val="20"/>
                  <w:u w:val="single"/>
                </w:rPr>
                <w:t>10.39</w:t>
              </w:r>
            </w:hyperlink>
          </w:p>
        </w:tc>
        <w:tc>
          <w:tcPr>
            <w:tcW w:w="0" w:type="auto"/>
            <w:gridSpan w:val="3"/>
            <w:tcMar>
              <w:top w:w="0" w:type="dxa"/>
              <w:left w:w="20" w:type="dxa"/>
              <w:bottom w:w="0" w:type="dxa"/>
              <w:right w:w="20" w:type="dxa"/>
            </w:tcMar>
            <w:vAlign w:val="center"/>
            <w:hideMark/>
          </w:tcPr>
          <w:p w14:paraId="2E66D51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A0ADF34" w14:textId="77777777" w:rsidR="00393E2E" w:rsidRPr="00393E2E" w:rsidRDefault="00393E2E" w:rsidP="00393E2E">
            <w:pPr>
              <w:widowControl/>
              <w:spacing w:after="100"/>
              <w:jc w:val="left"/>
              <w:rPr>
                <w:rFonts w:ascii="宋体" w:eastAsia="宋体" w:hAnsi="宋体" w:cs="宋体"/>
                <w:kern w:val="0"/>
                <w:sz w:val="24"/>
                <w:szCs w:val="24"/>
              </w:rPr>
            </w:pPr>
            <w:hyperlink r:id="rId590" w:history="1">
              <w:r w:rsidRPr="00393E2E">
                <w:rPr>
                  <w:rFonts w:ascii="Times New Roman" w:eastAsia="宋体" w:hAnsi="Times New Roman" w:cs="Times New Roman"/>
                  <w:color w:val="0000FF"/>
                  <w:kern w:val="0"/>
                  <w:sz w:val="20"/>
                  <w:szCs w:val="20"/>
                  <w:u w:val="single"/>
                </w:rPr>
                <w:t>Letter, dated July 15, 2020, from the Company to Bradley Gayton — incorporated herein by reference to Exhibit 10.1 to the Company’s Quarterly Report on Form 10-Q for the quarter ended September 25, 2020.*</w:t>
              </w:r>
            </w:hyperlink>
          </w:p>
        </w:tc>
      </w:tr>
      <w:tr w:rsidR="00393E2E" w:rsidRPr="00393E2E" w14:paraId="1CE16233" w14:textId="77777777" w:rsidTr="00393E2E">
        <w:trPr>
          <w:jc w:val="center"/>
        </w:trPr>
        <w:tc>
          <w:tcPr>
            <w:tcW w:w="0" w:type="auto"/>
            <w:gridSpan w:val="3"/>
            <w:tcMar>
              <w:top w:w="30" w:type="dxa"/>
              <w:left w:w="20" w:type="dxa"/>
              <w:bottom w:w="30" w:type="dxa"/>
              <w:right w:w="20" w:type="dxa"/>
            </w:tcMar>
            <w:hideMark/>
          </w:tcPr>
          <w:p w14:paraId="79EABC99" w14:textId="77777777" w:rsidR="00393E2E" w:rsidRPr="00393E2E" w:rsidRDefault="00393E2E" w:rsidP="00393E2E">
            <w:pPr>
              <w:widowControl/>
              <w:spacing w:after="100"/>
              <w:jc w:val="left"/>
              <w:rPr>
                <w:rFonts w:ascii="宋体" w:eastAsia="宋体" w:hAnsi="宋体" w:cs="宋体"/>
                <w:kern w:val="0"/>
                <w:sz w:val="24"/>
                <w:szCs w:val="24"/>
              </w:rPr>
            </w:pPr>
            <w:hyperlink r:id="rId591" w:history="1">
              <w:r w:rsidRPr="00393E2E">
                <w:rPr>
                  <w:rFonts w:ascii="Times New Roman" w:eastAsia="宋体" w:hAnsi="Times New Roman" w:cs="Times New Roman"/>
                  <w:color w:val="0000FF"/>
                  <w:kern w:val="0"/>
                  <w:sz w:val="20"/>
                  <w:szCs w:val="20"/>
                  <w:u w:val="single"/>
                </w:rPr>
                <w:t>10.39.1</w:t>
              </w:r>
            </w:hyperlink>
          </w:p>
        </w:tc>
        <w:tc>
          <w:tcPr>
            <w:tcW w:w="0" w:type="auto"/>
            <w:gridSpan w:val="3"/>
            <w:tcMar>
              <w:top w:w="0" w:type="dxa"/>
              <w:left w:w="20" w:type="dxa"/>
              <w:bottom w:w="0" w:type="dxa"/>
              <w:right w:w="20" w:type="dxa"/>
            </w:tcMar>
            <w:vAlign w:val="center"/>
            <w:hideMark/>
          </w:tcPr>
          <w:p w14:paraId="3D5229A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1415A180" w14:textId="77777777" w:rsidR="00393E2E" w:rsidRPr="00393E2E" w:rsidRDefault="00393E2E" w:rsidP="00393E2E">
            <w:pPr>
              <w:widowControl/>
              <w:spacing w:after="100"/>
              <w:jc w:val="left"/>
              <w:rPr>
                <w:rFonts w:ascii="宋体" w:eastAsia="宋体" w:hAnsi="宋体" w:cs="宋体"/>
                <w:kern w:val="0"/>
                <w:sz w:val="24"/>
                <w:szCs w:val="24"/>
              </w:rPr>
            </w:pPr>
            <w:hyperlink r:id="rId592" w:history="1">
              <w:r w:rsidRPr="00393E2E">
                <w:rPr>
                  <w:rFonts w:ascii="Times New Roman" w:eastAsia="宋体" w:hAnsi="Times New Roman" w:cs="Times New Roman"/>
                  <w:color w:val="0000FF"/>
                  <w:kern w:val="0"/>
                  <w:sz w:val="20"/>
                  <w:szCs w:val="20"/>
                  <w:u w:val="single"/>
                </w:rPr>
                <w:t>Consulting Agreement between The Coca-Cola Company and Bradley M. Gayton, dated April 20, 2021 </w:t>
              </w:r>
            </w:hyperlink>
            <w:hyperlink r:id="rId593" w:history="1">
              <w:r w:rsidRPr="00393E2E">
                <w:rPr>
                  <w:rFonts w:ascii="Times New Roman" w:eastAsia="宋体" w:hAnsi="Times New Roman" w:cs="Times New Roman"/>
                  <w:color w:val="0000FF"/>
                  <w:kern w:val="0"/>
                  <w:sz w:val="20"/>
                  <w:szCs w:val="20"/>
                  <w:u w:val="single"/>
                </w:rPr>
                <w:t>—</w:t>
              </w:r>
            </w:hyperlink>
            <w:hyperlink r:id="rId594" w:history="1">
              <w:r w:rsidRPr="00393E2E">
                <w:rPr>
                  <w:rFonts w:ascii="Times New Roman" w:eastAsia="宋体" w:hAnsi="Times New Roman" w:cs="Times New Roman"/>
                  <w:color w:val="0000FF"/>
                  <w:kern w:val="0"/>
                  <w:sz w:val="20"/>
                  <w:szCs w:val="20"/>
                  <w:u w:val="single"/>
                </w:rPr>
                <w:t> incorporated herein by reference to Exhibit 10.1 to the Company’s Current Report on Form 8-K filed on April 21, 2021.*</w:t>
              </w:r>
            </w:hyperlink>
          </w:p>
        </w:tc>
      </w:tr>
      <w:tr w:rsidR="00393E2E" w:rsidRPr="00393E2E" w14:paraId="4ACD9BAA" w14:textId="77777777" w:rsidTr="00393E2E">
        <w:trPr>
          <w:jc w:val="center"/>
        </w:trPr>
        <w:tc>
          <w:tcPr>
            <w:tcW w:w="0" w:type="auto"/>
            <w:gridSpan w:val="3"/>
            <w:tcMar>
              <w:top w:w="30" w:type="dxa"/>
              <w:left w:w="20" w:type="dxa"/>
              <w:bottom w:w="30" w:type="dxa"/>
              <w:right w:w="20" w:type="dxa"/>
            </w:tcMar>
            <w:hideMark/>
          </w:tcPr>
          <w:p w14:paraId="0D8108EF" w14:textId="77777777" w:rsidR="00393E2E" w:rsidRPr="00393E2E" w:rsidRDefault="00393E2E" w:rsidP="00393E2E">
            <w:pPr>
              <w:widowControl/>
              <w:spacing w:after="100"/>
              <w:jc w:val="left"/>
              <w:rPr>
                <w:rFonts w:ascii="宋体" w:eastAsia="宋体" w:hAnsi="宋体" w:cs="宋体"/>
                <w:kern w:val="0"/>
                <w:sz w:val="24"/>
                <w:szCs w:val="24"/>
              </w:rPr>
            </w:pPr>
            <w:hyperlink r:id="rId595" w:history="1">
              <w:r w:rsidRPr="00393E2E">
                <w:rPr>
                  <w:rFonts w:ascii="Times New Roman" w:eastAsia="宋体" w:hAnsi="Times New Roman" w:cs="Times New Roman"/>
                  <w:color w:val="0000FF"/>
                  <w:kern w:val="0"/>
                  <w:sz w:val="20"/>
                  <w:szCs w:val="20"/>
                  <w:u w:val="single"/>
                </w:rPr>
                <w:t>10.40</w:t>
              </w:r>
            </w:hyperlink>
          </w:p>
        </w:tc>
        <w:tc>
          <w:tcPr>
            <w:tcW w:w="0" w:type="auto"/>
            <w:gridSpan w:val="3"/>
            <w:tcMar>
              <w:top w:w="0" w:type="dxa"/>
              <w:left w:w="20" w:type="dxa"/>
              <w:bottom w:w="0" w:type="dxa"/>
              <w:right w:w="20" w:type="dxa"/>
            </w:tcMar>
            <w:vAlign w:val="center"/>
            <w:hideMark/>
          </w:tcPr>
          <w:p w14:paraId="2A407A7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6A6DF35" w14:textId="77777777" w:rsidR="00393E2E" w:rsidRPr="00393E2E" w:rsidRDefault="00393E2E" w:rsidP="00393E2E">
            <w:pPr>
              <w:widowControl/>
              <w:spacing w:after="100"/>
              <w:jc w:val="left"/>
              <w:rPr>
                <w:rFonts w:ascii="宋体" w:eastAsia="宋体" w:hAnsi="宋体" w:cs="宋体"/>
                <w:kern w:val="0"/>
                <w:sz w:val="24"/>
                <w:szCs w:val="24"/>
              </w:rPr>
            </w:pPr>
            <w:hyperlink r:id="rId596" w:history="1">
              <w:r w:rsidRPr="00393E2E">
                <w:rPr>
                  <w:rFonts w:ascii="Times New Roman" w:eastAsia="宋体" w:hAnsi="Times New Roman" w:cs="Times New Roman"/>
                  <w:color w:val="0000FF"/>
                  <w:kern w:val="0"/>
                  <w:sz w:val="20"/>
                  <w:szCs w:val="20"/>
                  <w:u w:val="single"/>
                </w:rPr>
                <w:t>Letter, dated September 14, 2020, from the Company to Henrique Braun — incorporated herein by reference to Exhibit 10.2 to the Company’s Quarterly Report on Form 10-Q for the quarter ended September 25, 2020.*</w:t>
              </w:r>
            </w:hyperlink>
          </w:p>
        </w:tc>
      </w:tr>
      <w:tr w:rsidR="00393E2E" w:rsidRPr="00393E2E" w14:paraId="226F08F6" w14:textId="77777777" w:rsidTr="00393E2E">
        <w:trPr>
          <w:jc w:val="center"/>
        </w:trPr>
        <w:tc>
          <w:tcPr>
            <w:tcW w:w="0" w:type="auto"/>
            <w:gridSpan w:val="3"/>
            <w:tcMar>
              <w:top w:w="30" w:type="dxa"/>
              <w:left w:w="20" w:type="dxa"/>
              <w:bottom w:w="30" w:type="dxa"/>
              <w:right w:w="20" w:type="dxa"/>
            </w:tcMar>
            <w:hideMark/>
          </w:tcPr>
          <w:p w14:paraId="4CD9B76D" w14:textId="77777777" w:rsidR="00393E2E" w:rsidRPr="00393E2E" w:rsidRDefault="00393E2E" w:rsidP="00393E2E">
            <w:pPr>
              <w:widowControl/>
              <w:spacing w:after="100"/>
              <w:jc w:val="left"/>
              <w:rPr>
                <w:rFonts w:ascii="宋体" w:eastAsia="宋体" w:hAnsi="宋体" w:cs="宋体"/>
                <w:kern w:val="0"/>
                <w:sz w:val="24"/>
                <w:szCs w:val="24"/>
              </w:rPr>
            </w:pPr>
            <w:hyperlink r:id="rId597" w:history="1">
              <w:r w:rsidRPr="00393E2E">
                <w:rPr>
                  <w:rFonts w:ascii="Times New Roman" w:eastAsia="宋体" w:hAnsi="Times New Roman" w:cs="Times New Roman"/>
                  <w:color w:val="0000FF"/>
                  <w:kern w:val="0"/>
                  <w:sz w:val="20"/>
                  <w:szCs w:val="20"/>
                  <w:u w:val="single"/>
                </w:rPr>
                <w:t>10.40.1</w:t>
              </w:r>
            </w:hyperlink>
          </w:p>
        </w:tc>
        <w:tc>
          <w:tcPr>
            <w:tcW w:w="0" w:type="auto"/>
            <w:gridSpan w:val="3"/>
            <w:tcMar>
              <w:top w:w="0" w:type="dxa"/>
              <w:left w:w="20" w:type="dxa"/>
              <w:bottom w:w="0" w:type="dxa"/>
              <w:right w:w="20" w:type="dxa"/>
            </w:tcMar>
            <w:vAlign w:val="center"/>
            <w:hideMark/>
          </w:tcPr>
          <w:p w14:paraId="575EB54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75E299B" w14:textId="77777777" w:rsidR="00393E2E" w:rsidRPr="00393E2E" w:rsidRDefault="00393E2E" w:rsidP="00393E2E">
            <w:pPr>
              <w:widowControl/>
              <w:spacing w:after="100"/>
              <w:jc w:val="left"/>
              <w:rPr>
                <w:rFonts w:ascii="宋体" w:eastAsia="宋体" w:hAnsi="宋体" w:cs="宋体"/>
                <w:kern w:val="0"/>
                <w:sz w:val="24"/>
                <w:szCs w:val="24"/>
              </w:rPr>
            </w:pPr>
            <w:hyperlink r:id="rId598" w:history="1">
              <w:r w:rsidRPr="00393E2E">
                <w:rPr>
                  <w:rFonts w:ascii="Times New Roman" w:eastAsia="宋体" w:hAnsi="Times New Roman" w:cs="Times New Roman"/>
                  <w:color w:val="0000FF"/>
                  <w:kern w:val="0"/>
                  <w:sz w:val="20"/>
                  <w:szCs w:val="20"/>
                  <w:u w:val="single"/>
                </w:rPr>
                <w:t>Letter, dated December 13, 2022, from the Company to Henrique Braun.*</w:t>
              </w:r>
            </w:hyperlink>
          </w:p>
        </w:tc>
      </w:tr>
      <w:tr w:rsidR="00393E2E" w:rsidRPr="00393E2E" w14:paraId="217D8395" w14:textId="77777777" w:rsidTr="00393E2E">
        <w:trPr>
          <w:jc w:val="center"/>
        </w:trPr>
        <w:tc>
          <w:tcPr>
            <w:tcW w:w="0" w:type="auto"/>
            <w:gridSpan w:val="3"/>
            <w:tcMar>
              <w:top w:w="30" w:type="dxa"/>
              <w:left w:w="20" w:type="dxa"/>
              <w:bottom w:w="30" w:type="dxa"/>
              <w:right w:w="20" w:type="dxa"/>
            </w:tcMar>
            <w:hideMark/>
          </w:tcPr>
          <w:p w14:paraId="18B77D31" w14:textId="77777777" w:rsidR="00393E2E" w:rsidRPr="00393E2E" w:rsidRDefault="00393E2E" w:rsidP="00393E2E">
            <w:pPr>
              <w:widowControl/>
              <w:spacing w:after="100"/>
              <w:jc w:val="left"/>
              <w:rPr>
                <w:rFonts w:ascii="宋体" w:eastAsia="宋体" w:hAnsi="宋体" w:cs="宋体"/>
                <w:kern w:val="0"/>
                <w:sz w:val="24"/>
                <w:szCs w:val="24"/>
              </w:rPr>
            </w:pPr>
            <w:hyperlink r:id="rId599" w:history="1">
              <w:r w:rsidRPr="00393E2E">
                <w:rPr>
                  <w:rFonts w:ascii="Times New Roman" w:eastAsia="宋体" w:hAnsi="Times New Roman" w:cs="Times New Roman"/>
                  <w:color w:val="0000FF"/>
                  <w:kern w:val="0"/>
                  <w:sz w:val="20"/>
                  <w:szCs w:val="20"/>
                  <w:u w:val="single"/>
                </w:rPr>
                <w:t>10.41</w:t>
              </w:r>
            </w:hyperlink>
          </w:p>
        </w:tc>
        <w:tc>
          <w:tcPr>
            <w:tcW w:w="0" w:type="auto"/>
            <w:gridSpan w:val="3"/>
            <w:tcMar>
              <w:top w:w="0" w:type="dxa"/>
              <w:left w:w="20" w:type="dxa"/>
              <w:bottom w:w="0" w:type="dxa"/>
              <w:right w:w="20" w:type="dxa"/>
            </w:tcMar>
            <w:vAlign w:val="center"/>
            <w:hideMark/>
          </w:tcPr>
          <w:p w14:paraId="524A80A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F35E421" w14:textId="77777777" w:rsidR="00393E2E" w:rsidRPr="00393E2E" w:rsidRDefault="00393E2E" w:rsidP="00393E2E">
            <w:pPr>
              <w:widowControl/>
              <w:spacing w:after="100"/>
              <w:jc w:val="left"/>
              <w:rPr>
                <w:rFonts w:ascii="宋体" w:eastAsia="宋体" w:hAnsi="宋体" w:cs="宋体"/>
                <w:kern w:val="0"/>
                <w:sz w:val="24"/>
                <w:szCs w:val="24"/>
              </w:rPr>
            </w:pPr>
            <w:hyperlink r:id="rId600" w:history="1">
              <w:r w:rsidRPr="00393E2E">
                <w:rPr>
                  <w:rFonts w:ascii="Times New Roman" w:eastAsia="宋体" w:hAnsi="Times New Roman" w:cs="Times New Roman"/>
                  <w:color w:val="0000FF"/>
                  <w:kern w:val="0"/>
                  <w:sz w:val="20"/>
                  <w:szCs w:val="20"/>
                  <w:u w:val="single"/>
                </w:rPr>
                <w:t>Letter, dated April 23, 2021, from the Company to Monica Howard Douglas </w:t>
              </w:r>
            </w:hyperlink>
            <w:hyperlink r:id="rId601" w:history="1">
              <w:r w:rsidRPr="00393E2E">
                <w:rPr>
                  <w:rFonts w:ascii="Times New Roman" w:eastAsia="宋体" w:hAnsi="Times New Roman" w:cs="Times New Roman"/>
                  <w:color w:val="0000FF"/>
                  <w:kern w:val="0"/>
                  <w:sz w:val="20"/>
                  <w:szCs w:val="20"/>
                  <w:u w:val="single"/>
                </w:rPr>
                <w:t>—</w:t>
              </w:r>
            </w:hyperlink>
            <w:hyperlink r:id="rId602" w:history="1">
              <w:r w:rsidRPr="00393E2E">
                <w:rPr>
                  <w:rFonts w:ascii="Times New Roman" w:eastAsia="宋体" w:hAnsi="Times New Roman" w:cs="Times New Roman"/>
                  <w:color w:val="0000FF"/>
                  <w:kern w:val="0"/>
                  <w:sz w:val="20"/>
                  <w:szCs w:val="20"/>
                  <w:u w:val="single"/>
                </w:rPr>
                <w:t> incorporated herein by reference to Exhibit 10.2 to the Company's Quarterly Report on Form 10-Q for the quarter ended July 2, 2021.*</w:t>
              </w:r>
            </w:hyperlink>
          </w:p>
        </w:tc>
      </w:tr>
    </w:tbl>
    <w:p w14:paraId="672DAA71"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138</w:t>
      </w:r>
    </w:p>
    <w:p w14:paraId="5DF09D8C"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3AFCDD4D">
          <v:rect id="_x0000_i1170" style="width:0;height:1.5pt" o:hralign="center" o:hrstd="t" o:hrnoshade="t" o:hr="t" fillcolor="black" stroked="f"/>
        </w:pict>
      </w:r>
    </w:p>
    <w:p w14:paraId="72D8DE4C"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222" w:type="dxa"/>
        <w:jc w:val="center"/>
        <w:tblCellMar>
          <w:top w:w="15" w:type="dxa"/>
          <w:left w:w="15" w:type="dxa"/>
          <w:bottom w:w="15" w:type="dxa"/>
          <w:right w:w="15" w:type="dxa"/>
        </w:tblCellMar>
        <w:tblLook w:val="04A0" w:firstRow="1" w:lastRow="0" w:firstColumn="1" w:lastColumn="0" w:noHBand="0" w:noVBand="1"/>
      </w:tblPr>
      <w:tblGrid>
        <w:gridCol w:w="141"/>
        <w:gridCol w:w="1060"/>
        <w:gridCol w:w="36"/>
        <w:gridCol w:w="36"/>
        <w:gridCol w:w="61"/>
        <w:gridCol w:w="36"/>
        <w:gridCol w:w="214"/>
        <w:gridCol w:w="2390"/>
        <w:gridCol w:w="52"/>
        <w:gridCol w:w="212"/>
        <w:gridCol w:w="15932"/>
        <w:gridCol w:w="52"/>
      </w:tblGrid>
      <w:tr w:rsidR="00393E2E" w:rsidRPr="00393E2E" w14:paraId="0D8E7BE2" w14:textId="77777777" w:rsidTr="00393E2E">
        <w:trPr>
          <w:jc w:val="center"/>
        </w:trPr>
        <w:tc>
          <w:tcPr>
            <w:tcW w:w="172" w:type="dxa"/>
            <w:vAlign w:val="center"/>
            <w:hideMark/>
          </w:tcPr>
          <w:p w14:paraId="04D4ECA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1582" w:type="dxa"/>
            <w:vAlign w:val="center"/>
            <w:hideMark/>
          </w:tcPr>
          <w:p w14:paraId="778814B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8EA97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07E1B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0" w:type="dxa"/>
            <w:vAlign w:val="center"/>
            <w:hideMark/>
          </w:tcPr>
          <w:p w14:paraId="5F6B1F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95A27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68727B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273" w:type="dxa"/>
            <w:vAlign w:val="center"/>
            <w:hideMark/>
          </w:tcPr>
          <w:p w14:paraId="2A0A97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6020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9CD363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5407" w:type="dxa"/>
            <w:vAlign w:val="center"/>
            <w:hideMark/>
          </w:tcPr>
          <w:p w14:paraId="60A574A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783B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5516361" w14:textId="77777777" w:rsidTr="00393E2E">
        <w:trPr>
          <w:jc w:val="center"/>
        </w:trPr>
        <w:tc>
          <w:tcPr>
            <w:tcW w:w="0" w:type="auto"/>
            <w:gridSpan w:val="3"/>
            <w:tcMar>
              <w:top w:w="30" w:type="dxa"/>
              <w:left w:w="20" w:type="dxa"/>
              <w:bottom w:w="30" w:type="dxa"/>
              <w:right w:w="20" w:type="dxa"/>
            </w:tcMar>
            <w:hideMark/>
          </w:tcPr>
          <w:p w14:paraId="2E33484C" w14:textId="77777777" w:rsidR="00393E2E" w:rsidRPr="00393E2E" w:rsidRDefault="00393E2E" w:rsidP="00393E2E">
            <w:pPr>
              <w:widowControl/>
              <w:spacing w:after="100"/>
              <w:jc w:val="left"/>
              <w:rPr>
                <w:rFonts w:ascii="宋体" w:eastAsia="宋体" w:hAnsi="宋体" w:cs="宋体"/>
                <w:kern w:val="0"/>
                <w:sz w:val="24"/>
                <w:szCs w:val="24"/>
              </w:rPr>
            </w:pPr>
            <w:hyperlink r:id="rId603" w:history="1">
              <w:r w:rsidRPr="00393E2E">
                <w:rPr>
                  <w:rFonts w:ascii="Times New Roman" w:eastAsia="宋体" w:hAnsi="Times New Roman" w:cs="Times New Roman"/>
                  <w:color w:val="0000FF"/>
                  <w:kern w:val="0"/>
                  <w:sz w:val="20"/>
                  <w:szCs w:val="20"/>
                  <w:u w:val="single"/>
                </w:rPr>
                <w:t>10.42</w:t>
              </w:r>
            </w:hyperlink>
          </w:p>
        </w:tc>
        <w:tc>
          <w:tcPr>
            <w:tcW w:w="0" w:type="auto"/>
            <w:gridSpan w:val="3"/>
            <w:tcMar>
              <w:top w:w="0" w:type="dxa"/>
              <w:left w:w="20" w:type="dxa"/>
              <w:bottom w:w="0" w:type="dxa"/>
              <w:right w:w="20" w:type="dxa"/>
            </w:tcMar>
            <w:vAlign w:val="center"/>
            <w:hideMark/>
          </w:tcPr>
          <w:p w14:paraId="0069521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3801FD0" w14:textId="77777777" w:rsidR="00393E2E" w:rsidRPr="00393E2E" w:rsidRDefault="00393E2E" w:rsidP="00393E2E">
            <w:pPr>
              <w:widowControl/>
              <w:spacing w:after="100"/>
              <w:jc w:val="left"/>
              <w:rPr>
                <w:rFonts w:ascii="宋体" w:eastAsia="宋体" w:hAnsi="宋体" w:cs="宋体"/>
                <w:kern w:val="0"/>
                <w:sz w:val="24"/>
                <w:szCs w:val="24"/>
              </w:rPr>
            </w:pPr>
            <w:hyperlink r:id="rId604" w:history="1">
              <w:r w:rsidRPr="00393E2E">
                <w:rPr>
                  <w:rFonts w:ascii="Times New Roman" w:eastAsia="宋体" w:hAnsi="Times New Roman" w:cs="Times New Roman"/>
                  <w:color w:val="0000FF"/>
                  <w:kern w:val="0"/>
                  <w:sz w:val="20"/>
                  <w:szCs w:val="20"/>
                  <w:u w:val="single"/>
                </w:rPr>
                <w:t>Letter, dated December 14, 2022, from the Company to Bruno Pietracci.*</w:t>
              </w:r>
            </w:hyperlink>
          </w:p>
        </w:tc>
      </w:tr>
      <w:tr w:rsidR="00393E2E" w:rsidRPr="00393E2E" w14:paraId="1F9CDF8F" w14:textId="77777777" w:rsidTr="00393E2E">
        <w:trPr>
          <w:jc w:val="center"/>
        </w:trPr>
        <w:tc>
          <w:tcPr>
            <w:tcW w:w="0" w:type="auto"/>
            <w:gridSpan w:val="3"/>
            <w:tcMar>
              <w:top w:w="30" w:type="dxa"/>
              <w:left w:w="20" w:type="dxa"/>
              <w:bottom w:w="30" w:type="dxa"/>
              <w:right w:w="20" w:type="dxa"/>
            </w:tcMar>
            <w:hideMark/>
          </w:tcPr>
          <w:p w14:paraId="5E5E48EB" w14:textId="77777777" w:rsidR="00393E2E" w:rsidRPr="00393E2E" w:rsidRDefault="00393E2E" w:rsidP="00393E2E">
            <w:pPr>
              <w:widowControl/>
              <w:spacing w:after="100"/>
              <w:jc w:val="left"/>
              <w:rPr>
                <w:rFonts w:ascii="宋体" w:eastAsia="宋体" w:hAnsi="宋体" w:cs="宋体"/>
                <w:kern w:val="0"/>
                <w:sz w:val="24"/>
                <w:szCs w:val="24"/>
              </w:rPr>
            </w:pPr>
            <w:hyperlink r:id="rId605" w:history="1">
              <w:r w:rsidRPr="00393E2E">
                <w:rPr>
                  <w:rFonts w:ascii="Times New Roman" w:eastAsia="宋体" w:hAnsi="Times New Roman" w:cs="Times New Roman"/>
                  <w:color w:val="0000FF"/>
                  <w:kern w:val="0"/>
                  <w:sz w:val="20"/>
                  <w:szCs w:val="20"/>
                  <w:u w:val="single"/>
                </w:rPr>
                <w:t>21.1</w:t>
              </w:r>
            </w:hyperlink>
          </w:p>
        </w:tc>
        <w:tc>
          <w:tcPr>
            <w:tcW w:w="0" w:type="auto"/>
            <w:gridSpan w:val="3"/>
            <w:tcMar>
              <w:top w:w="0" w:type="dxa"/>
              <w:left w:w="20" w:type="dxa"/>
              <w:bottom w:w="0" w:type="dxa"/>
              <w:right w:w="20" w:type="dxa"/>
            </w:tcMar>
            <w:vAlign w:val="center"/>
            <w:hideMark/>
          </w:tcPr>
          <w:p w14:paraId="6220408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A59519E" w14:textId="77777777" w:rsidR="00393E2E" w:rsidRPr="00393E2E" w:rsidRDefault="00393E2E" w:rsidP="00393E2E">
            <w:pPr>
              <w:widowControl/>
              <w:spacing w:after="100"/>
              <w:jc w:val="left"/>
              <w:rPr>
                <w:rFonts w:ascii="宋体" w:eastAsia="宋体" w:hAnsi="宋体" w:cs="宋体"/>
                <w:kern w:val="0"/>
                <w:sz w:val="24"/>
                <w:szCs w:val="24"/>
              </w:rPr>
            </w:pPr>
            <w:hyperlink r:id="rId606" w:history="1">
              <w:r w:rsidRPr="00393E2E">
                <w:rPr>
                  <w:rFonts w:ascii="Times New Roman" w:eastAsia="宋体" w:hAnsi="Times New Roman" w:cs="Times New Roman"/>
                  <w:color w:val="0000FF"/>
                  <w:kern w:val="0"/>
                  <w:sz w:val="20"/>
                  <w:szCs w:val="20"/>
                  <w:u w:val="single"/>
                </w:rPr>
                <w:t>List of subsidiaries of the Company as of December 31, 202</w:t>
              </w:r>
            </w:hyperlink>
            <w:hyperlink r:id="rId607" w:history="1">
              <w:r w:rsidRPr="00393E2E">
                <w:rPr>
                  <w:rFonts w:ascii="Times New Roman" w:eastAsia="宋体" w:hAnsi="Times New Roman" w:cs="Times New Roman"/>
                  <w:color w:val="0000FF"/>
                  <w:kern w:val="0"/>
                  <w:sz w:val="20"/>
                  <w:szCs w:val="20"/>
                  <w:u w:val="single"/>
                </w:rPr>
                <w:t>2</w:t>
              </w:r>
            </w:hyperlink>
            <w:hyperlink r:id="rId608" w:history="1">
              <w:r w:rsidRPr="00393E2E">
                <w:rPr>
                  <w:rFonts w:ascii="Times New Roman" w:eastAsia="宋体" w:hAnsi="Times New Roman" w:cs="Times New Roman"/>
                  <w:color w:val="0000FF"/>
                  <w:kern w:val="0"/>
                  <w:sz w:val="20"/>
                  <w:szCs w:val="20"/>
                  <w:u w:val="single"/>
                </w:rPr>
                <w:t>.</w:t>
              </w:r>
            </w:hyperlink>
          </w:p>
        </w:tc>
      </w:tr>
      <w:tr w:rsidR="00393E2E" w:rsidRPr="00393E2E" w14:paraId="4E740DA8" w14:textId="77777777" w:rsidTr="00393E2E">
        <w:trPr>
          <w:jc w:val="center"/>
        </w:trPr>
        <w:tc>
          <w:tcPr>
            <w:tcW w:w="0" w:type="auto"/>
            <w:gridSpan w:val="3"/>
            <w:tcMar>
              <w:top w:w="30" w:type="dxa"/>
              <w:left w:w="20" w:type="dxa"/>
              <w:bottom w:w="30" w:type="dxa"/>
              <w:right w:w="20" w:type="dxa"/>
            </w:tcMar>
            <w:hideMark/>
          </w:tcPr>
          <w:p w14:paraId="60393D86" w14:textId="77777777" w:rsidR="00393E2E" w:rsidRPr="00393E2E" w:rsidRDefault="00393E2E" w:rsidP="00393E2E">
            <w:pPr>
              <w:widowControl/>
              <w:spacing w:after="100"/>
              <w:jc w:val="left"/>
              <w:rPr>
                <w:rFonts w:ascii="宋体" w:eastAsia="宋体" w:hAnsi="宋体" w:cs="宋体"/>
                <w:kern w:val="0"/>
                <w:sz w:val="24"/>
                <w:szCs w:val="24"/>
              </w:rPr>
            </w:pPr>
            <w:hyperlink r:id="rId609" w:history="1">
              <w:r w:rsidRPr="00393E2E">
                <w:rPr>
                  <w:rFonts w:ascii="Times New Roman" w:eastAsia="宋体" w:hAnsi="Times New Roman" w:cs="Times New Roman"/>
                  <w:color w:val="0000FF"/>
                  <w:kern w:val="0"/>
                  <w:sz w:val="20"/>
                  <w:szCs w:val="20"/>
                  <w:u w:val="single"/>
                </w:rPr>
                <w:t>23.1</w:t>
              </w:r>
            </w:hyperlink>
          </w:p>
        </w:tc>
        <w:tc>
          <w:tcPr>
            <w:tcW w:w="0" w:type="auto"/>
            <w:gridSpan w:val="3"/>
            <w:tcMar>
              <w:top w:w="0" w:type="dxa"/>
              <w:left w:w="20" w:type="dxa"/>
              <w:bottom w:w="0" w:type="dxa"/>
              <w:right w:w="20" w:type="dxa"/>
            </w:tcMar>
            <w:vAlign w:val="center"/>
            <w:hideMark/>
          </w:tcPr>
          <w:p w14:paraId="0EFA2FF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F0E30D4" w14:textId="77777777" w:rsidR="00393E2E" w:rsidRPr="00393E2E" w:rsidRDefault="00393E2E" w:rsidP="00393E2E">
            <w:pPr>
              <w:widowControl/>
              <w:spacing w:after="100"/>
              <w:jc w:val="left"/>
              <w:rPr>
                <w:rFonts w:ascii="宋体" w:eastAsia="宋体" w:hAnsi="宋体" w:cs="宋体"/>
                <w:kern w:val="0"/>
                <w:sz w:val="24"/>
                <w:szCs w:val="24"/>
              </w:rPr>
            </w:pPr>
            <w:hyperlink r:id="rId610" w:history="1">
              <w:r w:rsidRPr="00393E2E">
                <w:rPr>
                  <w:rFonts w:ascii="Times New Roman" w:eastAsia="宋体" w:hAnsi="Times New Roman" w:cs="Times New Roman"/>
                  <w:color w:val="0000FF"/>
                  <w:kern w:val="0"/>
                  <w:sz w:val="20"/>
                  <w:szCs w:val="20"/>
                  <w:u w:val="single"/>
                </w:rPr>
                <w:t>Consent of Independent Registered Public Accounting Firm.</w:t>
              </w:r>
            </w:hyperlink>
          </w:p>
        </w:tc>
      </w:tr>
      <w:tr w:rsidR="00393E2E" w:rsidRPr="00393E2E" w14:paraId="45E11696" w14:textId="77777777" w:rsidTr="00393E2E">
        <w:trPr>
          <w:jc w:val="center"/>
        </w:trPr>
        <w:tc>
          <w:tcPr>
            <w:tcW w:w="0" w:type="auto"/>
            <w:gridSpan w:val="3"/>
            <w:tcMar>
              <w:top w:w="30" w:type="dxa"/>
              <w:left w:w="20" w:type="dxa"/>
              <w:bottom w:w="30" w:type="dxa"/>
              <w:right w:w="20" w:type="dxa"/>
            </w:tcMar>
            <w:hideMark/>
          </w:tcPr>
          <w:p w14:paraId="553CBB4C" w14:textId="77777777" w:rsidR="00393E2E" w:rsidRPr="00393E2E" w:rsidRDefault="00393E2E" w:rsidP="00393E2E">
            <w:pPr>
              <w:widowControl/>
              <w:spacing w:after="100"/>
              <w:jc w:val="left"/>
              <w:rPr>
                <w:rFonts w:ascii="宋体" w:eastAsia="宋体" w:hAnsi="宋体" w:cs="宋体"/>
                <w:kern w:val="0"/>
                <w:sz w:val="24"/>
                <w:szCs w:val="24"/>
              </w:rPr>
            </w:pPr>
            <w:hyperlink r:id="rId611" w:history="1">
              <w:r w:rsidRPr="00393E2E">
                <w:rPr>
                  <w:rFonts w:ascii="Times New Roman" w:eastAsia="宋体" w:hAnsi="Times New Roman" w:cs="Times New Roman"/>
                  <w:color w:val="0000FF"/>
                  <w:kern w:val="0"/>
                  <w:sz w:val="20"/>
                  <w:szCs w:val="20"/>
                  <w:u w:val="single"/>
                </w:rPr>
                <w:t>24.1</w:t>
              </w:r>
            </w:hyperlink>
          </w:p>
        </w:tc>
        <w:tc>
          <w:tcPr>
            <w:tcW w:w="0" w:type="auto"/>
            <w:gridSpan w:val="3"/>
            <w:tcMar>
              <w:top w:w="0" w:type="dxa"/>
              <w:left w:w="20" w:type="dxa"/>
              <w:bottom w:w="0" w:type="dxa"/>
              <w:right w:w="20" w:type="dxa"/>
            </w:tcMar>
            <w:vAlign w:val="center"/>
            <w:hideMark/>
          </w:tcPr>
          <w:p w14:paraId="15EA479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57C89AA2" w14:textId="77777777" w:rsidR="00393E2E" w:rsidRPr="00393E2E" w:rsidRDefault="00393E2E" w:rsidP="00393E2E">
            <w:pPr>
              <w:widowControl/>
              <w:spacing w:after="100"/>
              <w:jc w:val="left"/>
              <w:rPr>
                <w:rFonts w:ascii="宋体" w:eastAsia="宋体" w:hAnsi="宋体" w:cs="宋体"/>
                <w:kern w:val="0"/>
                <w:sz w:val="24"/>
                <w:szCs w:val="24"/>
              </w:rPr>
            </w:pPr>
            <w:hyperlink r:id="rId612" w:history="1">
              <w:r w:rsidRPr="00393E2E">
                <w:rPr>
                  <w:rFonts w:ascii="Times New Roman" w:eastAsia="宋体" w:hAnsi="Times New Roman" w:cs="Times New Roman"/>
                  <w:color w:val="0000FF"/>
                  <w:kern w:val="0"/>
                  <w:sz w:val="20"/>
                  <w:szCs w:val="20"/>
                  <w:u w:val="single"/>
                </w:rPr>
                <w:t>Powers of Attorney of Officers and Directors signing this report.</w:t>
              </w:r>
            </w:hyperlink>
          </w:p>
        </w:tc>
      </w:tr>
      <w:tr w:rsidR="00393E2E" w:rsidRPr="00393E2E" w14:paraId="5AE58763" w14:textId="77777777" w:rsidTr="00393E2E">
        <w:trPr>
          <w:jc w:val="center"/>
        </w:trPr>
        <w:tc>
          <w:tcPr>
            <w:tcW w:w="0" w:type="auto"/>
            <w:gridSpan w:val="3"/>
            <w:tcMar>
              <w:top w:w="30" w:type="dxa"/>
              <w:left w:w="20" w:type="dxa"/>
              <w:bottom w:w="30" w:type="dxa"/>
              <w:right w:w="20" w:type="dxa"/>
            </w:tcMar>
            <w:hideMark/>
          </w:tcPr>
          <w:p w14:paraId="672C5B3F" w14:textId="77777777" w:rsidR="00393E2E" w:rsidRPr="00393E2E" w:rsidRDefault="00393E2E" w:rsidP="00393E2E">
            <w:pPr>
              <w:widowControl/>
              <w:spacing w:after="100"/>
              <w:jc w:val="left"/>
              <w:rPr>
                <w:rFonts w:ascii="宋体" w:eastAsia="宋体" w:hAnsi="宋体" w:cs="宋体"/>
                <w:kern w:val="0"/>
                <w:sz w:val="24"/>
                <w:szCs w:val="24"/>
              </w:rPr>
            </w:pPr>
            <w:hyperlink r:id="rId613" w:history="1">
              <w:r w:rsidRPr="00393E2E">
                <w:rPr>
                  <w:rFonts w:ascii="Times New Roman" w:eastAsia="宋体" w:hAnsi="Times New Roman" w:cs="Times New Roman"/>
                  <w:color w:val="0000FF"/>
                  <w:kern w:val="0"/>
                  <w:sz w:val="20"/>
                  <w:szCs w:val="20"/>
                  <w:u w:val="single"/>
                </w:rPr>
                <w:t>31.1</w:t>
              </w:r>
            </w:hyperlink>
          </w:p>
        </w:tc>
        <w:tc>
          <w:tcPr>
            <w:tcW w:w="0" w:type="auto"/>
            <w:gridSpan w:val="3"/>
            <w:tcMar>
              <w:top w:w="0" w:type="dxa"/>
              <w:left w:w="20" w:type="dxa"/>
              <w:bottom w:w="0" w:type="dxa"/>
              <w:right w:w="20" w:type="dxa"/>
            </w:tcMar>
            <w:vAlign w:val="center"/>
            <w:hideMark/>
          </w:tcPr>
          <w:p w14:paraId="2BB5692A"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69902B99" w14:textId="77777777" w:rsidR="00393E2E" w:rsidRPr="00393E2E" w:rsidRDefault="00393E2E" w:rsidP="00393E2E">
            <w:pPr>
              <w:widowControl/>
              <w:spacing w:after="100"/>
              <w:jc w:val="left"/>
              <w:rPr>
                <w:rFonts w:ascii="宋体" w:eastAsia="宋体" w:hAnsi="宋体" w:cs="宋体"/>
                <w:kern w:val="0"/>
                <w:sz w:val="24"/>
                <w:szCs w:val="24"/>
              </w:rPr>
            </w:pPr>
            <w:hyperlink r:id="rId614" w:history="1">
              <w:r w:rsidRPr="00393E2E">
                <w:rPr>
                  <w:rFonts w:ascii="Times New Roman" w:eastAsia="宋体" w:hAnsi="Times New Roman" w:cs="Times New Roman"/>
                  <w:color w:val="0000FF"/>
                  <w:kern w:val="0"/>
                  <w:sz w:val="20"/>
                  <w:szCs w:val="20"/>
                  <w:u w:val="single"/>
                </w:rPr>
                <w:t>Rule 13a-14(a)/15d-14(a) Certification, executed by James R. Quincey, Chairman of the Board of Directors and Chief Executive Officer of The Coca-Cola Company.</w:t>
              </w:r>
            </w:hyperlink>
          </w:p>
        </w:tc>
      </w:tr>
      <w:tr w:rsidR="00393E2E" w:rsidRPr="00393E2E" w14:paraId="29C48B3B" w14:textId="77777777" w:rsidTr="00393E2E">
        <w:trPr>
          <w:jc w:val="center"/>
        </w:trPr>
        <w:tc>
          <w:tcPr>
            <w:tcW w:w="0" w:type="auto"/>
            <w:gridSpan w:val="3"/>
            <w:tcMar>
              <w:top w:w="30" w:type="dxa"/>
              <w:left w:w="20" w:type="dxa"/>
              <w:bottom w:w="30" w:type="dxa"/>
              <w:right w:w="20" w:type="dxa"/>
            </w:tcMar>
            <w:hideMark/>
          </w:tcPr>
          <w:p w14:paraId="3287D601" w14:textId="77777777" w:rsidR="00393E2E" w:rsidRPr="00393E2E" w:rsidRDefault="00393E2E" w:rsidP="00393E2E">
            <w:pPr>
              <w:widowControl/>
              <w:spacing w:after="100"/>
              <w:jc w:val="left"/>
              <w:rPr>
                <w:rFonts w:ascii="宋体" w:eastAsia="宋体" w:hAnsi="宋体" w:cs="宋体"/>
                <w:kern w:val="0"/>
                <w:sz w:val="24"/>
                <w:szCs w:val="24"/>
              </w:rPr>
            </w:pPr>
            <w:hyperlink r:id="rId615" w:history="1">
              <w:r w:rsidRPr="00393E2E">
                <w:rPr>
                  <w:rFonts w:ascii="Times New Roman" w:eastAsia="宋体" w:hAnsi="Times New Roman" w:cs="Times New Roman"/>
                  <w:color w:val="0000FF"/>
                  <w:kern w:val="0"/>
                  <w:sz w:val="20"/>
                  <w:szCs w:val="20"/>
                  <w:u w:val="single"/>
                </w:rPr>
                <w:t>31.2</w:t>
              </w:r>
            </w:hyperlink>
          </w:p>
        </w:tc>
        <w:tc>
          <w:tcPr>
            <w:tcW w:w="0" w:type="auto"/>
            <w:gridSpan w:val="3"/>
            <w:tcMar>
              <w:top w:w="0" w:type="dxa"/>
              <w:left w:w="20" w:type="dxa"/>
              <w:bottom w:w="0" w:type="dxa"/>
              <w:right w:w="20" w:type="dxa"/>
            </w:tcMar>
            <w:vAlign w:val="center"/>
            <w:hideMark/>
          </w:tcPr>
          <w:p w14:paraId="2029B39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7ADA74EC" w14:textId="77777777" w:rsidR="00393E2E" w:rsidRPr="00393E2E" w:rsidRDefault="00393E2E" w:rsidP="00393E2E">
            <w:pPr>
              <w:widowControl/>
              <w:spacing w:after="100"/>
              <w:jc w:val="left"/>
              <w:rPr>
                <w:rFonts w:ascii="宋体" w:eastAsia="宋体" w:hAnsi="宋体" w:cs="宋体"/>
                <w:kern w:val="0"/>
                <w:sz w:val="24"/>
                <w:szCs w:val="24"/>
              </w:rPr>
            </w:pPr>
            <w:hyperlink r:id="rId616" w:history="1">
              <w:r w:rsidRPr="00393E2E">
                <w:rPr>
                  <w:rFonts w:ascii="Times New Roman" w:eastAsia="宋体" w:hAnsi="Times New Roman" w:cs="Times New Roman"/>
                  <w:color w:val="0000FF"/>
                  <w:kern w:val="0"/>
                  <w:sz w:val="20"/>
                  <w:szCs w:val="20"/>
                  <w:u w:val="single"/>
                </w:rPr>
                <w:t>Rule 13a-14(a)/15d-14(a) Certification, executed by John Murphy, </w:t>
              </w:r>
            </w:hyperlink>
            <w:hyperlink r:id="rId617" w:history="1">
              <w:r w:rsidRPr="00393E2E">
                <w:rPr>
                  <w:rFonts w:ascii="Times New Roman" w:eastAsia="宋体" w:hAnsi="Times New Roman" w:cs="Times New Roman"/>
                  <w:color w:val="0000FF"/>
                  <w:kern w:val="0"/>
                  <w:sz w:val="20"/>
                  <w:szCs w:val="20"/>
                  <w:u w:val="single"/>
                </w:rPr>
                <w:t>President and Chief Financial Officer of The Coca-Cola Company.</w:t>
              </w:r>
            </w:hyperlink>
          </w:p>
        </w:tc>
      </w:tr>
      <w:tr w:rsidR="00393E2E" w:rsidRPr="00393E2E" w14:paraId="39445556" w14:textId="77777777" w:rsidTr="00393E2E">
        <w:trPr>
          <w:jc w:val="center"/>
        </w:trPr>
        <w:tc>
          <w:tcPr>
            <w:tcW w:w="0" w:type="auto"/>
            <w:gridSpan w:val="3"/>
            <w:tcMar>
              <w:top w:w="30" w:type="dxa"/>
              <w:left w:w="20" w:type="dxa"/>
              <w:bottom w:w="30" w:type="dxa"/>
              <w:right w:w="20" w:type="dxa"/>
            </w:tcMar>
            <w:hideMark/>
          </w:tcPr>
          <w:p w14:paraId="741E15E5" w14:textId="77777777" w:rsidR="00393E2E" w:rsidRPr="00393E2E" w:rsidRDefault="00393E2E" w:rsidP="00393E2E">
            <w:pPr>
              <w:widowControl/>
              <w:spacing w:after="100"/>
              <w:jc w:val="left"/>
              <w:rPr>
                <w:rFonts w:ascii="宋体" w:eastAsia="宋体" w:hAnsi="宋体" w:cs="宋体"/>
                <w:kern w:val="0"/>
                <w:sz w:val="24"/>
                <w:szCs w:val="24"/>
              </w:rPr>
            </w:pPr>
            <w:hyperlink r:id="rId618" w:history="1">
              <w:r w:rsidRPr="00393E2E">
                <w:rPr>
                  <w:rFonts w:ascii="Times New Roman" w:eastAsia="宋体" w:hAnsi="Times New Roman" w:cs="Times New Roman"/>
                  <w:color w:val="0000FF"/>
                  <w:kern w:val="0"/>
                  <w:sz w:val="20"/>
                  <w:szCs w:val="20"/>
                  <w:u w:val="single"/>
                </w:rPr>
                <w:t>32.1</w:t>
              </w:r>
            </w:hyperlink>
          </w:p>
        </w:tc>
        <w:tc>
          <w:tcPr>
            <w:tcW w:w="0" w:type="auto"/>
            <w:gridSpan w:val="3"/>
            <w:tcMar>
              <w:top w:w="0" w:type="dxa"/>
              <w:left w:w="20" w:type="dxa"/>
              <w:bottom w:w="0" w:type="dxa"/>
              <w:right w:w="20" w:type="dxa"/>
            </w:tcMar>
            <w:vAlign w:val="center"/>
            <w:hideMark/>
          </w:tcPr>
          <w:p w14:paraId="413AECA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0C94887A" w14:textId="77777777" w:rsidR="00393E2E" w:rsidRPr="00393E2E" w:rsidRDefault="00393E2E" w:rsidP="00393E2E">
            <w:pPr>
              <w:widowControl/>
              <w:spacing w:after="100"/>
              <w:jc w:val="left"/>
              <w:rPr>
                <w:rFonts w:ascii="宋体" w:eastAsia="宋体" w:hAnsi="宋体" w:cs="宋体"/>
                <w:kern w:val="0"/>
                <w:sz w:val="24"/>
                <w:szCs w:val="24"/>
              </w:rPr>
            </w:pPr>
            <w:hyperlink r:id="rId619" w:history="1">
              <w:r w:rsidRPr="00393E2E">
                <w:rPr>
                  <w:rFonts w:ascii="Times New Roman" w:eastAsia="宋体" w:hAnsi="Times New Roman" w:cs="Times New Roman"/>
                  <w:color w:val="0000FF"/>
                  <w:kern w:val="0"/>
                  <w:sz w:val="20"/>
                  <w:szCs w:val="20"/>
                  <w:u w:val="single"/>
                </w:rPr>
                <w:t>Certifications required by Rule 13a-14(b) or Rule 15d-14(b) and Section 1350 of Chapter 63 of Title 18 of the United States Code (18 U.S.C. 1350), executed by James R. Quincey, Chairman of the Board of Directors and Chief Executive Officer of The Coca-Cola Company, and by John Murphy, </w:t>
              </w:r>
            </w:hyperlink>
            <w:hyperlink r:id="rId620" w:history="1">
              <w:r w:rsidRPr="00393E2E">
                <w:rPr>
                  <w:rFonts w:ascii="Times New Roman" w:eastAsia="宋体" w:hAnsi="Times New Roman" w:cs="Times New Roman"/>
                  <w:color w:val="0000FF"/>
                  <w:kern w:val="0"/>
                  <w:sz w:val="20"/>
                  <w:szCs w:val="20"/>
                  <w:u w:val="single"/>
                </w:rPr>
                <w:t>Pr</w:t>
              </w:r>
            </w:hyperlink>
            <w:hyperlink r:id="rId621" w:history="1">
              <w:r w:rsidRPr="00393E2E">
                <w:rPr>
                  <w:rFonts w:ascii="Times New Roman" w:eastAsia="宋体" w:hAnsi="Times New Roman" w:cs="Times New Roman"/>
                  <w:color w:val="0000FF"/>
                  <w:kern w:val="0"/>
                  <w:sz w:val="20"/>
                  <w:szCs w:val="20"/>
                  <w:u w:val="single"/>
                </w:rPr>
                <w:t>esident and Chief Financial Officer of The Coca-Cola Company.</w:t>
              </w:r>
            </w:hyperlink>
          </w:p>
        </w:tc>
      </w:tr>
      <w:tr w:rsidR="00393E2E" w:rsidRPr="00393E2E" w14:paraId="658E7E07" w14:textId="77777777" w:rsidTr="00393E2E">
        <w:trPr>
          <w:jc w:val="center"/>
        </w:trPr>
        <w:tc>
          <w:tcPr>
            <w:tcW w:w="0" w:type="auto"/>
            <w:gridSpan w:val="3"/>
            <w:tcMar>
              <w:top w:w="30" w:type="dxa"/>
              <w:left w:w="20" w:type="dxa"/>
              <w:bottom w:w="30" w:type="dxa"/>
              <w:right w:w="20" w:type="dxa"/>
            </w:tcMar>
            <w:hideMark/>
          </w:tcPr>
          <w:p w14:paraId="0D8A93B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101</w:t>
            </w:r>
          </w:p>
        </w:tc>
        <w:tc>
          <w:tcPr>
            <w:tcW w:w="0" w:type="auto"/>
            <w:gridSpan w:val="3"/>
            <w:tcMar>
              <w:top w:w="0" w:type="dxa"/>
              <w:left w:w="20" w:type="dxa"/>
              <w:bottom w:w="0" w:type="dxa"/>
              <w:right w:w="20" w:type="dxa"/>
            </w:tcMar>
            <w:vAlign w:val="center"/>
            <w:hideMark/>
          </w:tcPr>
          <w:p w14:paraId="1852AF2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37161774" w14:textId="77777777" w:rsidR="00393E2E" w:rsidRPr="00393E2E" w:rsidRDefault="00393E2E" w:rsidP="00393E2E">
            <w:pPr>
              <w:widowControl/>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following financial information from The Coca-Cola Company’s Annual Report on Form 10-K for the year ended December 31, 2022, formatted in iXBRL (Inline Extensible Business Reporting Language): (i) Consolidated Statements of Income for the years ended December 31, 2022, 2021 and 2020; (ii) Consolidated Statements of Comprehensive Income for the years ended December 31, 2022, 2021 and 2020; (iii) Consolidated Balance Sheets as of December 31, 2022 and 2021; (iv) Consolidated Statements of Cash Flows for the years ended December 31, 2022, 2021 and 2020; (v) Consolidated Statements of Shareowners’ Equity for the years ended December 31, 2022, 2021 and 2020; and (vi) Notes to Consolidated Financial Statements.</w:t>
            </w:r>
          </w:p>
        </w:tc>
      </w:tr>
      <w:tr w:rsidR="00393E2E" w:rsidRPr="00393E2E" w14:paraId="2E2468D1" w14:textId="77777777" w:rsidTr="00393E2E">
        <w:trPr>
          <w:jc w:val="center"/>
        </w:trPr>
        <w:tc>
          <w:tcPr>
            <w:tcW w:w="0" w:type="auto"/>
            <w:gridSpan w:val="3"/>
            <w:tcMar>
              <w:top w:w="30" w:type="dxa"/>
              <w:left w:w="20" w:type="dxa"/>
              <w:bottom w:w="30" w:type="dxa"/>
              <w:right w:w="20" w:type="dxa"/>
            </w:tcMar>
            <w:hideMark/>
          </w:tcPr>
          <w:p w14:paraId="2685B7E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104</w:t>
            </w:r>
          </w:p>
        </w:tc>
        <w:tc>
          <w:tcPr>
            <w:tcW w:w="0" w:type="auto"/>
            <w:gridSpan w:val="3"/>
            <w:tcMar>
              <w:top w:w="0" w:type="dxa"/>
              <w:left w:w="20" w:type="dxa"/>
              <w:bottom w:w="0" w:type="dxa"/>
              <w:right w:w="20" w:type="dxa"/>
            </w:tcMar>
            <w:vAlign w:val="center"/>
            <w:hideMark/>
          </w:tcPr>
          <w:p w14:paraId="72EDA95B"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Mar>
              <w:top w:w="30" w:type="dxa"/>
              <w:left w:w="20" w:type="dxa"/>
              <w:bottom w:w="30" w:type="dxa"/>
              <w:right w:w="20" w:type="dxa"/>
            </w:tcMar>
            <w:hideMark/>
          </w:tcPr>
          <w:p w14:paraId="2286F2F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Cover Page Interactive Data File (the cover page XBRL tags are embedded within the iXBRL document).</w:t>
            </w:r>
          </w:p>
        </w:tc>
      </w:tr>
    </w:tbl>
    <w:p w14:paraId="45D5E767" w14:textId="77777777" w:rsidR="00393E2E" w:rsidRPr="00393E2E" w:rsidRDefault="00393E2E" w:rsidP="00393E2E">
      <w:pPr>
        <w:widowControl/>
        <w:ind w:hanging="90"/>
        <w:jc w:val="left"/>
        <w:rPr>
          <w:rFonts w:ascii="微软雅黑" w:eastAsia="微软雅黑" w:hAnsi="微软雅黑" w:cs="宋体"/>
          <w:color w:val="000000"/>
          <w:kern w:val="0"/>
          <w:sz w:val="27"/>
          <w:szCs w:val="27"/>
        </w:rPr>
      </w:pPr>
    </w:p>
    <w:p w14:paraId="3A1B2D37" w14:textId="77777777" w:rsidR="00393E2E" w:rsidRPr="00393E2E" w:rsidRDefault="00393E2E" w:rsidP="00393E2E">
      <w:pPr>
        <w:widowControl/>
        <w:ind w:hanging="90"/>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*Management contracts and compensatory plans and arrangements required to be filed as exhibits pursuant to Item 15(b) of Form 10-K.</w:t>
      </w:r>
    </w:p>
    <w:p w14:paraId="3FA265CE"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ITEM 16.  FORM 10-K SUMMARY</w:t>
      </w:r>
    </w:p>
    <w:p w14:paraId="54286CF9"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None.</w:t>
      </w:r>
    </w:p>
    <w:p w14:paraId="2DE95DD5"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139</w:t>
      </w:r>
    </w:p>
    <w:p w14:paraId="6CC171E5"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11C2B98D">
          <v:rect id="_x0000_i1171" style="width:0;height:1.5pt" o:hralign="center" o:hrstd="t" o:hrnoshade="t" o:hr="t" fillcolor="black" stroked="f"/>
        </w:pict>
      </w:r>
    </w:p>
    <w:p w14:paraId="543B3CE6" w14:textId="77777777" w:rsidR="00393E2E" w:rsidRPr="00393E2E" w:rsidRDefault="00393E2E" w:rsidP="00393E2E">
      <w:pPr>
        <w:widowControl/>
        <w:jc w:val="center"/>
        <w:rPr>
          <w:rFonts w:ascii="微软雅黑" w:eastAsia="微软雅黑" w:hAnsi="微软雅黑" w:cs="宋体"/>
          <w:color w:val="000000"/>
          <w:kern w:val="0"/>
          <w:sz w:val="27"/>
          <w:szCs w:val="27"/>
        </w:rPr>
      </w:pPr>
    </w:p>
    <w:p w14:paraId="7F9C342B"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b/>
          <w:bCs/>
          <w:color w:val="000000"/>
          <w:kern w:val="0"/>
          <w:sz w:val="20"/>
          <w:szCs w:val="20"/>
        </w:rPr>
        <w:t>Signatures</w:t>
      </w:r>
    </w:p>
    <w:p w14:paraId="268A560D"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t>Pursuant to the requirements of Section 13 or 15(d) of the Securities Exchange Act of 1934, the Registrant has duly caused this report to be signed on its behalf by the undersigned, thereunto duly authorized.</w:t>
      </w:r>
    </w:p>
    <w:tbl>
      <w:tblPr>
        <w:tblW w:w="20554" w:type="dxa"/>
        <w:tblCellMar>
          <w:top w:w="15" w:type="dxa"/>
          <w:left w:w="15" w:type="dxa"/>
          <w:bottom w:w="15" w:type="dxa"/>
          <w:right w:w="15" w:type="dxa"/>
        </w:tblCellMar>
        <w:tblLook w:val="04A0" w:firstRow="1" w:lastRow="0" w:firstColumn="1" w:lastColumn="0" w:noHBand="0" w:noVBand="1"/>
      </w:tblPr>
      <w:tblGrid>
        <w:gridCol w:w="177"/>
        <w:gridCol w:w="8389"/>
        <w:gridCol w:w="36"/>
        <w:gridCol w:w="177"/>
        <w:gridCol w:w="625"/>
        <w:gridCol w:w="37"/>
        <w:gridCol w:w="37"/>
        <w:gridCol w:w="80"/>
        <w:gridCol w:w="37"/>
        <w:gridCol w:w="178"/>
        <w:gridCol w:w="869"/>
        <w:gridCol w:w="37"/>
        <w:gridCol w:w="178"/>
        <w:gridCol w:w="7054"/>
        <w:gridCol w:w="37"/>
        <w:gridCol w:w="178"/>
        <w:gridCol w:w="2391"/>
        <w:gridCol w:w="37"/>
      </w:tblGrid>
      <w:tr w:rsidR="00393E2E" w:rsidRPr="00393E2E" w14:paraId="097594AF" w14:textId="77777777" w:rsidTr="00393E2E">
        <w:tc>
          <w:tcPr>
            <w:tcW w:w="175" w:type="dxa"/>
            <w:vAlign w:val="center"/>
            <w:hideMark/>
          </w:tcPr>
          <w:p w14:paraId="2413F117"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8265" w:type="dxa"/>
            <w:vAlign w:val="center"/>
            <w:hideMark/>
          </w:tcPr>
          <w:p w14:paraId="2C14B3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48851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6276B7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16" w:type="dxa"/>
            <w:vAlign w:val="center"/>
            <w:hideMark/>
          </w:tcPr>
          <w:p w14:paraId="7152D4C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BAA02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9DDB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60B911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CA89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90A0B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56" w:type="dxa"/>
            <w:vAlign w:val="center"/>
            <w:hideMark/>
          </w:tcPr>
          <w:p w14:paraId="6171C8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652790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9D02F3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949" w:type="dxa"/>
            <w:vAlign w:val="center"/>
            <w:hideMark/>
          </w:tcPr>
          <w:p w14:paraId="02AFBE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1CA79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557066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2355" w:type="dxa"/>
            <w:vAlign w:val="center"/>
            <w:hideMark/>
          </w:tcPr>
          <w:p w14:paraId="769DA27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6F860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FCC1E0E" w14:textId="77777777" w:rsidTr="00393E2E">
        <w:tc>
          <w:tcPr>
            <w:tcW w:w="0" w:type="auto"/>
            <w:gridSpan w:val="3"/>
            <w:tcMar>
              <w:top w:w="30" w:type="dxa"/>
              <w:left w:w="20" w:type="dxa"/>
              <w:bottom w:w="30" w:type="dxa"/>
              <w:right w:w="20" w:type="dxa"/>
            </w:tcMar>
            <w:hideMark/>
          </w:tcPr>
          <w:p w14:paraId="7ED5C4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12"/>
            <w:tcMar>
              <w:top w:w="30" w:type="dxa"/>
              <w:left w:w="20" w:type="dxa"/>
              <w:bottom w:w="30" w:type="dxa"/>
              <w:right w:w="20" w:type="dxa"/>
            </w:tcMar>
            <w:hideMark/>
          </w:tcPr>
          <w:p w14:paraId="69EA0F6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THE COCA-COLA COMPANY</w:t>
            </w:r>
          </w:p>
        </w:tc>
        <w:tc>
          <w:tcPr>
            <w:tcW w:w="0" w:type="auto"/>
            <w:gridSpan w:val="3"/>
            <w:tcMar>
              <w:top w:w="0" w:type="dxa"/>
              <w:left w:w="20" w:type="dxa"/>
              <w:bottom w:w="0" w:type="dxa"/>
              <w:right w:w="20" w:type="dxa"/>
            </w:tcMar>
            <w:vAlign w:val="center"/>
            <w:hideMark/>
          </w:tcPr>
          <w:p w14:paraId="535CF266"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341BA028" w14:textId="77777777" w:rsidTr="00393E2E">
        <w:tc>
          <w:tcPr>
            <w:tcW w:w="0" w:type="auto"/>
            <w:gridSpan w:val="3"/>
            <w:tcMar>
              <w:top w:w="30" w:type="dxa"/>
              <w:left w:w="20" w:type="dxa"/>
              <w:bottom w:w="30" w:type="dxa"/>
              <w:right w:w="20" w:type="dxa"/>
            </w:tcMar>
            <w:hideMark/>
          </w:tcPr>
          <w:p w14:paraId="44A9C13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lastRenderedPageBreak/>
              <w:t> </w:t>
            </w:r>
          </w:p>
        </w:tc>
        <w:tc>
          <w:tcPr>
            <w:tcW w:w="0" w:type="auto"/>
            <w:gridSpan w:val="12"/>
            <w:tcMar>
              <w:top w:w="30" w:type="dxa"/>
              <w:left w:w="965" w:type="dxa"/>
              <w:bottom w:w="30" w:type="dxa"/>
              <w:right w:w="20" w:type="dxa"/>
            </w:tcMar>
            <w:hideMark/>
          </w:tcPr>
          <w:p w14:paraId="3F6776A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(Registrant)</w:t>
            </w:r>
          </w:p>
        </w:tc>
        <w:tc>
          <w:tcPr>
            <w:tcW w:w="0" w:type="auto"/>
            <w:gridSpan w:val="3"/>
            <w:tcMar>
              <w:top w:w="0" w:type="dxa"/>
              <w:left w:w="20" w:type="dxa"/>
              <w:bottom w:w="0" w:type="dxa"/>
              <w:right w:w="20" w:type="dxa"/>
            </w:tcMar>
            <w:vAlign w:val="center"/>
            <w:hideMark/>
          </w:tcPr>
          <w:p w14:paraId="7F3F2281"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16FED57A" w14:textId="77777777" w:rsidTr="00393E2E">
        <w:trPr>
          <w:trHeight w:val="280"/>
        </w:trPr>
        <w:tc>
          <w:tcPr>
            <w:tcW w:w="0" w:type="auto"/>
            <w:gridSpan w:val="3"/>
            <w:tcMar>
              <w:top w:w="0" w:type="dxa"/>
              <w:left w:w="20" w:type="dxa"/>
              <w:bottom w:w="0" w:type="dxa"/>
              <w:right w:w="20" w:type="dxa"/>
            </w:tcMar>
            <w:vAlign w:val="center"/>
            <w:hideMark/>
          </w:tcPr>
          <w:p w14:paraId="22DBEA9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C33DF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2D969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F6A82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9D815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78A92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16AF013" w14:textId="77777777" w:rsidTr="00393E2E">
        <w:tc>
          <w:tcPr>
            <w:tcW w:w="0" w:type="auto"/>
            <w:gridSpan w:val="3"/>
            <w:tcMar>
              <w:top w:w="0" w:type="dxa"/>
              <w:left w:w="20" w:type="dxa"/>
              <w:bottom w:w="0" w:type="dxa"/>
              <w:right w:w="20" w:type="dxa"/>
            </w:tcMar>
            <w:vAlign w:val="center"/>
            <w:hideMark/>
          </w:tcPr>
          <w:p w14:paraId="495070A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DFE8D83"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1987A21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6"/>
            <w:tcBorders>
              <w:bottom w:val="single" w:sz="8" w:space="0" w:color="000000"/>
            </w:tcBorders>
            <w:tcMar>
              <w:top w:w="30" w:type="dxa"/>
              <w:left w:w="20" w:type="dxa"/>
              <w:bottom w:w="30" w:type="dxa"/>
              <w:right w:w="20" w:type="dxa"/>
            </w:tcMar>
            <w:vAlign w:val="bottom"/>
            <w:hideMark/>
          </w:tcPr>
          <w:p w14:paraId="0361715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 JAMES QUINCEY</w:t>
            </w:r>
          </w:p>
        </w:tc>
        <w:tc>
          <w:tcPr>
            <w:tcW w:w="0" w:type="auto"/>
            <w:gridSpan w:val="3"/>
            <w:tcMar>
              <w:top w:w="0" w:type="dxa"/>
              <w:left w:w="20" w:type="dxa"/>
              <w:bottom w:w="0" w:type="dxa"/>
              <w:right w:w="20" w:type="dxa"/>
            </w:tcMar>
            <w:vAlign w:val="center"/>
            <w:hideMark/>
          </w:tcPr>
          <w:p w14:paraId="4C451607"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78620DE8" w14:textId="77777777" w:rsidTr="00393E2E">
        <w:tc>
          <w:tcPr>
            <w:tcW w:w="0" w:type="auto"/>
            <w:gridSpan w:val="3"/>
            <w:tcMar>
              <w:top w:w="30" w:type="dxa"/>
              <w:left w:w="20" w:type="dxa"/>
              <w:bottom w:w="30" w:type="dxa"/>
              <w:right w:w="20" w:type="dxa"/>
            </w:tcMar>
            <w:hideMark/>
          </w:tcPr>
          <w:p w14:paraId="4E88C11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6F64BEC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F7212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6"/>
            <w:tcBorders>
              <w:top w:val="single" w:sz="8" w:space="0" w:color="000000"/>
            </w:tcBorders>
            <w:tcMar>
              <w:top w:w="30" w:type="dxa"/>
              <w:left w:w="20" w:type="dxa"/>
              <w:bottom w:w="30" w:type="dxa"/>
              <w:right w:w="20" w:type="dxa"/>
            </w:tcMar>
            <w:hideMark/>
          </w:tcPr>
          <w:p w14:paraId="51BF6E4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James R. Quincey</w:t>
            </w:r>
            <w:r w:rsidRPr="00393E2E">
              <w:rPr>
                <w:rFonts w:ascii="Times New Roman" w:eastAsia="宋体" w:hAnsi="Times New Roman" w:cs="Times New Roman"/>
                <w:color w:val="000000"/>
                <w:kern w:val="0"/>
                <w:sz w:val="20"/>
                <w:szCs w:val="20"/>
              </w:rPr>
              <w:br/>
              <w:t>Chairman of the Board of Directors and Chief Executive Officer</w:t>
            </w:r>
          </w:p>
        </w:tc>
        <w:tc>
          <w:tcPr>
            <w:tcW w:w="0" w:type="auto"/>
            <w:gridSpan w:val="3"/>
            <w:tcMar>
              <w:top w:w="0" w:type="dxa"/>
              <w:left w:w="20" w:type="dxa"/>
              <w:bottom w:w="0" w:type="dxa"/>
              <w:right w:w="20" w:type="dxa"/>
            </w:tcMar>
            <w:vAlign w:val="center"/>
            <w:hideMark/>
          </w:tcPr>
          <w:p w14:paraId="37F62123"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09AA47CB" w14:textId="77777777" w:rsidTr="00393E2E">
        <w:tc>
          <w:tcPr>
            <w:tcW w:w="0" w:type="auto"/>
            <w:gridSpan w:val="3"/>
            <w:tcMar>
              <w:top w:w="30" w:type="dxa"/>
              <w:left w:w="20" w:type="dxa"/>
              <w:bottom w:w="30" w:type="dxa"/>
              <w:right w:w="20" w:type="dxa"/>
            </w:tcMar>
            <w:hideMark/>
          </w:tcPr>
          <w:p w14:paraId="64BC877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2FA51E8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6C90A2B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3BE39F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Date:</w:t>
            </w:r>
          </w:p>
        </w:tc>
        <w:tc>
          <w:tcPr>
            <w:tcW w:w="0" w:type="auto"/>
            <w:gridSpan w:val="3"/>
            <w:tcMar>
              <w:top w:w="30" w:type="dxa"/>
              <w:left w:w="20" w:type="dxa"/>
              <w:bottom w:w="30" w:type="dxa"/>
              <w:right w:w="20" w:type="dxa"/>
            </w:tcMar>
            <w:hideMark/>
          </w:tcPr>
          <w:p w14:paraId="33C3891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0" w:type="dxa"/>
              <w:left w:w="20" w:type="dxa"/>
              <w:bottom w:w="0" w:type="dxa"/>
              <w:right w:w="20" w:type="dxa"/>
            </w:tcMar>
            <w:vAlign w:val="center"/>
            <w:hideMark/>
          </w:tcPr>
          <w:p w14:paraId="6F6ED33A" w14:textId="77777777" w:rsidR="00393E2E" w:rsidRPr="00393E2E" w:rsidRDefault="00393E2E" w:rsidP="00393E2E">
            <w:pPr>
              <w:widowControl/>
              <w:spacing w:after="100"/>
              <w:jc w:val="left"/>
              <w:rPr>
                <w:rFonts w:ascii="宋体" w:eastAsia="宋体" w:hAnsi="宋体" w:cs="宋体"/>
                <w:kern w:val="0"/>
                <w:sz w:val="24"/>
                <w:szCs w:val="24"/>
              </w:rPr>
            </w:pPr>
          </w:p>
        </w:tc>
      </w:tr>
    </w:tbl>
    <w:p w14:paraId="6490E3A0" w14:textId="77777777" w:rsidR="00393E2E" w:rsidRPr="00393E2E" w:rsidRDefault="00393E2E" w:rsidP="00393E2E">
      <w:pPr>
        <w:widowControl/>
        <w:jc w:val="left"/>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Pursuant to the requirements of the Securities Exchange Act of 1934, this report has been signed below by the following persons on behalf of the Registrant and in the capacities and on the dates indicated.</w:t>
      </w:r>
    </w:p>
    <w:tbl>
      <w:tblPr>
        <w:tblW w:w="20584" w:type="dxa"/>
        <w:tblCellMar>
          <w:top w:w="15" w:type="dxa"/>
          <w:left w:w="15" w:type="dxa"/>
          <w:bottom w:w="15" w:type="dxa"/>
          <w:right w:w="15" w:type="dxa"/>
        </w:tblCellMar>
        <w:tblLook w:val="04A0" w:firstRow="1" w:lastRow="0" w:firstColumn="1" w:lastColumn="0" w:noHBand="0" w:noVBand="1"/>
      </w:tblPr>
      <w:tblGrid>
        <w:gridCol w:w="177"/>
        <w:gridCol w:w="9663"/>
        <w:gridCol w:w="36"/>
        <w:gridCol w:w="176"/>
        <w:gridCol w:w="591"/>
        <w:gridCol w:w="36"/>
        <w:gridCol w:w="176"/>
        <w:gridCol w:w="9693"/>
        <w:gridCol w:w="36"/>
      </w:tblGrid>
      <w:tr w:rsidR="00393E2E" w:rsidRPr="00393E2E" w14:paraId="0EDA8D6B" w14:textId="77777777" w:rsidTr="00393E2E">
        <w:tc>
          <w:tcPr>
            <w:tcW w:w="175" w:type="dxa"/>
            <w:vAlign w:val="center"/>
            <w:hideMark/>
          </w:tcPr>
          <w:p w14:paraId="257969C3" w14:textId="77777777" w:rsidR="00393E2E" w:rsidRPr="00393E2E" w:rsidRDefault="00393E2E" w:rsidP="00393E2E">
            <w:pPr>
              <w:widowControl/>
              <w:jc w:val="left"/>
              <w:rPr>
                <w:rFonts w:ascii="微软雅黑" w:eastAsia="微软雅黑" w:hAnsi="微软雅黑" w:cs="宋体" w:hint="eastAsia"/>
                <w:color w:val="000000"/>
                <w:kern w:val="0"/>
                <w:sz w:val="27"/>
                <w:szCs w:val="27"/>
              </w:rPr>
            </w:pPr>
          </w:p>
        </w:tc>
        <w:tc>
          <w:tcPr>
            <w:tcW w:w="9584" w:type="dxa"/>
            <w:vAlign w:val="center"/>
            <w:hideMark/>
          </w:tcPr>
          <w:p w14:paraId="3DDB224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BDC4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D366DC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586" w:type="dxa"/>
            <w:vAlign w:val="center"/>
            <w:hideMark/>
          </w:tcPr>
          <w:p w14:paraId="2C1DA80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C32A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23D499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9614" w:type="dxa"/>
            <w:vAlign w:val="center"/>
            <w:hideMark/>
          </w:tcPr>
          <w:p w14:paraId="443CFF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2FE11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E7E30F6" w14:textId="77777777" w:rsidTr="00393E2E">
        <w:tc>
          <w:tcPr>
            <w:tcW w:w="0" w:type="auto"/>
            <w:gridSpan w:val="3"/>
            <w:tcMar>
              <w:top w:w="30" w:type="dxa"/>
              <w:left w:w="20" w:type="dxa"/>
              <w:bottom w:w="30" w:type="dxa"/>
              <w:right w:w="20" w:type="dxa"/>
            </w:tcMar>
            <w:hideMark/>
          </w:tcPr>
          <w:p w14:paraId="716FEA8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 JAMES QUINCEY</w:t>
            </w:r>
          </w:p>
        </w:tc>
        <w:tc>
          <w:tcPr>
            <w:tcW w:w="0" w:type="auto"/>
            <w:gridSpan w:val="3"/>
            <w:tcMar>
              <w:top w:w="30" w:type="dxa"/>
              <w:left w:w="20" w:type="dxa"/>
              <w:bottom w:w="30" w:type="dxa"/>
              <w:right w:w="20" w:type="dxa"/>
            </w:tcMar>
            <w:hideMark/>
          </w:tcPr>
          <w:p w14:paraId="6D863BA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51AA54A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 JOHN MURPHY</w:t>
            </w:r>
          </w:p>
        </w:tc>
      </w:tr>
      <w:tr w:rsidR="00393E2E" w:rsidRPr="00393E2E" w14:paraId="00F1DCF7" w14:textId="77777777" w:rsidTr="00393E2E">
        <w:tc>
          <w:tcPr>
            <w:tcW w:w="0" w:type="auto"/>
            <w:gridSpan w:val="3"/>
            <w:tcBorders>
              <w:top w:val="single" w:sz="8" w:space="0" w:color="000000"/>
            </w:tcBorders>
            <w:tcMar>
              <w:top w:w="30" w:type="dxa"/>
              <w:left w:w="20" w:type="dxa"/>
              <w:bottom w:w="30" w:type="dxa"/>
              <w:right w:w="20" w:type="dxa"/>
            </w:tcMar>
            <w:hideMark/>
          </w:tcPr>
          <w:p w14:paraId="1A28F9E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James R. Quincey</w:t>
            </w:r>
            <w:r w:rsidRPr="00393E2E">
              <w:rPr>
                <w:rFonts w:ascii="Times New Roman" w:eastAsia="宋体" w:hAnsi="Times New Roman" w:cs="Times New Roman"/>
                <w:color w:val="000000"/>
                <w:kern w:val="0"/>
                <w:sz w:val="20"/>
                <w:szCs w:val="20"/>
              </w:rPr>
              <w:br/>
              <w:t>Chairman of the Board of Directors and Chief Executive Officer</w:t>
            </w:r>
            <w:r w:rsidRPr="00393E2E">
              <w:rPr>
                <w:rFonts w:ascii="Times New Roman" w:eastAsia="宋体" w:hAnsi="Times New Roman" w:cs="Times New Roman"/>
                <w:color w:val="000000"/>
                <w:kern w:val="0"/>
                <w:sz w:val="20"/>
                <w:szCs w:val="20"/>
              </w:rPr>
              <w:br/>
              <w:t>(Principal Executive Officer)</w:t>
            </w:r>
          </w:p>
        </w:tc>
        <w:tc>
          <w:tcPr>
            <w:tcW w:w="0" w:type="auto"/>
            <w:gridSpan w:val="3"/>
            <w:tcMar>
              <w:top w:w="30" w:type="dxa"/>
              <w:left w:w="20" w:type="dxa"/>
              <w:bottom w:w="30" w:type="dxa"/>
              <w:right w:w="20" w:type="dxa"/>
            </w:tcMar>
            <w:hideMark/>
          </w:tcPr>
          <w:p w14:paraId="3106DC2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6F3936A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John Murphy</w:t>
            </w:r>
            <w:r w:rsidRPr="00393E2E">
              <w:rPr>
                <w:rFonts w:ascii="Times New Roman" w:eastAsia="宋体" w:hAnsi="Times New Roman" w:cs="Times New Roman"/>
                <w:color w:val="000000"/>
                <w:kern w:val="0"/>
                <w:sz w:val="20"/>
                <w:szCs w:val="20"/>
              </w:rPr>
              <w:br/>
              <w:t>President and Chief Financial Officer</w:t>
            </w:r>
            <w:r w:rsidRPr="00393E2E">
              <w:rPr>
                <w:rFonts w:ascii="Times New Roman" w:eastAsia="宋体" w:hAnsi="Times New Roman" w:cs="Times New Roman"/>
                <w:color w:val="000000"/>
                <w:kern w:val="0"/>
                <w:sz w:val="20"/>
                <w:szCs w:val="20"/>
              </w:rPr>
              <w:br/>
              <w:t>(Principal Financial Officer)</w:t>
            </w:r>
          </w:p>
        </w:tc>
      </w:tr>
      <w:tr w:rsidR="00393E2E" w:rsidRPr="00393E2E" w14:paraId="6AE231B1" w14:textId="77777777" w:rsidTr="00393E2E">
        <w:trPr>
          <w:trHeight w:val="60"/>
        </w:trPr>
        <w:tc>
          <w:tcPr>
            <w:tcW w:w="0" w:type="auto"/>
            <w:gridSpan w:val="3"/>
            <w:tcMar>
              <w:top w:w="0" w:type="dxa"/>
              <w:left w:w="20" w:type="dxa"/>
              <w:bottom w:w="0" w:type="dxa"/>
              <w:right w:w="20" w:type="dxa"/>
            </w:tcMar>
            <w:vAlign w:val="center"/>
            <w:hideMark/>
          </w:tcPr>
          <w:p w14:paraId="59B6A9C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F9CEE8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78445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C4A70AD" w14:textId="77777777" w:rsidTr="00393E2E">
        <w:tc>
          <w:tcPr>
            <w:tcW w:w="0" w:type="auto"/>
            <w:gridSpan w:val="3"/>
            <w:tcMar>
              <w:top w:w="30" w:type="dxa"/>
              <w:left w:w="20" w:type="dxa"/>
              <w:bottom w:w="30" w:type="dxa"/>
              <w:right w:w="20" w:type="dxa"/>
            </w:tcMar>
            <w:hideMark/>
          </w:tcPr>
          <w:p w14:paraId="029931B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30" w:type="dxa"/>
              <w:left w:w="20" w:type="dxa"/>
              <w:bottom w:w="30" w:type="dxa"/>
              <w:right w:w="20" w:type="dxa"/>
            </w:tcMar>
            <w:hideMark/>
          </w:tcPr>
          <w:p w14:paraId="4A14E7D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1F0FCD7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r>
      <w:tr w:rsidR="00393E2E" w:rsidRPr="00393E2E" w14:paraId="010D77F4" w14:textId="77777777" w:rsidTr="00393E2E">
        <w:trPr>
          <w:trHeight w:val="120"/>
        </w:trPr>
        <w:tc>
          <w:tcPr>
            <w:tcW w:w="0" w:type="auto"/>
            <w:gridSpan w:val="3"/>
            <w:tcMar>
              <w:top w:w="0" w:type="dxa"/>
              <w:left w:w="20" w:type="dxa"/>
              <w:bottom w:w="0" w:type="dxa"/>
              <w:right w:w="20" w:type="dxa"/>
            </w:tcMar>
            <w:vAlign w:val="center"/>
            <w:hideMark/>
          </w:tcPr>
          <w:p w14:paraId="0ED16EE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3981D1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9FA86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01BA5ED" w14:textId="77777777" w:rsidTr="00393E2E">
        <w:tc>
          <w:tcPr>
            <w:tcW w:w="0" w:type="auto"/>
            <w:gridSpan w:val="3"/>
            <w:tcMar>
              <w:top w:w="30" w:type="dxa"/>
              <w:left w:w="20" w:type="dxa"/>
              <w:bottom w:w="30" w:type="dxa"/>
              <w:right w:w="20" w:type="dxa"/>
            </w:tcMar>
            <w:hideMark/>
          </w:tcPr>
          <w:p w14:paraId="7CBF86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 KATHY LOVELESS</w:t>
            </w:r>
          </w:p>
        </w:tc>
        <w:tc>
          <w:tcPr>
            <w:tcW w:w="0" w:type="auto"/>
            <w:gridSpan w:val="3"/>
            <w:tcMar>
              <w:top w:w="30" w:type="dxa"/>
              <w:left w:w="20" w:type="dxa"/>
              <w:bottom w:w="30" w:type="dxa"/>
              <w:right w:w="20" w:type="dxa"/>
            </w:tcMar>
            <w:hideMark/>
          </w:tcPr>
          <w:p w14:paraId="5A84E7A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37B89A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 MARK RANDAZZA</w:t>
            </w:r>
          </w:p>
        </w:tc>
      </w:tr>
      <w:tr w:rsidR="00393E2E" w:rsidRPr="00393E2E" w14:paraId="12064163" w14:textId="77777777" w:rsidTr="00393E2E">
        <w:tc>
          <w:tcPr>
            <w:tcW w:w="0" w:type="auto"/>
            <w:gridSpan w:val="3"/>
            <w:tcBorders>
              <w:top w:val="single" w:sz="8" w:space="0" w:color="000000"/>
            </w:tcBorders>
            <w:tcMar>
              <w:top w:w="30" w:type="dxa"/>
              <w:left w:w="20" w:type="dxa"/>
              <w:bottom w:w="30" w:type="dxa"/>
              <w:right w:w="20" w:type="dxa"/>
            </w:tcMar>
            <w:hideMark/>
          </w:tcPr>
          <w:p w14:paraId="7FB9414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Kathy Loveless</w:t>
            </w:r>
            <w:r w:rsidRPr="00393E2E">
              <w:rPr>
                <w:rFonts w:ascii="Times New Roman" w:eastAsia="宋体" w:hAnsi="Times New Roman" w:cs="Times New Roman"/>
                <w:color w:val="000000"/>
                <w:kern w:val="0"/>
                <w:sz w:val="20"/>
                <w:szCs w:val="20"/>
              </w:rPr>
              <w:br/>
              <w:t>Vice President and Controller</w:t>
            </w:r>
            <w:r w:rsidRPr="00393E2E">
              <w:rPr>
                <w:rFonts w:ascii="Times New Roman" w:eastAsia="宋体" w:hAnsi="Times New Roman" w:cs="Times New Roman"/>
                <w:color w:val="000000"/>
                <w:kern w:val="0"/>
                <w:sz w:val="20"/>
                <w:szCs w:val="20"/>
              </w:rPr>
              <w:br/>
              <w:t>(On behalf of the Registrant)</w:t>
            </w:r>
          </w:p>
        </w:tc>
        <w:tc>
          <w:tcPr>
            <w:tcW w:w="0" w:type="auto"/>
            <w:gridSpan w:val="3"/>
            <w:tcMar>
              <w:top w:w="0" w:type="dxa"/>
              <w:left w:w="20" w:type="dxa"/>
              <w:bottom w:w="0" w:type="dxa"/>
              <w:right w:w="20" w:type="dxa"/>
            </w:tcMar>
            <w:vAlign w:val="center"/>
            <w:hideMark/>
          </w:tcPr>
          <w:p w14:paraId="010AF66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C9B6F3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Mark Randazza</w:t>
            </w:r>
            <w:r w:rsidRPr="00393E2E">
              <w:rPr>
                <w:rFonts w:ascii="Times New Roman" w:eastAsia="宋体" w:hAnsi="Times New Roman" w:cs="Times New Roman"/>
                <w:color w:val="000000"/>
                <w:kern w:val="0"/>
                <w:sz w:val="20"/>
                <w:szCs w:val="20"/>
              </w:rPr>
              <w:br/>
              <w:t>Vice President, Assistant Controller and Chief Accounting Officer</w:t>
            </w:r>
            <w:r w:rsidRPr="00393E2E">
              <w:rPr>
                <w:rFonts w:ascii="Times New Roman" w:eastAsia="宋体" w:hAnsi="Times New Roman" w:cs="Times New Roman"/>
                <w:color w:val="000000"/>
                <w:kern w:val="0"/>
                <w:sz w:val="20"/>
                <w:szCs w:val="20"/>
              </w:rPr>
              <w:br/>
              <w:t>(Principal Accounting Officer)</w:t>
            </w:r>
          </w:p>
        </w:tc>
      </w:tr>
      <w:tr w:rsidR="00393E2E" w:rsidRPr="00393E2E" w14:paraId="489CDE40" w14:textId="77777777" w:rsidTr="00393E2E">
        <w:trPr>
          <w:trHeight w:val="60"/>
        </w:trPr>
        <w:tc>
          <w:tcPr>
            <w:tcW w:w="0" w:type="auto"/>
            <w:gridSpan w:val="3"/>
            <w:tcMar>
              <w:top w:w="0" w:type="dxa"/>
              <w:left w:w="20" w:type="dxa"/>
              <w:bottom w:w="0" w:type="dxa"/>
              <w:right w:w="20" w:type="dxa"/>
            </w:tcMar>
            <w:vAlign w:val="center"/>
            <w:hideMark/>
          </w:tcPr>
          <w:p w14:paraId="15073EF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207F45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369FC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3C157AD" w14:textId="77777777" w:rsidTr="00393E2E">
        <w:tc>
          <w:tcPr>
            <w:tcW w:w="0" w:type="auto"/>
            <w:gridSpan w:val="3"/>
            <w:tcMar>
              <w:top w:w="30" w:type="dxa"/>
              <w:left w:w="20" w:type="dxa"/>
              <w:bottom w:w="30" w:type="dxa"/>
              <w:right w:w="20" w:type="dxa"/>
            </w:tcMar>
            <w:hideMark/>
          </w:tcPr>
          <w:p w14:paraId="45071D3C"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0" w:type="dxa"/>
              <w:left w:w="20" w:type="dxa"/>
              <w:bottom w:w="0" w:type="dxa"/>
              <w:right w:w="20" w:type="dxa"/>
            </w:tcMar>
            <w:vAlign w:val="center"/>
            <w:hideMark/>
          </w:tcPr>
          <w:p w14:paraId="3CF9546C"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42893F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r>
      <w:tr w:rsidR="00393E2E" w:rsidRPr="00393E2E" w14:paraId="792A8EFC" w14:textId="77777777" w:rsidTr="00393E2E">
        <w:trPr>
          <w:trHeight w:val="120"/>
        </w:trPr>
        <w:tc>
          <w:tcPr>
            <w:tcW w:w="0" w:type="auto"/>
            <w:gridSpan w:val="3"/>
            <w:tcMar>
              <w:top w:w="0" w:type="dxa"/>
              <w:left w:w="20" w:type="dxa"/>
              <w:bottom w:w="0" w:type="dxa"/>
              <w:right w:w="20" w:type="dxa"/>
            </w:tcMar>
            <w:vAlign w:val="center"/>
            <w:hideMark/>
          </w:tcPr>
          <w:p w14:paraId="0B4D65BD"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344A7A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DF862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A9EE4DB" w14:textId="77777777" w:rsidTr="00393E2E">
        <w:tc>
          <w:tcPr>
            <w:tcW w:w="0" w:type="auto"/>
            <w:gridSpan w:val="3"/>
            <w:tcMar>
              <w:top w:w="30" w:type="dxa"/>
              <w:left w:w="20" w:type="dxa"/>
              <w:bottom w:w="30" w:type="dxa"/>
              <w:right w:w="20" w:type="dxa"/>
            </w:tcMar>
            <w:vAlign w:val="bottom"/>
            <w:hideMark/>
          </w:tcPr>
          <w:p w14:paraId="70BC4D7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Mar>
              <w:top w:w="0" w:type="dxa"/>
              <w:left w:w="20" w:type="dxa"/>
              <w:bottom w:w="0" w:type="dxa"/>
              <w:right w:w="20" w:type="dxa"/>
            </w:tcMar>
            <w:vAlign w:val="center"/>
            <w:hideMark/>
          </w:tcPr>
          <w:p w14:paraId="02F481B6"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920CE7F"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6C9CEE2B" w14:textId="77777777" w:rsidTr="00393E2E">
        <w:tc>
          <w:tcPr>
            <w:tcW w:w="0" w:type="auto"/>
            <w:gridSpan w:val="3"/>
            <w:tcBorders>
              <w:top w:val="single" w:sz="8" w:space="0" w:color="000000"/>
            </w:tcBorders>
            <w:tcMar>
              <w:top w:w="30" w:type="dxa"/>
              <w:left w:w="20" w:type="dxa"/>
              <w:bottom w:w="30" w:type="dxa"/>
              <w:right w:w="20" w:type="dxa"/>
            </w:tcMar>
            <w:vAlign w:val="bottom"/>
            <w:hideMark/>
          </w:tcPr>
          <w:p w14:paraId="3CBEAD1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Herb Allen</w:t>
            </w:r>
            <w:r w:rsidRPr="00393E2E">
              <w:rPr>
                <w:rFonts w:ascii="Times New Roman" w:eastAsia="宋体" w:hAnsi="Times New Roman" w:cs="Times New Roman"/>
                <w:color w:val="000000"/>
                <w:kern w:val="0"/>
                <w:sz w:val="20"/>
                <w:szCs w:val="20"/>
              </w:rPr>
              <w:br/>
              <w:t>Director</w:t>
            </w:r>
          </w:p>
        </w:tc>
        <w:tc>
          <w:tcPr>
            <w:tcW w:w="0" w:type="auto"/>
            <w:gridSpan w:val="3"/>
            <w:tcMar>
              <w:top w:w="30" w:type="dxa"/>
              <w:left w:w="20" w:type="dxa"/>
              <w:bottom w:w="30" w:type="dxa"/>
              <w:right w:w="20" w:type="dxa"/>
            </w:tcMar>
            <w:hideMark/>
          </w:tcPr>
          <w:p w14:paraId="7A03AEE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7A5A132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Christopher C. Davis</w:t>
            </w:r>
            <w:r w:rsidRPr="00393E2E">
              <w:rPr>
                <w:rFonts w:ascii="Times New Roman" w:eastAsia="宋体" w:hAnsi="Times New Roman" w:cs="Times New Roman"/>
                <w:color w:val="000000"/>
                <w:kern w:val="0"/>
                <w:sz w:val="20"/>
                <w:szCs w:val="20"/>
              </w:rPr>
              <w:br/>
              <w:t>Director</w:t>
            </w:r>
          </w:p>
        </w:tc>
      </w:tr>
      <w:tr w:rsidR="00393E2E" w:rsidRPr="00393E2E" w14:paraId="6FE2A01D" w14:textId="77777777" w:rsidTr="00393E2E">
        <w:trPr>
          <w:trHeight w:val="60"/>
        </w:trPr>
        <w:tc>
          <w:tcPr>
            <w:tcW w:w="0" w:type="auto"/>
            <w:gridSpan w:val="3"/>
            <w:tcMar>
              <w:top w:w="0" w:type="dxa"/>
              <w:left w:w="20" w:type="dxa"/>
              <w:bottom w:w="0" w:type="dxa"/>
              <w:right w:w="20" w:type="dxa"/>
            </w:tcMar>
            <w:vAlign w:val="center"/>
            <w:hideMark/>
          </w:tcPr>
          <w:p w14:paraId="5B69DA5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6E9F2A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0FC41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70B978B5" w14:textId="77777777" w:rsidTr="00393E2E">
        <w:tc>
          <w:tcPr>
            <w:tcW w:w="0" w:type="auto"/>
            <w:gridSpan w:val="3"/>
            <w:tcMar>
              <w:top w:w="30" w:type="dxa"/>
              <w:left w:w="20" w:type="dxa"/>
              <w:bottom w:w="30" w:type="dxa"/>
              <w:right w:w="20" w:type="dxa"/>
            </w:tcMar>
            <w:hideMark/>
          </w:tcPr>
          <w:p w14:paraId="642558B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30" w:type="dxa"/>
              <w:left w:w="20" w:type="dxa"/>
              <w:bottom w:w="30" w:type="dxa"/>
              <w:right w:w="20" w:type="dxa"/>
            </w:tcMar>
            <w:hideMark/>
          </w:tcPr>
          <w:p w14:paraId="07CA53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77F442F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r>
      <w:tr w:rsidR="00393E2E" w:rsidRPr="00393E2E" w14:paraId="0332B3D8" w14:textId="77777777" w:rsidTr="00393E2E">
        <w:trPr>
          <w:trHeight w:val="120"/>
        </w:trPr>
        <w:tc>
          <w:tcPr>
            <w:tcW w:w="0" w:type="auto"/>
            <w:gridSpan w:val="3"/>
            <w:tcMar>
              <w:top w:w="0" w:type="dxa"/>
              <w:left w:w="20" w:type="dxa"/>
              <w:bottom w:w="0" w:type="dxa"/>
              <w:right w:w="20" w:type="dxa"/>
            </w:tcMar>
            <w:vAlign w:val="center"/>
            <w:hideMark/>
          </w:tcPr>
          <w:p w14:paraId="1658B18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39ECED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732A8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EBF0092" w14:textId="77777777" w:rsidTr="00393E2E">
        <w:tc>
          <w:tcPr>
            <w:tcW w:w="0" w:type="auto"/>
            <w:gridSpan w:val="3"/>
            <w:tcMar>
              <w:top w:w="30" w:type="dxa"/>
              <w:left w:w="20" w:type="dxa"/>
              <w:bottom w:w="30" w:type="dxa"/>
              <w:right w:w="20" w:type="dxa"/>
            </w:tcMar>
            <w:hideMark/>
          </w:tcPr>
          <w:p w14:paraId="4B2A0730"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Mar>
              <w:top w:w="30" w:type="dxa"/>
              <w:left w:w="20" w:type="dxa"/>
              <w:bottom w:w="30" w:type="dxa"/>
              <w:right w:w="20" w:type="dxa"/>
            </w:tcMar>
            <w:hideMark/>
          </w:tcPr>
          <w:p w14:paraId="26628C3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2DAADBCD"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12360CC3" w14:textId="77777777" w:rsidTr="00393E2E">
        <w:tc>
          <w:tcPr>
            <w:tcW w:w="0" w:type="auto"/>
            <w:gridSpan w:val="3"/>
            <w:tcBorders>
              <w:top w:val="single" w:sz="8" w:space="0" w:color="000000"/>
            </w:tcBorders>
            <w:tcMar>
              <w:top w:w="30" w:type="dxa"/>
              <w:left w:w="20" w:type="dxa"/>
              <w:bottom w:w="30" w:type="dxa"/>
              <w:right w:w="20" w:type="dxa"/>
            </w:tcMar>
            <w:vAlign w:val="bottom"/>
            <w:hideMark/>
          </w:tcPr>
          <w:p w14:paraId="5085A44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Marc Bolland</w:t>
            </w:r>
            <w:r w:rsidRPr="00393E2E">
              <w:rPr>
                <w:rFonts w:ascii="Times New Roman" w:eastAsia="宋体" w:hAnsi="Times New Roman" w:cs="Times New Roman"/>
                <w:color w:val="000000"/>
                <w:kern w:val="0"/>
                <w:sz w:val="20"/>
                <w:szCs w:val="20"/>
              </w:rPr>
              <w:br/>
              <w:t>Director</w:t>
            </w:r>
          </w:p>
        </w:tc>
        <w:tc>
          <w:tcPr>
            <w:tcW w:w="0" w:type="auto"/>
            <w:gridSpan w:val="3"/>
            <w:tcMar>
              <w:top w:w="30" w:type="dxa"/>
              <w:left w:w="20" w:type="dxa"/>
              <w:bottom w:w="30" w:type="dxa"/>
              <w:right w:w="20" w:type="dxa"/>
            </w:tcMar>
            <w:hideMark/>
          </w:tcPr>
          <w:p w14:paraId="31FB0278"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059A798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Barry Diller</w:t>
            </w:r>
            <w:r w:rsidRPr="00393E2E">
              <w:rPr>
                <w:rFonts w:ascii="Times New Roman" w:eastAsia="宋体" w:hAnsi="Times New Roman" w:cs="Times New Roman"/>
                <w:color w:val="000000"/>
                <w:kern w:val="0"/>
                <w:sz w:val="20"/>
                <w:szCs w:val="20"/>
              </w:rPr>
              <w:br/>
              <w:t>Director</w:t>
            </w:r>
          </w:p>
        </w:tc>
      </w:tr>
      <w:tr w:rsidR="00393E2E" w:rsidRPr="00393E2E" w14:paraId="2695F216" w14:textId="77777777" w:rsidTr="00393E2E">
        <w:trPr>
          <w:trHeight w:val="60"/>
        </w:trPr>
        <w:tc>
          <w:tcPr>
            <w:tcW w:w="0" w:type="auto"/>
            <w:gridSpan w:val="3"/>
            <w:tcMar>
              <w:top w:w="0" w:type="dxa"/>
              <w:left w:w="20" w:type="dxa"/>
              <w:bottom w:w="0" w:type="dxa"/>
              <w:right w:w="20" w:type="dxa"/>
            </w:tcMar>
            <w:vAlign w:val="center"/>
            <w:hideMark/>
          </w:tcPr>
          <w:p w14:paraId="3E9455F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BB2458F"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236992"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D100B0E" w14:textId="77777777" w:rsidTr="00393E2E">
        <w:tc>
          <w:tcPr>
            <w:tcW w:w="0" w:type="auto"/>
            <w:gridSpan w:val="3"/>
            <w:tcMar>
              <w:top w:w="30" w:type="dxa"/>
              <w:left w:w="20" w:type="dxa"/>
              <w:bottom w:w="30" w:type="dxa"/>
              <w:right w:w="20" w:type="dxa"/>
            </w:tcMar>
            <w:hideMark/>
          </w:tcPr>
          <w:p w14:paraId="61750CF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30" w:type="dxa"/>
              <w:left w:w="20" w:type="dxa"/>
              <w:bottom w:w="30" w:type="dxa"/>
              <w:right w:w="20" w:type="dxa"/>
            </w:tcMar>
            <w:hideMark/>
          </w:tcPr>
          <w:p w14:paraId="627FF4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61E5844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r>
      <w:tr w:rsidR="00393E2E" w:rsidRPr="00393E2E" w14:paraId="5B9989CD" w14:textId="77777777" w:rsidTr="00393E2E">
        <w:trPr>
          <w:trHeight w:val="120"/>
        </w:trPr>
        <w:tc>
          <w:tcPr>
            <w:tcW w:w="0" w:type="auto"/>
            <w:gridSpan w:val="3"/>
            <w:tcMar>
              <w:top w:w="0" w:type="dxa"/>
              <w:left w:w="20" w:type="dxa"/>
              <w:bottom w:w="0" w:type="dxa"/>
              <w:right w:w="20" w:type="dxa"/>
            </w:tcMar>
            <w:vAlign w:val="center"/>
            <w:hideMark/>
          </w:tcPr>
          <w:p w14:paraId="2B84F692"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6F41AC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B31E2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264AA90" w14:textId="77777777" w:rsidTr="00393E2E">
        <w:tc>
          <w:tcPr>
            <w:tcW w:w="0" w:type="auto"/>
            <w:gridSpan w:val="3"/>
            <w:tcMar>
              <w:top w:w="30" w:type="dxa"/>
              <w:left w:w="20" w:type="dxa"/>
              <w:bottom w:w="30" w:type="dxa"/>
              <w:right w:w="20" w:type="dxa"/>
            </w:tcMar>
            <w:hideMark/>
          </w:tcPr>
          <w:p w14:paraId="2C485537"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Mar>
              <w:top w:w="30" w:type="dxa"/>
              <w:left w:w="20" w:type="dxa"/>
              <w:bottom w:w="30" w:type="dxa"/>
              <w:right w:w="20" w:type="dxa"/>
            </w:tcMar>
            <w:hideMark/>
          </w:tcPr>
          <w:p w14:paraId="6DF9ED5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281395C0"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17BAF47E" w14:textId="77777777" w:rsidTr="00393E2E">
        <w:tc>
          <w:tcPr>
            <w:tcW w:w="0" w:type="auto"/>
            <w:gridSpan w:val="3"/>
            <w:tcBorders>
              <w:top w:val="single" w:sz="8" w:space="0" w:color="000000"/>
            </w:tcBorders>
            <w:tcMar>
              <w:top w:w="30" w:type="dxa"/>
              <w:left w:w="20" w:type="dxa"/>
              <w:bottom w:w="30" w:type="dxa"/>
              <w:right w:w="20" w:type="dxa"/>
            </w:tcMar>
            <w:vAlign w:val="bottom"/>
            <w:hideMark/>
          </w:tcPr>
          <w:p w14:paraId="3AF0188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Ana Botín</w:t>
            </w:r>
            <w:r w:rsidRPr="00393E2E">
              <w:rPr>
                <w:rFonts w:ascii="Times New Roman" w:eastAsia="宋体" w:hAnsi="Times New Roman" w:cs="Times New Roman"/>
                <w:color w:val="000000"/>
                <w:kern w:val="0"/>
                <w:sz w:val="20"/>
                <w:szCs w:val="20"/>
              </w:rPr>
              <w:br/>
              <w:t>Director</w:t>
            </w:r>
          </w:p>
        </w:tc>
        <w:tc>
          <w:tcPr>
            <w:tcW w:w="0" w:type="auto"/>
            <w:gridSpan w:val="3"/>
            <w:tcMar>
              <w:top w:w="30" w:type="dxa"/>
              <w:left w:w="20" w:type="dxa"/>
              <w:bottom w:w="30" w:type="dxa"/>
              <w:right w:w="20" w:type="dxa"/>
            </w:tcMar>
            <w:hideMark/>
          </w:tcPr>
          <w:p w14:paraId="27EAA294"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F6BDAE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Carolyn Everson</w:t>
            </w:r>
            <w:r w:rsidRPr="00393E2E">
              <w:rPr>
                <w:rFonts w:ascii="Times New Roman" w:eastAsia="宋体" w:hAnsi="Times New Roman" w:cs="Times New Roman"/>
                <w:color w:val="000000"/>
                <w:kern w:val="0"/>
                <w:sz w:val="20"/>
                <w:szCs w:val="20"/>
              </w:rPr>
              <w:br/>
              <w:t>Director</w:t>
            </w:r>
          </w:p>
        </w:tc>
      </w:tr>
      <w:tr w:rsidR="00393E2E" w:rsidRPr="00393E2E" w14:paraId="4802B308" w14:textId="77777777" w:rsidTr="00393E2E">
        <w:trPr>
          <w:trHeight w:val="60"/>
        </w:trPr>
        <w:tc>
          <w:tcPr>
            <w:tcW w:w="0" w:type="auto"/>
            <w:gridSpan w:val="3"/>
            <w:tcMar>
              <w:top w:w="0" w:type="dxa"/>
              <w:left w:w="20" w:type="dxa"/>
              <w:bottom w:w="0" w:type="dxa"/>
              <w:right w:w="20" w:type="dxa"/>
            </w:tcMar>
            <w:vAlign w:val="center"/>
            <w:hideMark/>
          </w:tcPr>
          <w:p w14:paraId="7A424E6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CC5B97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68654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04E1BF8" w14:textId="77777777" w:rsidTr="00393E2E">
        <w:tc>
          <w:tcPr>
            <w:tcW w:w="0" w:type="auto"/>
            <w:gridSpan w:val="3"/>
            <w:tcMar>
              <w:top w:w="30" w:type="dxa"/>
              <w:left w:w="20" w:type="dxa"/>
              <w:bottom w:w="30" w:type="dxa"/>
              <w:right w:w="20" w:type="dxa"/>
            </w:tcMar>
            <w:hideMark/>
          </w:tcPr>
          <w:p w14:paraId="2A9B0A02"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30" w:type="dxa"/>
              <w:left w:w="20" w:type="dxa"/>
              <w:bottom w:w="30" w:type="dxa"/>
              <w:right w:w="20" w:type="dxa"/>
            </w:tcMar>
            <w:hideMark/>
          </w:tcPr>
          <w:p w14:paraId="18DBA8E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3DEA4B0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r>
    </w:tbl>
    <w:p w14:paraId="2F93E8AA" w14:textId="77777777" w:rsidR="00393E2E" w:rsidRPr="00393E2E" w:rsidRDefault="00393E2E" w:rsidP="00393E2E">
      <w:pPr>
        <w:widowControl/>
        <w:jc w:val="left"/>
        <w:rPr>
          <w:rFonts w:ascii="微软雅黑" w:eastAsia="微软雅黑" w:hAnsi="微软雅黑" w:cs="宋体"/>
          <w:color w:val="000000"/>
          <w:kern w:val="0"/>
          <w:sz w:val="27"/>
          <w:szCs w:val="27"/>
        </w:rPr>
      </w:pPr>
    </w:p>
    <w:p w14:paraId="585186FE"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r w:rsidRPr="00393E2E">
        <w:rPr>
          <w:rFonts w:ascii="Times New Roman" w:eastAsia="微软雅黑" w:hAnsi="Times New Roman" w:cs="Times New Roman"/>
          <w:color w:val="000000"/>
          <w:kern w:val="0"/>
          <w:sz w:val="20"/>
          <w:szCs w:val="20"/>
        </w:rPr>
        <w:lastRenderedPageBreak/>
        <w:t>140</w:t>
      </w:r>
    </w:p>
    <w:p w14:paraId="4AB491D1" w14:textId="77777777" w:rsidR="00393E2E" w:rsidRPr="00393E2E" w:rsidRDefault="00393E2E" w:rsidP="00393E2E">
      <w:pPr>
        <w:widowControl/>
        <w:jc w:val="left"/>
        <w:rPr>
          <w:rFonts w:ascii="宋体" w:eastAsia="宋体" w:hAnsi="宋体" w:cs="宋体" w:hint="eastAsia"/>
          <w:kern w:val="0"/>
          <w:sz w:val="24"/>
          <w:szCs w:val="24"/>
        </w:rPr>
      </w:pPr>
      <w:r w:rsidRPr="00393E2E">
        <w:rPr>
          <w:rFonts w:ascii="宋体" w:eastAsia="宋体" w:hAnsi="宋体" w:cs="宋体"/>
          <w:kern w:val="0"/>
          <w:sz w:val="24"/>
          <w:szCs w:val="24"/>
        </w:rPr>
        <w:pict w14:anchorId="7655233F">
          <v:rect id="_x0000_i1172" style="width:0;height:1.5pt" o:hralign="center" o:hrstd="t" o:hrnoshade="t" o:hr="t" fillcolor="black" stroked="f"/>
        </w:pict>
      </w:r>
    </w:p>
    <w:p w14:paraId="0C4AED13" w14:textId="77777777" w:rsidR="00393E2E" w:rsidRPr="00393E2E" w:rsidRDefault="00393E2E" w:rsidP="00393E2E">
      <w:pPr>
        <w:widowControl/>
        <w:jc w:val="center"/>
        <w:rPr>
          <w:rFonts w:ascii="微软雅黑" w:eastAsia="微软雅黑" w:hAnsi="微软雅黑" w:cs="宋体"/>
          <w:color w:val="000000"/>
          <w:kern w:val="0"/>
          <w:sz w:val="27"/>
          <w:szCs w:val="27"/>
        </w:rPr>
      </w:pPr>
    </w:p>
    <w:tbl>
      <w:tblPr>
        <w:tblW w:w="20584" w:type="dxa"/>
        <w:tblCellMar>
          <w:top w:w="15" w:type="dxa"/>
          <w:left w:w="15" w:type="dxa"/>
          <w:bottom w:w="15" w:type="dxa"/>
          <w:right w:w="15" w:type="dxa"/>
        </w:tblCellMar>
        <w:tblLook w:val="04A0" w:firstRow="1" w:lastRow="0" w:firstColumn="1" w:lastColumn="0" w:noHBand="0" w:noVBand="1"/>
      </w:tblPr>
      <w:tblGrid>
        <w:gridCol w:w="78"/>
        <w:gridCol w:w="99"/>
        <w:gridCol w:w="955"/>
        <w:gridCol w:w="36"/>
        <w:gridCol w:w="36"/>
        <w:gridCol w:w="98"/>
        <w:gridCol w:w="36"/>
        <w:gridCol w:w="77"/>
        <w:gridCol w:w="8458"/>
        <w:gridCol w:w="36"/>
        <w:gridCol w:w="175"/>
        <w:gridCol w:w="587"/>
        <w:gridCol w:w="36"/>
        <w:gridCol w:w="36"/>
        <w:gridCol w:w="169"/>
        <w:gridCol w:w="9636"/>
        <w:gridCol w:w="36"/>
      </w:tblGrid>
      <w:tr w:rsidR="00393E2E" w:rsidRPr="00393E2E" w14:paraId="42D377E4" w14:textId="77777777" w:rsidTr="00393E2E">
        <w:tc>
          <w:tcPr>
            <w:tcW w:w="175" w:type="dxa"/>
            <w:gridSpan w:val="2"/>
            <w:vAlign w:val="center"/>
            <w:hideMark/>
          </w:tcPr>
          <w:p w14:paraId="3175A5D4" w14:textId="77777777" w:rsidR="00393E2E" w:rsidRPr="00393E2E" w:rsidRDefault="00393E2E" w:rsidP="00393E2E">
            <w:pPr>
              <w:widowControl/>
              <w:jc w:val="center"/>
              <w:rPr>
                <w:rFonts w:ascii="微软雅黑" w:eastAsia="微软雅黑" w:hAnsi="微软雅黑" w:cs="宋体" w:hint="eastAsia"/>
                <w:color w:val="000000"/>
                <w:kern w:val="0"/>
                <w:sz w:val="27"/>
                <w:szCs w:val="27"/>
              </w:rPr>
            </w:pPr>
          </w:p>
        </w:tc>
        <w:tc>
          <w:tcPr>
            <w:tcW w:w="9584" w:type="dxa"/>
            <w:gridSpan w:val="7"/>
            <w:vAlign w:val="center"/>
            <w:hideMark/>
          </w:tcPr>
          <w:p w14:paraId="09678B2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517E60"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56A1FB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586" w:type="dxa"/>
            <w:vAlign w:val="center"/>
            <w:hideMark/>
          </w:tcPr>
          <w:p w14:paraId="734F661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0CDD3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175" w:type="dxa"/>
            <w:gridSpan w:val="2"/>
            <w:vAlign w:val="center"/>
            <w:hideMark/>
          </w:tcPr>
          <w:p w14:paraId="30907FA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9614" w:type="dxa"/>
            <w:vAlign w:val="center"/>
            <w:hideMark/>
          </w:tcPr>
          <w:p w14:paraId="327DBAE7"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78013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5F9AA47" w14:textId="77777777" w:rsidTr="00393E2E">
        <w:tc>
          <w:tcPr>
            <w:tcW w:w="0" w:type="auto"/>
            <w:gridSpan w:val="10"/>
            <w:tcMar>
              <w:top w:w="30" w:type="dxa"/>
              <w:left w:w="20" w:type="dxa"/>
              <w:bottom w:w="30" w:type="dxa"/>
              <w:right w:w="20" w:type="dxa"/>
            </w:tcMar>
            <w:hideMark/>
          </w:tcPr>
          <w:p w14:paraId="45AB48A9"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Mar>
              <w:top w:w="0" w:type="dxa"/>
              <w:left w:w="20" w:type="dxa"/>
              <w:bottom w:w="0" w:type="dxa"/>
              <w:right w:w="20" w:type="dxa"/>
            </w:tcMar>
            <w:vAlign w:val="center"/>
            <w:hideMark/>
          </w:tcPr>
          <w:p w14:paraId="570F4546" w14:textId="77777777" w:rsidR="00393E2E" w:rsidRPr="00393E2E" w:rsidRDefault="00393E2E" w:rsidP="00393E2E">
            <w:pPr>
              <w:widowControl/>
              <w:spacing w:after="100"/>
              <w:jc w:val="center"/>
              <w:rPr>
                <w:rFonts w:ascii="宋体" w:eastAsia="宋体" w:hAnsi="宋体" w:cs="宋体"/>
                <w:kern w:val="0"/>
                <w:sz w:val="24"/>
                <w:szCs w:val="24"/>
              </w:rPr>
            </w:pPr>
          </w:p>
        </w:tc>
        <w:tc>
          <w:tcPr>
            <w:tcW w:w="0" w:type="auto"/>
            <w:gridSpan w:val="4"/>
            <w:tcMar>
              <w:top w:w="30" w:type="dxa"/>
              <w:left w:w="20" w:type="dxa"/>
              <w:bottom w:w="30" w:type="dxa"/>
              <w:right w:w="20" w:type="dxa"/>
            </w:tcMar>
            <w:hideMark/>
          </w:tcPr>
          <w:p w14:paraId="7FE16C03"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517B3A34" w14:textId="77777777" w:rsidTr="00393E2E">
        <w:tc>
          <w:tcPr>
            <w:tcW w:w="0" w:type="auto"/>
            <w:gridSpan w:val="10"/>
            <w:tcBorders>
              <w:top w:val="single" w:sz="8" w:space="0" w:color="000000"/>
            </w:tcBorders>
            <w:tcMar>
              <w:top w:w="30" w:type="dxa"/>
              <w:left w:w="20" w:type="dxa"/>
              <w:bottom w:w="30" w:type="dxa"/>
              <w:right w:w="20" w:type="dxa"/>
            </w:tcMar>
            <w:hideMark/>
          </w:tcPr>
          <w:p w14:paraId="56060A9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Helene D. Gayle</w:t>
            </w:r>
            <w:r w:rsidRPr="00393E2E">
              <w:rPr>
                <w:rFonts w:ascii="Times New Roman" w:eastAsia="宋体" w:hAnsi="Times New Roman" w:cs="Times New Roman"/>
                <w:color w:val="000000"/>
                <w:kern w:val="0"/>
                <w:sz w:val="20"/>
                <w:szCs w:val="20"/>
              </w:rPr>
              <w:br/>
              <w:t>Director</w:t>
            </w:r>
          </w:p>
        </w:tc>
        <w:tc>
          <w:tcPr>
            <w:tcW w:w="0" w:type="auto"/>
            <w:gridSpan w:val="3"/>
            <w:tcMar>
              <w:top w:w="0" w:type="dxa"/>
              <w:left w:w="20" w:type="dxa"/>
              <w:bottom w:w="0" w:type="dxa"/>
              <w:right w:w="20" w:type="dxa"/>
            </w:tcMar>
            <w:vAlign w:val="center"/>
            <w:hideMark/>
          </w:tcPr>
          <w:p w14:paraId="40D0D71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4"/>
            <w:tcBorders>
              <w:top w:val="single" w:sz="8" w:space="0" w:color="000000"/>
            </w:tcBorders>
            <w:tcMar>
              <w:top w:w="30" w:type="dxa"/>
              <w:left w:w="20" w:type="dxa"/>
              <w:bottom w:w="30" w:type="dxa"/>
              <w:right w:w="20" w:type="dxa"/>
            </w:tcMar>
            <w:vAlign w:val="bottom"/>
            <w:hideMark/>
          </w:tcPr>
          <w:p w14:paraId="26D8427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Caroline J. Tsay</w:t>
            </w:r>
            <w:r w:rsidRPr="00393E2E">
              <w:rPr>
                <w:rFonts w:ascii="Times New Roman" w:eastAsia="宋体" w:hAnsi="Times New Roman" w:cs="Times New Roman"/>
                <w:color w:val="000000"/>
                <w:kern w:val="0"/>
                <w:sz w:val="20"/>
                <w:szCs w:val="20"/>
              </w:rPr>
              <w:br/>
              <w:t>Director</w:t>
            </w:r>
          </w:p>
        </w:tc>
      </w:tr>
      <w:tr w:rsidR="00393E2E" w:rsidRPr="00393E2E" w14:paraId="01C1E5E2" w14:textId="77777777" w:rsidTr="00393E2E">
        <w:trPr>
          <w:trHeight w:val="60"/>
        </w:trPr>
        <w:tc>
          <w:tcPr>
            <w:tcW w:w="0" w:type="auto"/>
            <w:gridSpan w:val="10"/>
            <w:tcMar>
              <w:top w:w="0" w:type="dxa"/>
              <w:left w:w="20" w:type="dxa"/>
              <w:bottom w:w="0" w:type="dxa"/>
              <w:right w:w="20" w:type="dxa"/>
            </w:tcMar>
            <w:vAlign w:val="center"/>
            <w:hideMark/>
          </w:tcPr>
          <w:p w14:paraId="7F74CEB4"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F2ACC3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4"/>
            <w:tcMar>
              <w:top w:w="0" w:type="dxa"/>
              <w:left w:w="20" w:type="dxa"/>
              <w:bottom w:w="0" w:type="dxa"/>
              <w:right w:w="20" w:type="dxa"/>
            </w:tcMar>
            <w:vAlign w:val="center"/>
            <w:hideMark/>
          </w:tcPr>
          <w:p w14:paraId="67E971DC"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0B3DA93D" w14:textId="77777777" w:rsidTr="00393E2E">
        <w:tc>
          <w:tcPr>
            <w:tcW w:w="0" w:type="auto"/>
            <w:gridSpan w:val="10"/>
            <w:tcMar>
              <w:top w:w="30" w:type="dxa"/>
              <w:left w:w="20" w:type="dxa"/>
              <w:bottom w:w="30" w:type="dxa"/>
              <w:right w:w="20" w:type="dxa"/>
            </w:tcMar>
            <w:hideMark/>
          </w:tcPr>
          <w:p w14:paraId="069CC43B"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0" w:type="dxa"/>
              <w:left w:w="20" w:type="dxa"/>
              <w:bottom w:w="0" w:type="dxa"/>
              <w:right w:w="20" w:type="dxa"/>
            </w:tcMar>
            <w:vAlign w:val="center"/>
            <w:hideMark/>
          </w:tcPr>
          <w:p w14:paraId="4720B69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4"/>
            <w:tcMar>
              <w:top w:w="30" w:type="dxa"/>
              <w:left w:w="20" w:type="dxa"/>
              <w:bottom w:w="30" w:type="dxa"/>
              <w:right w:w="20" w:type="dxa"/>
            </w:tcMar>
            <w:hideMark/>
          </w:tcPr>
          <w:p w14:paraId="4D09C7AA"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r>
      <w:tr w:rsidR="00393E2E" w:rsidRPr="00393E2E" w14:paraId="3D49CF01" w14:textId="77777777" w:rsidTr="00393E2E">
        <w:trPr>
          <w:trHeight w:val="120"/>
        </w:trPr>
        <w:tc>
          <w:tcPr>
            <w:tcW w:w="0" w:type="auto"/>
            <w:gridSpan w:val="10"/>
            <w:tcMar>
              <w:top w:w="0" w:type="dxa"/>
              <w:left w:w="20" w:type="dxa"/>
              <w:bottom w:w="0" w:type="dxa"/>
              <w:right w:w="20" w:type="dxa"/>
            </w:tcMar>
            <w:vAlign w:val="center"/>
            <w:hideMark/>
          </w:tcPr>
          <w:p w14:paraId="579252E3"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382C47B"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4"/>
            <w:tcMar>
              <w:top w:w="0" w:type="dxa"/>
              <w:left w:w="20" w:type="dxa"/>
              <w:bottom w:w="0" w:type="dxa"/>
              <w:right w:w="20" w:type="dxa"/>
            </w:tcMar>
            <w:vAlign w:val="center"/>
            <w:hideMark/>
          </w:tcPr>
          <w:p w14:paraId="6AB859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B551217" w14:textId="77777777" w:rsidTr="00393E2E">
        <w:tc>
          <w:tcPr>
            <w:tcW w:w="0" w:type="auto"/>
            <w:gridSpan w:val="10"/>
            <w:tcMar>
              <w:top w:w="0" w:type="dxa"/>
              <w:left w:w="20" w:type="dxa"/>
              <w:bottom w:w="0" w:type="dxa"/>
              <w:right w:w="20" w:type="dxa"/>
            </w:tcMar>
            <w:vAlign w:val="center"/>
            <w:hideMark/>
          </w:tcPr>
          <w:p w14:paraId="5397415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B36B1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4"/>
            <w:tcMar>
              <w:top w:w="30" w:type="dxa"/>
              <w:left w:w="20" w:type="dxa"/>
              <w:bottom w:w="30" w:type="dxa"/>
              <w:right w:w="20" w:type="dxa"/>
            </w:tcMar>
            <w:hideMark/>
          </w:tcPr>
          <w:p w14:paraId="3A21520A"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r>
      <w:tr w:rsidR="00393E2E" w:rsidRPr="00393E2E" w14:paraId="43FBA5BF" w14:textId="77777777" w:rsidTr="00393E2E">
        <w:tc>
          <w:tcPr>
            <w:tcW w:w="0" w:type="auto"/>
            <w:gridSpan w:val="10"/>
            <w:tcBorders>
              <w:top w:val="single" w:sz="8" w:space="0" w:color="000000"/>
            </w:tcBorders>
            <w:tcMar>
              <w:top w:w="30" w:type="dxa"/>
              <w:left w:w="20" w:type="dxa"/>
              <w:bottom w:w="30" w:type="dxa"/>
              <w:right w:w="20" w:type="dxa"/>
            </w:tcMar>
            <w:vAlign w:val="bottom"/>
            <w:hideMark/>
          </w:tcPr>
          <w:p w14:paraId="79A3C8A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Alexis M. Herman</w:t>
            </w:r>
            <w:r w:rsidRPr="00393E2E">
              <w:rPr>
                <w:rFonts w:ascii="Times New Roman" w:eastAsia="宋体" w:hAnsi="Times New Roman" w:cs="Times New Roman"/>
                <w:color w:val="000000"/>
                <w:kern w:val="0"/>
                <w:sz w:val="20"/>
                <w:szCs w:val="20"/>
              </w:rPr>
              <w:br/>
              <w:t>Director</w:t>
            </w:r>
          </w:p>
        </w:tc>
        <w:tc>
          <w:tcPr>
            <w:tcW w:w="0" w:type="auto"/>
            <w:gridSpan w:val="3"/>
            <w:tcMar>
              <w:top w:w="0" w:type="dxa"/>
              <w:left w:w="20" w:type="dxa"/>
              <w:bottom w:w="0" w:type="dxa"/>
              <w:right w:w="20" w:type="dxa"/>
            </w:tcMar>
            <w:vAlign w:val="center"/>
            <w:hideMark/>
          </w:tcPr>
          <w:p w14:paraId="1B54C53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4"/>
            <w:tcBorders>
              <w:top w:val="single" w:sz="8" w:space="0" w:color="000000"/>
            </w:tcBorders>
            <w:tcMar>
              <w:top w:w="30" w:type="dxa"/>
              <w:left w:w="20" w:type="dxa"/>
              <w:bottom w:w="30" w:type="dxa"/>
              <w:right w:w="20" w:type="dxa"/>
            </w:tcMar>
            <w:vAlign w:val="bottom"/>
            <w:hideMark/>
          </w:tcPr>
          <w:p w14:paraId="1E1FC60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David B. Weinberg</w:t>
            </w:r>
            <w:r w:rsidRPr="00393E2E">
              <w:rPr>
                <w:rFonts w:ascii="Times New Roman" w:eastAsia="宋体" w:hAnsi="Times New Roman" w:cs="Times New Roman"/>
                <w:color w:val="000000"/>
                <w:kern w:val="0"/>
                <w:sz w:val="20"/>
                <w:szCs w:val="20"/>
              </w:rPr>
              <w:br/>
              <w:t>Director</w:t>
            </w:r>
          </w:p>
        </w:tc>
      </w:tr>
      <w:tr w:rsidR="00393E2E" w:rsidRPr="00393E2E" w14:paraId="34CB2D55" w14:textId="77777777" w:rsidTr="00393E2E">
        <w:trPr>
          <w:trHeight w:val="60"/>
        </w:trPr>
        <w:tc>
          <w:tcPr>
            <w:tcW w:w="0" w:type="auto"/>
            <w:gridSpan w:val="10"/>
            <w:tcMar>
              <w:top w:w="0" w:type="dxa"/>
              <w:left w:w="20" w:type="dxa"/>
              <w:bottom w:w="0" w:type="dxa"/>
              <w:right w:w="20" w:type="dxa"/>
            </w:tcMar>
            <w:vAlign w:val="center"/>
            <w:hideMark/>
          </w:tcPr>
          <w:p w14:paraId="28126F9F"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650FB6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4"/>
            <w:tcMar>
              <w:top w:w="0" w:type="dxa"/>
              <w:left w:w="20" w:type="dxa"/>
              <w:bottom w:w="0" w:type="dxa"/>
              <w:right w:w="20" w:type="dxa"/>
            </w:tcMar>
            <w:vAlign w:val="center"/>
            <w:hideMark/>
          </w:tcPr>
          <w:p w14:paraId="4BCA8E8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5A92C5E" w14:textId="77777777" w:rsidTr="00393E2E">
        <w:tc>
          <w:tcPr>
            <w:tcW w:w="0" w:type="auto"/>
            <w:gridSpan w:val="10"/>
            <w:tcMar>
              <w:top w:w="30" w:type="dxa"/>
              <w:left w:w="20" w:type="dxa"/>
              <w:bottom w:w="30" w:type="dxa"/>
              <w:right w:w="20" w:type="dxa"/>
            </w:tcMar>
            <w:hideMark/>
          </w:tcPr>
          <w:p w14:paraId="7196F09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0" w:type="dxa"/>
              <w:left w:w="20" w:type="dxa"/>
              <w:bottom w:w="0" w:type="dxa"/>
              <w:right w:w="20" w:type="dxa"/>
            </w:tcMar>
            <w:vAlign w:val="center"/>
            <w:hideMark/>
          </w:tcPr>
          <w:p w14:paraId="4699B5F7"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4"/>
            <w:tcMar>
              <w:top w:w="30" w:type="dxa"/>
              <w:left w:w="20" w:type="dxa"/>
              <w:bottom w:w="30" w:type="dxa"/>
              <w:right w:w="20" w:type="dxa"/>
            </w:tcMar>
            <w:hideMark/>
          </w:tcPr>
          <w:p w14:paraId="11E6932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r>
      <w:tr w:rsidR="00393E2E" w:rsidRPr="00393E2E" w14:paraId="28D44077" w14:textId="77777777" w:rsidTr="00393E2E">
        <w:trPr>
          <w:trHeight w:val="60"/>
        </w:trPr>
        <w:tc>
          <w:tcPr>
            <w:tcW w:w="0" w:type="auto"/>
            <w:gridSpan w:val="10"/>
            <w:tcMar>
              <w:top w:w="0" w:type="dxa"/>
              <w:left w:w="20" w:type="dxa"/>
              <w:bottom w:w="0" w:type="dxa"/>
              <w:right w:w="20" w:type="dxa"/>
            </w:tcMar>
            <w:vAlign w:val="center"/>
            <w:hideMark/>
          </w:tcPr>
          <w:p w14:paraId="5617F820"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096C5A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4"/>
            <w:tcMar>
              <w:top w:w="0" w:type="dxa"/>
              <w:left w:w="20" w:type="dxa"/>
              <w:bottom w:w="0" w:type="dxa"/>
              <w:right w:w="20" w:type="dxa"/>
            </w:tcMar>
            <w:vAlign w:val="center"/>
            <w:hideMark/>
          </w:tcPr>
          <w:p w14:paraId="6328A1CE"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55C8C0F1" w14:textId="77777777" w:rsidTr="00393E2E">
        <w:tc>
          <w:tcPr>
            <w:tcW w:w="0" w:type="auto"/>
            <w:gridSpan w:val="10"/>
            <w:tcMar>
              <w:top w:w="30" w:type="dxa"/>
              <w:left w:w="20" w:type="dxa"/>
              <w:bottom w:w="30" w:type="dxa"/>
              <w:right w:w="20" w:type="dxa"/>
            </w:tcMar>
            <w:hideMark/>
          </w:tcPr>
          <w:p w14:paraId="71B9ECE5" w14:textId="77777777" w:rsidR="00393E2E" w:rsidRPr="00393E2E" w:rsidRDefault="00393E2E" w:rsidP="00393E2E">
            <w:pPr>
              <w:widowControl/>
              <w:spacing w:after="100"/>
              <w:jc w:val="center"/>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w:t>
            </w:r>
          </w:p>
        </w:tc>
        <w:tc>
          <w:tcPr>
            <w:tcW w:w="0" w:type="auto"/>
            <w:gridSpan w:val="3"/>
            <w:tcMar>
              <w:top w:w="30" w:type="dxa"/>
              <w:left w:w="20" w:type="dxa"/>
              <w:bottom w:w="30" w:type="dxa"/>
              <w:right w:w="20" w:type="dxa"/>
            </w:tcMar>
            <w:hideMark/>
          </w:tcPr>
          <w:p w14:paraId="04C1FAF7"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4"/>
            <w:tcMar>
              <w:top w:w="0" w:type="dxa"/>
              <w:left w:w="20" w:type="dxa"/>
              <w:bottom w:w="0" w:type="dxa"/>
              <w:right w:w="20" w:type="dxa"/>
            </w:tcMar>
            <w:vAlign w:val="center"/>
            <w:hideMark/>
          </w:tcPr>
          <w:p w14:paraId="20C58D41" w14:textId="77777777" w:rsidR="00393E2E" w:rsidRPr="00393E2E" w:rsidRDefault="00393E2E" w:rsidP="00393E2E">
            <w:pPr>
              <w:widowControl/>
              <w:spacing w:after="100"/>
              <w:jc w:val="left"/>
              <w:rPr>
                <w:rFonts w:ascii="宋体" w:eastAsia="宋体" w:hAnsi="宋体" w:cs="宋体"/>
                <w:kern w:val="0"/>
                <w:sz w:val="24"/>
                <w:szCs w:val="24"/>
              </w:rPr>
            </w:pPr>
          </w:p>
        </w:tc>
      </w:tr>
      <w:tr w:rsidR="00393E2E" w:rsidRPr="00393E2E" w14:paraId="41970405" w14:textId="77777777" w:rsidTr="00393E2E">
        <w:tc>
          <w:tcPr>
            <w:tcW w:w="0" w:type="auto"/>
            <w:gridSpan w:val="10"/>
            <w:tcBorders>
              <w:top w:val="single" w:sz="8" w:space="0" w:color="000000"/>
            </w:tcBorders>
            <w:tcMar>
              <w:top w:w="30" w:type="dxa"/>
              <w:left w:w="20" w:type="dxa"/>
              <w:bottom w:w="30" w:type="dxa"/>
              <w:right w:w="20" w:type="dxa"/>
            </w:tcMar>
            <w:vAlign w:val="bottom"/>
            <w:hideMark/>
          </w:tcPr>
          <w:p w14:paraId="119EBE96"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Maria Elena Lagomasino</w:t>
            </w:r>
            <w:r w:rsidRPr="00393E2E">
              <w:rPr>
                <w:rFonts w:ascii="Times New Roman" w:eastAsia="宋体" w:hAnsi="Times New Roman" w:cs="Times New Roman"/>
                <w:color w:val="000000"/>
                <w:kern w:val="0"/>
                <w:sz w:val="20"/>
                <w:szCs w:val="20"/>
              </w:rPr>
              <w:br/>
              <w:t>Director</w:t>
            </w:r>
          </w:p>
        </w:tc>
        <w:tc>
          <w:tcPr>
            <w:tcW w:w="0" w:type="auto"/>
            <w:gridSpan w:val="3"/>
            <w:tcMar>
              <w:top w:w="0" w:type="dxa"/>
              <w:left w:w="20" w:type="dxa"/>
              <w:bottom w:w="0" w:type="dxa"/>
              <w:right w:w="20" w:type="dxa"/>
            </w:tcMar>
            <w:vAlign w:val="center"/>
            <w:hideMark/>
          </w:tcPr>
          <w:p w14:paraId="12023C9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4"/>
            <w:tcMar>
              <w:top w:w="0" w:type="dxa"/>
              <w:left w:w="20" w:type="dxa"/>
              <w:bottom w:w="0" w:type="dxa"/>
              <w:right w:w="20" w:type="dxa"/>
            </w:tcMar>
            <w:vAlign w:val="center"/>
            <w:hideMark/>
          </w:tcPr>
          <w:p w14:paraId="7ADB13E4"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26DED4E" w14:textId="77777777" w:rsidTr="00393E2E">
        <w:trPr>
          <w:trHeight w:val="60"/>
        </w:trPr>
        <w:tc>
          <w:tcPr>
            <w:tcW w:w="0" w:type="auto"/>
            <w:gridSpan w:val="10"/>
            <w:tcMar>
              <w:top w:w="0" w:type="dxa"/>
              <w:left w:w="20" w:type="dxa"/>
              <w:bottom w:w="0" w:type="dxa"/>
              <w:right w:w="20" w:type="dxa"/>
            </w:tcMar>
            <w:vAlign w:val="center"/>
            <w:hideMark/>
          </w:tcPr>
          <w:p w14:paraId="598206C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4A439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4"/>
            <w:tcMar>
              <w:top w:w="0" w:type="dxa"/>
              <w:left w:w="20" w:type="dxa"/>
              <w:bottom w:w="0" w:type="dxa"/>
              <w:right w:w="20" w:type="dxa"/>
            </w:tcMar>
            <w:vAlign w:val="center"/>
            <w:hideMark/>
          </w:tcPr>
          <w:p w14:paraId="78103FD6"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201D26D6" w14:textId="77777777" w:rsidTr="00393E2E">
        <w:tc>
          <w:tcPr>
            <w:tcW w:w="0" w:type="auto"/>
            <w:gridSpan w:val="10"/>
            <w:tcMar>
              <w:top w:w="30" w:type="dxa"/>
              <w:left w:w="20" w:type="dxa"/>
              <w:bottom w:w="30" w:type="dxa"/>
              <w:right w:w="20" w:type="dxa"/>
            </w:tcMar>
            <w:hideMark/>
          </w:tcPr>
          <w:p w14:paraId="6E3586D9"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c>
          <w:tcPr>
            <w:tcW w:w="0" w:type="auto"/>
            <w:gridSpan w:val="3"/>
            <w:tcMar>
              <w:top w:w="0" w:type="dxa"/>
              <w:left w:w="20" w:type="dxa"/>
              <w:bottom w:w="0" w:type="dxa"/>
              <w:right w:w="20" w:type="dxa"/>
            </w:tcMar>
            <w:vAlign w:val="center"/>
            <w:hideMark/>
          </w:tcPr>
          <w:p w14:paraId="168337E8"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4"/>
            <w:tcMar>
              <w:top w:w="0" w:type="dxa"/>
              <w:left w:w="20" w:type="dxa"/>
              <w:bottom w:w="0" w:type="dxa"/>
              <w:right w:w="20" w:type="dxa"/>
            </w:tcMar>
            <w:vAlign w:val="center"/>
            <w:hideMark/>
          </w:tcPr>
          <w:p w14:paraId="4304898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680C1E29" w14:textId="77777777" w:rsidTr="00393E2E">
        <w:trPr>
          <w:trHeight w:val="60"/>
        </w:trPr>
        <w:tc>
          <w:tcPr>
            <w:tcW w:w="0" w:type="auto"/>
            <w:gridSpan w:val="10"/>
            <w:tcMar>
              <w:top w:w="0" w:type="dxa"/>
              <w:left w:w="20" w:type="dxa"/>
              <w:bottom w:w="0" w:type="dxa"/>
              <w:right w:w="20" w:type="dxa"/>
            </w:tcMar>
            <w:vAlign w:val="center"/>
            <w:hideMark/>
          </w:tcPr>
          <w:p w14:paraId="19679FF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70470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4"/>
            <w:tcMar>
              <w:top w:w="0" w:type="dxa"/>
              <w:left w:w="20" w:type="dxa"/>
              <w:bottom w:w="0" w:type="dxa"/>
              <w:right w:w="20" w:type="dxa"/>
            </w:tcMar>
            <w:vAlign w:val="center"/>
            <w:hideMark/>
          </w:tcPr>
          <w:p w14:paraId="6961CD4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33C8C68A" w14:textId="77777777" w:rsidTr="00393E2E">
        <w:trPr>
          <w:gridAfter w:val="3"/>
          <w:wAfter w:w="9795" w:type="dxa"/>
        </w:trPr>
        <w:tc>
          <w:tcPr>
            <w:tcW w:w="77" w:type="dxa"/>
            <w:vAlign w:val="center"/>
            <w:hideMark/>
          </w:tcPr>
          <w:p w14:paraId="33EE0C26" w14:textId="77777777" w:rsidR="00393E2E" w:rsidRPr="00393E2E" w:rsidRDefault="00393E2E" w:rsidP="00393E2E">
            <w:pPr>
              <w:widowControl/>
              <w:jc w:val="left"/>
              <w:rPr>
                <w:rFonts w:ascii="微软雅黑" w:eastAsia="微软雅黑" w:hAnsi="微软雅黑" w:cs="宋体"/>
                <w:color w:val="000000"/>
                <w:kern w:val="0"/>
                <w:sz w:val="27"/>
                <w:szCs w:val="27"/>
              </w:rPr>
            </w:pPr>
          </w:p>
        </w:tc>
        <w:tc>
          <w:tcPr>
            <w:tcW w:w="1050" w:type="dxa"/>
            <w:gridSpan w:val="2"/>
            <w:vAlign w:val="center"/>
            <w:hideMark/>
          </w:tcPr>
          <w:p w14:paraId="4E54CDF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6D82F9"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465DED"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98" w:type="dxa"/>
            <w:vAlign w:val="center"/>
            <w:hideMark/>
          </w:tcPr>
          <w:p w14:paraId="708E3445"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783FD8"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1235EFD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9213" w:type="dxa"/>
            <w:gridSpan w:val="5"/>
            <w:vAlign w:val="center"/>
            <w:hideMark/>
          </w:tcPr>
          <w:p w14:paraId="3A3F426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E26851"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49CA047C" w14:textId="77777777" w:rsidTr="00393E2E">
        <w:trPr>
          <w:gridAfter w:val="3"/>
          <w:wAfter w:w="9795" w:type="dxa"/>
        </w:trPr>
        <w:tc>
          <w:tcPr>
            <w:tcW w:w="0" w:type="auto"/>
            <w:gridSpan w:val="4"/>
            <w:tcMar>
              <w:top w:w="30" w:type="dxa"/>
              <w:left w:w="20" w:type="dxa"/>
              <w:bottom w:w="30" w:type="dxa"/>
              <w:right w:w="20" w:type="dxa"/>
            </w:tcMar>
            <w:hideMark/>
          </w:tcPr>
          <w:p w14:paraId="3875712D"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*By:</w:t>
            </w:r>
          </w:p>
        </w:tc>
        <w:tc>
          <w:tcPr>
            <w:tcW w:w="0" w:type="auto"/>
            <w:gridSpan w:val="3"/>
            <w:tcMar>
              <w:top w:w="0" w:type="dxa"/>
              <w:left w:w="20" w:type="dxa"/>
              <w:bottom w:w="0" w:type="dxa"/>
              <w:right w:w="20" w:type="dxa"/>
            </w:tcMar>
            <w:vAlign w:val="center"/>
            <w:hideMark/>
          </w:tcPr>
          <w:p w14:paraId="0C83AB69"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7"/>
            <w:tcMar>
              <w:top w:w="30" w:type="dxa"/>
              <w:left w:w="20" w:type="dxa"/>
              <w:bottom w:w="30" w:type="dxa"/>
              <w:right w:w="20" w:type="dxa"/>
            </w:tcMar>
            <w:vAlign w:val="bottom"/>
            <w:hideMark/>
          </w:tcPr>
          <w:p w14:paraId="32538960"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/s/ JENNIFER MANNING</w:t>
            </w:r>
          </w:p>
        </w:tc>
      </w:tr>
      <w:tr w:rsidR="00393E2E" w:rsidRPr="00393E2E" w14:paraId="1ECB9AF7" w14:textId="77777777" w:rsidTr="00393E2E">
        <w:trPr>
          <w:gridAfter w:val="3"/>
          <w:wAfter w:w="9795" w:type="dxa"/>
        </w:trPr>
        <w:tc>
          <w:tcPr>
            <w:tcW w:w="0" w:type="auto"/>
            <w:gridSpan w:val="4"/>
            <w:tcMar>
              <w:top w:w="0" w:type="dxa"/>
              <w:left w:w="20" w:type="dxa"/>
              <w:bottom w:w="0" w:type="dxa"/>
              <w:right w:w="20" w:type="dxa"/>
            </w:tcMar>
            <w:vAlign w:val="center"/>
            <w:hideMark/>
          </w:tcPr>
          <w:p w14:paraId="661AF65E"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36A4E8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7"/>
            <w:tcBorders>
              <w:top w:val="single" w:sz="8" w:space="0" w:color="000000"/>
            </w:tcBorders>
            <w:tcMar>
              <w:top w:w="30" w:type="dxa"/>
              <w:left w:w="20" w:type="dxa"/>
              <w:bottom w:w="30" w:type="dxa"/>
              <w:right w:w="20" w:type="dxa"/>
            </w:tcMar>
            <w:vAlign w:val="bottom"/>
            <w:hideMark/>
          </w:tcPr>
          <w:p w14:paraId="1052D3AE"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Jennifer Manning</w:t>
            </w:r>
          </w:p>
          <w:p w14:paraId="548F76C1"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i/>
                <w:iCs/>
                <w:color w:val="000000"/>
                <w:kern w:val="0"/>
                <w:sz w:val="20"/>
                <w:szCs w:val="20"/>
              </w:rPr>
              <w:t>Attorney-in-fact</w:t>
            </w:r>
          </w:p>
        </w:tc>
      </w:tr>
      <w:tr w:rsidR="00393E2E" w:rsidRPr="00393E2E" w14:paraId="70A7609E" w14:textId="77777777" w:rsidTr="00393E2E">
        <w:trPr>
          <w:gridAfter w:val="3"/>
          <w:wAfter w:w="9795" w:type="dxa"/>
          <w:trHeight w:val="60"/>
        </w:trPr>
        <w:tc>
          <w:tcPr>
            <w:tcW w:w="0" w:type="auto"/>
            <w:gridSpan w:val="4"/>
            <w:tcMar>
              <w:top w:w="0" w:type="dxa"/>
              <w:left w:w="20" w:type="dxa"/>
              <w:bottom w:w="0" w:type="dxa"/>
              <w:right w:w="20" w:type="dxa"/>
            </w:tcMar>
            <w:vAlign w:val="center"/>
            <w:hideMark/>
          </w:tcPr>
          <w:p w14:paraId="0404A8D6"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CDC893"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c>
          <w:tcPr>
            <w:tcW w:w="0" w:type="auto"/>
            <w:gridSpan w:val="7"/>
            <w:tcMar>
              <w:top w:w="0" w:type="dxa"/>
              <w:left w:w="20" w:type="dxa"/>
              <w:bottom w:w="0" w:type="dxa"/>
              <w:right w:w="20" w:type="dxa"/>
            </w:tcMar>
            <w:vAlign w:val="center"/>
            <w:hideMark/>
          </w:tcPr>
          <w:p w14:paraId="0E94770A" w14:textId="77777777" w:rsidR="00393E2E" w:rsidRPr="00393E2E" w:rsidRDefault="00393E2E" w:rsidP="00393E2E">
            <w:pPr>
              <w:widowControl/>
              <w:spacing w:after="100"/>
              <w:jc w:val="left"/>
              <w:rPr>
                <w:rFonts w:ascii="Times New Roman" w:eastAsia="Times New Roman" w:hAnsi="Times New Roman" w:cs="Times New Roman"/>
                <w:kern w:val="0"/>
                <w:sz w:val="20"/>
                <w:szCs w:val="20"/>
              </w:rPr>
            </w:pPr>
          </w:p>
        </w:tc>
      </w:tr>
      <w:tr w:rsidR="00393E2E" w:rsidRPr="00393E2E" w14:paraId="1B47DCEC" w14:textId="77777777" w:rsidTr="00393E2E">
        <w:trPr>
          <w:gridAfter w:val="3"/>
          <w:wAfter w:w="9795" w:type="dxa"/>
        </w:trPr>
        <w:tc>
          <w:tcPr>
            <w:tcW w:w="0" w:type="auto"/>
            <w:gridSpan w:val="4"/>
            <w:tcMar>
              <w:top w:w="30" w:type="dxa"/>
              <w:left w:w="20" w:type="dxa"/>
              <w:bottom w:w="30" w:type="dxa"/>
              <w:right w:w="20" w:type="dxa"/>
            </w:tcMar>
            <w:hideMark/>
          </w:tcPr>
          <w:p w14:paraId="6032911F"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 </w:t>
            </w:r>
          </w:p>
        </w:tc>
        <w:tc>
          <w:tcPr>
            <w:tcW w:w="0" w:type="auto"/>
            <w:gridSpan w:val="3"/>
            <w:tcMar>
              <w:top w:w="0" w:type="dxa"/>
              <w:left w:w="20" w:type="dxa"/>
              <w:bottom w:w="0" w:type="dxa"/>
              <w:right w:w="20" w:type="dxa"/>
            </w:tcMar>
            <w:vAlign w:val="center"/>
            <w:hideMark/>
          </w:tcPr>
          <w:p w14:paraId="0EF638B1" w14:textId="77777777" w:rsidR="00393E2E" w:rsidRPr="00393E2E" w:rsidRDefault="00393E2E" w:rsidP="00393E2E">
            <w:pPr>
              <w:widowControl/>
              <w:spacing w:after="100"/>
              <w:jc w:val="left"/>
              <w:rPr>
                <w:rFonts w:ascii="宋体" w:eastAsia="宋体" w:hAnsi="宋体" w:cs="宋体"/>
                <w:kern w:val="0"/>
                <w:sz w:val="24"/>
                <w:szCs w:val="24"/>
              </w:rPr>
            </w:pPr>
          </w:p>
        </w:tc>
        <w:tc>
          <w:tcPr>
            <w:tcW w:w="0" w:type="auto"/>
            <w:gridSpan w:val="7"/>
            <w:tcMar>
              <w:top w:w="30" w:type="dxa"/>
              <w:left w:w="20" w:type="dxa"/>
              <w:bottom w:w="30" w:type="dxa"/>
              <w:right w:w="20" w:type="dxa"/>
            </w:tcMar>
            <w:hideMark/>
          </w:tcPr>
          <w:p w14:paraId="16E99D65" w14:textId="77777777" w:rsidR="00393E2E" w:rsidRPr="00393E2E" w:rsidRDefault="00393E2E" w:rsidP="00393E2E">
            <w:pPr>
              <w:widowControl/>
              <w:spacing w:after="100"/>
              <w:jc w:val="left"/>
              <w:rPr>
                <w:rFonts w:ascii="宋体" w:eastAsia="宋体" w:hAnsi="宋体" w:cs="宋体"/>
                <w:kern w:val="0"/>
                <w:sz w:val="24"/>
                <w:szCs w:val="24"/>
              </w:rPr>
            </w:pPr>
            <w:r w:rsidRPr="00393E2E">
              <w:rPr>
                <w:rFonts w:ascii="Times New Roman" w:eastAsia="宋体" w:hAnsi="Times New Roman" w:cs="Times New Roman"/>
                <w:color w:val="000000"/>
                <w:kern w:val="0"/>
                <w:sz w:val="20"/>
                <w:szCs w:val="20"/>
              </w:rPr>
              <w:t>February 21, 2023</w:t>
            </w:r>
          </w:p>
        </w:tc>
      </w:tr>
    </w:tbl>
    <w:p w14:paraId="2EF30A2D" w14:textId="77777777" w:rsidR="00393E2E" w:rsidRPr="00393E2E" w:rsidRDefault="00393E2E" w:rsidP="00393E2E">
      <w:pPr>
        <w:widowControl/>
        <w:jc w:val="center"/>
        <w:rPr>
          <w:rFonts w:ascii="微软雅黑" w:eastAsia="微软雅黑" w:hAnsi="微软雅黑" w:cs="宋体"/>
          <w:color w:val="000000"/>
          <w:kern w:val="0"/>
          <w:sz w:val="27"/>
          <w:szCs w:val="27"/>
        </w:rPr>
      </w:pPr>
      <w:r w:rsidRPr="00393E2E">
        <w:rPr>
          <w:rFonts w:ascii="Times New Roman" w:eastAsia="微软雅黑" w:hAnsi="Times New Roman" w:cs="Times New Roman"/>
          <w:color w:val="000000"/>
          <w:kern w:val="0"/>
          <w:sz w:val="20"/>
          <w:szCs w:val="20"/>
        </w:rPr>
        <w:t>141</w:t>
      </w:r>
    </w:p>
    <w:p w14:paraId="37CC1EEB" w14:textId="77777777" w:rsidR="00D821B2" w:rsidRPr="00D84FED" w:rsidRDefault="00D821B2" w:rsidP="00D84FED"/>
    <w:sectPr w:rsidR="00D821B2" w:rsidRPr="00D84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ED"/>
    <w:rsid w:val="00393E2E"/>
    <w:rsid w:val="00D821B2"/>
    <w:rsid w:val="00D8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BA14"/>
  <w15:chartTrackingRefBased/>
  <w15:docId w15:val="{55E32878-192F-40F6-9A9F-1DD2D2F9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93E2E"/>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93E2E"/>
    <w:rPr>
      <w:color w:val="0000FF"/>
      <w:u w:val="single"/>
    </w:rPr>
  </w:style>
  <w:style w:type="character" w:styleId="a4">
    <w:name w:val="FollowedHyperlink"/>
    <w:basedOn w:val="a0"/>
    <w:uiPriority w:val="99"/>
    <w:semiHidden/>
    <w:unhideWhenUsed/>
    <w:rsid w:val="00393E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326618">
      <w:bodyDiv w:val="1"/>
      <w:marLeft w:val="0"/>
      <w:marRight w:val="0"/>
      <w:marTop w:val="0"/>
      <w:marBottom w:val="0"/>
      <w:divBdr>
        <w:top w:val="none" w:sz="0" w:space="0" w:color="auto"/>
        <w:left w:val="none" w:sz="0" w:space="0" w:color="auto"/>
        <w:bottom w:val="none" w:sz="0" w:space="0" w:color="auto"/>
        <w:right w:val="none" w:sz="0" w:space="0" w:color="auto"/>
      </w:divBdr>
      <w:divsChild>
        <w:div w:id="190000420">
          <w:marLeft w:val="0"/>
          <w:marRight w:val="0"/>
          <w:marTop w:val="0"/>
          <w:marBottom w:val="0"/>
          <w:divBdr>
            <w:top w:val="none" w:sz="0" w:space="0" w:color="auto"/>
            <w:left w:val="none" w:sz="0" w:space="0" w:color="auto"/>
            <w:bottom w:val="none" w:sz="0" w:space="0" w:color="auto"/>
            <w:right w:val="none" w:sz="0" w:space="0" w:color="auto"/>
          </w:divBdr>
        </w:div>
        <w:div w:id="1465925593">
          <w:marLeft w:val="0"/>
          <w:marRight w:val="0"/>
          <w:marTop w:val="0"/>
          <w:marBottom w:val="0"/>
          <w:divBdr>
            <w:top w:val="none" w:sz="0" w:space="0" w:color="auto"/>
            <w:left w:val="none" w:sz="0" w:space="0" w:color="auto"/>
            <w:bottom w:val="none" w:sz="0" w:space="0" w:color="auto"/>
            <w:right w:val="none" w:sz="0" w:space="0" w:color="auto"/>
          </w:divBdr>
        </w:div>
        <w:div w:id="895437997">
          <w:marLeft w:val="0"/>
          <w:marRight w:val="0"/>
          <w:marTop w:val="100"/>
          <w:marBottom w:val="0"/>
          <w:divBdr>
            <w:top w:val="none" w:sz="0" w:space="0" w:color="auto"/>
            <w:left w:val="none" w:sz="0" w:space="0" w:color="auto"/>
            <w:bottom w:val="none" w:sz="0" w:space="0" w:color="auto"/>
            <w:right w:val="none" w:sz="0" w:space="0" w:color="auto"/>
          </w:divBdr>
        </w:div>
        <w:div w:id="1953512193">
          <w:marLeft w:val="0"/>
          <w:marRight w:val="0"/>
          <w:marTop w:val="100"/>
          <w:marBottom w:val="0"/>
          <w:divBdr>
            <w:top w:val="none" w:sz="0" w:space="0" w:color="auto"/>
            <w:left w:val="none" w:sz="0" w:space="0" w:color="auto"/>
            <w:bottom w:val="none" w:sz="0" w:space="0" w:color="auto"/>
            <w:right w:val="none" w:sz="0" w:space="0" w:color="auto"/>
          </w:divBdr>
        </w:div>
        <w:div w:id="237832472">
          <w:marLeft w:val="0"/>
          <w:marRight w:val="0"/>
          <w:marTop w:val="100"/>
          <w:marBottom w:val="0"/>
          <w:divBdr>
            <w:top w:val="none" w:sz="0" w:space="0" w:color="auto"/>
            <w:left w:val="none" w:sz="0" w:space="0" w:color="auto"/>
            <w:bottom w:val="none" w:sz="0" w:space="0" w:color="auto"/>
            <w:right w:val="none" w:sz="0" w:space="0" w:color="auto"/>
          </w:divBdr>
        </w:div>
        <w:div w:id="1463184234">
          <w:marLeft w:val="0"/>
          <w:marRight w:val="0"/>
          <w:marTop w:val="140"/>
          <w:marBottom w:val="0"/>
          <w:divBdr>
            <w:top w:val="none" w:sz="0" w:space="0" w:color="auto"/>
            <w:left w:val="none" w:sz="0" w:space="0" w:color="auto"/>
            <w:bottom w:val="none" w:sz="0" w:space="0" w:color="auto"/>
            <w:right w:val="none" w:sz="0" w:space="0" w:color="auto"/>
          </w:divBdr>
        </w:div>
        <w:div w:id="1665694987">
          <w:marLeft w:val="0"/>
          <w:marRight w:val="0"/>
          <w:marTop w:val="0"/>
          <w:marBottom w:val="0"/>
          <w:divBdr>
            <w:top w:val="none" w:sz="0" w:space="0" w:color="auto"/>
            <w:left w:val="none" w:sz="0" w:space="0" w:color="auto"/>
            <w:bottom w:val="none" w:sz="0" w:space="0" w:color="auto"/>
            <w:right w:val="none" w:sz="0" w:space="0" w:color="auto"/>
          </w:divBdr>
        </w:div>
        <w:div w:id="913393733">
          <w:marLeft w:val="0"/>
          <w:marRight w:val="0"/>
          <w:marTop w:val="0"/>
          <w:marBottom w:val="120"/>
          <w:divBdr>
            <w:top w:val="none" w:sz="0" w:space="0" w:color="auto"/>
            <w:left w:val="none" w:sz="0" w:space="0" w:color="auto"/>
            <w:bottom w:val="none" w:sz="0" w:space="0" w:color="auto"/>
            <w:right w:val="none" w:sz="0" w:space="0" w:color="auto"/>
          </w:divBdr>
        </w:div>
        <w:div w:id="552431174">
          <w:marLeft w:val="0"/>
          <w:marRight w:val="0"/>
          <w:marTop w:val="0"/>
          <w:marBottom w:val="20"/>
          <w:divBdr>
            <w:top w:val="none" w:sz="0" w:space="0" w:color="auto"/>
            <w:left w:val="none" w:sz="0" w:space="0" w:color="auto"/>
            <w:bottom w:val="none" w:sz="0" w:space="0" w:color="auto"/>
            <w:right w:val="none" w:sz="0" w:space="0" w:color="auto"/>
          </w:divBdr>
        </w:div>
        <w:div w:id="1895853606">
          <w:marLeft w:val="0"/>
          <w:marRight w:val="0"/>
          <w:marTop w:val="0"/>
          <w:marBottom w:val="0"/>
          <w:divBdr>
            <w:top w:val="none" w:sz="0" w:space="0" w:color="auto"/>
            <w:left w:val="none" w:sz="0" w:space="0" w:color="auto"/>
            <w:bottom w:val="none" w:sz="0" w:space="0" w:color="auto"/>
            <w:right w:val="none" w:sz="0" w:space="0" w:color="auto"/>
          </w:divBdr>
          <w:divsChild>
            <w:div w:id="1711879908">
              <w:marLeft w:val="0"/>
              <w:marRight w:val="0"/>
              <w:marTop w:val="0"/>
              <w:marBottom w:val="0"/>
              <w:divBdr>
                <w:top w:val="none" w:sz="0" w:space="0" w:color="auto"/>
                <w:left w:val="none" w:sz="0" w:space="0" w:color="auto"/>
                <w:bottom w:val="none" w:sz="0" w:space="0" w:color="auto"/>
                <w:right w:val="none" w:sz="0" w:space="0" w:color="auto"/>
              </w:divBdr>
              <w:divsChild>
                <w:div w:id="58820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9240">
          <w:marLeft w:val="0"/>
          <w:marRight w:val="0"/>
          <w:marTop w:val="0"/>
          <w:marBottom w:val="0"/>
          <w:divBdr>
            <w:top w:val="none" w:sz="0" w:space="0" w:color="auto"/>
            <w:left w:val="none" w:sz="0" w:space="0" w:color="auto"/>
            <w:bottom w:val="none" w:sz="0" w:space="0" w:color="auto"/>
            <w:right w:val="none" w:sz="0" w:space="0" w:color="auto"/>
          </w:divBdr>
          <w:divsChild>
            <w:div w:id="1582255397">
              <w:marLeft w:val="0"/>
              <w:marRight w:val="0"/>
              <w:marTop w:val="60"/>
              <w:marBottom w:val="0"/>
              <w:divBdr>
                <w:top w:val="none" w:sz="0" w:space="0" w:color="auto"/>
                <w:left w:val="none" w:sz="0" w:space="0" w:color="auto"/>
                <w:bottom w:val="none" w:sz="0" w:space="0" w:color="auto"/>
                <w:right w:val="none" w:sz="0" w:space="0" w:color="auto"/>
              </w:divBdr>
            </w:div>
          </w:divsChild>
        </w:div>
        <w:div w:id="2123988248">
          <w:marLeft w:val="0"/>
          <w:marRight w:val="0"/>
          <w:marTop w:val="120"/>
          <w:marBottom w:val="0"/>
          <w:divBdr>
            <w:top w:val="none" w:sz="0" w:space="0" w:color="auto"/>
            <w:left w:val="none" w:sz="0" w:space="0" w:color="auto"/>
            <w:bottom w:val="none" w:sz="0" w:space="0" w:color="auto"/>
            <w:right w:val="none" w:sz="0" w:space="0" w:color="auto"/>
          </w:divBdr>
        </w:div>
        <w:div w:id="923105810">
          <w:marLeft w:val="0"/>
          <w:marRight w:val="0"/>
          <w:marTop w:val="60"/>
          <w:marBottom w:val="0"/>
          <w:divBdr>
            <w:top w:val="none" w:sz="0" w:space="0" w:color="auto"/>
            <w:left w:val="none" w:sz="0" w:space="0" w:color="auto"/>
            <w:bottom w:val="none" w:sz="0" w:space="0" w:color="auto"/>
            <w:right w:val="none" w:sz="0" w:space="0" w:color="auto"/>
          </w:divBdr>
        </w:div>
        <w:div w:id="720328504">
          <w:marLeft w:val="0"/>
          <w:marRight w:val="0"/>
          <w:marTop w:val="0"/>
          <w:marBottom w:val="0"/>
          <w:divBdr>
            <w:top w:val="none" w:sz="0" w:space="0" w:color="auto"/>
            <w:left w:val="none" w:sz="0" w:space="0" w:color="auto"/>
            <w:bottom w:val="none" w:sz="0" w:space="0" w:color="auto"/>
            <w:right w:val="none" w:sz="0" w:space="0" w:color="auto"/>
          </w:divBdr>
        </w:div>
        <w:div w:id="821192814">
          <w:marLeft w:val="0"/>
          <w:marRight w:val="0"/>
          <w:marTop w:val="60"/>
          <w:marBottom w:val="0"/>
          <w:divBdr>
            <w:top w:val="none" w:sz="0" w:space="0" w:color="auto"/>
            <w:left w:val="none" w:sz="0" w:space="0" w:color="auto"/>
            <w:bottom w:val="none" w:sz="0" w:space="0" w:color="auto"/>
            <w:right w:val="none" w:sz="0" w:space="0" w:color="auto"/>
          </w:divBdr>
        </w:div>
        <w:div w:id="1543319596">
          <w:marLeft w:val="0"/>
          <w:marRight w:val="0"/>
          <w:marTop w:val="60"/>
          <w:marBottom w:val="120"/>
          <w:divBdr>
            <w:top w:val="none" w:sz="0" w:space="0" w:color="auto"/>
            <w:left w:val="none" w:sz="0" w:space="0" w:color="auto"/>
            <w:bottom w:val="none" w:sz="0" w:space="0" w:color="auto"/>
            <w:right w:val="none" w:sz="0" w:space="0" w:color="auto"/>
          </w:divBdr>
        </w:div>
        <w:div w:id="366954888">
          <w:marLeft w:val="0"/>
          <w:marRight w:val="0"/>
          <w:marTop w:val="160"/>
          <w:marBottom w:val="20"/>
          <w:divBdr>
            <w:top w:val="none" w:sz="0" w:space="0" w:color="auto"/>
            <w:left w:val="none" w:sz="0" w:space="0" w:color="auto"/>
            <w:bottom w:val="none" w:sz="0" w:space="0" w:color="auto"/>
            <w:right w:val="none" w:sz="0" w:space="0" w:color="auto"/>
          </w:divBdr>
        </w:div>
        <w:div w:id="52511957">
          <w:marLeft w:val="0"/>
          <w:marRight w:val="0"/>
          <w:marTop w:val="0"/>
          <w:marBottom w:val="120"/>
          <w:divBdr>
            <w:top w:val="none" w:sz="0" w:space="0" w:color="auto"/>
            <w:left w:val="none" w:sz="0" w:space="0" w:color="auto"/>
            <w:bottom w:val="none" w:sz="0" w:space="0" w:color="auto"/>
            <w:right w:val="none" w:sz="0" w:space="0" w:color="auto"/>
          </w:divBdr>
        </w:div>
        <w:div w:id="1325474482">
          <w:marLeft w:val="0"/>
          <w:marRight w:val="0"/>
          <w:marTop w:val="0"/>
          <w:marBottom w:val="120"/>
          <w:divBdr>
            <w:top w:val="none" w:sz="0" w:space="0" w:color="auto"/>
            <w:left w:val="none" w:sz="0" w:space="0" w:color="auto"/>
            <w:bottom w:val="none" w:sz="0" w:space="0" w:color="auto"/>
            <w:right w:val="none" w:sz="0" w:space="0" w:color="auto"/>
          </w:divBdr>
        </w:div>
        <w:div w:id="358547524">
          <w:marLeft w:val="0"/>
          <w:marRight w:val="0"/>
          <w:marTop w:val="0"/>
          <w:marBottom w:val="120"/>
          <w:divBdr>
            <w:top w:val="none" w:sz="0" w:space="0" w:color="auto"/>
            <w:left w:val="none" w:sz="0" w:space="0" w:color="auto"/>
            <w:bottom w:val="none" w:sz="0" w:space="0" w:color="auto"/>
            <w:right w:val="none" w:sz="0" w:space="0" w:color="auto"/>
          </w:divBdr>
        </w:div>
        <w:div w:id="731347078">
          <w:marLeft w:val="0"/>
          <w:marRight w:val="0"/>
          <w:marTop w:val="0"/>
          <w:marBottom w:val="120"/>
          <w:divBdr>
            <w:top w:val="none" w:sz="0" w:space="0" w:color="auto"/>
            <w:left w:val="none" w:sz="0" w:space="0" w:color="auto"/>
            <w:bottom w:val="none" w:sz="0" w:space="0" w:color="auto"/>
            <w:right w:val="none" w:sz="0" w:space="0" w:color="auto"/>
          </w:divBdr>
        </w:div>
        <w:div w:id="1606111922">
          <w:marLeft w:val="0"/>
          <w:marRight w:val="0"/>
          <w:marTop w:val="0"/>
          <w:marBottom w:val="120"/>
          <w:divBdr>
            <w:top w:val="none" w:sz="0" w:space="0" w:color="auto"/>
            <w:left w:val="none" w:sz="0" w:space="0" w:color="auto"/>
            <w:bottom w:val="none" w:sz="0" w:space="0" w:color="auto"/>
            <w:right w:val="none" w:sz="0" w:space="0" w:color="auto"/>
          </w:divBdr>
        </w:div>
        <w:div w:id="455755761">
          <w:marLeft w:val="0"/>
          <w:marRight w:val="0"/>
          <w:marTop w:val="0"/>
          <w:marBottom w:val="120"/>
          <w:divBdr>
            <w:top w:val="none" w:sz="0" w:space="0" w:color="auto"/>
            <w:left w:val="none" w:sz="0" w:space="0" w:color="auto"/>
            <w:bottom w:val="none" w:sz="0" w:space="0" w:color="auto"/>
            <w:right w:val="none" w:sz="0" w:space="0" w:color="auto"/>
          </w:divBdr>
        </w:div>
        <w:div w:id="39131275">
          <w:marLeft w:val="0"/>
          <w:marRight w:val="0"/>
          <w:marTop w:val="58"/>
          <w:marBottom w:val="0"/>
          <w:divBdr>
            <w:top w:val="none" w:sz="0" w:space="0" w:color="auto"/>
            <w:left w:val="none" w:sz="0" w:space="0" w:color="auto"/>
            <w:bottom w:val="none" w:sz="0" w:space="0" w:color="auto"/>
            <w:right w:val="none" w:sz="0" w:space="0" w:color="auto"/>
          </w:divBdr>
        </w:div>
        <w:div w:id="270167929">
          <w:marLeft w:val="0"/>
          <w:marRight w:val="0"/>
          <w:marTop w:val="0"/>
          <w:marBottom w:val="0"/>
          <w:divBdr>
            <w:top w:val="none" w:sz="0" w:space="0" w:color="auto"/>
            <w:left w:val="none" w:sz="0" w:space="0" w:color="auto"/>
            <w:bottom w:val="none" w:sz="0" w:space="0" w:color="auto"/>
            <w:right w:val="none" w:sz="0" w:space="0" w:color="auto"/>
          </w:divBdr>
        </w:div>
        <w:div w:id="659775059">
          <w:marLeft w:val="0"/>
          <w:marRight w:val="0"/>
          <w:marTop w:val="58"/>
          <w:marBottom w:val="0"/>
          <w:divBdr>
            <w:top w:val="none" w:sz="0" w:space="0" w:color="auto"/>
            <w:left w:val="none" w:sz="0" w:space="0" w:color="auto"/>
            <w:bottom w:val="none" w:sz="0" w:space="0" w:color="auto"/>
            <w:right w:val="none" w:sz="0" w:space="0" w:color="auto"/>
          </w:divBdr>
        </w:div>
        <w:div w:id="884681621">
          <w:marLeft w:val="0"/>
          <w:marRight w:val="0"/>
          <w:marTop w:val="58"/>
          <w:marBottom w:val="0"/>
          <w:divBdr>
            <w:top w:val="none" w:sz="0" w:space="0" w:color="auto"/>
            <w:left w:val="none" w:sz="0" w:space="0" w:color="auto"/>
            <w:bottom w:val="none" w:sz="0" w:space="0" w:color="auto"/>
            <w:right w:val="none" w:sz="0" w:space="0" w:color="auto"/>
          </w:divBdr>
        </w:div>
        <w:div w:id="48577542">
          <w:marLeft w:val="0"/>
          <w:marRight w:val="0"/>
          <w:marTop w:val="0"/>
          <w:marBottom w:val="0"/>
          <w:divBdr>
            <w:top w:val="none" w:sz="0" w:space="0" w:color="auto"/>
            <w:left w:val="none" w:sz="0" w:space="0" w:color="auto"/>
            <w:bottom w:val="none" w:sz="0" w:space="0" w:color="auto"/>
            <w:right w:val="none" w:sz="0" w:space="0" w:color="auto"/>
          </w:divBdr>
          <w:divsChild>
            <w:div w:id="453716795">
              <w:marLeft w:val="0"/>
              <w:marRight w:val="0"/>
              <w:marTop w:val="0"/>
              <w:marBottom w:val="0"/>
              <w:divBdr>
                <w:top w:val="none" w:sz="0" w:space="0" w:color="auto"/>
                <w:left w:val="none" w:sz="0" w:space="0" w:color="auto"/>
                <w:bottom w:val="none" w:sz="0" w:space="0" w:color="auto"/>
                <w:right w:val="none" w:sz="0" w:space="0" w:color="auto"/>
              </w:divBdr>
              <w:divsChild>
                <w:div w:id="352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0146">
          <w:marLeft w:val="0"/>
          <w:marRight w:val="0"/>
          <w:marTop w:val="0"/>
          <w:marBottom w:val="0"/>
          <w:divBdr>
            <w:top w:val="none" w:sz="0" w:space="0" w:color="auto"/>
            <w:left w:val="none" w:sz="0" w:space="0" w:color="auto"/>
            <w:bottom w:val="none" w:sz="0" w:space="0" w:color="auto"/>
            <w:right w:val="none" w:sz="0" w:space="0" w:color="auto"/>
          </w:divBdr>
          <w:divsChild>
            <w:div w:id="1521162161">
              <w:marLeft w:val="0"/>
              <w:marRight w:val="0"/>
              <w:marTop w:val="60"/>
              <w:marBottom w:val="0"/>
              <w:divBdr>
                <w:top w:val="none" w:sz="0" w:space="0" w:color="auto"/>
                <w:left w:val="none" w:sz="0" w:space="0" w:color="auto"/>
                <w:bottom w:val="none" w:sz="0" w:space="0" w:color="auto"/>
                <w:right w:val="none" w:sz="0" w:space="0" w:color="auto"/>
              </w:divBdr>
            </w:div>
          </w:divsChild>
        </w:div>
        <w:div w:id="965232527">
          <w:marLeft w:val="0"/>
          <w:marRight w:val="0"/>
          <w:marTop w:val="0"/>
          <w:marBottom w:val="180"/>
          <w:divBdr>
            <w:top w:val="none" w:sz="0" w:space="0" w:color="auto"/>
            <w:left w:val="none" w:sz="0" w:space="0" w:color="auto"/>
            <w:bottom w:val="none" w:sz="0" w:space="0" w:color="auto"/>
            <w:right w:val="none" w:sz="0" w:space="0" w:color="auto"/>
          </w:divBdr>
        </w:div>
        <w:div w:id="1511136675">
          <w:marLeft w:val="0"/>
          <w:marRight w:val="0"/>
          <w:marTop w:val="0"/>
          <w:marBottom w:val="180"/>
          <w:divBdr>
            <w:top w:val="none" w:sz="0" w:space="0" w:color="auto"/>
            <w:left w:val="none" w:sz="0" w:space="0" w:color="auto"/>
            <w:bottom w:val="none" w:sz="0" w:space="0" w:color="auto"/>
            <w:right w:val="none" w:sz="0" w:space="0" w:color="auto"/>
          </w:divBdr>
        </w:div>
        <w:div w:id="1995835616">
          <w:marLeft w:val="0"/>
          <w:marRight w:val="0"/>
          <w:marTop w:val="0"/>
          <w:marBottom w:val="180"/>
          <w:divBdr>
            <w:top w:val="none" w:sz="0" w:space="0" w:color="auto"/>
            <w:left w:val="none" w:sz="0" w:space="0" w:color="auto"/>
            <w:bottom w:val="none" w:sz="0" w:space="0" w:color="auto"/>
            <w:right w:val="none" w:sz="0" w:space="0" w:color="auto"/>
          </w:divBdr>
        </w:div>
        <w:div w:id="645478456">
          <w:marLeft w:val="0"/>
          <w:marRight w:val="0"/>
          <w:marTop w:val="0"/>
          <w:marBottom w:val="80"/>
          <w:divBdr>
            <w:top w:val="none" w:sz="0" w:space="0" w:color="auto"/>
            <w:left w:val="none" w:sz="0" w:space="0" w:color="auto"/>
            <w:bottom w:val="none" w:sz="0" w:space="0" w:color="auto"/>
            <w:right w:val="none" w:sz="0" w:space="0" w:color="auto"/>
          </w:divBdr>
          <w:divsChild>
            <w:div w:id="1972242411">
              <w:marLeft w:val="0"/>
              <w:marRight w:val="0"/>
              <w:marTop w:val="0"/>
              <w:marBottom w:val="0"/>
              <w:divBdr>
                <w:top w:val="none" w:sz="0" w:space="0" w:color="auto"/>
                <w:left w:val="none" w:sz="0" w:space="0" w:color="auto"/>
                <w:bottom w:val="none" w:sz="0" w:space="0" w:color="auto"/>
                <w:right w:val="none" w:sz="0" w:space="0" w:color="auto"/>
              </w:divBdr>
            </w:div>
            <w:div w:id="1581140770">
              <w:marLeft w:val="0"/>
              <w:marRight w:val="0"/>
              <w:marTop w:val="0"/>
              <w:marBottom w:val="0"/>
              <w:divBdr>
                <w:top w:val="none" w:sz="0" w:space="0" w:color="auto"/>
                <w:left w:val="none" w:sz="0" w:space="0" w:color="auto"/>
                <w:bottom w:val="none" w:sz="0" w:space="0" w:color="auto"/>
                <w:right w:val="none" w:sz="0" w:space="0" w:color="auto"/>
              </w:divBdr>
            </w:div>
            <w:div w:id="2108689578">
              <w:marLeft w:val="0"/>
              <w:marRight w:val="0"/>
              <w:marTop w:val="0"/>
              <w:marBottom w:val="0"/>
              <w:divBdr>
                <w:top w:val="none" w:sz="0" w:space="0" w:color="auto"/>
                <w:left w:val="none" w:sz="0" w:space="0" w:color="auto"/>
                <w:bottom w:val="none" w:sz="0" w:space="0" w:color="auto"/>
                <w:right w:val="none" w:sz="0" w:space="0" w:color="auto"/>
              </w:divBdr>
            </w:div>
            <w:div w:id="1334256587">
              <w:marLeft w:val="0"/>
              <w:marRight w:val="0"/>
              <w:marTop w:val="0"/>
              <w:marBottom w:val="0"/>
              <w:divBdr>
                <w:top w:val="none" w:sz="0" w:space="0" w:color="auto"/>
                <w:left w:val="none" w:sz="0" w:space="0" w:color="auto"/>
                <w:bottom w:val="none" w:sz="0" w:space="0" w:color="auto"/>
                <w:right w:val="none" w:sz="0" w:space="0" w:color="auto"/>
              </w:divBdr>
            </w:div>
            <w:div w:id="645354922">
              <w:marLeft w:val="0"/>
              <w:marRight w:val="0"/>
              <w:marTop w:val="0"/>
              <w:marBottom w:val="0"/>
              <w:divBdr>
                <w:top w:val="none" w:sz="0" w:space="0" w:color="auto"/>
                <w:left w:val="none" w:sz="0" w:space="0" w:color="auto"/>
                <w:bottom w:val="none" w:sz="0" w:space="0" w:color="auto"/>
                <w:right w:val="none" w:sz="0" w:space="0" w:color="auto"/>
              </w:divBdr>
            </w:div>
            <w:div w:id="2092848267">
              <w:marLeft w:val="0"/>
              <w:marRight w:val="0"/>
              <w:marTop w:val="0"/>
              <w:marBottom w:val="0"/>
              <w:divBdr>
                <w:top w:val="none" w:sz="0" w:space="0" w:color="auto"/>
                <w:left w:val="none" w:sz="0" w:space="0" w:color="auto"/>
                <w:bottom w:val="none" w:sz="0" w:space="0" w:color="auto"/>
                <w:right w:val="none" w:sz="0" w:space="0" w:color="auto"/>
              </w:divBdr>
            </w:div>
            <w:div w:id="183982183">
              <w:marLeft w:val="0"/>
              <w:marRight w:val="0"/>
              <w:marTop w:val="0"/>
              <w:marBottom w:val="0"/>
              <w:divBdr>
                <w:top w:val="none" w:sz="0" w:space="0" w:color="auto"/>
                <w:left w:val="none" w:sz="0" w:space="0" w:color="auto"/>
                <w:bottom w:val="none" w:sz="0" w:space="0" w:color="auto"/>
                <w:right w:val="none" w:sz="0" w:space="0" w:color="auto"/>
              </w:divBdr>
            </w:div>
            <w:div w:id="2001108866">
              <w:marLeft w:val="0"/>
              <w:marRight w:val="0"/>
              <w:marTop w:val="0"/>
              <w:marBottom w:val="0"/>
              <w:divBdr>
                <w:top w:val="none" w:sz="0" w:space="0" w:color="auto"/>
                <w:left w:val="none" w:sz="0" w:space="0" w:color="auto"/>
                <w:bottom w:val="none" w:sz="0" w:space="0" w:color="auto"/>
                <w:right w:val="none" w:sz="0" w:space="0" w:color="auto"/>
              </w:divBdr>
            </w:div>
            <w:div w:id="1337147193">
              <w:marLeft w:val="0"/>
              <w:marRight w:val="0"/>
              <w:marTop w:val="0"/>
              <w:marBottom w:val="0"/>
              <w:divBdr>
                <w:top w:val="none" w:sz="0" w:space="0" w:color="auto"/>
                <w:left w:val="none" w:sz="0" w:space="0" w:color="auto"/>
                <w:bottom w:val="none" w:sz="0" w:space="0" w:color="auto"/>
                <w:right w:val="none" w:sz="0" w:space="0" w:color="auto"/>
              </w:divBdr>
            </w:div>
            <w:div w:id="175118880">
              <w:marLeft w:val="0"/>
              <w:marRight w:val="0"/>
              <w:marTop w:val="0"/>
              <w:marBottom w:val="0"/>
              <w:divBdr>
                <w:top w:val="none" w:sz="0" w:space="0" w:color="auto"/>
                <w:left w:val="none" w:sz="0" w:space="0" w:color="auto"/>
                <w:bottom w:val="none" w:sz="0" w:space="0" w:color="auto"/>
                <w:right w:val="none" w:sz="0" w:space="0" w:color="auto"/>
              </w:divBdr>
            </w:div>
            <w:div w:id="1257716405">
              <w:marLeft w:val="0"/>
              <w:marRight w:val="0"/>
              <w:marTop w:val="0"/>
              <w:marBottom w:val="0"/>
              <w:divBdr>
                <w:top w:val="none" w:sz="0" w:space="0" w:color="auto"/>
                <w:left w:val="none" w:sz="0" w:space="0" w:color="auto"/>
                <w:bottom w:val="none" w:sz="0" w:space="0" w:color="auto"/>
                <w:right w:val="none" w:sz="0" w:space="0" w:color="auto"/>
              </w:divBdr>
            </w:div>
            <w:div w:id="1369112629">
              <w:marLeft w:val="0"/>
              <w:marRight w:val="0"/>
              <w:marTop w:val="0"/>
              <w:marBottom w:val="0"/>
              <w:divBdr>
                <w:top w:val="none" w:sz="0" w:space="0" w:color="auto"/>
                <w:left w:val="none" w:sz="0" w:space="0" w:color="auto"/>
                <w:bottom w:val="none" w:sz="0" w:space="0" w:color="auto"/>
                <w:right w:val="none" w:sz="0" w:space="0" w:color="auto"/>
              </w:divBdr>
            </w:div>
            <w:div w:id="1843617970">
              <w:marLeft w:val="0"/>
              <w:marRight w:val="0"/>
              <w:marTop w:val="0"/>
              <w:marBottom w:val="0"/>
              <w:divBdr>
                <w:top w:val="none" w:sz="0" w:space="0" w:color="auto"/>
                <w:left w:val="none" w:sz="0" w:space="0" w:color="auto"/>
                <w:bottom w:val="none" w:sz="0" w:space="0" w:color="auto"/>
                <w:right w:val="none" w:sz="0" w:space="0" w:color="auto"/>
              </w:divBdr>
            </w:div>
            <w:div w:id="991713131">
              <w:marLeft w:val="0"/>
              <w:marRight w:val="0"/>
              <w:marTop w:val="0"/>
              <w:marBottom w:val="0"/>
              <w:divBdr>
                <w:top w:val="none" w:sz="0" w:space="0" w:color="auto"/>
                <w:left w:val="none" w:sz="0" w:space="0" w:color="auto"/>
                <w:bottom w:val="none" w:sz="0" w:space="0" w:color="auto"/>
                <w:right w:val="none" w:sz="0" w:space="0" w:color="auto"/>
              </w:divBdr>
            </w:div>
            <w:div w:id="941455427">
              <w:marLeft w:val="0"/>
              <w:marRight w:val="0"/>
              <w:marTop w:val="0"/>
              <w:marBottom w:val="0"/>
              <w:divBdr>
                <w:top w:val="none" w:sz="0" w:space="0" w:color="auto"/>
                <w:left w:val="none" w:sz="0" w:space="0" w:color="auto"/>
                <w:bottom w:val="none" w:sz="0" w:space="0" w:color="auto"/>
                <w:right w:val="none" w:sz="0" w:space="0" w:color="auto"/>
              </w:divBdr>
            </w:div>
            <w:div w:id="1520703684">
              <w:marLeft w:val="0"/>
              <w:marRight w:val="0"/>
              <w:marTop w:val="0"/>
              <w:marBottom w:val="0"/>
              <w:divBdr>
                <w:top w:val="none" w:sz="0" w:space="0" w:color="auto"/>
                <w:left w:val="none" w:sz="0" w:space="0" w:color="auto"/>
                <w:bottom w:val="none" w:sz="0" w:space="0" w:color="auto"/>
                <w:right w:val="none" w:sz="0" w:space="0" w:color="auto"/>
              </w:divBdr>
            </w:div>
            <w:div w:id="414935934">
              <w:marLeft w:val="0"/>
              <w:marRight w:val="0"/>
              <w:marTop w:val="0"/>
              <w:marBottom w:val="0"/>
              <w:divBdr>
                <w:top w:val="none" w:sz="0" w:space="0" w:color="auto"/>
                <w:left w:val="none" w:sz="0" w:space="0" w:color="auto"/>
                <w:bottom w:val="none" w:sz="0" w:space="0" w:color="auto"/>
                <w:right w:val="none" w:sz="0" w:space="0" w:color="auto"/>
              </w:divBdr>
            </w:div>
            <w:div w:id="1578174110">
              <w:marLeft w:val="0"/>
              <w:marRight w:val="0"/>
              <w:marTop w:val="0"/>
              <w:marBottom w:val="0"/>
              <w:divBdr>
                <w:top w:val="none" w:sz="0" w:space="0" w:color="auto"/>
                <w:left w:val="none" w:sz="0" w:space="0" w:color="auto"/>
                <w:bottom w:val="none" w:sz="0" w:space="0" w:color="auto"/>
                <w:right w:val="none" w:sz="0" w:space="0" w:color="auto"/>
              </w:divBdr>
            </w:div>
            <w:div w:id="1784152116">
              <w:marLeft w:val="0"/>
              <w:marRight w:val="0"/>
              <w:marTop w:val="0"/>
              <w:marBottom w:val="0"/>
              <w:divBdr>
                <w:top w:val="none" w:sz="0" w:space="0" w:color="auto"/>
                <w:left w:val="none" w:sz="0" w:space="0" w:color="auto"/>
                <w:bottom w:val="none" w:sz="0" w:space="0" w:color="auto"/>
                <w:right w:val="none" w:sz="0" w:space="0" w:color="auto"/>
              </w:divBdr>
            </w:div>
            <w:div w:id="1256286490">
              <w:marLeft w:val="0"/>
              <w:marRight w:val="0"/>
              <w:marTop w:val="0"/>
              <w:marBottom w:val="0"/>
              <w:divBdr>
                <w:top w:val="none" w:sz="0" w:space="0" w:color="auto"/>
                <w:left w:val="none" w:sz="0" w:space="0" w:color="auto"/>
                <w:bottom w:val="none" w:sz="0" w:space="0" w:color="auto"/>
                <w:right w:val="none" w:sz="0" w:space="0" w:color="auto"/>
              </w:divBdr>
            </w:div>
            <w:div w:id="519584710">
              <w:marLeft w:val="0"/>
              <w:marRight w:val="0"/>
              <w:marTop w:val="0"/>
              <w:marBottom w:val="0"/>
              <w:divBdr>
                <w:top w:val="none" w:sz="0" w:space="0" w:color="auto"/>
                <w:left w:val="none" w:sz="0" w:space="0" w:color="auto"/>
                <w:bottom w:val="none" w:sz="0" w:space="0" w:color="auto"/>
                <w:right w:val="none" w:sz="0" w:space="0" w:color="auto"/>
              </w:divBdr>
            </w:div>
            <w:div w:id="666203852">
              <w:marLeft w:val="0"/>
              <w:marRight w:val="0"/>
              <w:marTop w:val="0"/>
              <w:marBottom w:val="0"/>
              <w:divBdr>
                <w:top w:val="none" w:sz="0" w:space="0" w:color="auto"/>
                <w:left w:val="none" w:sz="0" w:space="0" w:color="auto"/>
                <w:bottom w:val="none" w:sz="0" w:space="0" w:color="auto"/>
                <w:right w:val="none" w:sz="0" w:space="0" w:color="auto"/>
              </w:divBdr>
            </w:div>
            <w:div w:id="193815099">
              <w:marLeft w:val="0"/>
              <w:marRight w:val="0"/>
              <w:marTop w:val="0"/>
              <w:marBottom w:val="0"/>
              <w:divBdr>
                <w:top w:val="none" w:sz="0" w:space="0" w:color="auto"/>
                <w:left w:val="none" w:sz="0" w:space="0" w:color="auto"/>
                <w:bottom w:val="none" w:sz="0" w:space="0" w:color="auto"/>
                <w:right w:val="none" w:sz="0" w:space="0" w:color="auto"/>
              </w:divBdr>
            </w:div>
            <w:div w:id="457991293">
              <w:marLeft w:val="0"/>
              <w:marRight w:val="0"/>
              <w:marTop w:val="0"/>
              <w:marBottom w:val="0"/>
              <w:divBdr>
                <w:top w:val="none" w:sz="0" w:space="0" w:color="auto"/>
                <w:left w:val="none" w:sz="0" w:space="0" w:color="auto"/>
                <w:bottom w:val="none" w:sz="0" w:space="0" w:color="auto"/>
                <w:right w:val="none" w:sz="0" w:space="0" w:color="auto"/>
              </w:divBdr>
            </w:div>
            <w:div w:id="864563955">
              <w:marLeft w:val="0"/>
              <w:marRight w:val="0"/>
              <w:marTop w:val="0"/>
              <w:marBottom w:val="0"/>
              <w:divBdr>
                <w:top w:val="none" w:sz="0" w:space="0" w:color="auto"/>
                <w:left w:val="none" w:sz="0" w:space="0" w:color="auto"/>
                <w:bottom w:val="none" w:sz="0" w:space="0" w:color="auto"/>
                <w:right w:val="none" w:sz="0" w:space="0" w:color="auto"/>
              </w:divBdr>
            </w:div>
            <w:div w:id="851921270">
              <w:marLeft w:val="0"/>
              <w:marRight w:val="0"/>
              <w:marTop w:val="0"/>
              <w:marBottom w:val="0"/>
              <w:divBdr>
                <w:top w:val="none" w:sz="0" w:space="0" w:color="auto"/>
                <w:left w:val="none" w:sz="0" w:space="0" w:color="auto"/>
                <w:bottom w:val="none" w:sz="0" w:space="0" w:color="auto"/>
                <w:right w:val="none" w:sz="0" w:space="0" w:color="auto"/>
              </w:divBdr>
            </w:div>
            <w:div w:id="1600142949">
              <w:marLeft w:val="0"/>
              <w:marRight w:val="0"/>
              <w:marTop w:val="0"/>
              <w:marBottom w:val="0"/>
              <w:divBdr>
                <w:top w:val="none" w:sz="0" w:space="0" w:color="auto"/>
                <w:left w:val="none" w:sz="0" w:space="0" w:color="auto"/>
                <w:bottom w:val="none" w:sz="0" w:space="0" w:color="auto"/>
                <w:right w:val="none" w:sz="0" w:space="0" w:color="auto"/>
              </w:divBdr>
            </w:div>
            <w:div w:id="1203443944">
              <w:marLeft w:val="0"/>
              <w:marRight w:val="0"/>
              <w:marTop w:val="0"/>
              <w:marBottom w:val="0"/>
              <w:divBdr>
                <w:top w:val="none" w:sz="0" w:space="0" w:color="auto"/>
                <w:left w:val="none" w:sz="0" w:space="0" w:color="auto"/>
                <w:bottom w:val="none" w:sz="0" w:space="0" w:color="auto"/>
                <w:right w:val="none" w:sz="0" w:space="0" w:color="auto"/>
              </w:divBdr>
            </w:div>
            <w:div w:id="375737688">
              <w:marLeft w:val="0"/>
              <w:marRight w:val="0"/>
              <w:marTop w:val="0"/>
              <w:marBottom w:val="0"/>
              <w:divBdr>
                <w:top w:val="none" w:sz="0" w:space="0" w:color="auto"/>
                <w:left w:val="none" w:sz="0" w:space="0" w:color="auto"/>
                <w:bottom w:val="none" w:sz="0" w:space="0" w:color="auto"/>
                <w:right w:val="none" w:sz="0" w:space="0" w:color="auto"/>
              </w:divBdr>
            </w:div>
            <w:div w:id="1420981026">
              <w:marLeft w:val="0"/>
              <w:marRight w:val="0"/>
              <w:marTop w:val="0"/>
              <w:marBottom w:val="0"/>
              <w:divBdr>
                <w:top w:val="none" w:sz="0" w:space="0" w:color="auto"/>
                <w:left w:val="none" w:sz="0" w:space="0" w:color="auto"/>
                <w:bottom w:val="none" w:sz="0" w:space="0" w:color="auto"/>
                <w:right w:val="none" w:sz="0" w:space="0" w:color="auto"/>
              </w:divBdr>
            </w:div>
            <w:div w:id="350377521">
              <w:marLeft w:val="0"/>
              <w:marRight w:val="0"/>
              <w:marTop w:val="0"/>
              <w:marBottom w:val="0"/>
              <w:divBdr>
                <w:top w:val="none" w:sz="0" w:space="0" w:color="auto"/>
                <w:left w:val="none" w:sz="0" w:space="0" w:color="auto"/>
                <w:bottom w:val="none" w:sz="0" w:space="0" w:color="auto"/>
                <w:right w:val="none" w:sz="0" w:space="0" w:color="auto"/>
              </w:divBdr>
            </w:div>
            <w:div w:id="716012097">
              <w:marLeft w:val="0"/>
              <w:marRight w:val="0"/>
              <w:marTop w:val="0"/>
              <w:marBottom w:val="0"/>
              <w:divBdr>
                <w:top w:val="none" w:sz="0" w:space="0" w:color="auto"/>
                <w:left w:val="none" w:sz="0" w:space="0" w:color="auto"/>
                <w:bottom w:val="none" w:sz="0" w:space="0" w:color="auto"/>
                <w:right w:val="none" w:sz="0" w:space="0" w:color="auto"/>
              </w:divBdr>
            </w:div>
            <w:div w:id="1269772696">
              <w:marLeft w:val="0"/>
              <w:marRight w:val="0"/>
              <w:marTop w:val="180"/>
              <w:marBottom w:val="0"/>
              <w:divBdr>
                <w:top w:val="none" w:sz="0" w:space="0" w:color="auto"/>
                <w:left w:val="none" w:sz="0" w:space="0" w:color="auto"/>
                <w:bottom w:val="none" w:sz="0" w:space="0" w:color="auto"/>
                <w:right w:val="none" w:sz="0" w:space="0" w:color="auto"/>
              </w:divBdr>
            </w:div>
            <w:div w:id="665088361">
              <w:marLeft w:val="0"/>
              <w:marRight w:val="0"/>
              <w:marTop w:val="0"/>
              <w:marBottom w:val="0"/>
              <w:divBdr>
                <w:top w:val="none" w:sz="0" w:space="0" w:color="auto"/>
                <w:left w:val="none" w:sz="0" w:space="0" w:color="auto"/>
                <w:bottom w:val="none" w:sz="0" w:space="0" w:color="auto"/>
                <w:right w:val="none" w:sz="0" w:space="0" w:color="auto"/>
              </w:divBdr>
            </w:div>
            <w:div w:id="2026394886">
              <w:marLeft w:val="0"/>
              <w:marRight w:val="0"/>
              <w:marTop w:val="0"/>
              <w:marBottom w:val="0"/>
              <w:divBdr>
                <w:top w:val="none" w:sz="0" w:space="0" w:color="auto"/>
                <w:left w:val="none" w:sz="0" w:space="0" w:color="auto"/>
                <w:bottom w:val="none" w:sz="0" w:space="0" w:color="auto"/>
                <w:right w:val="none" w:sz="0" w:space="0" w:color="auto"/>
              </w:divBdr>
            </w:div>
            <w:div w:id="2055736938">
              <w:marLeft w:val="0"/>
              <w:marRight w:val="0"/>
              <w:marTop w:val="0"/>
              <w:marBottom w:val="0"/>
              <w:divBdr>
                <w:top w:val="none" w:sz="0" w:space="0" w:color="auto"/>
                <w:left w:val="none" w:sz="0" w:space="0" w:color="auto"/>
                <w:bottom w:val="none" w:sz="0" w:space="0" w:color="auto"/>
                <w:right w:val="none" w:sz="0" w:space="0" w:color="auto"/>
              </w:divBdr>
            </w:div>
            <w:div w:id="211382605">
              <w:marLeft w:val="0"/>
              <w:marRight w:val="0"/>
              <w:marTop w:val="0"/>
              <w:marBottom w:val="0"/>
              <w:divBdr>
                <w:top w:val="none" w:sz="0" w:space="0" w:color="auto"/>
                <w:left w:val="none" w:sz="0" w:space="0" w:color="auto"/>
                <w:bottom w:val="none" w:sz="0" w:space="0" w:color="auto"/>
                <w:right w:val="none" w:sz="0" w:space="0" w:color="auto"/>
              </w:divBdr>
            </w:div>
            <w:div w:id="1332492108">
              <w:marLeft w:val="0"/>
              <w:marRight w:val="0"/>
              <w:marTop w:val="0"/>
              <w:marBottom w:val="0"/>
              <w:divBdr>
                <w:top w:val="none" w:sz="0" w:space="0" w:color="auto"/>
                <w:left w:val="none" w:sz="0" w:space="0" w:color="auto"/>
                <w:bottom w:val="none" w:sz="0" w:space="0" w:color="auto"/>
                <w:right w:val="none" w:sz="0" w:space="0" w:color="auto"/>
              </w:divBdr>
            </w:div>
            <w:div w:id="1984695528">
              <w:marLeft w:val="0"/>
              <w:marRight w:val="0"/>
              <w:marTop w:val="160"/>
              <w:marBottom w:val="160"/>
              <w:divBdr>
                <w:top w:val="none" w:sz="0" w:space="0" w:color="auto"/>
                <w:left w:val="none" w:sz="0" w:space="0" w:color="auto"/>
                <w:bottom w:val="none" w:sz="0" w:space="0" w:color="auto"/>
                <w:right w:val="none" w:sz="0" w:space="0" w:color="auto"/>
              </w:divBdr>
            </w:div>
            <w:div w:id="608780646">
              <w:marLeft w:val="0"/>
              <w:marRight w:val="0"/>
              <w:marTop w:val="0"/>
              <w:marBottom w:val="0"/>
              <w:divBdr>
                <w:top w:val="none" w:sz="0" w:space="0" w:color="auto"/>
                <w:left w:val="none" w:sz="0" w:space="0" w:color="auto"/>
                <w:bottom w:val="none" w:sz="0" w:space="0" w:color="auto"/>
                <w:right w:val="none" w:sz="0" w:space="0" w:color="auto"/>
              </w:divBdr>
            </w:div>
            <w:div w:id="2142307551">
              <w:marLeft w:val="0"/>
              <w:marRight w:val="0"/>
              <w:marTop w:val="0"/>
              <w:marBottom w:val="0"/>
              <w:divBdr>
                <w:top w:val="none" w:sz="0" w:space="0" w:color="auto"/>
                <w:left w:val="none" w:sz="0" w:space="0" w:color="auto"/>
                <w:bottom w:val="none" w:sz="0" w:space="0" w:color="auto"/>
                <w:right w:val="none" w:sz="0" w:space="0" w:color="auto"/>
              </w:divBdr>
            </w:div>
            <w:div w:id="1900051821">
              <w:marLeft w:val="0"/>
              <w:marRight w:val="0"/>
              <w:marTop w:val="0"/>
              <w:marBottom w:val="0"/>
              <w:divBdr>
                <w:top w:val="none" w:sz="0" w:space="0" w:color="auto"/>
                <w:left w:val="none" w:sz="0" w:space="0" w:color="auto"/>
                <w:bottom w:val="none" w:sz="0" w:space="0" w:color="auto"/>
                <w:right w:val="none" w:sz="0" w:space="0" w:color="auto"/>
              </w:divBdr>
            </w:div>
            <w:div w:id="1930776372">
              <w:marLeft w:val="0"/>
              <w:marRight w:val="0"/>
              <w:marTop w:val="0"/>
              <w:marBottom w:val="0"/>
              <w:divBdr>
                <w:top w:val="none" w:sz="0" w:space="0" w:color="auto"/>
                <w:left w:val="none" w:sz="0" w:space="0" w:color="auto"/>
                <w:bottom w:val="none" w:sz="0" w:space="0" w:color="auto"/>
                <w:right w:val="none" w:sz="0" w:space="0" w:color="auto"/>
              </w:divBdr>
            </w:div>
            <w:div w:id="379672073">
              <w:marLeft w:val="0"/>
              <w:marRight w:val="0"/>
              <w:marTop w:val="0"/>
              <w:marBottom w:val="0"/>
              <w:divBdr>
                <w:top w:val="none" w:sz="0" w:space="0" w:color="auto"/>
                <w:left w:val="none" w:sz="0" w:space="0" w:color="auto"/>
                <w:bottom w:val="none" w:sz="0" w:space="0" w:color="auto"/>
                <w:right w:val="none" w:sz="0" w:space="0" w:color="auto"/>
              </w:divBdr>
            </w:div>
            <w:div w:id="1243182824">
              <w:marLeft w:val="0"/>
              <w:marRight w:val="0"/>
              <w:marTop w:val="0"/>
              <w:marBottom w:val="0"/>
              <w:divBdr>
                <w:top w:val="none" w:sz="0" w:space="0" w:color="auto"/>
                <w:left w:val="none" w:sz="0" w:space="0" w:color="auto"/>
                <w:bottom w:val="none" w:sz="0" w:space="0" w:color="auto"/>
                <w:right w:val="none" w:sz="0" w:space="0" w:color="auto"/>
              </w:divBdr>
            </w:div>
            <w:div w:id="1083722042">
              <w:marLeft w:val="0"/>
              <w:marRight w:val="0"/>
              <w:marTop w:val="0"/>
              <w:marBottom w:val="0"/>
              <w:divBdr>
                <w:top w:val="none" w:sz="0" w:space="0" w:color="auto"/>
                <w:left w:val="none" w:sz="0" w:space="0" w:color="auto"/>
                <w:bottom w:val="none" w:sz="0" w:space="0" w:color="auto"/>
                <w:right w:val="none" w:sz="0" w:space="0" w:color="auto"/>
              </w:divBdr>
            </w:div>
            <w:div w:id="1138499090">
              <w:marLeft w:val="0"/>
              <w:marRight w:val="0"/>
              <w:marTop w:val="0"/>
              <w:marBottom w:val="0"/>
              <w:divBdr>
                <w:top w:val="none" w:sz="0" w:space="0" w:color="auto"/>
                <w:left w:val="none" w:sz="0" w:space="0" w:color="auto"/>
                <w:bottom w:val="none" w:sz="0" w:space="0" w:color="auto"/>
                <w:right w:val="none" w:sz="0" w:space="0" w:color="auto"/>
              </w:divBdr>
            </w:div>
            <w:div w:id="960767851">
              <w:marLeft w:val="0"/>
              <w:marRight w:val="0"/>
              <w:marTop w:val="0"/>
              <w:marBottom w:val="0"/>
              <w:divBdr>
                <w:top w:val="none" w:sz="0" w:space="0" w:color="auto"/>
                <w:left w:val="none" w:sz="0" w:space="0" w:color="auto"/>
                <w:bottom w:val="none" w:sz="0" w:space="0" w:color="auto"/>
                <w:right w:val="none" w:sz="0" w:space="0" w:color="auto"/>
              </w:divBdr>
            </w:div>
          </w:divsChild>
        </w:div>
        <w:div w:id="1908876603">
          <w:marLeft w:val="0"/>
          <w:marRight w:val="0"/>
          <w:marTop w:val="0"/>
          <w:marBottom w:val="0"/>
          <w:divBdr>
            <w:top w:val="none" w:sz="0" w:space="0" w:color="auto"/>
            <w:left w:val="none" w:sz="0" w:space="0" w:color="auto"/>
            <w:bottom w:val="none" w:sz="0" w:space="0" w:color="auto"/>
            <w:right w:val="none" w:sz="0" w:space="0" w:color="auto"/>
          </w:divBdr>
          <w:divsChild>
            <w:div w:id="1634410227">
              <w:marLeft w:val="0"/>
              <w:marRight w:val="0"/>
              <w:marTop w:val="0"/>
              <w:marBottom w:val="0"/>
              <w:divBdr>
                <w:top w:val="none" w:sz="0" w:space="0" w:color="auto"/>
                <w:left w:val="none" w:sz="0" w:space="0" w:color="auto"/>
                <w:bottom w:val="none" w:sz="0" w:space="0" w:color="auto"/>
                <w:right w:val="none" w:sz="0" w:space="0" w:color="auto"/>
              </w:divBdr>
            </w:div>
          </w:divsChild>
        </w:div>
        <w:div w:id="281809088">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60"/>
              <w:marBottom w:val="0"/>
              <w:divBdr>
                <w:top w:val="none" w:sz="0" w:space="0" w:color="auto"/>
                <w:left w:val="none" w:sz="0" w:space="0" w:color="auto"/>
                <w:bottom w:val="none" w:sz="0" w:space="0" w:color="auto"/>
                <w:right w:val="none" w:sz="0" w:space="0" w:color="auto"/>
              </w:divBdr>
            </w:div>
          </w:divsChild>
        </w:div>
        <w:div w:id="805507723">
          <w:marLeft w:val="0"/>
          <w:marRight w:val="0"/>
          <w:marTop w:val="0"/>
          <w:marBottom w:val="240"/>
          <w:divBdr>
            <w:top w:val="none" w:sz="0" w:space="0" w:color="auto"/>
            <w:left w:val="none" w:sz="0" w:space="0" w:color="auto"/>
            <w:bottom w:val="none" w:sz="0" w:space="0" w:color="auto"/>
            <w:right w:val="none" w:sz="0" w:space="0" w:color="auto"/>
          </w:divBdr>
        </w:div>
        <w:div w:id="1859586860">
          <w:marLeft w:val="0"/>
          <w:marRight w:val="0"/>
          <w:marTop w:val="0"/>
          <w:marBottom w:val="240"/>
          <w:divBdr>
            <w:top w:val="none" w:sz="0" w:space="0" w:color="auto"/>
            <w:left w:val="none" w:sz="0" w:space="0" w:color="auto"/>
            <w:bottom w:val="none" w:sz="0" w:space="0" w:color="auto"/>
            <w:right w:val="none" w:sz="0" w:space="0" w:color="auto"/>
          </w:divBdr>
        </w:div>
        <w:div w:id="659817433">
          <w:marLeft w:val="0"/>
          <w:marRight w:val="0"/>
          <w:marTop w:val="180"/>
          <w:marBottom w:val="180"/>
          <w:divBdr>
            <w:top w:val="none" w:sz="0" w:space="0" w:color="auto"/>
            <w:left w:val="none" w:sz="0" w:space="0" w:color="auto"/>
            <w:bottom w:val="none" w:sz="0" w:space="0" w:color="auto"/>
            <w:right w:val="none" w:sz="0" w:space="0" w:color="auto"/>
          </w:divBdr>
        </w:div>
        <w:div w:id="630331777">
          <w:marLeft w:val="0"/>
          <w:marRight w:val="0"/>
          <w:marTop w:val="240"/>
          <w:marBottom w:val="120"/>
          <w:divBdr>
            <w:top w:val="none" w:sz="0" w:space="0" w:color="auto"/>
            <w:left w:val="none" w:sz="0" w:space="0" w:color="auto"/>
            <w:bottom w:val="none" w:sz="0" w:space="0" w:color="auto"/>
            <w:right w:val="none" w:sz="0" w:space="0" w:color="auto"/>
          </w:divBdr>
        </w:div>
        <w:div w:id="2053459665">
          <w:marLeft w:val="0"/>
          <w:marRight w:val="0"/>
          <w:marTop w:val="0"/>
          <w:marBottom w:val="120"/>
          <w:divBdr>
            <w:top w:val="none" w:sz="0" w:space="0" w:color="auto"/>
            <w:left w:val="none" w:sz="0" w:space="0" w:color="auto"/>
            <w:bottom w:val="none" w:sz="0" w:space="0" w:color="auto"/>
            <w:right w:val="none" w:sz="0" w:space="0" w:color="auto"/>
          </w:divBdr>
        </w:div>
        <w:div w:id="1207638753">
          <w:marLeft w:val="0"/>
          <w:marRight w:val="0"/>
          <w:marTop w:val="0"/>
          <w:marBottom w:val="120"/>
          <w:divBdr>
            <w:top w:val="none" w:sz="0" w:space="0" w:color="auto"/>
            <w:left w:val="none" w:sz="0" w:space="0" w:color="auto"/>
            <w:bottom w:val="none" w:sz="0" w:space="0" w:color="auto"/>
            <w:right w:val="none" w:sz="0" w:space="0" w:color="auto"/>
          </w:divBdr>
        </w:div>
        <w:div w:id="863902093">
          <w:marLeft w:val="0"/>
          <w:marRight w:val="0"/>
          <w:marTop w:val="0"/>
          <w:marBottom w:val="120"/>
          <w:divBdr>
            <w:top w:val="none" w:sz="0" w:space="0" w:color="auto"/>
            <w:left w:val="none" w:sz="0" w:space="0" w:color="auto"/>
            <w:bottom w:val="none" w:sz="0" w:space="0" w:color="auto"/>
            <w:right w:val="none" w:sz="0" w:space="0" w:color="auto"/>
          </w:divBdr>
        </w:div>
        <w:div w:id="1423138305">
          <w:marLeft w:val="0"/>
          <w:marRight w:val="0"/>
          <w:marTop w:val="0"/>
          <w:marBottom w:val="120"/>
          <w:divBdr>
            <w:top w:val="none" w:sz="0" w:space="0" w:color="auto"/>
            <w:left w:val="none" w:sz="0" w:space="0" w:color="auto"/>
            <w:bottom w:val="none" w:sz="0" w:space="0" w:color="auto"/>
            <w:right w:val="none" w:sz="0" w:space="0" w:color="auto"/>
          </w:divBdr>
        </w:div>
        <w:div w:id="57243328">
          <w:marLeft w:val="0"/>
          <w:marRight w:val="0"/>
          <w:marTop w:val="0"/>
          <w:marBottom w:val="120"/>
          <w:divBdr>
            <w:top w:val="none" w:sz="0" w:space="0" w:color="auto"/>
            <w:left w:val="none" w:sz="0" w:space="0" w:color="auto"/>
            <w:bottom w:val="none" w:sz="0" w:space="0" w:color="auto"/>
            <w:right w:val="none" w:sz="0" w:space="0" w:color="auto"/>
          </w:divBdr>
        </w:div>
        <w:div w:id="1227032754">
          <w:marLeft w:val="0"/>
          <w:marRight w:val="0"/>
          <w:marTop w:val="0"/>
          <w:marBottom w:val="120"/>
          <w:divBdr>
            <w:top w:val="none" w:sz="0" w:space="0" w:color="auto"/>
            <w:left w:val="none" w:sz="0" w:space="0" w:color="auto"/>
            <w:bottom w:val="none" w:sz="0" w:space="0" w:color="auto"/>
            <w:right w:val="none" w:sz="0" w:space="0" w:color="auto"/>
          </w:divBdr>
        </w:div>
        <w:div w:id="635183024">
          <w:marLeft w:val="0"/>
          <w:marRight w:val="0"/>
          <w:marTop w:val="0"/>
          <w:marBottom w:val="120"/>
          <w:divBdr>
            <w:top w:val="none" w:sz="0" w:space="0" w:color="auto"/>
            <w:left w:val="none" w:sz="0" w:space="0" w:color="auto"/>
            <w:bottom w:val="none" w:sz="0" w:space="0" w:color="auto"/>
            <w:right w:val="none" w:sz="0" w:space="0" w:color="auto"/>
          </w:divBdr>
        </w:div>
        <w:div w:id="1153982338">
          <w:marLeft w:val="0"/>
          <w:marRight w:val="0"/>
          <w:marTop w:val="0"/>
          <w:marBottom w:val="120"/>
          <w:divBdr>
            <w:top w:val="none" w:sz="0" w:space="0" w:color="auto"/>
            <w:left w:val="none" w:sz="0" w:space="0" w:color="auto"/>
            <w:bottom w:val="none" w:sz="0" w:space="0" w:color="auto"/>
            <w:right w:val="none" w:sz="0" w:space="0" w:color="auto"/>
          </w:divBdr>
        </w:div>
        <w:div w:id="366948781">
          <w:marLeft w:val="0"/>
          <w:marRight w:val="0"/>
          <w:marTop w:val="0"/>
          <w:marBottom w:val="120"/>
          <w:divBdr>
            <w:top w:val="none" w:sz="0" w:space="0" w:color="auto"/>
            <w:left w:val="none" w:sz="0" w:space="0" w:color="auto"/>
            <w:bottom w:val="none" w:sz="0" w:space="0" w:color="auto"/>
            <w:right w:val="none" w:sz="0" w:space="0" w:color="auto"/>
          </w:divBdr>
        </w:div>
        <w:div w:id="1313829656">
          <w:marLeft w:val="0"/>
          <w:marRight w:val="0"/>
          <w:marTop w:val="0"/>
          <w:marBottom w:val="120"/>
          <w:divBdr>
            <w:top w:val="none" w:sz="0" w:space="0" w:color="auto"/>
            <w:left w:val="none" w:sz="0" w:space="0" w:color="auto"/>
            <w:bottom w:val="none" w:sz="0" w:space="0" w:color="auto"/>
            <w:right w:val="none" w:sz="0" w:space="0" w:color="auto"/>
          </w:divBdr>
        </w:div>
        <w:div w:id="1763065614">
          <w:marLeft w:val="0"/>
          <w:marRight w:val="0"/>
          <w:marTop w:val="0"/>
          <w:marBottom w:val="0"/>
          <w:divBdr>
            <w:top w:val="none" w:sz="0" w:space="0" w:color="auto"/>
            <w:left w:val="none" w:sz="0" w:space="0" w:color="auto"/>
            <w:bottom w:val="none" w:sz="0" w:space="0" w:color="auto"/>
            <w:right w:val="none" w:sz="0" w:space="0" w:color="auto"/>
          </w:divBdr>
          <w:divsChild>
            <w:div w:id="421805930">
              <w:marLeft w:val="0"/>
              <w:marRight w:val="0"/>
              <w:marTop w:val="0"/>
              <w:marBottom w:val="0"/>
              <w:divBdr>
                <w:top w:val="none" w:sz="0" w:space="0" w:color="auto"/>
                <w:left w:val="none" w:sz="0" w:space="0" w:color="auto"/>
                <w:bottom w:val="none" w:sz="0" w:space="0" w:color="auto"/>
                <w:right w:val="none" w:sz="0" w:space="0" w:color="auto"/>
              </w:divBdr>
            </w:div>
          </w:divsChild>
        </w:div>
        <w:div w:id="132453114">
          <w:marLeft w:val="0"/>
          <w:marRight w:val="0"/>
          <w:marTop w:val="0"/>
          <w:marBottom w:val="0"/>
          <w:divBdr>
            <w:top w:val="none" w:sz="0" w:space="0" w:color="auto"/>
            <w:left w:val="none" w:sz="0" w:space="0" w:color="auto"/>
            <w:bottom w:val="none" w:sz="0" w:space="0" w:color="auto"/>
            <w:right w:val="none" w:sz="0" w:space="0" w:color="auto"/>
          </w:divBdr>
          <w:divsChild>
            <w:div w:id="449320461">
              <w:marLeft w:val="0"/>
              <w:marRight w:val="0"/>
              <w:marTop w:val="0"/>
              <w:marBottom w:val="0"/>
              <w:divBdr>
                <w:top w:val="none" w:sz="0" w:space="0" w:color="auto"/>
                <w:left w:val="none" w:sz="0" w:space="0" w:color="auto"/>
                <w:bottom w:val="none" w:sz="0" w:space="0" w:color="auto"/>
                <w:right w:val="none" w:sz="0" w:space="0" w:color="auto"/>
              </w:divBdr>
            </w:div>
          </w:divsChild>
        </w:div>
        <w:div w:id="83690868">
          <w:marLeft w:val="0"/>
          <w:marRight w:val="0"/>
          <w:marTop w:val="0"/>
          <w:marBottom w:val="120"/>
          <w:divBdr>
            <w:top w:val="none" w:sz="0" w:space="0" w:color="auto"/>
            <w:left w:val="none" w:sz="0" w:space="0" w:color="auto"/>
            <w:bottom w:val="none" w:sz="0" w:space="0" w:color="auto"/>
            <w:right w:val="none" w:sz="0" w:space="0" w:color="auto"/>
          </w:divBdr>
        </w:div>
        <w:div w:id="1187213430">
          <w:marLeft w:val="0"/>
          <w:marRight w:val="0"/>
          <w:marTop w:val="0"/>
          <w:marBottom w:val="120"/>
          <w:divBdr>
            <w:top w:val="none" w:sz="0" w:space="0" w:color="auto"/>
            <w:left w:val="none" w:sz="0" w:space="0" w:color="auto"/>
            <w:bottom w:val="none" w:sz="0" w:space="0" w:color="auto"/>
            <w:right w:val="none" w:sz="0" w:space="0" w:color="auto"/>
          </w:divBdr>
        </w:div>
        <w:div w:id="2036223820">
          <w:marLeft w:val="0"/>
          <w:marRight w:val="0"/>
          <w:marTop w:val="0"/>
          <w:marBottom w:val="120"/>
          <w:divBdr>
            <w:top w:val="none" w:sz="0" w:space="0" w:color="auto"/>
            <w:left w:val="none" w:sz="0" w:space="0" w:color="auto"/>
            <w:bottom w:val="none" w:sz="0" w:space="0" w:color="auto"/>
            <w:right w:val="none" w:sz="0" w:space="0" w:color="auto"/>
          </w:divBdr>
        </w:div>
        <w:div w:id="1157574100">
          <w:marLeft w:val="0"/>
          <w:marRight w:val="0"/>
          <w:marTop w:val="0"/>
          <w:marBottom w:val="120"/>
          <w:divBdr>
            <w:top w:val="none" w:sz="0" w:space="0" w:color="auto"/>
            <w:left w:val="none" w:sz="0" w:space="0" w:color="auto"/>
            <w:bottom w:val="none" w:sz="0" w:space="0" w:color="auto"/>
            <w:right w:val="none" w:sz="0" w:space="0" w:color="auto"/>
          </w:divBdr>
        </w:div>
        <w:div w:id="1041126511">
          <w:marLeft w:val="0"/>
          <w:marRight w:val="0"/>
          <w:marTop w:val="0"/>
          <w:marBottom w:val="120"/>
          <w:divBdr>
            <w:top w:val="none" w:sz="0" w:space="0" w:color="auto"/>
            <w:left w:val="none" w:sz="0" w:space="0" w:color="auto"/>
            <w:bottom w:val="none" w:sz="0" w:space="0" w:color="auto"/>
            <w:right w:val="none" w:sz="0" w:space="0" w:color="auto"/>
          </w:divBdr>
        </w:div>
        <w:div w:id="1150638728">
          <w:marLeft w:val="0"/>
          <w:marRight w:val="0"/>
          <w:marTop w:val="0"/>
          <w:marBottom w:val="120"/>
          <w:divBdr>
            <w:top w:val="none" w:sz="0" w:space="0" w:color="auto"/>
            <w:left w:val="none" w:sz="0" w:space="0" w:color="auto"/>
            <w:bottom w:val="none" w:sz="0" w:space="0" w:color="auto"/>
            <w:right w:val="none" w:sz="0" w:space="0" w:color="auto"/>
          </w:divBdr>
        </w:div>
        <w:div w:id="1152872594">
          <w:marLeft w:val="0"/>
          <w:marRight w:val="0"/>
          <w:marTop w:val="0"/>
          <w:marBottom w:val="120"/>
          <w:divBdr>
            <w:top w:val="none" w:sz="0" w:space="0" w:color="auto"/>
            <w:left w:val="none" w:sz="0" w:space="0" w:color="auto"/>
            <w:bottom w:val="none" w:sz="0" w:space="0" w:color="auto"/>
            <w:right w:val="none" w:sz="0" w:space="0" w:color="auto"/>
          </w:divBdr>
        </w:div>
        <w:div w:id="1225750345">
          <w:marLeft w:val="0"/>
          <w:marRight w:val="0"/>
          <w:marTop w:val="0"/>
          <w:marBottom w:val="120"/>
          <w:divBdr>
            <w:top w:val="none" w:sz="0" w:space="0" w:color="auto"/>
            <w:left w:val="none" w:sz="0" w:space="0" w:color="auto"/>
            <w:bottom w:val="none" w:sz="0" w:space="0" w:color="auto"/>
            <w:right w:val="none" w:sz="0" w:space="0" w:color="auto"/>
          </w:divBdr>
        </w:div>
        <w:div w:id="1545411418">
          <w:marLeft w:val="0"/>
          <w:marRight w:val="0"/>
          <w:marTop w:val="0"/>
          <w:marBottom w:val="120"/>
          <w:divBdr>
            <w:top w:val="none" w:sz="0" w:space="0" w:color="auto"/>
            <w:left w:val="none" w:sz="0" w:space="0" w:color="auto"/>
            <w:bottom w:val="none" w:sz="0" w:space="0" w:color="auto"/>
            <w:right w:val="none" w:sz="0" w:space="0" w:color="auto"/>
          </w:divBdr>
        </w:div>
        <w:div w:id="1843010373">
          <w:marLeft w:val="0"/>
          <w:marRight w:val="0"/>
          <w:marTop w:val="0"/>
          <w:marBottom w:val="120"/>
          <w:divBdr>
            <w:top w:val="none" w:sz="0" w:space="0" w:color="auto"/>
            <w:left w:val="none" w:sz="0" w:space="0" w:color="auto"/>
            <w:bottom w:val="none" w:sz="0" w:space="0" w:color="auto"/>
            <w:right w:val="none" w:sz="0" w:space="0" w:color="auto"/>
          </w:divBdr>
        </w:div>
        <w:div w:id="1061516259">
          <w:marLeft w:val="0"/>
          <w:marRight w:val="0"/>
          <w:marTop w:val="0"/>
          <w:marBottom w:val="120"/>
          <w:divBdr>
            <w:top w:val="none" w:sz="0" w:space="0" w:color="auto"/>
            <w:left w:val="none" w:sz="0" w:space="0" w:color="auto"/>
            <w:bottom w:val="none" w:sz="0" w:space="0" w:color="auto"/>
            <w:right w:val="none" w:sz="0" w:space="0" w:color="auto"/>
          </w:divBdr>
        </w:div>
        <w:div w:id="135070162">
          <w:marLeft w:val="0"/>
          <w:marRight w:val="0"/>
          <w:marTop w:val="0"/>
          <w:marBottom w:val="120"/>
          <w:divBdr>
            <w:top w:val="none" w:sz="0" w:space="0" w:color="auto"/>
            <w:left w:val="none" w:sz="0" w:space="0" w:color="auto"/>
            <w:bottom w:val="none" w:sz="0" w:space="0" w:color="auto"/>
            <w:right w:val="none" w:sz="0" w:space="0" w:color="auto"/>
          </w:divBdr>
        </w:div>
        <w:div w:id="1499463694">
          <w:marLeft w:val="0"/>
          <w:marRight w:val="0"/>
          <w:marTop w:val="0"/>
          <w:marBottom w:val="120"/>
          <w:divBdr>
            <w:top w:val="none" w:sz="0" w:space="0" w:color="auto"/>
            <w:left w:val="none" w:sz="0" w:space="0" w:color="auto"/>
            <w:bottom w:val="none" w:sz="0" w:space="0" w:color="auto"/>
            <w:right w:val="none" w:sz="0" w:space="0" w:color="auto"/>
          </w:divBdr>
        </w:div>
        <w:div w:id="767849096">
          <w:marLeft w:val="0"/>
          <w:marRight w:val="0"/>
          <w:marTop w:val="0"/>
          <w:marBottom w:val="120"/>
          <w:divBdr>
            <w:top w:val="none" w:sz="0" w:space="0" w:color="auto"/>
            <w:left w:val="none" w:sz="0" w:space="0" w:color="auto"/>
            <w:bottom w:val="none" w:sz="0" w:space="0" w:color="auto"/>
            <w:right w:val="none" w:sz="0" w:space="0" w:color="auto"/>
          </w:divBdr>
        </w:div>
        <w:div w:id="88890736">
          <w:marLeft w:val="0"/>
          <w:marRight w:val="0"/>
          <w:marTop w:val="0"/>
          <w:marBottom w:val="120"/>
          <w:divBdr>
            <w:top w:val="none" w:sz="0" w:space="0" w:color="auto"/>
            <w:left w:val="none" w:sz="0" w:space="0" w:color="auto"/>
            <w:bottom w:val="none" w:sz="0" w:space="0" w:color="auto"/>
            <w:right w:val="none" w:sz="0" w:space="0" w:color="auto"/>
          </w:divBdr>
        </w:div>
        <w:div w:id="596326264">
          <w:marLeft w:val="0"/>
          <w:marRight w:val="0"/>
          <w:marTop w:val="0"/>
          <w:marBottom w:val="120"/>
          <w:divBdr>
            <w:top w:val="none" w:sz="0" w:space="0" w:color="auto"/>
            <w:left w:val="none" w:sz="0" w:space="0" w:color="auto"/>
            <w:bottom w:val="none" w:sz="0" w:space="0" w:color="auto"/>
            <w:right w:val="none" w:sz="0" w:space="0" w:color="auto"/>
          </w:divBdr>
        </w:div>
        <w:div w:id="2102096355">
          <w:marLeft w:val="0"/>
          <w:marRight w:val="0"/>
          <w:marTop w:val="0"/>
          <w:marBottom w:val="120"/>
          <w:divBdr>
            <w:top w:val="none" w:sz="0" w:space="0" w:color="auto"/>
            <w:left w:val="none" w:sz="0" w:space="0" w:color="auto"/>
            <w:bottom w:val="none" w:sz="0" w:space="0" w:color="auto"/>
            <w:right w:val="none" w:sz="0" w:space="0" w:color="auto"/>
          </w:divBdr>
        </w:div>
        <w:div w:id="899559845">
          <w:marLeft w:val="0"/>
          <w:marRight w:val="0"/>
          <w:marTop w:val="0"/>
          <w:marBottom w:val="120"/>
          <w:divBdr>
            <w:top w:val="none" w:sz="0" w:space="0" w:color="auto"/>
            <w:left w:val="none" w:sz="0" w:space="0" w:color="auto"/>
            <w:bottom w:val="none" w:sz="0" w:space="0" w:color="auto"/>
            <w:right w:val="none" w:sz="0" w:space="0" w:color="auto"/>
          </w:divBdr>
        </w:div>
        <w:div w:id="721909038">
          <w:marLeft w:val="0"/>
          <w:marRight w:val="0"/>
          <w:marTop w:val="0"/>
          <w:marBottom w:val="120"/>
          <w:divBdr>
            <w:top w:val="none" w:sz="0" w:space="0" w:color="auto"/>
            <w:left w:val="none" w:sz="0" w:space="0" w:color="auto"/>
            <w:bottom w:val="none" w:sz="0" w:space="0" w:color="auto"/>
            <w:right w:val="none" w:sz="0" w:space="0" w:color="auto"/>
          </w:divBdr>
        </w:div>
        <w:div w:id="1867987968">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838185921">
          <w:marLeft w:val="0"/>
          <w:marRight w:val="0"/>
          <w:marTop w:val="0"/>
          <w:marBottom w:val="0"/>
          <w:divBdr>
            <w:top w:val="none" w:sz="0" w:space="0" w:color="auto"/>
            <w:left w:val="none" w:sz="0" w:space="0" w:color="auto"/>
            <w:bottom w:val="none" w:sz="0" w:space="0" w:color="auto"/>
            <w:right w:val="none" w:sz="0" w:space="0" w:color="auto"/>
          </w:divBdr>
          <w:divsChild>
            <w:div w:id="1460028744">
              <w:marLeft w:val="0"/>
              <w:marRight w:val="0"/>
              <w:marTop w:val="0"/>
              <w:marBottom w:val="0"/>
              <w:divBdr>
                <w:top w:val="none" w:sz="0" w:space="0" w:color="auto"/>
                <w:left w:val="none" w:sz="0" w:space="0" w:color="auto"/>
                <w:bottom w:val="none" w:sz="0" w:space="0" w:color="auto"/>
                <w:right w:val="none" w:sz="0" w:space="0" w:color="auto"/>
              </w:divBdr>
            </w:div>
          </w:divsChild>
        </w:div>
        <w:div w:id="273831652">
          <w:marLeft w:val="0"/>
          <w:marRight w:val="0"/>
          <w:marTop w:val="0"/>
          <w:marBottom w:val="120"/>
          <w:divBdr>
            <w:top w:val="none" w:sz="0" w:space="0" w:color="auto"/>
            <w:left w:val="none" w:sz="0" w:space="0" w:color="auto"/>
            <w:bottom w:val="none" w:sz="0" w:space="0" w:color="auto"/>
            <w:right w:val="none" w:sz="0" w:space="0" w:color="auto"/>
          </w:divBdr>
        </w:div>
        <w:div w:id="185874313">
          <w:marLeft w:val="0"/>
          <w:marRight w:val="0"/>
          <w:marTop w:val="0"/>
          <w:marBottom w:val="120"/>
          <w:divBdr>
            <w:top w:val="none" w:sz="0" w:space="0" w:color="auto"/>
            <w:left w:val="none" w:sz="0" w:space="0" w:color="auto"/>
            <w:bottom w:val="none" w:sz="0" w:space="0" w:color="auto"/>
            <w:right w:val="none" w:sz="0" w:space="0" w:color="auto"/>
          </w:divBdr>
        </w:div>
        <w:div w:id="415975909">
          <w:marLeft w:val="0"/>
          <w:marRight w:val="0"/>
          <w:marTop w:val="0"/>
          <w:marBottom w:val="120"/>
          <w:divBdr>
            <w:top w:val="none" w:sz="0" w:space="0" w:color="auto"/>
            <w:left w:val="none" w:sz="0" w:space="0" w:color="auto"/>
            <w:bottom w:val="none" w:sz="0" w:space="0" w:color="auto"/>
            <w:right w:val="none" w:sz="0" w:space="0" w:color="auto"/>
          </w:divBdr>
        </w:div>
        <w:div w:id="1799765408">
          <w:marLeft w:val="0"/>
          <w:marRight w:val="0"/>
          <w:marTop w:val="0"/>
          <w:marBottom w:val="120"/>
          <w:divBdr>
            <w:top w:val="none" w:sz="0" w:space="0" w:color="auto"/>
            <w:left w:val="none" w:sz="0" w:space="0" w:color="auto"/>
            <w:bottom w:val="none" w:sz="0" w:space="0" w:color="auto"/>
            <w:right w:val="none" w:sz="0" w:space="0" w:color="auto"/>
          </w:divBdr>
        </w:div>
        <w:div w:id="980579737">
          <w:marLeft w:val="0"/>
          <w:marRight w:val="0"/>
          <w:marTop w:val="0"/>
          <w:marBottom w:val="120"/>
          <w:divBdr>
            <w:top w:val="none" w:sz="0" w:space="0" w:color="auto"/>
            <w:left w:val="none" w:sz="0" w:space="0" w:color="auto"/>
            <w:bottom w:val="none" w:sz="0" w:space="0" w:color="auto"/>
            <w:right w:val="none" w:sz="0" w:space="0" w:color="auto"/>
          </w:divBdr>
        </w:div>
        <w:div w:id="411203114">
          <w:marLeft w:val="0"/>
          <w:marRight w:val="0"/>
          <w:marTop w:val="0"/>
          <w:marBottom w:val="120"/>
          <w:divBdr>
            <w:top w:val="none" w:sz="0" w:space="0" w:color="auto"/>
            <w:left w:val="none" w:sz="0" w:space="0" w:color="auto"/>
            <w:bottom w:val="none" w:sz="0" w:space="0" w:color="auto"/>
            <w:right w:val="none" w:sz="0" w:space="0" w:color="auto"/>
          </w:divBdr>
        </w:div>
        <w:div w:id="1614748326">
          <w:marLeft w:val="0"/>
          <w:marRight w:val="0"/>
          <w:marTop w:val="0"/>
          <w:marBottom w:val="120"/>
          <w:divBdr>
            <w:top w:val="none" w:sz="0" w:space="0" w:color="auto"/>
            <w:left w:val="none" w:sz="0" w:space="0" w:color="auto"/>
            <w:bottom w:val="none" w:sz="0" w:space="0" w:color="auto"/>
            <w:right w:val="none" w:sz="0" w:space="0" w:color="auto"/>
          </w:divBdr>
        </w:div>
        <w:div w:id="1717773412">
          <w:marLeft w:val="0"/>
          <w:marRight w:val="0"/>
          <w:marTop w:val="0"/>
          <w:marBottom w:val="120"/>
          <w:divBdr>
            <w:top w:val="none" w:sz="0" w:space="0" w:color="auto"/>
            <w:left w:val="none" w:sz="0" w:space="0" w:color="auto"/>
            <w:bottom w:val="none" w:sz="0" w:space="0" w:color="auto"/>
            <w:right w:val="none" w:sz="0" w:space="0" w:color="auto"/>
          </w:divBdr>
        </w:div>
        <w:div w:id="877013041">
          <w:marLeft w:val="0"/>
          <w:marRight w:val="0"/>
          <w:marTop w:val="0"/>
          <w:marBottom w:val="120"/>
          <w:divBdr>
            <w:top w:val="none" w:sz="0" w:space="0" w:color="auto"/>
            <w:left w:val="none" w:sz="0" w:space="0" w:color="auto"/>
            <w:bottom w:val="none" w:sz="0" w:space="0" w:color="auto"/>
            <w:right w:val="none" w:sz="0" w:space="0" w:color="auto"/>
          </w:divBdr>
        </w:div>
        <w:div w:id="1694191052">
          <w:marLeft w:val="0"/>
          <w:marRight w:val="0"/>
          <w:marTop w:val="120"/>
          <w:marBottom w:val="120"/>
          <w:divBdr>
            <w:top w:val="none" w:sz="0" w:space="0" w:color="auto"/>
            <w:left w:val="none" w:sz="0" w:space="0" w:color="auto"/>
            <w:bottom w:val="none" w:sz="0" w:space="0" w:color="auto"/>
            <w:right w:val="none" w:sz="0" w:space="0" w:color="auto"/>
          </w:divBdr>
        </w:div>
        <w:div w:id="727653838">
          <w:marLeft w:val="0"/>
          <w:marRight w:val="0"/>
          <w:marTop w:val="120"/>
          <w:marBottom w:val="120"/>
          <w:divBdr>
            <w:top w:val="none" w:sz="0" w:space="0" w:color="auto"/>
            <w:left w:val="none" w:sz="0" w:space="0" w:color="auto"/>
            <w:bottom w:val="none" w:sz="0" w:space="0" w:color="auto"/>
            <w:right w:val="none" w:sz="0" w:space="0" w:color="auto"/>
          </w:divBdr>
        </w:div>
        <w:div w:id="2031487555">
          <w:marLeft w:val="0"/>
          <w:marRight w:val="0"/>
          <w:marTop w:val="120"/>
          <w:marBottom w:val="120"/>
          <w:divBdr>
            <w:top w:val="none" w:sz="0" w:space="0" w:color="auto"/>
            <w:left w:val="none" w:sz="0" w:space="0" w:color="auto"/>
            <w:bottom w:val="none" w:sz="0" w:space="0" w:color="auto"/>
            <w:right w:val="none" w:sz="0" w:space="0" w:color="auto"/>
          </w:divBdr>
        </w:div>
        <w:div w:id="670455118">
          <w:marLeft w:val="0"/>
          <w:marRight w:val="0"/>
          <w:marTop w:val="0"/>
          <w:marBottom w:val="120"/>
          <w:divBdr>
            <w:top w:val="none" w:sz="0" w:space="0" w:color="auto"/>
            <w:left w:val="none" w:sz="0" w:space="0" w:color="auto"/>
            <w:bottom w:val="none" w:sz="0" w:space="0" w:color="auto"/>
            <w:right w:val="none" w:sz="0" w:space="0" w:color="auto"/>
          </w:divBdr>
        </w:div>
        <w:div w:id="1051425256">
          <w:marLeft w:val="0"/>
          <w:marRight w:val="0"/>
          <w:marTop w:val="0"/>
          <w:marBottom w:val="120"/>
          <w:divBdr>
            <w:top w:val="none" w:sz="0" w:space="0" w:color="auto"/>
            <w:left w:val="none" w:sz="0" w:space="0" w:color="auto"/>
            <w:bottom w:val="none" w:sz="0" w:space="0" w:color="auto"/>
            <w:right w:val="none" w:sz="0" w:space="0" w:color="auto"/>
          </w:divBdr>
        </w:div>
        <w:div w:id="1995378658">
          <w:marLeft w:val="0"/>
          <w:marRight w:val="0"/>
          <w:marTop w:val="0"/>
          <w:marBottom w:val="120"/>
          <w:divBdr>
            <w:top w:val="none" w:sz="0" w:space="0" w:color="auto"/>
            <w:left w:val="none" w:sz="0" w:space="0" w:color="auto"/>
            <w:bottom w:val="none" w:sz="0" w:space="0" w:color="auto"/>
            <w:right w:val="none" w:sz="0" w:space="0" w:color="auto"/>
          </w:divBdr>
        </w:div>
        <w:div w:id="278413957">
          <w:marLeft w:val="0"/>
          <w:marRight w:val="0"/>
          <w:marTop w:val="0"/>
          <w:marBottom w:val="0"/>
          <w:divBdr>
            <w:top w:val="none" w:sz="0" w:space="0" w:color="auto"/>
            <w:left w:val="none" w:sz="0" w:space="0" w:color="auto"/>
            <w:bottom w:val="none" w:sz="0" w:space="0" w:color="auto"/>
            <w:right w:val="none" w:sz="0" w:space="0" w:color="auto"/>
          </w:divBdr>
          <w:divsChild>
            <w:div w:id="1715929145">
              <w:marLeft w:val="0"/>
              <w:marRight w:val="0"/>
              <w:marTop w:val="0"/>
              <w:marBottom w:val="0"/>
              <w:divBdr>
                <w:top w:val="none" w:sz="0" w:space="0" w:color="auto"/>
                <w:left w:val="none" w:sz="0" w:space="0" w:color="auto"/>
                <w:bottom w:val="none" w:sz="0" w:space="0" w:color="auto"/>
                <w:right w:val="none" w:sz="0" w:space="0" w:color="auto"/>
              </w:divBdr>
            </w:div>
          </w:divsChild>
        </w:div>
        <w:div w:id="1336760237">
          <w:marLeft w:val="0"/>
          <w:marRight w:val="0"/>
          <w:marTop w:val="0"/>
          <w:marBottom w:val="0"/>
          <w:divBdr>
            <w:top w:val="none" w:sz="0" w:space="0" w:color="auto"/>
            <w:left w:val="none" w:sz="0" w:space="0" w:color="auto"/>
            <w:bottom w:val="none" w:sz="0" w:space="0" w:color="auto"/>
            <w:right w:val="none" w:sz="0" w:space="0" w:color="auto"/>
          </w:divBdr>
          <w:divsChild>
            <w:div w:id="265234950">
              <w:marLeft w:val="0"/>
              <w:marRight w:val="0"/>
              <w:marTop w:val="0"/>
              <w:marBottom w:val="0"/>
              <w:divBdr>
                <w:top w:val="none" w:sz="0" w:space="0" w:color="auto"/>
                <w:left w:val="none" w:sz="0" w:space="0" w:color="auto"/>
                <w:bottom w:val="none" w:sz="0" w:space="0" w:color="auto"/>
                <w:right w:val="none" w:sz="0" w:space="0" w:color="auto"/>
              </w:divBdr>
            </w:div>
          </w:divsChild>
        </w:div>
        <w:div w:id="696199946">
          <w:marLeft w:val="0"/>
          <w:marRight w:val="0"/>
          <w:marTop w:val="0"/>
          <w:marBottom w:val="120"/>
          <w:divBdr>
            <w:top w:val="none" w:sz="0" w:space="0" w:color="auto"/>
            <w:left w:val="none" w:sz="0" w:space="0" w:color="auto"/>
            <w:bottom w:val="none" w:sz="0" w:space="0" w:color="auto"/>
            <w:right w:val="none" w:sz="0" w:space="0" w:color="auto"/>
          </w:divBdr>
        </w:div>
        <w:div w:id="622659927">
          <w:marLeft w:val="0"/>
          <w:marRight w:val="0"/>
          <w:marTop w:val="0"/>
          <w:marBottom w:val="120"/>
          <w:divBdr>
            <w:top w:val="none" w:sz="0" w:space="0" w:color="auto"/>
            <w:left w:val="none" w:sz="0" w:space="0" w:color="auto"/>
            <w:bottom w:val="none" w:sz="0" w:space="0" w:color="auto"/>
            <w:right w:val="none" w:sz="0" w:space="0" w:color="auto"/>
          </w:divBdr>
        </w:div>
        <w:div w:id="1402946660">
          <w:marLeft w:val="0"/>
          <w:marRight w:val="0"/>
          <w:marTop w:val="0"/>
          <w:marBottom w:val="120"/>
          <w:divBdr>
            <w:top w:val="none" w:sz="0" w:space="0" w:color="auto"/>
            <w:left w:val="none" w:sz="0" w:space="0" w:color="auto"/>
            <w:bottom w:val="none" w:sz="0" w:space="0" w:color="auto"/>
            <w:right w:val="none" w:sz="0" w:space="0" w:color="auto"/>
          </w:divBdr>
        </w:div>
        <w:div w:id="1252932470">
          <w:marLeft w:val="0"/>
          <w:marRight w:val="0"/>
          <w:marTop w:val="0"/>
          <w:marBottom w:val="120"/>
          <w:divBdr>
            <w:top w:val="none" w:sz="0" w:space="0" w:color="auto"/>
            <w:left w:val="none" w:sz="0" w:space="0" w:color="auto"/>
            <w:bottom w:val="none" w:sz="0" w:space="0" w:color="auto"/>
            <w:right w:val="none" w:sz="0" w:space="0" w:color="auto"/>
          </w:divBdr>
        </w:div>
        <w:div w:id="631519847">
          <w:marLeft w:val="0"/>
          <w:marRight w:val="0"/>
          <w:marTop w:val="0"/>
          <w:marBottom w:val="120"/>
          <w:divBdr>
            <w:top w:val="none" w:sz="0" w:space="0" w:color="auto"/>
            <w:left w:val="none" w:sz="0" w:space="0" w:color="auto"/>
            <w:bottom w:val="none" w:sz="0" w:space="0" w:color="auto"/>
            <w:right w:val="none" w:sz="0" w:space="0" w:color="auto"/>
          </w:divBdr>
        </w:div>
        <w:div w:id="361904126">
          <w:marLeft w:val="0"/>
          <w:marRight w:val="0"/>
          <w:marTop w:val="0"/>
          <w:marBottom w:val="120"/>
          <w:divBdr>
            <w:top w:val="none" w:sz="0" w:space="0" w:color="auto"/>
            <w:left w:val="none" w:sz="0" w:space="0" w:color="auto"/>
            <w:bottom w:val="none" w:sz="0" w:space="0" w:color="auto"/>
            <w:right w:val="none" w:sz="0" w:space="0" w:color="auto"/>
          </w:divBdr>
        </w:div>
        <w:div w:id="569115753">
          <w:marLeft w:val="0"/>
          <w:marRight w:val="0"/>
          <w:marTop w:val="0"/>
          <w:marBottom w:val="120"/>
          <w:divBdr>
            <w:top w:val="none" w:sz="0" w:space="0" w:color="auto"/>
            <w:left w:val="none" w:sz="0" w:space="0" w:color="auto"/>
            <w:bottom w:val="none" w:sz="0" w:space="0" w:color="auto"/>
            <w:right w:val="none" w:sz="0" w:space="0" w:color="auto"/>
          </w:divBdr>
        </w:div>
        <w:div w:id="796027198">
          <w:marLeft w:val="0"/>
          <w:marRight w:val="0"/>
          <w:marTop w:val="0"/>
          <w:marBottom w:val="120"/>
          <w:divBdr>
            <w:top w:val="none" w:sz="0" w:space="0" w:color="auto"/>
            <w:left w:val="none" w:sz="0" w:space="0" w:color="auto"/>
            <w:bottom w:val="none" w:sz="0" w:space="0" w:color="auto"/>
            <w:right w:val="none" w:sz="0" w:space="0" w:color="auto"/>
          </w:divBdr>
        </w:div>
        <w:div w:id="344022216">
          <w:marLeft w:val="0"/>
          <w:marRight w:val="0"/>
          <w:marTop w:val="0"/>
          <w:marBottom w:val="120"/>
          <w:divBdr>
            <w:top w:val="none" w:sz="0" w:space="0" w:color="auto"/>
            <w:left w:val="none" w:sz="0" w:space="0" w:color="auto"/>
            <w:bottom w:val="none" w:sz="0" w:space="0" w:color="auto"/>
            <w:right w:val="none" w:sz="0" w:space="0" w:color="auto"/>
          </w:divBdr>
        </w:div>
        <w:div w:id="2090493621">
          <w:marLeft w:val="0"/>
          <w:marRight w:val="0"/>
          <w:marTop w:val="0"/>
          <w:marBottom w:val="120"/>
          <w:divBdr>
            <w:top w:val="none" w:sz="0" w:space="0" w:color="auto"/>
            <w:left w:val="none" w:sz="0" w:space="0" w:color="auto"/>
            <w:bottom w:val="none" w:sz="0" w:space="0" w:color="auto"/>
            <w:right w:val="none" w:sz="0" w:space="0" w:color="auto"/>
          </w:divBdr>
        </w:div>
        <w:div w:id="1342121802">
          <w:marLeft w:val="0"/>
          <w:marRight w:val="0"/>
          <w:marTop w:val="0"/>
          <w:marBottom w:val="120"/>
          <w:divBdr>
            <w:top w:val="none" w:sz="0" w:space="0" w:color="auto"/>
            <w:left w:val="none" w:sz="0" w:space="0" w:color="auto"/>
            <w:bottom w:val="none" w:sz="0" w:space="0" w:color="auto"/>
            <w:right w:val="none" w:sz="0" w:space="0" w:color="auto"/>
          </w:divBdr>
        </w:div>
        <w:div w:id="1236551903">
          <w:marLeft w:val="0"/>
          <w:marRight w:val="0"/>
          <w:marTop w:val="0"/>
          <w:marBottom w:val="120"/>
          <w:divBdr>
            <w:top w:val="none" w:sz="0" w:space="0" w:color="auto"/>
            <w:left w:val="none" w:sz="0" w:space="0" w:color="auto"/>
            <w:bottom w:val="none" w:sz="0" w:space="0" w:color="auto"/>
            <w:right w:val="none" w:sz="0" w:space="0" w:color="auto"/>
          </w:divBdr>
        </w:div>
        <w:div w:id="968323923">
          <w:marLeft w:val="0"/>
          <w:marRight w:val="0"/>
          <w:marTop w:val="0"/>
          <w:marBottom w:val="120"/>
          <w:divBdr>
            <w:top w:val="none" w:sz="0" w:space="0" w:color="auto"/>
            <w:left w:val="none" w:sz="0" w:space="0" w:color="auto"/>
            <w:bottom w:val="none" w:sz="0" w:space="0" w:color="auto"/>
            <w:right w:val="none" w:sz="0" w:space="0" w:color="auto"/>
          </w:divBdr>
        </w:div>
        <w:div w:id="1363166203">
          <w:marLeft w:val="0"/>
          <w:marRight w:val="0"/>
          <w:marTop w:val="0"/>
          <w:marBottom w:val="0"/>
          <w:divBdr>
            <w:top w:val="none" w:sz="0" w:space="0" w:color="auto"/>
            <w:left w:val="none" w:sz="0" w:space="0" w:color="auto"/>
            <w:bottom w:val="none" w:sz="0" w:space="0" w:color="auto"/>
            <w:right w:val="none" w:sz="0" w:space="0" w:color="auto"/>
          </w:divBdr>
          <w:divsChild>
            <w:div w:id="1381440643">
              <w:marLeft w:val="0"/>
              <w:marRight w:val="0"/>
              <w:marTop w:val="0"/>
              <w:marBottom w:val="0"/>
              <w:divBdr>
                <w:top w:val="none" w:sz="0" w:space="0" w:color="auto"/>
                <w:left w:val="none" w:sz="0" w:space="0" w:color="auto"/>
                <w:bottom w:val="none" w:sz="0" w:space="0" w:color="auto"/>
                <w:right w:val="none" w:sz="0" w:space="0" w:color="auto"/>
              </w:divBdr>
            </w:div>
          </w:divsChild>
        </w:div>
        <w:div w:id="673725305">
          <w:marLeft w:val="0"/>
          <w:marRight w:val="0"/>
          <w:marTop w:val="0"/>
          <w:marBottom w:val="0"/>
          <w:divBdr>
            <w:top w:val="none" w:sz="0" w:space="0" w:color="auto"/>
            <w:left w:val="none" w:sz="0" w:space="0" w:color="auto"/>
            <w:bottom w:val="none" w:sz="0" w:space="0" w:color="auto"/>
            <w:right w:val="none" w:sz="0" w:space="0" w:color="auto"/>
          </w:divBdr>
          <w:divsChild>
            <w:div w:id="2144037746">
              <w:marLeft w:val="0"/>
              <w:marRight w:val="0"/>
              <w:marTop w:val="0"/>
              <w:marBottom w:val="0"/>
              <w:divBdr>
                <w:top w:val="none" w:sz="0" w:space="0" w:color="auto"/>
                <w:left w:val="none" w:sz="0" w:space="0" w:color="auto"/>
                <w:bottom w:val="none" w:sz="0" w:space="0" w:color="auto"/>
                <w:right w:val="none" w:sz="0" w:space="0" w:color="auto"/>
              </w:divBdr>
            </w:div>
          </w:divsChild>
        </w:div>
        <w:div w:id="855384476">
          <w:marLeft w:val="0"/>
          <w:marRight w:val="0"/>
          <w:marTop w:val="0"/>
          <w:marBottom w:val="120"/>
          <w:divBdr>
            <w:top w:val="none" w:sz="0" w:space="0" w:color="auto"/>
            <w:left w:val="none" w:sz="0" w:space="0" w:color="auto"/>
            <w:bottom w:val="none" w:sz="0" w:space="0" w:color="auto"/>
            <w:right w:val="none" w:sz="0" w:space="0" w:color="auto"/>
          </w:divBdr>
        </w:div>
        <w:div w:id="1854762156">
          <w:marLeft w:val="0"/>
          <w:marRight w:val="0"/>
          <w:marTop w:val="0"/>
          <w:marBottom w:val="120"/>
          <w:divBdr>
            <w:top w:val="none" w:sz="0" w:space="0" w:color="auto"/>
            <w:left w:val="none" w:sz="0" w:space="0" w:color="auto"/>
            <w:bottom w:val="none" w:sz="0" w:space="0" w:color="auto"/>
            <w:right w:val="none" w:sz="0" w:space="0" w:color="auto"/>
          </w:divBdr>
        </w:div>
        <w:div w:id="561329641">
          <w:marLeft w:val="0"/>
          <w:marRight w:val="0"/>
          <w:marTop w:val="0"/>
          <w:marBottom w:val="120"/>
          <w:divBdr>
            <w:top w:val="none" w:sz="0" w:space="0" w:color="auto"/>
            <w:left w:val="none" w:sz="0" w:space="0" w:color="auto"/>
            <w:bottom w:val="none" w:sz="0" w:space="0" w:color="auto"/>
            <w:right w:val="none" w:sz="0" w:space="0" w:color="auto"/>
          </w:divBdr>
        </w:div>
        <w:div w:id="1187987892">
          <w:marLeft w:val="0"/>
          <w:marRight w:val="0"/>
          <w:marTop w:val="0"/>
          <w:marBottom w:val="120"/>
          <w:divBdr>
            <w:top w:val="none" w:sz="0" w:space="0" w:color="auto"/>
            <w:left w:val="none" w:sz="0" w:space="0" w:color="auto"/>
            <w:bottom w:val="none" w:sz="0" w:space="0" w:color="auto"/>
            <w:right w:val="none" w:sz="0" w:space="0" w:color="auto"/>
          </w:divBdr>
        </w:div>
        <w:div w:id="584343268">
          <w:marLeft w:val="0"/>
          <w:marRight w:val="0"/>
          <w:marTop w:val="0"/>
          <w:marBottom w:val="120"/>
          <w:divBdr>
            <w:top w:val="none" w:sz="0" w:space="0" w:color="auto"/>
            <w:left w:val="none" w:sz="0" w:space="0" w:color="auto"/>
            <w:bottom w:val="none" w:sz="0" w:space="0" w:color="auto"/>
            <w:right w:val="none" w:sz="0" w:space="0" w:color="auto"/>
          </w:divBdr>
        </w:div>
        <w:div w:id="1828931558">
          <w:marLeft w:val="0"/>
          <w:marRight w:val="0"/>
          <w:marTop w:val="0"/>
          <w:marBottom w:val="120"/>
          <w:divBdr>
            <w:top w:val="none" w:sz="0" w:space="0" w:color="auto"/>
            <w:left w:val="none" w:sz="0" w:space="0" w:color="auto"/>
            <w:bottom w:val="none" w:sz="0" w:space="0" w:color="auto"/>
            <w:right w:val="none" w:sz="0" w:space="0" w:color="auto"/>
          </w:divBdr>
        </w:div>
        <w:div w:id="1876311301">
          <w:marLeft w:val="0"/>
          <w:marRight w:val="0"/>
          <w:marTop w:val="0"/>
          <w:marBottom w:val="120"/>
          <w:divBdr>
            <w:top w:val="none" w:sz="0" w:space="0" w:color="auto"/>
            <w:left w:val="none" w:sz="0" w:space="0" w:color="auto"/>
            <w:bottom w:val="none" w:sz="0" w:space="0" w:color="auto"/>
            <w:right w:val="none" w:sz="0" w:space="0" w:color="auto"/>
          </w:divBdr>
        </w:div>
        <w:div w:id="153760994">
          <w:marLeft w:val="0"/>
          <w:marRight w:val="0"/>
          <w:marTop w:val="0"/>
          <w:marBottom w:val="120"/>
          <w:divBdr>
            <w:top w:val="none" w:sz="0" w:space="0" w:color="auto"/>
            <w:left w:val="none" w:sz="0" w:space="0" w:color="auto"/>
            <w:bottom w:val="none" w:sz="0" w:space="0" w:color="auto"/>
            <w:right w:val="none" w:sz="0" w:space="0" w:color="auto"/>
          </w:divBdr>
        </w:div>
        <w:div w:id="1390615248">
          <w:marLeft w:val="0"/>
          <w:marRight w:val="0"/>
          <w:marTop w:val="0"/>
          <w:marBottom w:val="120"/>
          <w:divBdr>
            <w:top w:val="none" w:sz="0" w:space="0" w:color="auto"/>
            <w:left w:val="none" w:sz="0" w:space="0" w:color="auto"/>
            <w:bottom w:val="none" w:sz="0" w:space="0" w:color="auto"/>
            <w:right w:val="none" w:sz="0" w:space="0" w:color="auto"/>
          </w:divBdr>
        </w:div>
        <w:div w:id="988824521">
          <w:marLeft w:val="0"/>
          <w:marRight w:val="0"/>
          <w:marTop w:val="0"/>
          <w:marBottom w:val="120"/>
          <w:divBdr>
            <w:top w:val="none" w:sz="0" w:space="0" w:color="auto"/>
            <w:left w:val="none" w:sz="0" w:space="0" w:color="auto"/>
            <w:bottom w:val="none" w:sz="0" w:space="0" w:color="auto"/>
            <w:right w:val="none" w:sz="0" w:space="0" w:color="auto"/>
          </w:divBdr>
        </w:div>
        <w:div w:id="110318390">
          <w:marLeft w:val="0"/>
          <w:marRight w:val="0"/>
          <w:marTop w:val="0"/>
          <w:marBottom w:val="120"/>
          <w:divBdr>
            <w:top w:val="none" w:sz="0" w:space="0" w:color="auto"/>
            <w:left w:val="none" w:sz="0" w:space="0" w:color="auto"/>
            <w:bottom w:val="none" w:sz="0" w:space="0" w:color="auto"/>
            <w:right w:val="none" w:sz="0" w:space="0" w:color="auto"/>
          </w:divBdr>
        </w:div>
        <w:div w:id="1759253917">
          <w:marLeft w:val="0"/>
          <w:marRight w:val="0"/>
          <w:marTop w:val="0"/>
          <w:marBottom w:val="0"/>
          <w:divBdr>
            <w:top w:val="none" w:sz="0" w:space="0" w:color="auto"/>
            <w:left w:val="none" w:sz="0" w:space="0" w:color="auto"/>
            <w:bottom w:val="none" w:sz="0" w:space="0" w:color="auto"/>
            <w:right w:val="none" w:sz="0" w:space="0" w:color="auto"/>
          </w:divBdr>
          <w:divsChild>
            <w:div w:id="1818525004">
              <w:marLeft w:val="0"/>
              <w:marRight w:val="0"/>
              <w:marTop w:val="0"/>
              <w:marBottom w:val="0"/>
              <w:divBdr>
                <w:top w:val="none" w:sz="0" w:space="0" w:color="auto"/>
                <w:left w:val="none" w:sz="0" w:space="0" w:color="auto"/>
                <w:bottom w:val="none" w:sz="0" w:space="0" w:color="auto"/>
                <w:right w:val="none" w:sz="0" w:space="0" w:color="auto"/>
              </w:divBdr>
            </w:div>
          </w:divsChild>
        </w:div>
        <w:div w:id="717898353">
          <w:marLeft w:val="0"/>
          <w:marRight w:val="0"/>
          <w:marTop w:val="0"/>
          <w:marBottom w:val="0"/>
          <w:divBdr>
            <w:top w:val="none" w:sz="0" w:space="0" w:color="auto"/>
            <w:left w:val="none" w:sz="0" w:space="0" w:color="auto"/>
            <w:bottom w:val="none" w:sz="0" w:space="0" w:color="auto"/>
            <w:right w:val="none" w:sz="0" w:space="0" w:color="auto"/>
          </w:divBdr>
          <w:divsChild>
            <w:div w:id="864440443">
              <w:marLeft w:val="0"/>
              <w:marRight w:val="0"/>
              <w:marTop w:val="0"/>
              <w:marBottom w:val="0"/>
              <w:divBdr>
                <w:top w:val="none" w:sz="0" w:space="0" w:color="auto"/>
                <w:left w:val="none" w:sz="0" w:space="0" w:color="auto"/>
                <w:bottom w:val="none" w:sz="0" w:space="0" w:color="auto"/>
                <w:right w:val="none" w:sz="0" w:space="0" w:color="auto"/>
              </w:divBdr>
            </w:div>
          </w:divsChild>
        </w:div>
        <w:div w:id="2121144561">
          <w:marLeft w:val="0"/>
          <w:marRight w:val="0"/>
          <w:marTop w:val="0"/>
          <w:marBottom w:val="120"/>
          <w:divBdr>
            <w:top w:val="none" w:sz="0" w:space="0" w:color="auto"/>
            <w:left w:val="none" w:sz="0" w:space="0" w:color="auto"/>
            <w:bottom w:val="none" w:sz="0" w:space="0" w:color="auto"/>
            <w:right w:val="none" w:sz="0" w:space="0" w:color="auto"/>
          </w:divBdr>
        </w:div>
        <w:div w:id="2009285006">
          <w:marLeft w:val="0"/>
          <w:marRight w:val="0"/>
          <w:marTop w:val="0"/>
          <w:marBottom w:val="120"/>
          <w:divBdr>
            <w:top w:val="none" w:sz="0" w:space="0" w:color="auto"/>
            <w:left w:val="none" w:sz="0" w:space="0" w:color="auto"/>
            <w:bottom w:val="none" w:sz="0" w:space="0" w:color="auto"/>
            <w:right w:val="none" w:sz="0" w:space="0" w:color="auto"/>
          </w:divBdr>
        </w:div>
        <w:div w:id="208878720">
          <w:marLeft w:val="0"/>
          <w:marRight w:val="0"/>
          <w:marTop w:val="0"/>
          <w:marBottom w:val="120"/>
          <w:divBdr>
            <w:top w:val="none" w:sz="0" w:space="0" w:color="auto"/>
            <w:left w:val="none" w:sz="0" w:space="0" w:color="auto"/>
            <w:bottom w:val="none" w:sz="0" w:space="0" w:color="auto"/>
            <w:right w:val="none" w:sz="0" w:space="0" w:color="auto"/>
          </w:divBdr>
        </w:div>
        <w:div w:id="627392617">
          <w:marLeft w:val="0"/>
          <w:marRight w:val="0"/>
          <w:marTop w:val="0"/>
          <w:marBottom w:val="120"/>
          <w:divBdr>
            <w:top w:val="none" w:sz="0" w:space="0" w:color="auto"/>
            <w:left w:val="none" w:sz="0" w:space="0" w:color="auto"/>
            <w:bottom w:val="none" w:sz="0" w:space="0" w:color="auto"/>
            <w:right w:val="none" w:sz="0" w:space="0" w:color="auto"/>
          </w:divBdr>
        </w:div>
        <w:div w:id="666445876">
          <w:marLeft w:val="0"/>
          <w:marRight w:val="0"/>
          <w:marTop w:val="0"/>
          <w:marBottom w:val="120"/>
          <w:divBdr>
            <w:top w:val="none" w:sz="0" w:space="0" w:color="auto"/>
            <w:left w:val="none" w:sz="0" w:space="0" w:color="auto"/>
            <w:bottom w:val="none" w:sz="0" w:space="0" w:color="auto"/>
            <w:right w:val="none" w:sz="0" w:space="0" w:color="auto"/>
          </w:divBdr>
        </w:div>
        <w:div w:id="1898855205">
          <w:marLeft w:val="0"/>
          <w:marRight w:val="0"/>
          <w:marTop w:val="0"/>
          <w:marBottom w:val="120"/>
          <w:divBdr>
            <w:top w:val="none" w:sz="0" w:space="0" w:color="auto"/>
            <w:left w:val="none" w:sz="0" w:space="0" w:color="auto"/>
            <w:bottom w:val="none" w:sz="0" w:space="0" w:color="auto"/>
            <w:right w:val="none" w:sz="0" w:space="0" w:color="auto"/>
          </w:divBdr>
        </w:div>
        <w:div w:id="634679080">
          <w:marLeft w:val="0"/>
          <w:marRight w:val="0"/>
          <w:marTop w:val="0"/>
          <w:marBottom w:val="120"/>
          <w:divBdr>
            <w:top w:val="none" w:sz="0" w:space="0" w:color="auto"/>
            <w:left w:val="none" w:sz="0" w:space="0" w:color="auto"/>
            <w:bottom w:val="none" w:sz="0" w:space="0" w:color="auto"/>
            <w:right w:val="none" w:sz="0" w:space="0" w:color="auto"/>
          </w:divBdr>
        </w:div>
        <w:div w:id="90393793">
          <w:marLeft w:val="0"/>
          <w:marRight w:val="0"/>
          <w:marTop w:val="0"/>
          <w:marBottom w:val="120"/>
          <w:divBdr>
            <w:top w:val="none" w:sz="0" w:space="0" w:color="auto"/>
            <w:left w:val="none" w:sz="0" w:space="0" w:color="auto"/>
            <w:bottom w:val="none" w:sz="0" w:space="0" w:color="auto"/>
            <w:right w:val="none" w:sz="0" w:space="0" w:color="auto"/>
          </w:divBdr>
        </w:div>
        <w:div w:id="789282044">
          <w:marLeft w:val="0"/>
          <w:marRight w:val="0"/>
          <w:marTop w:val="0"/>
          <w:marBottom w:val="120"/>
          <w:divBdr>
            <w:top w:val="none" w:sz="0" w:space="0" w:color="auto"/>
            <w:left w:val="none" w:sz="0" w:space="0" w:color="auto"/>
            <w:bottom w:val="none" w:sz="0" w:space="0" w:color="auto"/>
            <w:right w:val="none" w:sz="0" w:space="0" w:color="auto"/>
          </w:divBdr>
        </w:div>
        <w:div w:id="2042120529">
          <w:marLeft w:val="0"/>
          <w:marRight w:val="0"/>
          <w:marTop w:val="0"/>
          <w:marBottom w:val="120"/>
          <w:divBdr>
            <w:top w:val="none" w:sz="0" w:space="0" w:color="auto"/>
            <w:left w:val="none" w:sz="0" w:space="0" w:color="auto"/>
            <w:bottom w:val="none" w:sz="0" w:space="0" w:color="auto"/>
            <w:right w:val="none" w:sz="0" w:space="0" w:color="auto"/>
          </w:divBdr>
        </w:div>
        <w:div w:id="927351880">
          <w:marLeft w:val="0"/>
          <w:marRight w:val="0"/>
          <w:marTop w:val="0"/>
          <w:marBottom w:val="120"/>
          <w:divBdr>
            <w:top w:val="none" w:sz="0" w:space="0" w:color="auto"/>
            <w:left w:val="none" w:sz="0" w:space="0" w:color="auto"/>
            <w:bottom w:val="none" w:sz="0" w:space="0" w:color="auto"/>
            <w:right w:val="none" w:sz="0" w:space="0" w:color="auto"/>
          </w:divBdr>
        </w:div>
        <w:div w:id="1248491691">
          <w:marLeft w:val="0"/>
          <w:marRight w:val="0"/>
          <w:marTop w:val="0"/>
          <w:marBottom w:val="0"/>
          <w:divBdr>
            <w:top w:val="none" w:sz="0" w:space="0" w:color="auto"/>
            <w:left w:val="none" w:sz="0" w:space="0" w:color="auto"/>
            <w:bottom w:val="none" w:sz="0" w:space="0" w:color="auto"/>
            <w:right w:val="none" w:sz="0" w:space="0" w:color="auto"/>
          </w:divBdr>
          <w:divsChild>
            <w:div w:id="375667695">
              <w:marLeft w:val="0"/>
              <w:marRight w:val="0"/>
              <w:marTop w:val="0"/>
              <w:marBottom w:val="0"/>
              <w:divBdr>
                <w:top w:val="none" w:sz="0" w:space="0" w:color="auto"/>
                <w:left w:val="none" w:sz="0" w:space="0" w:color="auto"/>
                <w:bottom w:val="none" w:sz="0" w:space="0" w:color="auto"/>
                <w:right w:val="none" w:sz="0" w:space="0" w:color="auto"/>
              </w:divBdr>
            </w:div>
          </w:divsChild>
        </w:div>
        <w:div w:id="65226971">
          <w:marLeft w:val="0"/>
          <w:marRight w:val="0"/>
          <w:marTop w:val="0"/>
          <w:marBottom w:val="0"/>
          <w:divBdr>
            <w:top w:val="none" w:sz="0" w:space="0" w:color="auto"/>
            <w:left w:val="none" w:sz="0" w:space="0" w:color="auto"/>
            <w:bottom w:val="none" w:sz="0" w:space="0" w:color="auto"/>
            <w:right w:val="none" w:sz="0" w:space="0" w:color="auto"/>
          </w:divBdr>
          <w:divsChild>
            <w:div w:id="1927836670">
              <w:marLeft w:val="0"/>
              <w:marRight w:val="0"/>
              <w:marTop w:val="0"/>
              <w:marBottom w:val="0"/>
              <w:divBdr>
                <w:top w:val="none" w:sz="0" w:space="0" w:color="auto"/>
                <w:left w:val="none" w:sz="0" w:space="0" w:color="auto"/>
                <w:bottom w:val="none" w:sz="0" w:space="0" w:color="auto"/>
                <w:right w:val="none" w:sz="0" w:space="0" w:color="auto"/>
              </w:divBdr>
            </w:div>
          </w:divsChild>
        </w:div>
        <w:div w:id="643774809">
          <w:marLeft w:val="0"/>
          <w:marRight w:val="0"/>
          <w:marTop w:val="0"/>
          <w:marBottom w:val="120"/>
          <w:divBdr>
            <w:top w:val="none" w:sz="0" w:space="0" w:color="auto"/>
            <w:left w:val="none" w:sz="0" w:space="0" w:color="auto"/>
            <w:bottom w:val="none" w:sz="0" w:space="0" w:color="auto"/>
            <w:right w:val="none" w:sz="0" w:space="0" w:color="auto"/>
          </w:divBdr>
        </w:div>
        <w:div w:id="320274554">
          <w:marLeft w:val="0"/>
          <w:marRight w:val="0"/>
          <w:marTop w:val="0"/>
          <w:marBottom w:val="120"/>
          <w:divBdr>
            <w:top w:val="none" w:sz="0" w:space="0" w:color="auto"/>
            <w:left w:val="none" w:sz="0" w:space="0" w:color="auto"/>
            <w:bottom w:val="none" w:sz="0" w:space="0" w:color="auto"/>
            <w:right w:val="none" w:sz="0" w:space="0" w:color="auto"/>
          </w:divBdr>
        </w:div>
        <w:div w:id="1271816957">
          <w:marLeft w:val="0"/>
          <w:marRight w:val="0"/>
          <w:marTop w:val="0"/>
          <w:marBottom w:val="0"/>
          <w:divBdr>
            <w:top w:val="none" w:sz="0" w:space="0" w:color="auto"/>
            <w:left w:val="none" w:sz="0" w:space="0" w:color="auto"/>
            <w:bottom w:val="none" w:sz="0" w:space="0" w:color="auto"/>
            <w:right w:val="none" w:sz="0" w:space="0" w:color="auto"/>
          </w:divBdr>
        </w:div>
        <w:div w:id="534536961">
          <w:marLeft w:val="0"/>
          <w:marRight w:val="0"/>
          <w:marTop w:val="0"/>
          <w:marBottom w:val="120"/>
          <w:divBdr>
            <w:top w:val="none" w:sz="0" w:space="0" w:color="auto"/>
            <w:left w:val="none" w:sz="0" w:space="0" w:color="auto"/>
            <w:bottom w:val="none" w:sz="0" w:space="0" w:color="auto"/>
            <w:right w:val="none" w:sz="0" w:space="0" w:color="auto"/>
          </w:divBdr>
        </w:div>
        <w:div w:id="977076378">
          <w:marLeft w:val="0"/>
          <w:marRight w:val="0"/>
          <w:marTop w:val="0"/>
          <w:marBottom w:val="120"/>
          <w:divBdr>
            <w:top w:val="none" w:sz="0" w:space="0" w:color="auto"/>
            <w:left w:val="none" w:sz="0" w:space="0" w:color="auto"/>
            <w:bottom w:val="none" w:sz="0" w:space="0" w:color="auto"/>
            <w:right w:val="none" w:sz="0" w:space="0" w:color="auto"/>
          </w:divBdr>
        </w:div>
        <w:div w:id="267780808">
          <w:marLeft w:val="0"/>
          <w:marRight w:val="0"/>
          <w:marTop w:val="0"/>
          <w:marBottom w:val="120"/>
          <w:divBdr>
            <w:top w:val="none" w:sz="0" w:space="0" w:color="auto"/>
            <w:left w:val="none" w:sz="0" w:space="0" w:color="auto"/>
            <w:bottom w:val="none" w:sz="0" w:space="0" w:color="auto"/>
            <w:right w:val="none" w:sz="0" w:space="0" w:color="auto"/>
          </w:divBdr>
        </w:div>
        <w:div w:id="720984651">
          <w:marLeft w:val="0"/>
          <w:marRight w:val="0"/>
          <w:marTop w:val="0"/>
          <w:marBottom w:val="120"/>
          <w:divBdr>
            <w:top w:val="none" w:sz="0" w:space="0" w:color="auto"/>
            <w:left w:val="none" w:sz="0" w:space="0" w:color="auto"/>
            <w:bottom w:val="none" w:sz="0" w:space="0" w:color="auto"/>
            <w:right w:val="none" w:sz="0" w:space="0" w:color="auto"/>
          </w:divBdr>
        </w:div>
        <w:div w:id="2134056979">
          <w:marLeft w:val="0"/>
          <w:marRight w:val="0"/>
          <w:marTop w:val="0"/>
          <w:marBottom w:val="120"/>
          <w:divBdr>
            <w:top w:val="none" w:sz="0" w:space="0" w:color="auto"/>
            <w:left w:val="none" w:sz="0" w:space="0" w:color="auto"/>
            <w:bottom w:val="none" w:sz="0" w:space="0" w:color="auto"/>
            <w:right w:val="none" w:sz="0" w:space="0" w:color="auto"/>
          </w:divBdr>
        </w:div>
        <w:div w:id="229311623">
          <w:marLeft w:val="0"/>
          <w:marRight w:val="0"/>
          <w:marTop w:val="0"/>
          <w:marBottom w:val="120"/>
          <w:divBdr>
            <w:top w:val="none" w:sz="0" w:space="0" w:color="auto"/>
            <w:left w:val="none" w:sz="0" w:space="0" w:color="auto"/>
            <w:bottom w:val="none" w:sz="0" w:space="0" w:color="auto"/>
            <w:right w:val="none" w:sz="0" w:space="0" w:color="auto"/>
          </w:divBdr>
        </w:div>
        <w:div w:id="1245266150">
          <w:marLeft w:val="0"/>
          <w:marRight w:val="0"/>
          <w:marTop w:val="0"/>
          <w:marBottom w:val="120"/>
          <w:divBdr>
            <w:top w:val="none" w:sz="0" w:space="0" w:color="auto"/>
            <w:left w:val="none" w:sz="0" w:space="0" w:color="auto"/>
            <w:bottom w:val="none" w:sz="0" w:space="0" w:color="auto"/>
            <w:right w:val="none" w:sz="0" w:space="0" w:color="auto"/>
          </w:divBdr>
        </w:div>
        <w:div w:id="1279145942">
          <w:marLeft w:val="0"/>
          <w:marRight w:val="0"/>
          <w:marTop w:val="0"/>
          <w:marBottom w:val="120"/>
          <w:divBdr>
            <w:top w:val="none" w:sz="0" w:space="0" w:color="auto"/>
            <w:left w:val="none" w:sz="0" w:space="0" w:color="auto"/>
            <w:bottom w:val="none" w:sz="0" w:space="0" w:color="auto"/>
            <w:right w:val="none" w:sz="0" w:space="0" w:color="auto"/>
          </w:divBdr>
        </w:div>
        <w:div w:id="1352606009">
          <w:marLeft w:val="0"/>
          <w:marRight w:val="0"/>
          <w:marTop w:val="0"/>
          <w:marBottom w:val="0"/>
          <w:divBdr>
            <w:top w:val="none" w:sz="0" w:space="0" w:color="auto"/>
            <w:left w:val="none" w:sz="0" w:space="0" w:color="auto"/>
            <w:bottom w:val="none" w:sz="0" w:space="0" w:color="auto"/>
            <w:right w:val="none" w:sz="0" w:space="0" w:color="auto"/>
          </w:divBdr>
          <w:divsChild>
            <w:div w:id="872159963">
              <w:marLeft w:val="0"/>
              <w:marRight w:val="0"/>
              <w:marTop w:val="0"/>
              <w:marBottom w:val="0"/>
              <w:divBdr>
                <w:top w:val="none" w:sz="0" w:space="0" w:color="auto"/>
                <w:left w:val="none" w:sz="0" w:space="0" w:color="auto"/>
                <w:bottom w:val="none" w:sz="0" w:space="0" w:color="auto"/>
                <w:right w:val="none" w:sz="0" w:space="0" w:color="auto"/>
              </w:divBdr>
            </w:div>
          </w:divsChild>
        </w:div>
        <w:div w:id="1817334341">
          <w:marLeft w:val="0"/>
          <w:marRight w:val="0"/>
          <w:marTop w:val="0"/>
          <w:marBottom w:val="0"/>
          <w:divBdr>
            <w:top w:val="none" w:sz="0" w:space="0" w:color="auto"/>
            <w:left w:val="none" w:sz="0" w:space="0" w:color="auto"/>
            <w:bottom w:val="none" w:sz="0" w:space="0" w:color="auto"/>
            <w:right w:val="none" w:sz="0" w:space="0" w:color="auto"/>
          </w:divBdr>
          <w:divsChild>
            <w:div w:id="489105957">
              <w:marLeft w:val="0"/>
              <w:marRight w:val="0"/>
              <w:marTop w:val="0"/>
              <w:marBottom w:val="0"/>
              <w:divBdr>
                <w:top w:val="none" w:sz="0" w:space="0" w:color="auto"/>
                <w:left w:val="none" w:sz="0" w:space="0" w:color="auto"/>
                <w:bottom w:val="none" w:sz="0" w:space="0" w:color="auto"/>
                <w:right w:val="none" w:sz="0" w:space="0" w:color="auto"/>
              </w:divBdr>
            </w:div>
          </w:divsChild>
        </w:div>
        <w:div w:id="1274675706">
          <w:marLeft w:val="0"/>
          <w:marRight w:val="0"/>
          <w:marTop w:val="0"/>
          <w:marBottom w:val="120"/>
          <w:divBdr>
            <w:top w:val="none" w:sz="0" w:space="0" w:color="auto"/>
            <w:left w:val="none" w:sz="0" w:space="0" w:color="auto"/>
            <w:bottom w:val="none" w:sz="0" w:space="0" w:color="auto"/>
            <w:right w:val="none" w:sz="0" w:space="0" w:color="auto"/>
          </w:divBdr>
        </w:div>
        <w:div w:id="1771656072">
          <w:marLeft w:val="0"/>
          <w:marRight w:val="0"/>
          <w:marTop w:val="0"/>
          <w:marBottom w:val="120"/>
          <w:divBdr>
            <w:top w:val="none" w:sz="0" w:space="0" w:color="auto"/>
            <w:left w:val="none" w:sz="0" w:space="0" w:color="auto"/>
            <w:bottom w:val="none" w:sz="0" w:space="0" w:color="auto"/>
            <w:right w:val="none" w:sz="0" w:space="0" w:color="auto"/>
          </w:divBdr>
        </w:div>
        <w:div w:id="434909264">
          <w:marLeft w:val="0"/>
          <w:marRight w:val="0"/>
          <w:marTop w:val="0"/>
          <w:marBottom w:val="120"/>
          <w:divBdr>
            <w:top w:val="none" w:sz="0" w:space="0" w:color="auto"/>
            <w:left w:val="none" w:sz="0" w:space="0" w:color="auto"/>
            <w:bottom w:val="none" w:sz="0" w:space="0" w:color="auto"/>
            <w:right w:val="none" w:sz="0" w:space="0" w:color="auto"/>
          </w:divBdr>
        </w:div>
        <w:div w:id="354304722">
          <w:marLeft w:val="0"/>
          <w:marRight w:val="0"/>
          <w:marTop w:val="0"/>
          <w:marBottom w:val="120"/>
          <w:divBdr>
            <w:top w:val="none" w:sz="0" w:space="0" w:color="auto"/>
            <w:left w:val="none" w:sz="0" w:space="0" w:color="auto"/>
            <w:bottom w:val="none" w:sz="0" w:space="0" w:color="auto"/>
            <w:right w:val="none" w:sz="0" w:space="0" w:color="auto"/>
          </w:divBdr>
        </w:div>
        <w:div w:id="413891510">
          <w:marLeft w:val="0"/>
          <w:marRight w:val="0"/>
          <w:marTop w:val="0"/>
          <w:marBottom w:val="120"/>
          <w:divBdr>
            <w:top w:val="none" w:sz="0" w:space="0" w:color="auto"/>
            <w:left w:val="none" w:sz="0" w:space="0" w:color="auto"/>
            <w:bottom w:val="none" w:sz="0" w:space="0" w:color="auto"/>
            <w:right w:val="none" w:sz="0" w:space="0" w:color="auto"/>
          </w:divBdr>
        </w:div>
        <w:div w:id="571964356">
          <w:marLeft w:val="0"/>
          <w:marRight w:val="0"/>
          <w:marTop w:val="0"/>
          <w:marBottom w:val="120"/>
          <w:divBdr>
            <w:top w:val="none" w:sz="0" w:space="0" w:color="auto"/>
            <w:left w:val="none" w:sz="0" w:space="0" w:color="auto"/>
            <w:bottom w:val="none" w:sz="0" w:space="0" w:color="auto"/>
            <w:right w:val="none" w:sz="0" w:space="0" w:color="auto"/>
          </w:divBdr>
        </w:div>
        <w:div w:id="824277874">
          <w:marLeft w:val="0"/>
          <w:marRight w:val="0"/>
          <w:marTop w:val="0"/>
          <w:marBottom w:val="120"/>
          <w:divBdr>
            <w:top w:val="none" w:sz="0" w:space="0" w:color="auto"/>
            <w:left w:val="none" w:sz="0" w:space="0" w:color="auto"/>
            <w:bottom w:val="none" w:sz="0" w:space="0" w:color="auto"/>
            <w:right w:val="none" w:sz="0" w:space="0" w:color="auto"/>
          </w:divBdr>
        </w:div>
        <w:div w:id="2006282196">
          <w:marLeft w:val="0"/>
          <w:marRight w:val="0"/>
          <w:marTop w:val="0"/>
          <w:marBottom w:val="120"/>
          <w:divBdr>
            <w:top w:val="none" w:sz="0" w:space="0" w:color="auto"/>
            <w:left w:val="none" w:sz="0" w:space="0" w:color="auto"/>
            <w:bottom w:val="none" w:sz="0" w:space="0" w:color="auto"/>
            <w:right w:val="none" w:sz="0" w:space="0" w:color="auto"/>
          </w:divBdr>
        </w:div>
        <w:div w:id="1377853298">
          <w:marLeft w:val="0"/>
          <w:marRight w:val="0"/>
          <w:marTop w:val="0"/>
          <w:marBottom w:val="120"/>
          <w:divBdr>
            <w:top w:val="none" w:sz="0" w:space="0" w:color="auto"/>
            <w:left w:val="none" w:sz="0" w:space="0" w:color="auto"/>
            <w:bottom w:val="none" w:sz="0" w:space="0" w:color="auto"/>
            <w:right w:val="none" w:sz="0" w:space="0" w:color="auto"/>
          </w:divBdr>
        </w:div>
        <w:div w:id="940794258">
          <w:marLeft w:val="0"/>
          <w:marRight w:val="0"/>
          <w:marTop w:val="0"/>
          <w:marBottom w:val="120"/>
          <w:divBdr>
            <w:top w:val="none" w:sz="0" w:space="0" w:color="auto"/>
            <w:left w:val="none" w:sz="0" w:space="0" w:color="auto"/>
            <w:bottom w:val="none" w:sz="0" w:space="0" w:color="auto"/>
            <w:right w:val="none" w:sz="0" w:space="0" w:color="auto"/>
          </w:divBdr>
        </w:div>
        <w:div w:id="1016229963">
          <w:marLeft w:val="0"/>
          <w:marRight w:val="0"/>
          <w:marTop w:val="0"/>
          <w:marBottom w:val="120"/>
          <w:divBdr>
            <w:top w:val="none" w:sz="0" w:space="0" w:color="auto"/>
            <w:left w:val="none" w:sz="0" w:space="0" w:color="auto"/>
            <w:bottom w:val="none" w:sz="0" w:space="0" w:color="auto"/>
            <w:right w:val="none" w:sz="0" w:space="0" w:color="auto"/>
          </w:divBdr>
        </w:div>
        <w:div w:id="665061867">
          <w:marLeft w:val="0"/>
          <w:marRight w:val="0"/>
          <w:marTop w:val="0"/>
          <w:marBottom w:val="120"/>
          <w:divBdr>
            <w:top w:val="none" w:sz="0" w:space="0" w:color="auto"/>
            <w:left w:val="none" w:sz="0" w:space="0" w:color="auto"/>
            <w:bottom w:val="none" w:sz="0" w:space="0" w:color="auto"/>
            <w:right w:val="none" w:sz="0" w:space="0" w:color="auto"/>
          </w:divBdr>
        </w:div>
        <w:div w:id="186648745">
          <w:marLeft w:val="0"/>
          <w:marRight w:val="0"/>
          <w:marTop w:val="0"/>
          <w:marBottom w:val="120"/>
          <w:divBdr>
            <w:top w:val="none" w:sz="0" w:space="0" w:color="auto"/>
            <w:left w:val="none" w:sz="0" w:space="0" w:color="auto"/>
            <w:bottom w:val="none" w:sz="0" w:space="0" w:color="auto"/>
            <w:right w:val="none" w:sz="0" w:space="0" w:color="auto"/>
          </w:divBdr>
        </w:div>
        <w:div w:id="1062756655">
          <w:marLeft w:val="0"/>
          <w:marRight w:val="0"/>
          <w:marTop w:val="0"/>
          <w:marBottom w:val="0"/>
          <w:divBdr>
            <w:top w:val="none" w:sz="0" w:space="0" w:color="auto"/>
            <w:left w:val="none" w:sz="0" w:space="0" w:color="auto"/>
            <w:bottom w:val="none" w:sz="0" w:space="0" w:color="auto"/>
            <w:right w:val="none" w:sz="0" w:space="0" w:color="auto"/>
          </w:divBdr>
          <w:divsChild>
            <w:div w:id="1190997554">
              <w:marLeft w:val="0"/>
              <w:marRight w:val="0"/>
              <w:marTop w:val="0"/>
              <w:marBottom w:val="0"/>
              <w:divBdr>
                <w:top w:val="none" w:sz="0" w:space="0" w:color="auto"/>
                <w:left w:val="none" w:sz="0" w:space="0" w:color="auto"/>
                <w:bottom w:val="none" w:sz="0" w:space="0" w:color="auto"/>
                <w:right w:val="none" w:sz="0" w:space="0" w:color="auto"/>
              </w:divBdr>
            </w:div>
          </w:divsChild>
        </w:div>
        <w:div w:id="1288662338">
          <w:marLeft w:val="0"/>
          <w:marRight w:val="0"/>
          <w:marTop w:val="0"/>
          <w:marBottom w:val="0"/>
          <w:divBdr>
            <w:top w:val="none" w:sz="0" w:space="0" w:color="auto"/>
            <w:left w:val="none" w:sz="0" w:space="0" w:color="auto"/>
            <w:bottom w:val="none" w:sz="0" w:space="0" w:color="auto"/>
            <w:right w:val="none" w:sz="0" w:space="0" w:color="auto"/>
          </w:divBdr>
          <w:divsChild>
            <w:div w:id="2084445578">
              <w:marLeft w:val="0"/>
              <w:marRight w:val="0"/>
              <w:marTop w:val="0"/>
              <w:marBottom w:val="0"/>
              <w:divBdr>
                <w:top w:val="none" w:sz="0" w:space="0" w:color="auto"/>
                <w:left w:val="none" w:sz="0" w:space="0" w:color="auto"/>
                <w:bottom w:val="none" w:sz="0" w:space="0" w:color="auto"/>
                <w:right w:val="none" w:sz="0" w:space="0" w:color="auto"/>
              </w:divBdr>
            </w:div>
          </w:divsChild>
        </w:div>
        <w:div w:id="646016469">
          <w:marLeft w:val="0"/>
          <w:marRight w:val="0"/>
          <w:marTop w:val="0"/>
          <w:marBottom w:val="120"/>
          <w:divBdr>
            <w:top w:val="none" w:sz="0" w:space="0" w:color="auto"/>
            <w:left w:val="none" w:sz="0" w:space="0" w:color="auto"/>
            <w:bottom w:val="none" w:sz="0" w:space="0" w:color="auto"/>
            <w:right w:val="none" w:sz="0" w:space="0" w:color="auto"/>
          </w:divBdr>
        </w:div>
        <w:div w:id="957566059">
          <w:marLeft w:val="0"/>
          <w:marRight w:val="0"/>
          <w:marTop w:val="0"/>
          <w:marBottom w:val="120"/>
          <w:divBdr>
            <w:top w:val="none" w:sz="0" w:space="0" w:color="auto"/>
            <w:left w:val="none" w:sz="0" w:space="0" w:color="auto"/>
            <w:bottom w:val="none" w:sz="0" w:space="0" w:color="auto"/>
            <w:right w:val="none" w:sz="0" w:space="0" w:color="auto"/>
          </w:divBdr>
        </w:div>
        <w:div w:id="900598912">
          <w:marLeft w:val="0"/>
          <w:marRight w:val="0"/>
          <w:marTop w:val="0"/>
          <w:marBottom w:val="120"/>
          <w:divBdr>
            <w:top w:val="none" w:sz="0" w:space="0" w:color="auto"/>
            <w:left w:val="none" w:sz="0" w:space="0" w:color="auto"/>
            <w:bottom w:val="none" w:sz="0" w:space="0" w:color="auto"/>
            <w:right w:val="none" w:sz="0" w:space="0" w:color="auto"/>
          </w:divBdr>
        </w:div>
        <w:div w:id="296759028">
          <w:marLeft w:val="0"/>
          <w:marRight w:val="0"/>
          <w:marTop w:val="0"/>
          <w:marBottom w:val="120"/>
          <w:divBdr>
            <w:top w:val="none" w:sz="0" w:space="0" w:color="auto"/>
            <w:left w:val="none" w:sz="0" w:space="0" w:color="auto"/>
            <w:bottom w:val="none" w:sz="0" w:space="0" w:color="auto"/>
            <w:right w:val="none" w:sz="0" w:space="0" w:color="auto"/>
          </w:divBdr>
        </w:div>
        <w:div w:id="1871063720">
          <w:marLeft w:val="0"/>
          <w:marRight w:val="0"/>
          <w:marTop w:val="0"/>
          <w:marBottom w:val="120"/>
          <w:divBdr>
            <w:top w:val="none" w:sz="0" w:space="0" w:color="auto"/>
            <w:left w:val="none" w:sz="0" w:space="0" w:color="auto"/>
            <w:bottom w:val="none" w:sz="0" w:space="0" w:color="auto"/>
            <w:right w:val="none" w:sz="0" w:space="0" w:color="auto"/>
          </w:divBdr>
        </w:div>
        <w:div w:id="292761423">
          <w:marLeft w:val="0"/>
          <w:marRight w:val="0"/>
          <w:marTop w:val="0"/>
          <w:marBottom w:val="120"/>
          <w:divBdr>
            <w:top w:val="none" w:sz="0" w:space="0" w:color="auto"/>
            <w:left w:val="none" w:sz="0" w:space="0" w:color="auto"/>
            <w:bottom w:val="none" w:sz="0" w:space="0" w:color="auto"/>
            <w:right w:val="none" w:sz="0" w:space="0" w:color="auto"/>
          </w:divBdr>
        </w:div>
        <w:div w:id="195197145">
          <w:marLeft w:val="0"/>
          <w:marRight w:val="0"/>
          <w:marTop w:val="0"/>
          <w:marBottom w:val="120"/>
          <w:divBdr>
            <w:top w:val="none" w:sz="0" w:space="0" w:color="auto"/>
            <w:left w:val="none" w:sz="0" w:space="0" w:color="auto"/>
            <w:bottom w:val="none" w:sz="0" w:space="0" w:color="auto"/>
            <w:right w:val="none" w:sz="0" w:space="0" w:color="auto"/>
          </w:divBdr>
        </w:div>
        <w:div w:id="1472821647">
          <w:marLeft w:val="0"/>
          <w:marRight w:val="0"/>
          <w:marTop w:val="0"/>
          <w:marBottom w:val="120"/>
          <w:divBdr>
            <w:top w:val="none" w:sz="0" w:space="0" w:color="auto"/>
            <w:left w:val="none" w:sz="0" w:space="0" w:color="auto"/>
            <w:bottom w:val="none" w:sz="0" w:space="0" w:color="auto"/>
            <w:right w:val="none" w:sz="0" w:space="0" w:color="auto"/>
          </w:divBdr>
        </w:div>
        <w:div w:id="2125271894">
          <w:marLeft w:val="0"/>
          <w:marRight w:val="0"/>
          <w:marTop w:val="0"/>
          <w:marBottom w:val="120"/>
          <w:divBdr>
            <w:top w:val="none" w:sz="0" w:space="0" w:color="auto"/>
            <w:left w:val="none" w:sz="0" w:space="0" w:color="auto"/>
            <w:bottom w:val="none" w:sz="0" w:space="0" w:color="auto"/>
            <w:right w:val="none" w:sz="0" w:space="0" w:color="auto"/>
          </w:divBdr>
        </w:div>
        <w:div w:id="1227452059">
          <w:marLeft w:val="0"/>
          <w:marRight w:val="0"/>
          <w:marTop w:val="0"/>
          <w:marBottom w:val="120"/>
          <w:divBdr>
            <w:top w:val="none" w:sz="0" w:space="0" w:color="auto"/>
            <w:left w:val="none" w:sz="0" w:space="0" w:color="auto"/>
            <w:bottom w:val="none" w:sz="0" w:space="0" w:color="auto"/>
            <w:right w:val="none" w:sz="0" w:space="0" w:color="auto"/>
          </w:divBdr>
        </w:div>
        <w:div w:id="1493907427">
          <w:marLeft w:val="0"/>
          <w:marRight w:val="0"/>
          <w:marTop w:val="0"/>
          <w:marBottom w:val="120"/>
          <w:divBdr>
            <w:top w:val="none" w:sz="0" w:space="0" w:color="auto"/>
            <w:left w:val="none" w:sz="0" w:space="0" w:color="auto"/>
            <w:bottom w:val="none" w:sz="0" w:space="0" w:color="auto"/>
            <w:right w:val="none" w:sz="0" w:space="0" w:color="auto"/>
          </w:divBdr>
        </w:div>
        <w:div w:id="481430758">
          <w:marLeft w:val="0"/>
          <w:marRight w:val="0"/>
          <w:marTop w:val="0"/>
          <w:marBottom w:val="0"/>
          <w:divBdr>
            <w:top w:val="none" w:sz="0" w:space="0" w:color="auto"/>
            <w:left w:val="none" w:sz="0" w:space="0" w:color="auto"/>
            <w:bottom w:val="none" w:sz="0" w:space="0" w:color="auto"/>
            <w:right w:val="none" w:sz="0" w:space="0" w:color="auto"/>
          </w:divBdr>
          <w:divsChild>
            <w:div w:id="238364385">
              <w:marLeft w:val="0"/>
              <w:marRight w:val="0"/>
              <w:marTop w:val="0"/>
              <w:marBottom w:val="0"/>
              <w:divBdr>
                <w:top w:val="none" w:sz="0" w:space="0" w:color="auto"/>
                <w:left w:val="none" w:sz="0" w:space="0" w:color="auto"/>
                <w:bottom w:val="none" w:sz="0" w:space="0" w:color="auto"/>
                <w:right w:val="none" w:sz="0" w:space="0" w:color="auto"/>
              </w:divBdr>
            </w:div>
          </w:divsChild>
        </w:div>
        <w:div w:id="1161847570">
          <w:marLeft w:val="0"/>
          <w:marRight w:val="0"/>
          <w:marTop w:val="0"/>
          <w:marBottom w:val="0"/>
          <w:divBdr>
            <w:top w:val="none" w:sz="0" w:space="0" w:color="auto"/>
            <w:left w:val="none" w:sz="0" w:space="0" w:color="auto"/>
            <w:bottom w:val="none" w:sz="0" w:space="0" w:color="auto"/>
            <w:right w:val="none" w:sz="0" w:space="0" w:color="auto"/>
          </w:divBdr>
          <w:divsChild>
            <w:div w:id="1822111289">
              <w:marLeft w:val="0"/>
              <w:marRight w:val="0"/>
              <w:marTop w:val="0"/>
              <w:marBottom w:val="0"/>
              <w:divBdr>
                <w:top w:val="none" w:sz="0" w:space="0" w:color="auto"/>
                <w:left w:val="none" w:sz="0" w:space="0" w:color="auto"/>
                <w:bottom w:val="none" w:sz="0" w:space="0" w:color="auto"/>
                <w:right w:val="none" w:sz="0" w:space="0" w:color="auto"/>
              </w:divBdr>
            </w:div>
          </w:divsChild>
        </w:div>
        <w:div w:id="1056318380">
          <w:marLeft w:val="0"/>
          <w:marRight w:val="0"/>
          <w:marTop w:val="0"/>
          <w:marBottom w:val="120"/>
          <w:divBdr>
            <w:top w:val="none" w:sz="0" w:space="0" w:color="auto"/>
            <w:left w:val="none" w:sz="0" w:space="0" w:color="auto"/>
            <w:bottom w:val="none" w:sz="0" w:space="0" w:color="auto"/>
            <w:right w:val="none" w:sz="0" w:space="0" w:color="auto"/>
          </w:divBdr>
        </w:div>
        <w:div w:id="312563270">
          <w:marLeft w:val="0"/>
          <w:marRight w:val="0"/>
          <w:marTop w:val="0"/>
          <w:marBottom w:val="120"/>
          <w:divBdr>
            <w:top w:val="none" w:sz="0" w:space="0" w:color="auto"/>
            <w:left w:val="none" w:sz="0" w:space="0" w:color="auto"/>
            <w:bottom w:val="none" w:sz="0" w:space="0" w:color="auto"/>
            <w:right w:val="none" w:sz="0" w:space="0" w:color="auto"/>
          </w:divBdr>
        </w:div>
        <w:div w:id="1492602589">
          <w:marLeft w:val="0"/>
          <w:marRight w:val="0"/>
          <w:marTop w:val="0"/>
          <w:marBottom w:val="120"/>
          <w:divBdr>
            <w:top w:val="none" w:sz="0" w:space="0" w:color="auto"/>
            <w:left w:val="none" w:sz="0" w:space="0" w:color="auto"/>
            <w:bottom w:val="none" w:sz="0" w:space="0" w:color="auto"/>
            <w:right w:val="none" w:sz="0" w:space="0" w:color="auto"/>
          </w:divBdr>
        </w:div>
        <w:div w:id="647704543">
          <w:marLeft w:val="0"/>
          <w:marRight w:val="0"/>
          <w:marTop w:val="0"/>
          <w:marBottom w:val="120"/>
          <w:divBdr>
            <w:top w:val="none" w:sz="0" w:space="0" w:color="auto"/>
            <w:left w:val="none" w:sz="0" w:space="0" w:color="auto"/>
            <w:bottom w:val="none" w:sz="0" w:space="0" w:color="auto"/>
            <w:right w:val="none" w:sz="0" w:space="0" w:color="auto"/>
          </w:divBdr>
        </w:div>
        <w:div w:id="610892075">
          <w:marLeft w:val="0"/>
          <w:marRight w:val="0"/>
          <w:marTop w:val="0"/>
          <w:marBottom w:val="120"/>
          <w:divBdr>
            <w:top w:val="none" w:sz="0" w:space="0" w:color="auto"/>
            <w:left w:val="none" w:sz="0" w:space="0" w:color="auto"/>
            <w:bottom w:val="none" w:sz="0" w:space="0" w:color="auto"/>
            <w:right w:val="none" w:sz="0" w:space="0" w:color="auto"/>
          </w:divBdr>
        </w:div>
        <w:div w:id="489951253">
          <w:marLeft w:val="0"/>
          <w:marRight w:val="0"/>
          <w:marTop w:val="0"/>
          <w:marBottom w:val="120"/>
          <w:divBdr>
            <w:top w:val="none" w:sz="0" w:space="0" w:color="auto"/>
            <w:left w:val="none" w:sz="0" w:space="0" w:color="auto"/>
            <w:bottom w:val="none" w:sz="0" w:space="0" w:color="auto"/>
            <w:right w:val="none" w:sz="0" w:space="0" w:color="auto"/>
          </w:divBdr>
        </w:div>
        <w:div w:id="155730247">
          <w:marLeft w:val="0"/>
          <w:marRight w:val="0"/>
          <w:marTop w:val="0"/>
          <w:marBottom w:val="120"/>
          <w:divBdr>
            <w:top w:val="none" w:sz="0" w:space="0" w:color="auto"/>
            <w:left w:val="none" w:sz="0" w:space="0" w:color="auto"/>
            <w:bottom w:val="none" w:sz="0" w:space="0" w:color="auto"/>
            <w:right w:val="none" w:sz="0" w:space="0" w:color="auto"/>
          </w:divBdr>
        </w:div>
        <w:div w:id="1692102593">
          <w:marLeft w:val="0"/>
          <w:marRight w:val="0"/>
          <w:marTop w:val="0"/>
          <w:marBottom w:val="120"/>
          <w:divBdr>
            <w:top w:val="none" w:sz="0" w:space="0" w:color="auto"/>
            <w:left w:val="none" w:sz="0" w:space="0" w:color="auto"/>
            <w:bottom w:val="none" w:sz="0" w:space="0" w:color="auto"/>
            <w:right w:val="none" w:sz="0" w:space="0" w:color="auto"/>
          </w:divBdr>
        </w:div>
        <w:div w:id="1509829087">
          <w:marLeft w:val="0"/>
          <w:marRight w:val="0"/>
          <w:marTop w:val="0"/>
          <w:marBottom w:val="120"/>
          <w:divBdr>
            <w:top w:val="none" w:sz="0" w:space="0" w:color="auto"/>
            <w:left w:val="none" w:sz="0" w:space="0" w:color="auto"/>
            <w:bottom w:val="none" w:sz="0" w:space="0" w:color="auto"/>
            <w:right w:val="none" w:sz="0" w:space="0" w:color="auto"/>
          </w:divBdr>
        </w:div>
        <w:div w:id="1675839090">
          <w:marLeft w:val="0"/>
          <w:marRight w:val="0"/>
          <w:marTop w:val="0"/>
          <w:marBottom w:val="120"/>
          <w:divBdr>
            <w:top w:val="none" w:sz="0" w:space="0" w:color="auto"/>
            <w:left w:val="none" w:sz="0" w:space="0" w:color="auto"/>
            <w:bottom w:val="none" w:sz="0" w:space="0" w:color="auto"/>
            <w:right w:val="none" w:sz="0" w:space="0" w:color="auto"/>
          </w:divBdr>
        </w:div>
        <w:div w:id="340475189">
          <w:marLeft w:val="0"/>
          <w:marRight w:val="0"/>
          <w:marTop w:val="0"/>
          <w:marBottom w:val="120"/>
          <w:divBdr>
            <w:top w:val="none" w:sz="0" w:space="0" w:color="auto"/>
            <w:left w:val="none" w:sz="0" w:space="0" w:color="auto"/>
            <w:bottom w:val="none" w:sz="0" w:space="0" w:color="auto"/>
            <w:right w:val="none" w:sz="0" w:space="0" w:color="auto"/>
          </w:divBdr>
        </w:div>
        <w:div w:id="893658093">
          <w:marLeft w:val="0"/>
          <w:marRight w:val="0"/>
          <w:marTop w:val="0"/>
          <w:marBottom w:val="120"/>
          <w:divBdr>
            <w:top w:val="none" w:sz="0" w:space="0" w:color="auto"/>
            <w:left w:val="none" w:sz="0" w:space="0" w:color="auto"/>
            <w:bottom w:val="none" w:sz="0" w:space="0" w:color="auto"/>
            <w:right w:val="none" w:sz="0" w:space="0" w:color="auto"/>
          </w:divBdr>
        </w:div>
        <w:div w:id="1182086516">
          <w:marLeft w:val="0"/>
          <w:marRight w:val="0"/>
          <w:marTop w:val="0"/>
          <w:marBottom w:val="0"/>
          <w:divBdr>
            <w:top w:val="none" w:sz="0" w:space="0" w:color="auto"/>
            <w:left w:val="none" w:sz="0" w:space="0" w:color="auto"/>
            <w:bottom w:val="none" w:sz="0" w:space="0" w:color="auto"/>
            <w:right w:val="none" w:sz="0" w:space="0" w:color="auto"/>
          </w:divBdr>
          <w:divsChild>
            <w:div w:id="1416515138">
              <w:marLeft w:val="0"/>
              <w:marRight w:val="0"/>
              <w:marTop w:val="0"/>
              <w:marBottom w:val="0"/>
              <w:divBdr>
                <w:top w:val="none" w:sz="0" w:space="0" w:color="auto"/>
                <w:left w:val="none" w:sz="0" w:space="0" w:color="auto"/>
                <w:bottom w:val="none" w:sz="0" w:space="0" w:color="auto"/>
                <w:right w:val="none" w:sz="0" w:space="0" w:color="auto"/>
              </w:divBdr>
            </w:div>
          </w:divsChild>
        </w:div>
        <w:div w:id="1208564369">
          <w:marLeft w:val="0"/>
          <w:marRight w:val="0"/>
          <w:marTop w:val="0"/>
          <w:marBottom w:val="0"/>
          <w:divBdr>
            <w:top w:val="none" w:sz="0" w:space="0" w:color="auto"/>
            <w:left w:val="none" w:sz="0" w:space="0" w:color="auto"/>
            <w:bottom w:val="none" w:sz="0" w:space="0" w:color="auto"/>
            <w:right w:val="none" w:sz="0" w:space="0" w:color="auto"/>
          </w:divBdr>
          <w:divsChild>
            <w:div w:id="776489097">
              <w:marLeft w:val="0"/>
              <w:marRight w:val="0"/>
              <w:marTop w:val="0"/>
              <w:marBottom w:val="0"/>
              <w:divBdr>
                <w:top w:val="none" w:sz="0" w:space="0" w:color="auto"/>
                <w:left w:val="none" w:sz="0" w:space="0" w:color="auto"/>
                <w:bottom w:val="none" w:sz="0" w:space="0" w:color="auto"/>
                <w:right w:val="none" w:sz="0" w:space="0" w:color="auto"/>
              </w:divBdr>
            </w:div>
          </w:divsChild>
        </w:div>
        <w:div w:id="1747727124">
          <w:marLeft w:val="0"/>
          <w:marRight w:val="0"/>
          <w:marTop w:val="120"/>
          <w:marBottom w:val="120"/>
          <w:divBdr>
            <w:top w:val="none" w:sz="0" w:space="0" w:color="auto"/>
            <w:left w:val="none" w:sz="0" w:space="0" w:color="auto"/>
            <w:bottom w:val="none" w:sz="0" w:space="0" w:color="auto"/>
            <w:right w:val="none" w:sz="0" w:space="0" w:color="auto"/>
          </w:divBdr>
        </w:div>
        <w:div w:id="689599779">
          <w:marLeft w:val="0"/>
          <w:marRight w:val="0"/>
          <w:marTop w:val="0"/>
          <w:marBottom w:val="120"/>
          <w:divBdr>
            <w:top w:val="none" w:sz="0" w:space="0" w:color="auto"/>
            <w:left w:val="none" w:sz="0" w:space="0" w:color="auto"/>
            <w:bottom w:val="none" w:sz="0" w:space="0" w:color="auto"/>
            <w:right w:val="none" w:sz="0" w:space="0" w:color="auto"/>
          </w:divBdr>
        </w:div>
        <w:div w:id="1925261005">
          <w:marLeft w:val="0"/>
          <w:marRight w:val="0"/>
          <w:marTop w:val="0"/>
          <w:marBottom w:val="120"/>
          <w:divBdr>
            <w:top w:val="none" w:sz="0" w:space="0" w:color="auto"/>
            <w:left w:val="none" w:sz="0" w:space="0" w:color="auto"/>
            <w:bottom w:val="none" w:sz="0" w:space="0" w:color="auto"/>
            <w:right w:val="none" w:sz="0" w:space="0" w:color="auto"/>
          </w:divBdr>
        </w:div>
        <w:div w:id="715204165">
          <w:marLeft w:val="0"/>
          <w:marRight w:val="0"/>
          <w:marTop w:val="240"/>
          <w:marBottom w:val="120"/>
          <w:divBdr>
            <w:top w:val="none" w:sz="0" w:space="0" w:color="auto"/>
            <w:left w:val="none" w:sz="0" w:space="0" w:color="auto"/>
            <w:bottom w:val="none" w:sz="0" w:space="0" w:color="auto"/>
            <w:right w:val="none" w:sz="0" w:space="0" w:color="auto"/>
          </w:divBdr>
        </w:div>
        <w:div w:id="744423568">
          <w:marLeft w:val="0"/>
          <w:marRight w:val="0"/>
          <w:marTop w:val="0"/>
          <w:marBottom w:val="120"/>
          <w:divBdr>
            <w:top w:val="none" w:sz="0" w:space="0" w:color="auto"/>
            <w:left w:val="none" w:sz="0" w:space="0" w:color="auto"/>
            <w:bottom w:val="none" w:sz="0" w:space="0" w:color="auto"/>
            <w:right w:val="none" w:sz="0" w:space="0" w:color="auto"/>
          </w:divBdr>
        </w:div>
        <w:div w:id="308484782">
          <w:marLeft w:val="0"/>
          <w:marRight w:val="0"/>
          <w:marTop w:val="0"/>
          <w:marBottom w:val="120"/>
          <w:divBdr>
            <w:top w:val="none" w:sz="0" w:space="0" w:color="auto"/>
            <w:left w:val="none" w:sz="0" w:space="0" w:color="auto"/>
            <w:bottom w:val="none" w:sz="0" w:space="0" w:color="auto"/>
            <w:right w:val="none" w:sz="0" w:space="0" w:color="auto"/>
          </w:divBdr>
        </w:div>
        <w:div w:id="619455978">
          <w:marLeft w:val="0"/>
          <w:marRight w:val="0"/>
          <w:marTop w:val="0"/>
          <w:marBottom w:val="120"/>
          <w:divBdr>
            <w:top w:val="none" w:sz="0" w:space="0" w:color="auto"/>
            <w:left w:val="none" w:sz="0" w:space="0" w:color="auto"/>
            <w:bottom w:val="none" w:sz="0" w:space="0" w:color="auto"/>
            <w:right w:val="none" w:sz="0" w:space="0" w:color="auto"/>
          </w:divBdr>
        </w:div>
        <w:div w:id="444034891">
          <w:marLeft w:val="0"/>
          <w:marRight w:val="0"/>
          <w:marTop w:val="0"/>
          <w:marBottom w:val="120"/>
          <w:divBdr>
            <w:top w:val="none" w:sz="0" w:space="0" w:color="auto"/>
            <w:left w:val="none" w:sz="0" w:space="0" w:color="auto"/>
            <w:bottom w:val="none" w:sz="0" w:space="0" w:color="auto"/>
            <w:right w:val="none" w:sz="0" w:space="0" w:color="auto"/>
          </w:divBdr>
        </w:div>
        <w:div w:id="662585844">
          <w:marLeft w:val="0"/>
          <w:marRight w:val="0"/>
          <w:marTop w:val="0"/>
          <w:marBottom w:val="120"/>
          <w:divBdr>
            <w:top w:val="none" w:sz="0" w:space="0" w:color="auto"/>
            <w:left w:val="none" w:sz="0" w:space="0" w:color="auto"/>
            <w:bottom w:val="none" w:sz="0" w:space="0" w:color="auto"/>
            <w:right w:val="none" w:sz="0" w:space="0" w:color="auto"/>
          </w:divBdr>
        </w:div>
        <w:div w:id="974795414">
          <w:marLeft w:val="0"/>
          <w:marRight w:val="0"/>
          <w:marTop w:val="0"/>
          <w:marBottom w:val="120"/>
          <w:divBdr>
            <w:top w:val="none" w:sz="0" w:space="0" w:color="auto"/>
            <w:left w:val="none" w:sz="0" w:space="0" w:color="auto"/>
            <w:bottom w:val="none" w:sz="0" w:space="0" w:color="auto"/>
            <w:right w:val="none" w:sz="0" w:space="0" w:color="auto"/>
          </w:divBdr>
        </w:div>
        <w:div w:id="97650582">
          <w:marLeft w:val="0"/>
          <w:marRight w:val="0"/>
          <w:marTop w:val="0"/>
          <w:marBottom w:val="0"/>
          <w:divBdr>
            <w:top w:val="none" w:sz="0" w:space="0" w:color="auto"/>
            <w:left w:val="none" w:sz="0" w:space="0" w:color="auto"/>
            <w:bottom w:val="none" w:sz="0" w:space="0" w:color="auto"/>
            <w:right w:val="none" w:sz="0" w:space="0" w:color="auto"/>
          </w:divBdr>
          <w:divsChild>
            <w:div w:id="1153984352">
              <w:marLeft w:val="0"/>
              <w:marRight w:val="0"/>
              <w:marTop w:val="0"/>
              <w:marBottom w:val="0"/>
              <w:divBdr>
                <w:top w:val="none" w:sz="0" w:space="0" w:color="auto"/>
                <w:left w:val="none" w:sz="0" w:space="0" w:color="auto"/>
                <w:bottom w:val="none" w:sz="0" w:space="0" w:color="auto"/>
                <w:right w:val="none" w:sz="0" w:space="0" w:color="auto"/>
              </w:divBdr>
            </w:div>
          </w:divsChild>
        </w:div>
        <w:div w:id="1424230097">
          <w:marLeft w:val="0"/>
          <w:marRight w:val="0"/>
          <w:marTop w:val="0"/>
          <w:marBottom w:val="0"/>
          <w:divBdr>
            <w:top w:val="none" w:sz="0" w:space="0" w:color="auto"/>
            <w:left w:val="none" w:sz="0" w:space="0" w:color="auto"/>
            <w:bottom w:val="none" w:sz="0" w:space="0" w:color="auto"/>
            <w:right w:val="none" w:sz="0" w:space="0" w:color="auto"/>
          </w:divBdr>
          <w:divsChild>
            <w:div w:id="362438972">
              <w:marLeft w:val="0"/>
              <w:marRight w:val="0"/>
              <w:marTop w:val="0"/>
              <w:marBottom w:val="0"/>
              <w:divBdr>
                <w:top w:val="none" w:sz="0" w:space="0" w:color="auto"/>
                <w:left w:val="none" w:sz="0" w:space="0" w:color="auto"/>
                <w:bottom w:val="none" w:sz="0" w:space="0" w:color="auto"/>
                <w:right w:val="none" w:sz="0" w:space="0" w:color="auto"/>
              </w:divBdr>
            </w:div>
          </w:divsChild>
        </w:div>
        <w:div w:id="2030595495">
          <w:marLeft w:val="0"/>
          <w:marRight w:val="0"/>
          <w:marTop w:val="0"/>
          <w:marBottom w:val="120"/>
          <w:divBdr>
            <w:top w:val="none" w:sz="0" w:space="0" w:color="auto"/>
            <w:left w:val="none" w:sz="0" w:space="0" w:color="auto"/>
            <w:bottom w:val="none" w:sz="0" w:space="0" w:color="auto"/>
            <w:right w:val="none" w:sz="0" w:space="0" w:color="auto"/>
          </w:divBdr>
        </w:div>
        <w:div w:id="1446003704">
          <w:marLeft w:val="0"/>
          <w:marRight w:val="0"/>
          <w:marTop w:val="0"/>
          <w:marBottom w:val="120"/>
          <w:divBdr>
            <w:top w:val="none" w:sz="0" w:space="0" w:color="auto"/>
            <w:left w:val="none" w:sz="0" w:space="0" w:color="auto"/>
            <w:bottom w:val="none" w:sz="0" w:space="0" w:color="auto"/>
            <w:right w:val="none" w:sz="0" w:space="0" w:color="auto"/>
          </w:divBdr>
        </w:div>
        <w:div w:id="200632044">
          <w:marLeft w:val="0"/>
          <w:marRight w:val="0"/>
          <w:marTop w:val="0"/>
          <w:marBottom w:val="120"/>
          <w:divBdr>
            <w:top w:val="none" w:sz="0" w:space="0" w:color="auto"/>
            <w:left w:val="none" w:sz="0" w:space="0" w:color="auto"/>
            <w:bottom w:val="none" w:sz="0" w:space="0" w:color="auto"/>
            <w:right w:val="none" w:sz="0" w:space="0" w:color="auto"/>
          </w:divBdr>
        </w:div>
        <w:div w:id="132257049">
          <w:marLeft w:val="0"/>
          <w:marRight w:val="0"/>
          <w:marTop w:val="0"/>
          <w:marBottom w:val="120"/>
          <w:divBdr>
            <w:top w:val="none" w:sz="0" w:space="0" w:color="auto"/>
            <w:left w:val="none" w:sz="0" w:space="0" w:color="auto"/>
            <w:bottom w:val="none" w:sz="0" w:space="0" w:color="auto"/>
            <w:right w:val="none" w:sz="0" w:space="0" w:color="auto"/>
          </w:divBdr>
        </w:div>
        <w:div w:id="1725249351">
          <w:marLeft w:val="0"/>
          <w:marRight w:val="0"/>
          <w:marTop w:val="0"/>
          <w:marBottom w:val="120"/>
          <w:divBdr>
            <w:top w:val="none" w:sz="0" w:space="0" w:color="auto"/>
            <w:left w:val="none" w:sz="0" w:space="0" w:color="auto"/>
            <w:bottom w:val="none" w:sz="0" w:space="0" w:color="auto"/>
            <w:right w:val="none" w:sz="0" w:space="0" w:color="auto"/>
          </w:divBdr>
        </w:div>
        <w:div w:id="1239243919">
          <w:marLeft w:val="0"/>
          <w:marRight w:val="0"/>
          <w:marTop w:val="0"/>
          <w:marBottom w:val="120"/>
          <w:divBdr>
            <w:top w:val="none" w:sz="0" w:space="0" w:color="auto"/>
            <w:left w:val="none" w:sz="0" w:space="0" w:color="auto"/>
            <w:bottom w:val="none" w:sz="0" w:space="0" w:color="auto"/>
            <w:right w:val="none" w:sz="0" w:space="0" w:color="auto"/>
          </w:divBdr>
        </w:div>
        <w:div w:id="2008751549">
          <w:marLeft w:val="0"/>
          <w:marRight w:val="0"/>
          <w:marTop w:val="0"/>
          <w:marBottom w:val="120"/>
          <w:divBdr>
            <w:top w:val="none" w:sz="0" w:space="0" w:color="auto"/>
            <w:left w:val="none" w:sz="0" w:space="0" w:color="auto"/>
            <w:bottom w:val="none" w:sz="0" w:space="0" w:color="auto"/>
            <w:right w:val="none" w:sz="0" w:space="0" w:color="auto"/>
          </w:divBdr>
        </w:div>
        <w:div w:id="2029409976">
          <w:marLeft w:val="0"/>
          <w:marRight w:val="0"/>
          <w:marTop w:val="0"/>
          <w:marBottom w:val="120"/>
          <w:divBdr>
            <w:top w:val="none" w:sz="0" w:space="0" w:color="auto"/>
            <w:left w:val="none" w:sz="0" w:space="0" w:color="auto"/>
            <w:bottom w:val="none" w:sz="0" w:space="0" w:color="auto"/>
            <w:right w:val="none" w:sz="0" w:space="0" w:color="auto"/>
          </w:divBdr>
        </w:div>
        <w:div w:id="1666398049">
          <w:marLeft w:val="0"/>
          <w:marRight w:val="0"/>
          <w:marTop w:val="0"/>
          <w:marBottom w:val="120"/>
          <w:divBdr>
            <w:top w:val="none" w:sz="0" w:space="0" w:color="auto"/>
            <w:left w:val="none" w:sz="0" w:space="0" w:color="auto"/>
            <w:bottom w:val="none" w:sz="0" w:space="0" w:color="auto"/>
            <w:right w:val="none" w:sz="0" w:space="0" w:color="auto"/>
          </w:divBdr>
        </w:div>
        <w:div w:id="559756474">
          <w:marLeft w:val="0"/>
          <w:marRight w:val="0"/>
          <w:marTop w:val="0"/>
          <w:marBottom w:val="120"/>
          <w:divBdr>
            <w:top w:val="none" w:sz="0" w:space="0" w:color="auto"/>
            <w:left w:val="none" w:sz="0" w:space="0" w:color="auto"/>
            <w:bottom w:val="none" w:sz="0" w:space="0" w:color="auto"/>
            <w:right w:val="none" w:sz="0" w:space="0" w:color="auto"/>
          </w:divBdr>
        </w:div>
        <w:div w:id="313798564">
          <w:marLeft w:val="0"/>
          <w:marRight w:val="0"/>
          <w:marTop w:val="0"/>
          <w:marBottom w:val="0"/>
          <w:divBdr>
            <w:top w:val="none" w:sz="0" w:space="0" w:color="auto"/>
            <w:left w:val="none" w:sz="0" w:space="0" w:color="auto"/>
            <w:bottom w:val="none" w:sz="0" w:space="0" w:color="auto"/>
            <w:right w:val="none" w:sz="0" w:space="0" w:color="auto"/>
          </w:divBdr>
          <w:divsChild>
            <w:div w:id="1484274139">
              <w:marLeft w:val="0"/>
              <w:marRight w:val="0"/>
              <w:marTop w:val="0"/>
              <w:marBottom w:val="0"/>
              <w:divBdr>
                <w:top w:val="none" w:sz="0" w:space="0" w:color="auto"/>
                <w:left w:val="none" w:sz="0" w:space="0" w:color="auto"/>
                <w:bottom w:val="none" w:sz="0" w:space="0" w:color="auto"/>
                <w:right w:val="none" w:sz="0" w:space="0" w:color="auto"/>
              </w:divBdr>
            </w:div>
          </w:divsChild>
        </w:div>
        <w:div w:id="1820069720">
          <w:marLeft w:val="0"/>
          <w:marRight w:val="0"/>
          <w:marTop w:val="0"/>
          <w:marBottom w:val="0"/>
          <w:divBdr>
            <w:top w:val="none" w:sz="0" w:space="0" w:color="auto"/>
            <w:left w:val="none" w:sz="0" w:space="0" w:color="auto"/>
            <w:bottom w:val="none" w:sz="0" w:space="0" w:color="auto"/>
            <w:right w:val="none" w:sz="0" w:space="0" w:color="auto"/>
          </w:divBdr>
          <w:divsChild>
            <w:div w:id="771050070">
              <w:marLeft w:val="0"/>
              <w:marRight w:val="0"/>
              <w:marTop w:val="0"/>
              <w:marBottom w:val="0"/>
              <w:divBdr>
                <w:top w:val="none" w:sz="0" w:space="0" w:color="auto"/>
                <w:left w:val="none" w:sz="0" w:space="0" w:color="auto"/>
                <w:bottom w:val="none" w:sz="0" w:space="0" w:color="auto"/>
                <w:right w:val="none" w:sz="0" w:space="0" w:color="auto"/>
              </w:divBdr>
            </w:div>
          </w:divsChild>
        </w:div>
        <w:div w:id="1005523347">
          <w:marLeft w:val="0"/>
          <w:marRight w:val="0"/>
          <w:marTop w:val="0"/>
          <w:marBottom w:val="120"/>
          <w:divBdr>
            <w:top w:val="none" w:sz="0" w:space="0" w:color="auto"/>
            <w:left w:val="none" w:sz="0" w:space="0" w:color="auto"/>
            <w:bottom w:val="none" w:sz="0" w:space="0" w:color="auto"/>
            <w:right w:val="none" w:sz="0" w:space="0" w:color="auto"/>
          </w:divBdr>
        </w:div>
        <w:div w:id="904026090">
          <w:marLeft w:val="0"/>
          <w:marRight w:val="0"/>
          <w:marTop w:val="0"/>
          <w:marBottom w:val="120"/>
          <w:divBdr>
            <w:top w:val="none" w:sz="0" w:space="0" w:color="auto"/>
            <w:left w:val="none" w:sz="0" w:space="0" w:color="auto"/>
            <w:bottom w:val="none" w:sz="0" w:space="0" w:color="auto"/>
            <w:right w:val="none" w:sz="0" w:space="0" w:color="auto"/>
          </w:divBdr>
        </w:div>
        <w:div w:id="1120806542">
          <w:marLeft w:val="0"/>
          <w:marRight w:val="0"/>
          <w:marTop w:val="0"/>
          <w:marBottom w:val="120"/>
          <w:divBdr>
            <w:top w:val="none" w:sz="0" w:space="0" w:color="auto"/>
            <w:left w:val="none" w:sz="0" w:space="0" w:color="auto"/>
            <w:bottom w:val="none" w:sz="0" w:space="0" w:color="auto"/>
            <w:right w:val="none" w:sz="0" w:space="0" w:color="auto"/>
          </w:divBdr>
        </w:div>
        <w:div w:id="778791751">
          <w:marLeft w:val="0"/>
          <w:marRight w:val="0"/>
          <w:marTop w:val="0"/>
          <w:marBottom w:val="120"/>
          <w:divBdr>
            <w:top w:val="none" w:sz="0" w:space="0" w:color="auto"/>
            <w:left w:val="none" w:sz="0" w:space="0" w:color="auto"/>
            <w:bottom w:val="none" w:sz="0" w:space="0" w:color="auto"/>
            <w:right w:val="none" w:sz="0" w:space="0" w:color="auto"/>
          </w:divBdr>
        </w:div>
        <w:div w:id="466819885">
          <w:marLeft w:val="0"/>
          <w:marRight w:val="0"/>
          <w:marTop w:val="0"/>
          <w:marBottom w:val="120"/>
          <w:divBdr>
            <w:top w:val="none" w:sz="0" w:space="0" w:color="auto"/>
            <w:left w:val="none" w:sz="0" w:space="0" w:color="auto"/>
            <w:bottom w:val="none" w:sz="0" w:space="0" w:color="auto"/>
            <w:right w:val="none" w:sz="0" w:space="0" w:color="auto"/>
          </w:divBdr>
        </w:div>
        <w:div w:id="434255313">
          <w:marLeft w:val="0"/>
          <w:marRight w:val="0"/>
          <w:marTop w:val="0"/>
          <w:marBottom w:val="120"/>
          <w:divBdr>
            <w:top w:val="none" w:sz="0" w:space="0" w:color="auto"/>
            <w:left w:val="none" w:sz="0" w:space="0" w:color="auto"/>
            <w:bottom w:val="none" w:sz="0" w:space="0" w:color="auto"/>
            <w:right w:val="none" w:sz="0" w:space="0" w:color="auto"/>
          </w:divBdr>
        </w:div>
        <w:div w:id="933441591">
          <w:marLeft w:val="0"/>
          <w:marRight w:val="0"/>
          <w:marTop w:val="0"/>
          <w:marBottom w:val="120"/>
          <w:divBdr>
            <w:top w:val="none" w:sz="0" w:space="0" w:color="auto"/>
            <w:left w:val="none" w:sz="0" w:space="0" w:color="auto"/>
            <w:bottom w:val="none" w:sz="0" w:space="0" w:color="auto"/>
            <w:right w:val="none" w:sz="0" w:space="0" w:color="auto"/>
          </w:divBdr>
        </w:div>
        <w:div w:id="885987408">
          <w:marLeft w:val="0"/>
          <w:marRight w:val="0"/>
          <w:marTop w:val="0"/>
          <w:marBottom w:val="0"/>
          <w:divBdr>
            <w:top w:val="none" w:sz="0" w:space="0" w:color="auto"/>
            <w:left w:val="none" w:sz="0" w:space="0" w:color="auto"/>
            <w:bottom w:val="none" w:sz="0" w:space="0" w:color="auto"/>
            <w:right w:val="none" w:sz="0" w:space="0" w:color="auto"/>
          </w:divBdr>
          <w:divsChild>
            <w:div w:id="954406561">
              <w:marLeft w:val="0"/>
              <w:marRight w:val="0"/>
              <w:marTop w:val="0"/>
              <w:marBottom w:val="0"/>
              <w:divBdr>
                <w:top w:val="none" w:sz="0" w:space="0" w:color="auto"/>
                <w:left w:val="none" w:sz="0" w:space="0" w:color="auto"/>
                <w:bottom w:val="none" w:sz="0" w:space="0" w:color="auto"/>
                <w:right w:val="none" w:sz="0" w:space="0" w:color="auto"/>
              </w:divBdr>
            </w:div>
          </w:divsChild>
        </w:div>
        <w:div w:id="656148959">
          <w:marLeft w:val="0"/>
          <w:marRight w:val="0"/>
          <w:marTop w:val="0"/>
          <w:marBottom w:val="0"/>
          <w:divBdr>
            <w:top w:val="none" w:sz="0" w:space="0" w:color="auto"/>
            <w:left w:val="none" w:sz="0" w:space="0" w:color="auto"/>
            <w:bottom w:val="none" w:sz="0" w:space="0" w:color="auto"/>
            <w:right w:val="none" w:sz="0" w:space="0" w:color="auto"/>
          </w:divBdr>
          <w:divsChild>
            <w:div w:id="1193154312">
              <w:marLeft w:val="0"/>
              <w:marRight w:val="0"/>
              <w:marTop w:val="0"/>
              <w:marBottom w:val="0"/>
              <w:divBdr>
                <w:top w:val="none" w:sz="0" w:space="0" w:color="auto"/>
                <w:left w:val="none" w:sz="0" w:space="0" w:color="auto"/>
                <w:bottom w:val="none" w:sz="0" w:space="0" w:color="auto"/>
                <w:right w:val="none" w:sz="0" w:space="0" w:color="auto"/>
              </w:divBdr>
            </w:div>
          </w:divsChild>
        </w:div>
        <w:div w:id="995258762">
          <w:marLeft w:val="0"/>
          <w:marRight w:val="0"/>
          <w:marTop w:val="0"/>
          <w:marBottom w:val="120"/>
          <w:divBdr>
            <w:top w:val="none" w:sz="0" w:space="0" w:color="auto"/>
            <w:left w:val="none" w:sz="0" w:space="0" w:color="auto"/>
            <w:bottom w:val="none" w:sz="0" w:space="0" w:color="auto"/>
            <w:right w:val="none" w:sz="0" w:space="0" w:color="auto"/>
          </w:divBdr>
        </w:div>
        <w:div w:id="1550679258">
          <w:marLeft w:val="0"/>
          <w:marRight w:val="0"/>
          <w:marTop w:val="0"/>
          <w:marBottom w:val="120"/>
          <w:divBdr>
            <w:top w:val="none" w:sz="0" w:space="0" w:color="auto"/>
            <w:left w:val="none" w:sz="0" w:space="0" w:color="auto"/>
            <w:bottom w:val="none" w:sz="0" w:space="0" w:color="auto"/>
            <w:right w:val="none" w:sz="0" w:space="0" w:color="auto"/>
          </w:divBdr>
        </w:div>
        <w:div w:id="1958019972">
          <w:marLeft w:val="0"/>
          <w:marRight w:val="0"/>
          <w:marTop w:val="0"/>
          <w:marBottom w:val="120"/>
          <w:divBdr>
            <w:top w:val="none" w:sz="0" w:space="0" w:color="auto"/>
            <w:left w:val="none" w:sz="0" w:space="0" w:color="auto"/>
            <w:bottom w:val="none" w:sz="0" w:space="0" w:color="auto"/>
            <w:right w:val="none" w:sz="0" w:space="0" w:color="auto"/>
          </w:divBdr>
        </w:div>
        <w:div w:id="1954244005">
          <w:marLeft w:val="0"/>
          <w:marRight w:val="0"/>
          <w:marTop w:val="0"/>
          <w:marBottom w:val="120"/>
          <w:divBdr>
            <w:top w:val="none" w:sz="0" w:space="0" w:color="auto"/>
            <w:left w:val="none" w:sz="0" w:space="0" w:color="auto"/>
            <w:bottom w:val="none" w:sz="0" w:space="0" w:color="auto"/>
            <w:right w:val="none" w:sz="0" w:space="0" w:color="auto"/>
          </w:divBdr>
        </w:div>
        <w:div w:id="521866707">
          <w:marLeft w:val="0"/>
          <w:marRight w:val="0"/>
          <w:marTop w:val="0"/>
          <w:marBottom w:val="120"/>
          <w:divBdr>
            <w:top w:val="none" w:sz="0" w:space="0" w:color="auto"/>
            <w:left w:val="none" w:sz="0" w:space="0" w:color="auto"/>
            <w:bottom w:val="none" w:sz="0" w:space="0" w:color="auto"/>
            <w:right w:val="none" w:sz="0" w:space="0" w:color="auto"/>
          </w:divBdr>
        </w:div>
        <w:div w:id="1969969596">
          <w:marLeft w:val="0"/>
          <w:marRight w:val="0"/>
          <w:marTop w:val="0"/>
          <w:marBottom w:val="120"/>
          <w:divBdr>
            <w:top w:val="none" w:sz="0" w:space="0" w:color="auto"/>
            <w:left w:val="none" w:sz="0" w:space="0" w:color="auto"/>
            <w:bottom w:val="none" w:sz="0" w:space="0" w:color="auto"/>
            <w:right w:val="none" w:sz="0" w:space="0" w:color="auto"/>
          </w:divBdr>
        </w:div>
        <w:div w:id="424083635">
          <w:marLeft w:val="0"/>
          <w:marRight w:val="0"/>
          <w:marTop w:val="0"/>
          <w:marBottom w:val="120"/>
          <w:divBdr>
            <w:top w:val="none" w:sz="0" w:space="0" w:color="auto"/>
            <w:left w:val="none" w:sz="0" w:space="0" w:color="auto"/>
            <w:bottom w:val="none" w:sz="0" w:space="0" w:color="auto"/>
            <w:right w:val="none" w:sz="0" w:space="0" w:color="auto"/>
          </w:divBdr>
        </w:div>
        <w:div w:id="43333328">
          <w:marLeft w:val="0"/>
          <w:marRight w:val="0"/>
          <w:marTop w:val="0"/>
          <w:marBottom w:val="0"/>
          <w:divBdr>
            <w:top w:val="none" w:sz="0" w:space="0" w:color="auto"/>
            <w:left w:val="none" w:sz="0" w:space="0" w:color="auto"/>
            <w:bottom w:val="none" w:sz="0" w:space="0" w:color="auto"/>
            <w:right w:val="none" w:sz="0" w:space="0" w:color="auto"/>
          </w:divBdr>
          <w:divsChild>
            <w:div w:id="1349405728">
              <w:marLeft w:val="0"/>
              <w:marRight w:val="0"/>
              <w:marTop w:val="0"/>
              <w:marBottom w:val="0"/>
              <w:divBdr>
                <w:top w:val="none" w:sz="0" w:space="0" w:color="auto"/>
                <w:left w:val="none" w:sz="0" w:space="0" w:color="auto"/>
                <w:bottom w:val="none" w:sz="0" w:space="0" w:color="auto"/>
                <w:right w:val="none" w:sz="0" w:space="0" w:color="auto"/>
              </w:divBdr>
            </w:div>
          </w:divsChild>
        </w:div>
        <w:div w:id="926618217">
          <w:marLeft w:val="0"/>
          <w:marRight w:val="0"/>
          <w:marTop w:val="0"/>
          <w:marBottom w:val="0"/>
          <w:divBdr>
            <w:top w:val="none" w:sz="0" w:space="0" w:color="auto"/>
            <w:left w:val="none" w:sz="0" w:space="0" w:color="auto"/>
            <w:bottom w:val="none" w:sz="0" w:space="0" w:color="auto"/>
            <w:right w:val="none" w:sz="0" w:space="0" w:color="auto"/>
          </w:divBdr>
          <w:divsChild>
            <w:div w:id="1558272785">
              <w:marLeft w:val="0"/>
              <w:marRight w:val="0"/>
              <w:marTop w:val="0"/>
              <w:marBottom w:val="0"/>
              <w:divBdr>
                <w:top w:val="none" w:sz="0" w:space="0" w:color="auto"/>
                <w:left w:val="none" w:sz="0" w:space="0" w:color="auto"/>
                <w:bottom w:val="none" w:sz="0" w:space="0" w:color="auto"/>
                <w:right w:val="none" w:sz="0" w:space="0" w:color="auto"/>
              </w:divBdr>
            </w:div>
          </w:divsChild>
        </w:div>
        <w:div w:id="1225683532">
          <w:marLeft w:val="0"/>
          <w:marRight w:val="0"/>
          <w:marTop w:val="0"/>
          <w:marBottom w:val="120"/>
          <w:divBdr>
            <w:top w:val="none" w:sz="0" w:space="0" w:color="auto"/>
            <w:left w:val="none" w:sz="0" w:space="0" w:color="auto"/>
            <w:bottom w:val="none" w:sz="0" w:space="0" w:color="auto"/>
            <w:right w:val="none" w:sz="0" w:space="0" w:color="auto"/>
          </w:divBdr>
        </w:div>
        <w:div w:id="2040397829">
          <w:marLeft w:val="0"/>
          <w:marRight w:val="0"/>
          <w:marTop w:val="0"/>
          <w:marBottom w:val="120"/>
          <w:divBdr>
            <w:top w:val="none" w:sz="0" w:space="0" w:color="auto"/>
            <w:left w:val="none" w:sz="0" w:space="0" w:color="auto"/>
            <w:bottom w:val="none" w:sz="0" w:space="0" w:color="auto"/>
            <w:right w:val="none" w:sz="0" w:space="0" w:color="auto"/>
          </w:divBdr>
        </w:div>
        <w:div w:id="1249343052">
          <w:marLeft w:val="0"/>
          <w:marRight w:val="0"/>
          <w:marTop w:val="0"/>
          <w:marBottom w:val="120"/>
          <w:divBdr>
            <w:top w:val="none" w:sz="0" w:space="0" w:color="auto"/>
            <w:left w:val="none" w:sz="0" w:space="0" w:color="auto"/>
            <w:bottom w:val="none" w:sz="0" w:space="0" w:color="auto"/>
            <w:right w:val="none" w:sz="0" w:space="0" w:color="auto"/>
          </w:divBdr>
        </w:div>
        <w:div w:id="1520314561">
          <w:marLeft w:val="0"/>
          <w:marRight w:val="0"/>
          <w:marTop w:val="0"/>
          <w:marBottom w:val="120"/>
          <w:divBdr>
            <w:top w:val="none" w:sz="0" w:space="0" w:color="auto"/>
            <w:left w:val="none" w:sz="0" w:space="0" w:color="auto"/>
            <w:bottom w:val="none" w:sz="0" w:space="0" w:color="auto"/>
            <w:right w:val="none" w:sz="0" w:space="0" w:color="auto"/>
          </w:divBdr>
        </w:div>
        <w:div w:id="1984002850">
          <w:marLeft w:val="0"/>
          <w:marRight w:val="0"/>
          <w:marTop w:val="0"/>
          <w:marBottom w:val="120"/>
          <w:divBdr>
            <w:top w:val="none" w:sz="0" w:space="0" w:color="auto"/>
            <w:left w:val="none" w:sz="0" w:space="0" w:color="auto"/>
            <w:bottom w:val="none" w:sz="0" w:space="0" w:color="auto"/>
            <w:right w:val="none" w:sz="0" w:space="0" w:color="auto"/>
          </w:divBdr>
        </w:div>
        <w:div w:id="37245875">
          <w:marLeft w:val="0"/>
          <w:marRight w:val="0"/>
          <w:marTop w:val="0"/>
          <w:marBottom w:val="120"/>
          <w:divBdr>
            <w:top w:val="none" w:sz="0" w:space="0" w:color="auto"/>
            <w:left w:val="none" w:sz="0" w:space="0" w:color="auto"/>
            <w:bottom w:val="none" w:sz="0" w:space="0" w:color="auto"/>
            <w:right w:val="none" w:sz="0" w:space="0" w:color="auto"/>
          </w:divBdr>
        </w:div>
        <w:div w:id="641811190">
          <w:marLeft w:val="0"/>
          <w:marRight w:val="0"/>
          <w:marTop w:val="0"/>
          <w:marBottom w:val="120"/>
          <w:divBdr>
            <w:top w:val="none" w:sz="0" w:space="0" w:color="auto"/>
            <w:left w:val="none" w:sz="0" w:space="0" w:color="auto"/>
            <w:bottom w:val="none" w:sz="0" w:space="0" w:color="auto"/>
            <w:right w:val="none" w:sz="0" w:space="0" w:color="auto"/>
          </w:divBdr>
        </w:div>
        <w:div w:id="1664238225">
          <w:marLeft w:val="0"/>
          <w:marRight w:val="0"/>
          <w:marTop w:val="0"/>
          <w:marBottom w:val="120"/>
          <w:divBdr>
            <w:top w:val="none" w:sz="0" w:space="0" w:color="auto"/>
            <w:left w:val="none" w:sz="0" w:space="0" w:color="auto"/>
            <w:bottom w:val="none" w:sz="0" w:space="0" w:color="auto"/>
            <w:right w:val="none" w:sz="0" w:space="0" w:color="auto"/>
          </w:divBdr>
        </w:div>
        <w:div w:id="1209681232">
          <w:marLeft w:val="0"/>
          <w:marRight w:val="0"/>
          <w:marTop w:val="0"/>
          <w:marBottom w:val="120"/>
          <w:divBdr>
            <w:top w:val="none" w:sz="0" w:space="0" w:color="auto"/>
            <w:left w:val="none" w:sz="0" w:space="0" w:color="auto"/>
            <w:bottom w:val="none" w:sz="0" w:space="0" w:color="auto"/>
            <w:right w:val="none" w:sz="0" w:space="0" w:color="auto"/>
          </w:divBdr>
        </w:div>
        <w:div w:id="526456480">
          <w:marLeft w:val="0"/>
          <w:marRight w:val="0"/>
          <w:marTop w:val="0"/>
          <w:marBottom w:val="0"/>
          <w:divBdr>
            <w:top w:val="none" w:sz="0" w:space="0" w:color="auto"/>
            <w:left w:val="none" w:sz="0" w:space="0" w:color="auto"/>
            <w:bottom w:val="none" w:sz="0" w:space="0" w:color="auto"/>
            <w:right w:val="none" w:sz="0" w:space="0" w:color="auto"/>
          </w:divBdr>
          <w:divsChild>
            <w:div w:id="985279095">
              <w:marLeft w:val="0"/>
              <w:marRight w:val="0"/>
              <w:marTop w:val="0"/>
              <w:marBottom w:val="0"/>
              <w:divBdr>
                <w:top w:val="none" w:sz="0" w:space="0" w:color="auto"/>
                <w:left w:val="none" w:sz="0" w:space="0" w:color="auto"/>
                <w:bottom w:val="none" w:sz="0" w:space="0" w:color="auto"/>
                <w:right w:val="none" w:sz="0" w:space="0" w:color="auto"/>
              </w:divBdr>
            </w:div>
          </w:divsChild>
        </w:div>
        <w:div w:id="1616714464">
          <w:marLeft w:val="0"/>
          <w:marRight w:val="0"/>
          <w:marTop w:val="0"/>
          <w:marBottom w:val="0"/>
          <w:divBdr>
            <w:top w:val="none" w:sz="0" w:space="0" w:color="auto"/>
            <w:left w:val="none" w:sz="0" w:space="0" w:color="auto"/>
            <w:bottom w:val="none" w:sz="0" w:space="0" w:color="auto"/>
            <w:right w:val="none" w:sz="0" w:space="0" w:color="auto"/>
          </w:divBdr>
          <w:divsChild>
            <w:div w:id="369652286">
              <w:marLeft w:val="0"/>
              <w:marRight w:val="0"/>
              <w:marTop w:val="0"/>
              <w:marBottom w:val="0"/>
              <w:divBdr>
                <w:top w:val="none" w:sz="0" w:space="0" w:color="auto"/>
                <w:left w:val="none" w:sz="0" w:space="0" w:color="auto"/>
                <w:bottom w:val="none" w:sz="0" w:space="0" w:color="auto"/>
                <w:right w:val="none" w:sz="0" w:space="0" w:color="auto"/>
              </w:divBdr>
            </w:div>
          </w:divsChild>
        </w:div>
        <w:div w:id="590237211">
          <w:marLeft w:val="0"/>
          <w:marRight w:val="0"/>
          <w:marTop w:val="0"/>
          <w:marBottom w:val="120"/>
          <w:divBdr>
            <w:top w:val="none" w:sz="0" w:space="0" w:color="auto"/>
            <w:left w:val="none" w:sz="0" w:space="0" w:color="auto"/>
            <w:bottom w:val="none" w:sz="0" w:space="0" w:color="auto"/>
            <w:right w:val="none" w:sz="0" w:space="0" w:color="auto"/>
          </w:divBdr>
        </w:div>
        <w:div w:id="44716254">
          <w:marLeft w:val="0"/>
          <w:marRight w:val="0"/>
          <w:marTop w:val="0"/>
          <w:marBottom w:val="120"/>
          <w:divBdr>
            <w:top w:val="none" w:sz="0" w:space="0" w:color="auto"/>
            <w:left w:val="none" w:sz="0" w:space="0" w:color="auto"/>
            <w:bottom w:val="none" w:sz="0" w:space="0" w:color="auto"/>
            <w:right w:val="none" w:sz="0" w:space="0" w:color="auto"/>
          </w:divBdr>
        </w:div>
        <w:div w:id="90863183">
          <w:marLeft w:val="0"/>
          <w:marRight w:val="0"/>
          <w:marTop w:val="0"/>
          <w:marBottom w:val="120"/>
          <w:divBdr>
            <w:top w:val="none" w:sz="0" w:space="0" w:color="auto"/>
            <w:left w:val="none" w:sz="0" w:space="0" w:color="auto"/>
            <w:bottom w:val="none" w:sz="0" w:space="0" w:color="auto"/>
            <w:right w:val="none" w:sz="0" w:space="0" w:color="auto"/>
          </w:divBdr>
        </w:div>
        <w:div w:id="1808619721">
          <w:marLeft w:val="0"/>
          <w:marRight w:val="0"/>
          <w:marTop w:val="0"/>
          <w:marBottom w:val="120"/>
          <w:divBdr>
            <w:top w:val="none" w:sz="0" w:space="0" w:color="auto"/>
            <w:left w:val="none" w:sz="0" w:space="0" w:color="auto"/>
            <w:bottom w:val="none" w:sz="0" w:space="0" w:color="auto"/>
            <w:right w:val="none" w:sz="0" w:space="0" w:color="auto"/>
          </w:divBdr>
        </w:div>
        <w:div w:id="852492824">
          <w:marLeft w:val="0"/>
          <w:marRight w:val="0"/>
          <w:marTop w:val="0"/>
          <w:marBottom w:val="120"/>
          <w:divBdr>
            <w:top w:val="none" w:sz="0" w:space="0" w:color="auto"/>
            <w:left w:val="none" w:sz="0" w:space="0" w:color="auto"/>
            <w:bottom w:val="none" w:sz="0" w:space="0" w:color="auto"/>
            <w:right w:val="none" w:sz="0" w:space="0" w:color="auto"/>
          </w:divBdr>
        </w:div>
        <w:div w:id="1447309010">
          <w:marLeft w:val="0"/>
          <w:marRight w:val="0"/>
          <w:marTop w:val="0"/>
          <w:marBottom w:val="120"/>
          <w:divBdr>
            <w:top w:val="none" w:sz="0" w:space="0" w:color="auto"/>
            <w:left w:val="none" w:sz="0" w:space="0" w:color="auto"/>
            <w:bottom w:val="none" w:sz="0" w:space="0" w:color="auto"/>
            <w:right w:val="none" w:sz="0" w:space="0" w:color="auto"/>
          </w:divBdr>
        </w:div>
        <w:div w:id="914507199">
          <w:marLeft w:val="0"/>
          <w:marRight w:val="0"/>
          <w:marTop w:val="0"/>
          <w:marBottom w:val="120"/>
          <w:divBdr>
            <w:top w:val="none" w:sz="0" w:space="0" w:color="auto"/>
            <w:left w:val="none" w:sz="0" w:space="0" w:color="auto"/>
            <w:bottom w:val="none" w:sz="0" w:space="0" w:color="auto"/>
            <w:right w:val="none" w:sz="0" w:space="0" w:color="auto"/>
          </w:divBdr>
        </w:div>
        <w:div w:id="1571497567">
          <w:marLeft w:val="0"/>
          <w:marRight w:val="0"/>
          <w:marTop w:val="0"/>
          <w:marBottom w:val="120"/>
          <w:divBdr>
            <w:top w:val="none" w:sz="0" w:space="0" w:color="auto"/>
            <w:left w:val="none" w:sz="0" w:space="0" w:color="auto"/>
            <w:bottom w:val="none" w:sz="0" w:space="0" w:color="auto"/>
            <w:right w:val="none" w:sz="0" w:space="0" w:color="auto"/>
          </w:divBdr>
        </w:div>
        <w:div w:id="32732393">
          <w:marLeft w:val="0"/>
          <w:marRight w:val="0"/>
          <w:marTop w:val="0"/>
          <w:marBottom w:val="0"/>
          <w:divBdr>
            <w:top w:val="none" w:sz="0" w:space="0" w:color="auto"/>
            <w:left w:val="none" w:sz="0" w:space="0" w:color="auto"/>
            <w:bottom w:val="none" w:sz="0" w:space="0" w:color="auto"/>
            <w:right w:val="none" w:sz="0" w:space="0" w:color="auto"/>
          </w:divBdr>
          <w:divsChild>
            <w:div w:id="777600895">
              <w:marLeft w:val="0"/>
              <w:marRight w:val="0"/>
              <w:marTop w:val="0"/>
              <w:marBottom w:val="0"/>
              <w:divBdr>
                <w:top w:val="none" w:sz="0" w:space="0" w:color="auto"/>
                <w:left w:val="none" w:sz="0" w:space="0" w:color="auto"/>
                <w:bottom w:val="none" w:sz="0" w:space="0" w:color="auto"/>
                <w:right w:val="none" w:sz="0" w:space="0" w:color="auto"/>
              </w:divBdr>
            </w:div>
          </w:divsChild>
        </w:div>
        <w:div w:id="1298029360">
          <w:marLeft w:val="0"/>
          <w:marRight w:val="0"/>
          <w:marTop w:val="0"/>
          <w:marBottom w:val="0"/>
          <w:divBdr>
            <w:top w:val="none" w:sz="0" w:space="0" w:color="auto"/>
            <w:left w:val="none" w:sz="0" w:space="0" w:color="auto"/>
            <w:bottom w:val="none" w:sz="0" w:space="0" w:color="auto"/>
            <w:right w:val="none" w:sz="0" w:space="0" w:color="auto"/>
          </w:divBdr>
          <w:divsChild>
            <w:div w:id="929116179">
              <w:marLeft w:val="0"/>
              <w:marRight w:val="0"/>
              <w:marTop w:val="0"/>
              <w:marBottom w:val="0"/>
              <w:divBdr>
                <w:top w:val="none" w:sz="0" w:space="0" w:color="auto"/>
                <w:left w:val="none" w:sz="0" w:space="0" w:color="auto"/>
                <w:bottom w:val="none" w:sz="0" w:space="0" w:color="auto"/>
                <w:right w:val="none" w:sz="0" w:space="0" w:color="auto"/>
              </w:divBdr>
            </w:div>
          </w:divsChild>
        </w:div>
        <w:div w:id="1527670431">
          <w:marLeft w:val="0"/>
          <w:marRight w:val="0"/>
          <w:marTop w:val="0"/>
          <w:marBottom w:val="120"/>
          <w:divBdr>
            <w:top w:val="none" w:sz="0" w:space="0" w:color="auto"/>
            <w:left w:val="none" w:sz="0" w:space="0" w:color="auto"/>
            <w:bottom w:val="none" w:sz="0" w:space="0" w:color="auto"/>
            <w:right w:val="none" w:sz="0" w:space="0" w:color="auto"/>
          </w:divBdr>
        </w:div>
        <w:div w:id="92484903">
          <w:marLeft w:val="0"/>
          <w:marRight w:val="0"/>
          <w:marTop w:val="0"/>
          <w:marBottom w:val="120"/>
          <w:divBdr>
            <w:top w:val="none" w:sz="0" w:space="0" w:color="auto"/>
            <w:left w:val="none" w:sz="0" w:space="0" w:color="auto"/>
            <w:bottom w:val="none" w:sz="0" w:space="0" w:color="auto"/>
            <w:right w:val="none" w:sz="0" w:space="0" w:color="auto"/>
          </w:divBdr>
        </w:div>
        <w:div w:id="501970242">
          <w:marLeft w:val="0"/>
          <w:marRight w:val="0"/>
          <w:marTop w:val="0"/>
          <w:marBottom w:val="120"/>
          <w:divBdr>
            <w:top w:val="none" w:sz="0" w:space="0" w:color="auto"/>
            <w:left w:val="none" w:sz="0" w:space="0" w:color="auto"/>
            <w:bottom w:val="none" w:sz="0" w:space="0" w:color="auto"/>
            <w:right w:val="none" w:sz="0" w:space="0" w:color="auto"/>
          </w:divBdr>
        </w:div>
        <w:div w:id="182403248">
          <w:marLeft w:val="0"/>
          <w:marRight w:val="0"/>
          <w:marTop w:val="0"/>
          <w:marBottom w:val="120"/>
          <w:divBdr>
            <w:top w:val="none" w:sz="0" w:space="0" w:color="auto"/>
            <w:left w:val="none" w:sz="0" w:space="0" w:color="auto"/>
            <w:bottom w:val="none" w:sz="0" w:space="0" w:color="auto"/>
            <w:right w:val="none" w:sz="0" w:space="0" w:color="auto"/>
          </w:divBdr>
        </w:div>
        <w:div w:id="1000544804">
          <w:marLeft w:val="0"/>
          <w:marRight w:val="0"/>
          <w:marTop w:val="0"/>
          <w:marBottom w:val="120"/>
          <w:divBdr>
            <w:top w:val="none" w:sz="0" w:space="0" w:color="auto"/>
            <w:left w:val="none" w:sz="0" w:space="0" w:color="auto"/>
            <w:bottom w:val="none" w:sz="0" w:space="0" w:color="auto"/>
            <w:right w:val="none" w:sz="0" w:space="0" w:color="auto"/>
          </w:divBdr>
        </w:div>
        <w:div w:id="2013528745">
          <w:marLeft w:val="0"/>
          <w:marRight w:val="0"/>
          <w:marTop w:val="0"/>
          <w:marBottom w:val="120"/>
          <w:divBdr>
            <w:top w:val="none" w:sz="0" w:space="0" w:color="auto"/>
            <w:left w:val="none" w:sz="0" w:space="0" w:color="auto"/>
            <w:bottom w:val="none" w:sz="0" w:space="0" w:color="auto"/>
            <w:right w:val="none" w:sz="0" w:space="0" w:color="auto"/>
          </w:divBdr>
        </w:div>
        <w:div w:id="341592023">
          <w:marLeft w:val="0"/>
          <w:marRight w:val="0"/>
          <w:marTop w:val="0"/>
          <w:marBottom w:val="120"/>
          <w:divBdr>
            <w:top w:val="none" w:sz="0" w:space="0" w:color="auto"/>
            <w:left w:val="none" w:sz="0" w:space="0" w:color="auto"/>
            <w:bottom w:val="none" w:sz="0" w:space="0" w:color="auto"/>
            <w:right w:val="none" w:sz="0" w:space="0" w:color="auto"/>
          </w:divBdr>
        </w:div>
        <w:div w:id="679358412">
          <w:marLeft w:val="0"/>
          <w:marRight w:val="0"/>
          <w:marTop w:val="0"/>
          <w:marBottom w:val="120"/>
          <w:divBdr>
            <w:top w:val="none" w:sz="0" w:space="0" w:color="auto"/>
            <w:left w:val="none" w:sz="0" w:space="0" w:color="auto"/>
            <w:bottom w:val="none" w:sz="0" w:space="0" w:color="auto"/>
            <w:right w:val="none" w:sz="0" w:space="0" w:color="auto"/>
          </w:divBdr>
        </w:div>
        <w:div w:id="540361030">
          <w:marLeft w:val="0"/>
          <w:marRight w:val="0"/>
          <w:marTop w:val="0"/>
          <w:marBottom w:val="0"/>
          <w:divBdr>
            <w:top w:val="none" w:sz="0" w:space="0" w:color="auto"/>
            <w:left w:val="none" w:sz="0" w:space="0" w:color="auto"/>
            <w:bottom w:val="none" w:sz="0" w:space="0" w:color="auto"/>
            <w:right w:val="none" w:sz="0" w:space="0" w:color="auto"/>
          </w:divBdr>
          <w:divsChild>
            <w:div w:id="1121999082">
              <w:marLeft w:val="0"/>
              <w:marRight w:val="0"/>
              <w:marTop w:val="0"/>
              <w:marBottom w:val="0"/>
              <w:divBdr>
                <w:top w:val="none" w:sz="0" w:space="0" w:color="auto"/>
                <w:left w:val="none" w:sz="0" w:space="0" w:color="auto"/>
                <w:bottom w:val="none" w:sz="0" w:space="0" w:color="auto"/>
                <w:right w:val="none" w:sz="0" w:space="0" w:color="auto"/>
              </w:divBdr>
            </w:div>
          </w:divsChild>
        </w:div>
        <w:div w:id="490371332">
          <w:marLeft w:val="0"/>
          <w:marRight w:val="0"/>
          <w:marTop w:val="0"/>
          <w:marBottom w:val="0"/>
          <w:divBdr>
            <w:top w:val="none" w:sz="0" w:space="0" w:color="auto"/>
            <w:left w:val="none" w:sz="0" w:space="0" w:color="auto"/>
            <w:bottom w:val="none" w:sz="0" w:space="0" w:color="auto"/>
            <w:right w:val="none" w:sz="0" w:space="0" w:color="auto"/>
          </w:divBdr>
          <w:divsChild>
            <w:div w:id="1139106497">
              <w:marLeft w:val="0"/>
              <w:marRight w:val="0"/>
              <w:marTop w:val="0"/>
              <w:marBottom w:val="0"/>
              <w:divBdr>
                <w:top w:val="none" w:sz="0" w:space="0" w:color="auto"/>
                <w:left w:val="none" w:sz="0" w:space="0" w:color="auto"/>
                <w:bottom w:val="none" w:sz="0" w:space="0" w:color="auto"/>
                <w:right w:val="none" w:sz="0" w:space="0" w:color="auto"/>
              </w:divBdr>
            </w:div>
          </w:divsChild>
        </w:div>
        <w:div w:id="809709020">
          <w:marLeft w:val="0"/>
          <w:marRight w:val="0"/>
          <w:marTop w:val="0"/>
          <w:marBottom w:val="120"/>
          <w:divBdr>
            <w:top w:val="none" w:sz="0" w:space="0" w:color="auto"/>
            <w:left w:val="none" w:sz="0" w:space="0" w:color="auto"/>
            <w:bottom w:val="none" w:sz="0" w:space="0" w:color="auto"/>
            <w:right w:val="none" w:sz="0" w:space="0" w:color="auto"/>
          </w:divBdr>
        </w:div>
        <w:div w:id="1596286246">
          <w:marLeft w:val="0"/>
          <w:marRight w:val="0"/>
          <w:marTop w:val="0"/>
          <w:marBottom w:val="120"/>
          <w:divBdr>
            <w:top w:val="none" w:sz="0" w:space="0" w:color="auto"/>
            <w:left w:val="none" w:sz="0" w:space="0" w:color="auto"/>
            <w:bottom w:val="none" w:sz="0" w:space="0" w:color="auto"/>
            <w:right w:val="none" w:sz="0" w:space="0" w:color="auto"/>
          </w:divBdr>
        </w:div>
        <w:div w:id="428934702">
          <w:marLeft w:val="0"/>
          <w:marRight w:val="0"/>
          <w:marTop w:val="0"/>
          <w:marBottom w:val="120"/>
          <w:divBdr>
            <w:top w:val="none" w:sz="0" w:space="0" w:color="auto"/>
            <w:left w:val="none" w:sz="0" w:space="0" w:color="auto"/>
            <w:bottom w:val="none" w:sz="0" w:space="0" w:color="auto"/>
            <w:right w:val="none" w:sz="0" w:space="0" w:color="auto"/>
          </w:divBdr>
        </w:div>
        <w:div w:id="472987183">
          <w:marLeft w:val="0"/>
          <w:marRight w:val="0"/>
          <w:marTop w:val="0"/>
          <w:marBottom w:val="120"/>
          <w:divBdr>
            <w:top w:val="none" w:sz="0" w:space="0" w:color="auto"/>
            <w:left w:val="none" w:sz="0" w:space="0" w:color="auto"/>
            <w:bottom w:val="none" w:sz="0" w:space="0" w:color="auto"/>
            <w:right w:val="none" w:sz="0" w:space="0" w:color="auto"/>
          </w:divBdr>
        </w:div>
        <w:div w:id="1281302168">
          <w:marLeft w:val="0"/>
          <w:marRight w:val="0"/>
          <w:marTop w:val="0"/>
          <w:marBottom w:val="120"/>
          <w:divBdr>
            <w:top w:val="none" w:sz="0" w:space="0" w:color="auto"/>
            <w:left w:val="none" w:sz="0" w:space="0" w:color="auto"/>
            <w:bottom w:val="none" w:sz="0" w:space="0" w:color="auto"/>
            <w:right w:val="none" w:sz="0" w:space="0" w:color="auto"/>
          </w:divBdr>
        </w:div>
        <w:div w:id="1196847902">
          <w:marLeft w:val="0"/>
          <w:marRight w:val="0"/>
          <w:marTop w:val="0"/>
          <w:marBottom w:val="120"/>
          <w:divBdr>
            <w:top w:val="none" w:sz="0" w:space="0" w:color="auto"/>
            <w:left w:val="none" w:sz="0" w:space="0" w:color="auto"/>
            <w:bottom w:val="none" w:sz="0" w:space="0" w:color="auto"/>
            <w:right w:val="none" w:sz="0" w:space="0" w:color="auto"/>
          </w:divBdr>
        </w:div>
        <w:div w:id="38287213">
          <w:marLeft w:val="0"/>
          <w:marRight w:val="0"/>
          <w:marTop w:val="0"/>
          <w:marBottom w:val="120"/>
          <w:divBdr>
            <w:top w:val="none" w:sz="0" w:space="0" w:color="auto"/>
            <w:left w:val="none" w:sz="0" w:space="0" w:color="auto"/>
            <w:bottom w:val="none" w:sz="0" w:space="0" w:color="auto"/>
            <w:right w:val="none" w:sz="0" w:space="0" w:color="auto"/>
          </w:divBdr>
        </w:div>
        <w:div w:id="1793279734">
          <w:marLeft w:val="0"/>
          <w:marRight w:val="0"/>
          <w:marTop w:val="0"/>
          <w:marBottom w:val="120"/>
          <w:divBdr>
            <w:top w:val="none" w:sz="0" w:space="0" w:color="auto"/>
            <w:left w:val="none" w:sz="0" w:space="0" w:color="auto"/>
            <w:bottom w:val="none" w:sz="0" w:space="0" w:color="auto"/>
            <w:right w:val="none" w:sz="0" w:space="0" w:color="auto"/>
          </w:divBdr>
        </w:div>
        <w:div w:id="1532961714">
          <w:marLeft w:val="0"/>
          <w:marRight w:val="0"/>
          <w:marTop w:val="0"/>
          <w:marBottom w:val="120"/>
          <w:divBdr>
            <w:top w:val="none" w:sz="0" w:space="0" w:color="auto"/>
            <w:left w:val="none" w:sz="0" w:space="0" w:color="auto"/>
            <w:bottom w:val="none" w:sz="0" w:space="0" w:color="auto"/>
            <w:right w:val="none" w:sz="0" w:space="0" w:color="auto"/>
          </w:divBdr>
        </w:div>
        <w:div w:id="1689939526">
          <w:marLeft w:val="0"/>
          <w:marRight w:val="0"/>
          <w:marTop w:val="0"/>
          <w:marBottom w:val="0"/>
          <w:divBdr>
            <w:top w:val="none" w:sz="0" w:space="0" w:color="auto"/>
            <w:left w:val="none" w:sz="0" w:space="0" w:color="auto"/>
            <w:bottom w:val="none" w:sz="0" w:space="0" w:color="auto"/>
            <w:right w:val="none" w:sz="0" w:space="0" w:color="auto"/>
          </w:divBdr>
          <w:divsChild>
            <w:div w:id="2111196528">
              <w:marLeft w:val="0"/>
              <w:marRight w:val="0"/>
              <w:marTop w:val="0"/>
              <w:marBottom w:val="0"/>
              <w:divBdr>
                <w:top w:val="none" w:sz="0" w:space="0" w:color="auto"/>
                <w:left w:val="none" w:sz="0" w:space="0" w:color="auto"/>
                <w:bottom w:val="none" w:sz="0" w:space="0" w:color="auto"/>
                <w:right w:val="none" w:sz="0" w:space="0" w:color="auto"/>
              </w:divBdr>
            </w:div>
          </w:divsChild>
        </w:div>
        <w:div w:id="251208224">
          <w:marLeft w:val="0"/>
          <w:marRight w:val="0"/>
          <w:marTop w:val="0"/>
          <w:marBottom w:val="0"/>
          <w:divBdr>
            <w:top w:val="none" w:sz="0" w:space="0" w:color="auto"/>
            <w:left w:val="none" w:sz="0" w:space="0" w:color="auto"/>
            <w:bottom w:val="none" w:sz="0" w:space="0" w:color="auto"/>
            <w:right w:val="none" w:sz="0" w:space="0" w:color="auto"/>
          </w:divBdr>
          <w:divsChild>
            <w:div w:id="261188896">
              <w:marLeft w:val="0"/>
              <w:marRight w:val="0"/>
              <w:marTop w:val="0"/>
              <w:marBottom w:val="0"/>
              <w:divBdr>
                <w:top w:val="none" w:sz="0" w:space="0" w:color="auto"/>
                <w:left w:val="none" w:sz="0" w:space="0" w:color="auto"/>
                <w:bottom w:val="none" w:sz="0" w:space="0" w:color="auto"/>
                <w:right w:val="none" w:sz="0" w:space="0" w:color="auto"/>
              </w:divBdr>
            </w:div>
          </w:divsChild>
        </w:div>
        <w:div w:id="777914570">
          <w:marLeft w:val="0"/>
          <w:marRight w:val="0"/>
          <w:marTop w:val="0"/>
          <w:marBottom w:val="120"/>
          <w:divBdr>
            <w:top w:val="none" w:sz="0" w:space="0" w:color="auto"/>
            <w:left w:val="none" w:sz="0" w:space="0" w:color="auto"/>
            <w:bottom w:val="none" w:sz="0" w:space="0" w:color="auto"/>
            <w:right w:val="none" w:sz="0" w:space="0" w:color="auto"/>
          </w:divBdr>
        </w:div>
        <w:div w:id="1193764839">
          <w:marLeft w:val="0"/>
          <w:marRight w:val="0"/>
          <w:marTop w:val="0"/>
          <w:marBottom w:val="120"/>
          <w:divBdr>
            <w:top w:val="none" w:sz="0" w:space="0" w:color="auto"/>
            <w:left w:val="none" w:sz="0" w:space="0" w:color="auto"/>
            <w:bottom w:val="none" w:sz="0" w:space="0" w:color="auto"/>
            <w:right w:val="none" w:sz="0" w:space="0" w:color="auto"/>
          </w:divBdr>
        </w:div>
        <w:div w:id="1078944098">
          <w:marLeft w:val="0"/>
          <w:marRight w:val="0"/>
          <w:marTop w:val="0"/>
          <w:marBottom w:val="120"/>
          <w:divBdr>
            <w:top w:val="none" w:sz="0" w:space="0" w:color="auto"/>
            <w:left w:val="none" w:sz="0" w:space="0" w:color="auto"/>
            <w:bottom w:val="none" w:sz="0" w:space="0" w:color="auto"/>
            <w:right w:val="none" w:sz="0" w:space="0" w:color="auto"/>
          </w:divBdr>
        </w:div>
        <w:div w:id="127628936">
          <w:marLeft w:val="0"/>
          <w:marRight w:val="0"/>
          <w:marTop w:val="0"/>
          <w:marBottom w:val="120"/>
          <w:divBdr>
            <w:top w:val="none" w:sz="0" w:space="0" w:color="auto"/>
            <w:left w:val="none" w:sz="0" w:space="0" w:color="auto"/>
            <w:bottom w:val="none" w:sz="0" w:space="0" w:color="auto"/>
            <w:right w:val="none" w:sz="0" w:space="0" w:color="auto"/>
          </w:divBdr>
        </w:div>
        <w:div w:id="1969505422">
          <w:marLeft w:val="0"/>
          <w:marRight w:val="0"/>
          <w:marTop w:val="0"/>
          <w:marBottom w:val="120"/>
          <w:divBdr>
            <w:top w:val="none" w:sz="0" w:space="0" w:color="auto"/>
            <w:left w:val="none" w:sz="0" w:space="0" w:color="auto"/>
            <w:bottom w:val="none" w:sz="0" w:space="0" w:color="auto"/>
            <w:right w:val="none" w:sz="0" w:space="0" w:color="auto"/>
          </w:divBdr>
        </w:div>
        <w:div w:id="388304220">
          <w:marLeft w:val="0"/>
          <w:marRight w:val="0"/>
          <w:marTop w:val="0"/>
          <w:marBottom w:val="120"/>
          <w:divBdr>
            <w:top w:val="none" w:sz="0" w:space="0" w:color="auto"/>
            <w:left w:val="none" w:sz="0" w:space="0" w:color="auto"/>
            <w:bottom w:val="none" w:sz="0" w:space="0" w:color="auto"/>
            <w:right w:val="none" w:sz="0" w:space="0" w:color="auto"/>
          </w:divBdr>
        </w:div>
        <w:div w:id="2126805898">
          <w:marLeft w:val="0"/>
          <w:marRight w:val="0"/>
          <w:marTop w:val="0"/>
          <w:marBottom w:val="120"/>
          <w:divBdr>
            <w:top w:val="none" w:sz="0" w:space="0" w:color="auto"/>
            <w:left w:val="none" w:sz="0" w:space="0" w:color="auto"/>
            <w:bottom w:val="none" w:sz="0" w:space="0" w:color="auto"/>
            <w:right w:val="none" w:sz="0" w:space="0" w:color="auto"/>
          </w:divBdr>
        </w:div>
        <w:div w:id="26374511">
          <w:marLeft w:val="0"/>
          <w:marRight w:val="0"/>
          <w:marTop w:val="0"/>
          <w:marBottom w:val="120"/>
          <w:divBdr>
            <w:top w:val="none" w:sz="0" w:space="0" w:color="auto"/>
            <w:left w:val="none" w:sz="0" w:space="0" w:color="auto"/>
            <w:bottom w:val="none" w:sz="0" w:space="0" w:color="auto"/>
            <w:right w:val="none" w:sz="0" w:space="0" w:color="auto"/>
          </w:divBdr>
        </w:div>
        <w:div w:id="1216352262">
          <w:marLeft w:val="0"/>
          <w:marRight w:val="0"/>
          <w:marTop w:val="0"/>
          <w:marBottom w:val="120"/>
          <w:divBdr>
            <w:top w:val="none" w:sz="0" w:space="0" w:color="auto"/>
            <w:left w:val="none" w:sz="0" w:space="0" w:color="auto"/>
            <w:bottom w:val="none" w:sz="0" w:space="0" w:color="auto"/>
            <w:right w:val="none" w:sz="0" w:space="0" w:color="auto"/>
          </w:divBdr>
        </w:div>
        <w:div w:id="1291788310">
          <w:marLeft w:val="0"/>
          <w:marRight w:val="0"/>
          <w:marTop w:val="0"/>
          <w:marBottom w:val="120"/>
          <w:divBdr>
            <w:top w:val="none" w:sz="0" w:space="0" w:color="auto"/>
            <w:left w:val="none" w:sz="0" w:space="0" w:color="auto"/>
            <w:bottom w:val="none" w:sz="0" w:space="0" w:color="auto"/>
            <w:right w:val="none" w:sz="0" w:space="0" w:color="auto"/>
          </w:divBdr>
        </w:div>
        <w:div w:id="1303268421">
          <w:marLeft w:val="0"/>
          <w:marRight w:val="0"/>
          <w:marTop w:val="0"/>
          <w:marBottom w:val="0"/>
          <w:divBdr>
            <w:top w:val="none" w:sz="0" w:space="0" w:color="auto"/>
            <w:left w:val="none" w:sz="0" w:space="0" w:color="auto"/>
            <w:bottom w:val="none" w:sz="0" w:space="0" w:color="auto"/>
            <w:right w:val="none" w:sz="0" w:space="0" w:color="auto"/>
          </w:divBdr>
          <w:divsChild>
            <w:div w:id="85541991">
              <w:marLeft w:val="0"/>
              <w:marRight w:val="0"/>
              <w:marTop w:val="0"/>
              <w:marBottom w:val="0"/>
              <w:divBdr>
                <w:top w:val="none" w:sz="0" w:space="0" w:color="auto"/>
                <w:left w:val="none" w:sz="0" w:space="0" w:color="auto"/>
                <w:bottom w:val="none" w:sz="0" w:space="0" w:color="auto"/>
                <w:right w:val="none" w:sz="0" w:space="0" w:color="auto"/>
              </w:divBdr>
            </w:div>
          </w:divsChild>
        </w:div>
        <w:div w:id="812138684">
          <w:marLeft w:val="0"/>
          <w:marRight w:val="0"/>
          <w:marTop w:val="0"/>
          <w:marBottom w:val="0"/>
          <w:divBdr>
            <w:top w:val="none" w:sz="0" w:space="0" w:color="auto"/>
            <w:left w:val="none" w:sz="0" w:space="0" w:color="auto"/>
            <w:bottom w:val="none" w:sz="0" w:space="0" w:color="auto"/>
            <w:right w:val="none" w:sz="0" w:space="0" w:color="auto"/>
          </w:divBdr>
          <w:divsChild>
            <w:div w:id="267126455">
              <w:marLeft w:val="0"/>
              <w:marRight w:val="0"/>
              <w:marTop w:val="0"/>
              <w:marBottom w:val="0"/>
              <w:divBdr>
                <w:top w:val="none" w:sz="0" w:space="0" w:color="auto"/>
                <w:left w:val="none" w:sz="0" w:space="0" w:color="auto"/>
                <w:bottom w:val="none" w:sz="0" w:space="0" w:color="auto"/>
                <w:right w:val="none" w:sz="0" w:space="0" w:color="auto"/>
              </w:divBdr>
            </w:div>
          </w:divsChild>
        </w:div>
        <w:div w:id="321738866">
          <w:marLeft w:val="0"/>
          <w:marRight w:val="0"/>
          <w:marTop w:val="0"/>
          <w:marBottom w:val="120"/>
          <w:divBdr>
            <w:top w:val="none" w:sz="0" w:space="0" w:color="auto"/>
            <w:left w:val="none" w:sz="0" w:space="0" w:color="auto"/>
            <w:bottom w:val="none" w:sz="0" w:space="0" w:color="auto"/>
            <w:right w:val="none" w:sz="0" w:space="0" w:color="auto"/>
          </w:divBdr>
        </w:div>
        <w:div w:id="1059937673">
          <w:marLeft w:val="0"/>
          <w:marRight w:val="0"/>
          <w:marTop w:val="0"/>
          <w:marBottom w:val="120"/>
          <w:divBdr>
            <w:top w:val="none" w:sz="0" w:space="0" w:color="auto"/>
            <w:left w:val="none" w:sz="0" w:space="0" w:color="auto"/>
            <w:bottom w:val="none" w:sz="0" w:space="0" w:color="auto"/>
            <w:right w:val="none" w:sz="0" w:space="0" w:color="auto"/>
          </w:divBdr>
        </w:div>
        <w:div w:id="2008482842">
          <w:marLeft w:val="0"/>
          <w:marRight w:val="0"/>
          <w:marTop w:val="0"/>
          <w:marBottom w:val="120"/>
          <w:divBdr>
            <w:top w:val="none" w:sz="0" w:space="0" w:color="auto"/>
            <w:left w:val="none" w:sz="0" w:space="0" w:color="auto"/>
            <w:bottom w:val="none" w:sz="0" w:space="0" w:color="auto"/>
            <w:right w:val="none" w:sz="0" w:space="0" w:color="auto"/>
          </w:divBdr>
        </w:div>
        <w:div w:id="1878542452">
          <w:marLeft w:val="0"/>
          <w:marRight w:val="0"/>
          <w:marTop w:val="0"/>
          <w:marBottom w:val="120"/>
          <w:divBdr>
            <w:top w:val="none" w:sz="0" w:space="0" w:color="auto"/>
            <w:left w:val="none" w:sz="0" w:space="0" w:color="auto"/>
            <w:bottom w:val="none" w:sz="0" w:space="0" w:color="auto"/>
            <w:right w:val="none" w:sz="0" w:space="0" w:color="auto"/>
          </w:divBdr>
        </w:div>
        <w:div w:id="860777979">
          <w:marLeft w:val="0"/>
          <w:marRight w:val="0"/>
          <w:marTop w:val="0"/>
          <w:marBottom w:val="120"/>
          <w:divBdr>
            <w:top w:val="none" w:sz="0" w:space="0" w:color="auto"/>
            <w:left w:val="none" w:sz="0" w:space="0" w:color="auto"/>
            <w:bottom w:val="none" w:sz="0" w:space="0" w:color="auto"/>
            <w:right w:val="none" w:sz="0" w:space="0" w:color="auto"/>
          </w:divBdr>
        </w:div>
        <w:div w:id="1588268877">
          <w:marLeft w:val="0"/>
          <w:marRight w:val="0"/>
          <w:marTop w:val="0"/>
          <w:marBottom w:val="120"/>
          <w:divBdr>
            <w:top w:val="none" w:sz="0" w:space="0" w:color="auto"/>
            <w:left w:val="none" w:sz="0" w:space="0" w:color="auto"/>
            <w:bottom w:val="none" w:sz="0" w:space="0" w:color="auto"/>
            <w:right w:val="none" w:sz="0" w:space="0" w:color="auto"/>
          </w:divBdr>
        </w:div>
        <w:div w:id="139152254">
          <w:marLeft w:val="0"/>
          <w:marRight w:val="0"/>
          <w:marTop w:val="0"/>
          <w:marBottom w:val="120"/>
          <w:divBdr>
            <w:top w:val="none" w:sz="0" w:space="0" w:color="auto"/>
            <w:left w:val="none" w:sz="0" w:space="0" w:color="auto"/>
            <w:bottom w:val="none" w:sz="0" w:space="0" w:color="auto"/>
            <w:right w:val="none" w:sz="0" w:space="0" w:color="auto"/>
          </w:divBdr>
        </w:div>
        <w:div w:id="1368752103">
          <w:marLeft w:val="0"/>
          <w:marRight w:val="0"/>
          <w:marTop w:val="0"/>
          <w:marBottom w:val="120"/>
          <w:divBdr>
            <w:top w:val="none" w:sz="0" w:space="0" w:color="auto"/>
            <w:left w:val="none" w:sz="0" w:space="0" w:color="auto"/>
            <w:bottom w:val="none" w:sz="0" w:space="0" w:color="auto"/>
            <w:right w:val="none" w:sz="0" w:space="0" w:color="auto"/>
          </w:divBdr>
        </w:div>
        <w:div w:id="2081367910">
          <w:marLeft w:val="0"/>
          <w:marRight w:val="0"/>
          <w:marTop w:val="0"/>
          <w:marBottom w:val="120"/>
          <w:divBdr>
            <w:top w:val="none" w:sz="0" w:space="0" w:color="auto"/>
            <w:left w:val="none" w:sz="0" w:space="0" w:color="auto"/>
            <w:bottom w:val="none" w:sz="0" w:space="0" w:color="auto"/>
            <w:right w:val="none" w:sz="0" w:space="0" w:color="auto"/>
          </w:divBdr>
        </w:div>
        <w:div w:id="817499199">
          <w:marLeft w:val="0"/>
          <w:marRight w:val="0"/>
          <w:marTop w:val="0"/>
          <w:marBottom w:val="0"/>
          <w:divBdr>
            <w:top w:val="none" w:sz="0" w:space="0" w:color="auto"/>
            <w:left w:val="none" w:sz="0" w:space="0" w:color="auto"/>
            <w:bottom w:val="none" w:sz="0" w:space="0" w:color="auto"/>
            <w:right w:val="none" w:sz="0" w:space="0" w:color="auto"/>
          </w:divBdr>
          <w:divsChild>
            <w:div w:id="264073215">
              <w:marLeft w:val="0"/>
              <w:marRight w:val="0"/>
              <w:marTop w:val="0"/>
              <w:marBottom w:val="0"/>
              <w:divBdr>
                <w:top w:val="none" w:sz="0" w:space="0" w:color="auto"/>
                <w:left w:val="none" w:sz="0" w:space="0" w:color="auto"/>
                <w:bottom w:val="none" w:sz="0" w:space="0" w:color="auto"/>
                <w:right w:val="none" w:sz="0" w:space="0" w:color="auto"/>
              </w:divBdr>
            </w:div>
          </w:divsChild>
        </w:div>
        <w:div w:id="1917204349">
          <w:marLeft w:val="0"/>
          <w:marRight w:val="0"/>
          <w:marTop w:val="0"/>
          <w:marBottom w:val="0"/>
          <w:divBdr>
            <w:top w:val="none" w:sz="0" w:space="0" w:color="auto"/>
            <w:left w:val="none" w:sz="0" w:space="0" w:color="auto"/>
            <w:bottom w:val="none" w:sz="0" w:space="0" w:color="auto"/>
            <w:right w:val="none" w:sz="0" w:space="0" w:color="auto"/>
          </w:divBdr>
          <w:divsChild>
            <w:div w:id="1314404819">
              <w:marLeft w:val="0"/>
              <w:marRight w:val="0"/>
              <w:marTop w:val="0"/>
              <w:marBottom w:val="0"/>
              <w:divBdr>
                <w:top w:val="none" w:sz="0" w:space="0" w:color="auto"/>
                <w:left w:val="none" w:sz="0" w:space="0" w:color="auto"/>
                <w:bottom w:val="none" w:sz="0" w:space="0" w:color="auto"/>
                <w:right w:val="none" w:sz="0" w:space="0" w:color="auto"/>
              </w:divBdr>
            </w:div>
          </w:divsChild>
        </w:div>
        <w:div w:id="1555386631">
          <w:marLeft w:val="0"/>
          <w:marRight w:val="0"/>
          <w:marTop w:val="0"/>
          <w:marBottom w:val="120"/>
          <w:divBdr>
            <w:top w:val="none" w:sz="0" w:space="0" w:color="auto"/>
            <w:left w:val="none" w:sz="0" w:space="0" w:color="auto"/>
            <w:bottom w:val="none" w:sz="0" w:space="0" w:color="auto"/>
            <w:right w:val="none" w:sz="0" w:space="0" w:color="auto"/>
          </w:divBdr>
        </w:div>
        <w:div w:id="231428961">
          <w:marLeft w:val="0"/>
          <w:marRight w:val="0"/>
          <w:marTop w:val="0"/>
          <w:marBottom w:val="120"/>
          <w:divBdr>
            <w:top w:val="none" w:sz="0" w:space="0" w:color="auto"/>
            <w:left w:val="none" w:sz="0" w:space="0" w:color="auto"/>
            <w:bottom w:val="none" w:sz="0" w:space="0" w:color="auto"/>
            <w:right w:val="none" w:sz="0" w:space="0" w:color="auto"/>
          </w:divBdr>
        </w:div>
        <w:div w:id="1063412168">
          <w:marLeft w:val="0"/>
          <w:marRight w:val="0"/>
          <w:marTop w:val="0"/>
          <w:marBottom w:val="120"/>
          <w:divBdr>
            <w:top w:val="none" w:sz="0" w:space="0" w:color="auto"/>
            <w:left w:val="none" w:sz="0" w:space="0" w:color="auto"/>
            <w:bottom w:val="none" w:sz="0" w:space="0" w:color="auto"/>
            <w:right w:val="none" w:sz="0" w:space="0" w:color="auto"/>
          </w:divBdr>
        </w:div>
        <w:div w:id="1258322473">
          <w:marLeft w:val="0"/>
          <w:marRight w:val="0"/>
          <w:marTop w:val="0"/>
          <w:marBottom w:val="120"/>
          <w:divBdr>
            <w:top w:val="none" w:sz="0" w:space="0" w:color="auto"/>
            <w:left w:val="none" w:sz="0" w:space="0" w:color="auto"/>
            <w:bottom w:val="none" w:sz="0" w:space="0" w:color="auto"/>
            <w:right w:val="none" w:sz="0" w:space="0" w:color="auto"/>
          </w:divBdr>
        </w:div>
        <w:div w:id="524633765">
          <w:marLeft w:val="0"/>
          <w:marRight w:val="0"/>
          <w:marTop w:val="0"/>
          <w:marBottom w:val="120"/>
          <w:divBdr>
            <w:top w:val="none" w:sz="0" w:space="0" w:color="auto"/>
            <w:left w:val="none" w:sz="0" w:space="0" w:color="auto"/>
            <w:bottom w:val="none" w:sz="0" w:space="0" w:color="auto"/>
            <w:right w:val="none" w:sz="0" w:space="0" w:color="auto"/>
          </w:divBdr>
        </w:div>
        <w:div w:id="933787179">
          <w:marLeft w:val="0"/>
          <w:marRight w:val="0"/>
          <w:marTop w:val="0"/>
          <w:marBottom w:val="120"/>
          <w:divBdr>
            <w:top w:val="none" w:sz="0" w:space="0" w:color="auto"/>
            <w:left w:val="none" w:sz="0" w:space="0" w:color="auto"/>
            <w:bottom w:val="none" w:sz="0" w:space="0" w:color="auto"/>
            <w:right w:val="none" w:sz="0" w:space="0" w:color="auto"/>
          </w:divBdr>
        </w:div>
        <w:div w:id="2129277130">
          <w:marLeft w:val="0"/>
          <w:marRight w:val="0"/>
          <w:marTop w:val="0"/>
          <w:marBottom w:val="120"/>
          <w:divBdr>
            <w:top w:val="none" w:sz="0" w:space="0" w:color="auto"/>
            <w:left w:val="none" w:sz="0" w:space="0" w:color="auto"/>
            <w:bottom w:val="none" w:sz="0" w:space="0" w:color="auto"/>
            <w:right w:val="none" w:sz="0" w:space="0" w:color="auto"/>
          </w:divBdr>
        </w:div>
        <w:div w:id="1226142499">
          <w:marLeft w:val="0"/>
          <w:marRight w:val="0"/>
          <w:marTop w:val="0"/>
          <w:marBottom w:val="120"/>
          <w:divBdr>
            <w:top w:val="none" w:sz="0" w:space="0" w:color="auto"/>
            <w:left w:val="none" w:sz="0" w:space="0" w:color="auto"/>
            <w:bottom w:val="none" w:sz="0" w:space="0" w:color="auto"/>
            <w:right w:val="none" w:sz="0" w:space="0" w:color="auto"/>
          </w:divBdr>
        </w:div>
        <w:div w:id="801266095">
          <w:marLeft w:val="0"/>
          <w:marRight w:val="0"/>
          <w:marTop w:val="0"/>
          <w:marBottom w:val="120"/>
          <w:divBdr>
            <w:top w:val="none" w:sz="0" w:space="0" w:color="auto"/>
            <w:left w:val="none" w:sz="0" w:space="0" w:color="auto"/>
            <w:bottom w:val="none" w:sz="0" w:space="0" w:color="auto"/>
            <w:right w:val="none" w:sz="0" w:space="0" w:color="auto"/>
          </w:divBdr>
        </w:div>
        <w:div w:id="930822077">
          <w:marLeft w:val="0"/>
          <w:marRight w:val="0"/>
          <w:marTop w:val="0"/>
          <w:marBottom w:val="120"/>
          <w:divBdr>
            <w:top w:val="none" w:sz="0" w:space="0" w:color="auto"/>
            <w:left w:val="none" w:sz="0" w:space="0" w:color="auto"/>
            <w:bottom w:val="none" w:sz="0" w:space="0" w:color="auto"/>
            <w:right w:val="none" w:sz="0" w:space="0" w:color="auto"/>
          </w:divBdr>
        </w:div>
        <w:div w:id="1339426964">
          <w:marLeft w:val="0"/>
          <w:marRight w:val="0"/>
          <w:marTop w:val="0"/>
          <w:marBottom w:val="0"/>
          <w:divBdr>
            <w:top w:val="none" w:sz="0" w:space="0" w:color="auto"/>
            <w:left w:val="none" w:sz="0" w:space="0" w:color="auto"/>
            <w:bottom w:val="none" w:sz="0" w:space="0" w:color="auto"/>
            <w:right w:val="none" w:sz="0" w:space="0" w:color="auto"/>
          </w:divBdr>
          <w:divsChild>
            <w:div w:id="1491410411">
              <w:marLeft w:val="0"/>
              <w:marRight w:val="0"/>
              <w:marTop w:val="0"/>
              <w:marBottom w:val="0"/>
              <w:divBdr>
                <w:top w:val="none" w:sz="0" w:space="0" w:color="auto"/>
                <w:left w:val="none" w:sz="0" w:space="0" w:color="auto"/>
                <w:bottom w:val="none" w:sz="0" w:space="0" w:color="auto"/>
                <w:right w:val="none" w:sz="0" w:space="0" w:color="auto"/>
              </w:divBdr>
            </w:div>
          </w:divsChild>
        </w:div>
        <w:div w:id="767851349">
          <w:marLeft w:val="0"/>
          <w:marRight w:val="0"/>
          <w:marTop w:val="0"/>
          <w:marBottom w:val="0"/>
          <w:divBdr>
            <w:top w:val="none" w:sz="0" w:space="0" w:color="auto"/>
            <w:left w:val="none" w:sz="0" w:space="0" w:color="auto"/>
            <w:bottom w:val="none" w:sz="0" w:space="0" w:color="auto"/>
            <w:right w:val="none" w:sz="0" w:space="0" w:color="auto"/>
          </w:divBdr>
          <w:divsChild>
            <w:div w:id="790050407">
              <w:marLeft w:val="0"/>
              <w:marRight w:val="0"/>
              <w:marTop w:val="0"/>
              <w:marBottom w:val="0"/>
              <w:divBdr>
                <w:top w:val="none" w:sz="0" w:space="0" w:color="auto"/>
                <w:left w:val="none" w:sz="0" w:space="0" w:color="auto"/>
                <w:bottom w:val="none" w:sz="0" w:space="0" w:color="auto"/>
                <w:right w:val="none" w:sz="0" w:space="0" w:color="auto"/>
              </w:divBdr>
            </w:div>
          </w:divsChild>
        </w:div>
        <w:div w:id="589243074">
          <w:marLeft w:val="0"/>
          <w:marRight w:val="0"/>
          <w:marTop w:val="0"/>
          <w:marBottom w:val="120"/>
          <w:divBdr>
            <w:top w:val="none" w:sz="0" w:space="0" w:color="auto"/>
            <w:left w:val="none" w:sz="0" w:space="0" w:color="auto"/>
            <w:bottom w:val="none" w:sz="0" w:space="0" w:color="auto"/>
            <w:right w:val="none" w:sz="0" w:space="0" w:color="auto"/>
          </w:divBdr>
        </w:div>
        <w:div w:id="1807548476">
          <w:marLeft w:val="0"/>
          <w:marRight w:val="0"/>
          <w:marTop w:val="0"/>
          <w:marBottom w:val="120"/>
          <w:divBdr>
            <w:top w:val="none" w:sz="0" w:space="0" w:color="auto"/>
            <w:left w:val="none" w:sz="0" w:space="0" w:color="auto"/>
            <w:bottom w:val="none" w:sz="0" w:space="0" w:color="auto"/>
            <w:right w:val="none" w:sz="0" w:space="0" w:color="auto"/>
          </w:divBdr>
        </w:div>
        <w:div w:id="191892604">
          <w:marLeft w:val="0"/>
          <w:marRight w:val="0"/>
          <w:marTop w:val="0"/>
          <w:marBottom w:val="120"/>
          <w:divBdr>
            <w:top w:val="none" w:sz="0" w:space="0" w:color="auto"/>
            <w:left w:val="none" w:sz="0" w:space="0" w:color="auto"/>
            <w:bottom w:val="none" w:sz="0" w:space="0" w:color="auto"/>
            <w:right w:val="none" w:sz="0" w:space="0" w:color="auto"/>
          </w:divBdr>
        </w:div>
        <w:div w:id="1917082596">
          <w:marLeft w:val="0"/>
          <w:marRight w:val="0"/>
          <w:marTop w:val="0"/>
          <w:marBottom w:val="120"/>
          <w:divBdr>
            <w:top w:val="none" w:sz="0" w:space="0" w:color="auto"/>
            <w:left w:val="none" w:sz="0" w:space="0" w:color="auto"/>
            <w:bottom w:val="none" w:sz="0" w:space="0" w:color="auto"/>
            <w:right w:val="none" w:sz="0" w:space="0" w:color="auto"/>
          </w:divBdr>
        </w:div>
        <w:div w:id="298463197">
          <w:marLeft w:val="0"/>
          <w:marRight w:val="0"/>
          <w:marTop w:val="0"/>
          <w:marBottom w:val="0"/>
          <w:divBdr>
            <w:top w:val="none" w:sz="0" w:space="0" w:color="auto"/>
            <w:left w:val="none" w:sz="0" w:space="0" w:color="auto"/>
            <w:bottom w:val="none" w:sz="0" w:space="0" w:color="auto"/>
            <w:right w:val="none" w:sz="0" w:space="0" w:color="auto"/>
          </w:divBdr>
          <w:divsChild>
            <w:div w:id="1774545758">
              <w:marLeft w:val="0"/>
              <w:marRight w:val="0"/>
              <w:marTop w:val="0"/>
              <w:marBottom w:val="0"/>
              <w:divBdr>
                <w:top w:val="none" w:sz="0" w:space="0" w:color="auto"/>
                <w:left w:val="none" w:sz="0" w:space="0" w:color="auto"/>
                <w:bottom w:val="none" w:sz="0" w:space="0" w:color="auto"/>
                <w:right w:val="none" w:sz="0" w:space="0" w:color="auto"/>
              </w:divBdr>
            </w:div>
          </w:divsChild>
        </w:div>
        <w:div w:id="589849581">
          <w:marLeft w:val="0"/>
          <w:marRight w:val="0"/>
          <w:marTop w:val="0"/>
          <w:marBottom w:val="0"/>
          <w:divBdr>
            <w:top w:val="none" w:sz="0" w:space="0" w:color="auto"/>
            <w:left w:val="none" w:sz="0" w:space="0" w:color="auto"/>
            <w:bottom w:val="none" w:sz="0" w:space="0" w:color="auto"/>
            <w:right w:val="none" w:sz="0" w:space="0" w:color="auto"/>
          </w:divBdr>
          <w:divsChild>
            <w:div w:id="1334726889">
              <w:marLeft w:val="0"/>
              <w:marRight w:val="0"/>
              <w:marTop w:val="0"/>
              <w:marBottom w:val="0"/>
              <w:divBdr>
                <w:top w:val="none" w:sz="0" w:space="0" w:color="auto"/>
                <w:left w:val="none" w:sz="0" w:space="0" w:color="auto"/>
                <w:bottom w:val="none" w:sz="0" w:space="0" w:color="auto"/>
                <w:right w:val="none" w:sz="0" w:space="0" w:color="auto"/>
              </w:divBdr>
            </w:div>
          </w:divsChild>
        </w:div>
        <w:div w:id="588924644">
          <w:marLeft w:val="0"/>
          <w:marRight w:val="0"/>
          <w:marTop w:val="0"/>
          <w:marBottom w:val="120"/>
          <w:divBdr>
            <w:top w:val="none" w:sz="0" w:space="0" w:color="auto"/>
            <w:left w:val="none" w:sz="0" w:space="0" w:color="auto"/>
            <w:bottom w:val="none" w:sz="0" w:space="0" w:color="auto"/>
            <w:right w:val="none" w:sz="0" w:space="0" w:color="auto"/>
          </w:divBdr>
        </w:div>
        <w:div w:id="641807170">
          <w:marLeft w:val="0"/>
          <w:marRight w:val="0"/>
          <w:marTop w:val="0"/>
          <w:marBottom w:val="120"/>
          <w:divBdr>
            <w:top w:val="none" w:sz="0" w:space="0" w:color="auto"/>
            <w:left w:val="none" w:sz="0" w:space="0" w:color="auto"/>
            <w:bottom w:val="none" w:sz="0" w:space="0" w:color="auto"/>
            <w:right w:val="none" w:sz="0" w:space="0" w:color="auto"/>
          </w:divBdr>
        </w:div>
        <w:div w:id="225264484">
          <w:marLeft w:val="0"/>
          <w:marRight w:val="0"/>
          <w:marTop w:val="0"/>
          <w:marBottom w:val="120"/>
          <w:divBdr>
            <w:top w:val="none" w:sz="0" w:space="0" w:color="auto"/>
            <w:left w:val="none" w:sz="0" w:space="0" w:color="auto"/>
            <w:bottom w:val="none" w:sz="0" w:space="0" w:color="auto"/>
            <w:right w:val="none" w:sz="0" w:space="0" w:color="auto"/>
          </w:divBdr>
        </w:div>
        <w:div w:id="1880505476">
          <w:marLeft w:val="0"/>
          <w:marRight w:val="0"/>
          <w:marTop w:val="0"/>
          <w:marBottom w:val="120"/>
          <w:divBdr>
            <w:top w:val="none" w:sz="0" w:space="0" w:color="auto"/>
            <w:left w:val="none" w:sz="0" w:space="0" w:color="auto"/>
            <w:bottom w:val="none" w:sz="0" w:space="0" w:color="auto"/>
            <w:right w:val="none" w:sz="0" w:space="0" w:color="auto"/>
          </w:divBdr>
        </w:div>
        <w:div w:id="815605725">
          <w:marLeft w:val="0"/>
          <w:marRight w:val="0"/>
          <w:marTop w:val="0"/>
          <w:marBottom w:val="120"/>
          <w:divBdr>
            <w:top w:val="none" w:sz="0" w:space="0" w:color="auto"/>
            <w:left w:val="none" w:sz="0" w:space="0" w:color="auto"/>
            <w:bottom w:val="none" w:sz="0" w:space="0" w:color="auto"/>
            <w:right w:val="none" w:sz="0" w:space="0" w:color="auto"/>
          </w:divBdr>
        </w:div>
        <w:div w:id="1376353567">
          <w:marLeft w:val="0"/>
          <w:marRight w:val="0"/>
          <w:marTop w:val="0"/>
          <w:marBottom w:val="120"/>
          <w:divBdr>
            <w:top w:val="none" w:sz="0" w:space="0" w:color="auto"/>
            <w:left w:val="none" w:sz="0" w:space="0" w:color="auto"/>
            <w:bottom w:val="none" w:sz="0" w:space="0" w:color="auto"/>
            <w:right w:val="none" w:sz="0" w:space="0" w:color="auto"/>
          </w:divBdr>
        </w:div>
        <w:div w:id="1224290245">
          <w:marLeft w:val="0"/>
          <w:marRight w:val="0"/>
          <w:marTop w:val="0"/>
          <w:marBottom w:val="120"/>
          <w:divBdr>
            <w:top w:val="none" w:sz="0" w:space="0" w:color="auto"/>
            <w:left w:val="none" w:sz="0" w:space="0" w:color="auto"/>
            <w:bottom w:val="none" w:sz="0" w:space="0" w:color="auto"/>
            <w:right w:val="none" w:sz="0" w:space="0" w:color="auto"/>
          </w:divBdr>
        </w:div>
        <w:div w:id="204372928">
          <w:marLeft w:val="0"/>
          <w:marRight w:val="0"/>
          <w:marTop w:val="0"/>
          <w:marBottom w:val="0"/>
          <w:divBdr>
            <w:top w:val="none" w:sz="0" w:space="0" w:color="auto"/>
            <w:left w:val="none" w:sz="0" w:space="0" w:color="auto"/>
            <w:bottom w:val="none" w:sz="0" w:space="0" w:color="auto"/>
            <w:right w:val="none" w:sz="0" w:space="0" w:color="auto"/>
          </w:divBdr>
          <w:divsChild>
            <w:div w:id="640499713">
              <w:marLeft w:val="0"/>
              <w:marRight w:val="0"/>
              <w:marTop w:val="0"/>
              <w:marBottom w:val="0"/>
              <w:divBdr>
                <w:top w:val="none" w:sz="0" w:space="0" w:color="auto"/>
                <w:left w:val="none" w:sz="0" w:space="0" w:color="auto"/>
                <w:bottom w:val="none" w:sz="0" w:space="0" w:color="auto"/>
                <w:right w:val="none" w:sz="0" w:space="0" w:color="auto"/>
              </w:divBdr>
            </w:div>
          </w:divsChild>
        </w:div>
        <w:div w:id="787898909">
          <w:marLeft w:val="0"/>
          <w:marRight w:val="0"/>
          <w:marTop w:val="0"/>
          <w:marBottom w:val="0"/>
          <w:divBdr>
            <w:top w:val="none" w:sz="0" w:space="0" w:color="auto"/>
            <w:left w:val="none" w:sz="0" w:space="0" w:color="auto"/>
            <w:bottom w:val="none" w:sz="0" w:space="0" w:color="auto"/>
            <w:right w:val="none" w:sz="0" w:space="0" w:color="auto"/>
          </w:divBdr>
          <w:divsChild>
            <w:div w:id="719132401">
              <w:marLeft w:val="0"/>
              <w:marRight w:val="0"/>
              <w:marTop w:val="0"/>
              <w:marBottom w:val="0"/>
              <w:divBdr>
                <w:top w:val="none" w:sz="0" w:space="0" w:color="auto"/>
                <w:left w:val="none" w:sz="0" w:space="0" w:color="auto"/>
                <w:bottom w:val="none" w:sz="0" w:space="0" w:color="auto"/>
                <w:right w:val="none" w:sz="0" w:space="0" w:color="auto"/>
              </w:divBdr>
            </w:div>
          </w:divsChild>
        </w:div>
        <w:div w:id="201481023">
          <w:marLeft w:val="0"/>
          <w:marRight w:val="0"/>
          <w:marTop w:val="0"/>
          <w:marBottom w:val="120"/>
          <w:divBdr>
            <w:top w:val="none" w:sz="0" w:space="0" w:color="auto"/>
            <w:left w:val="none" w:sz="0" w:space="0" w:color="auto"/>
            <w:bottom w:val="none" w:sz="0" w:space="0" w:color="auto"/>
            <w:right w:val="none" w:sz="0" w:space="0" w:color="auto"/>
          </w:divBdr>
        </w:div>
        <w:div w:id="602539699">
          <w:marLeft w:val="0"/>
          <w:marRight w:val="0"/>
          <w:marTop w:val="0"/>
          <w:marBottom w:val="120"/>
          <w:divBdr>
            <w:top w:val="none" w:sz="0" w:space="0" w:color="auto"/>
            <w:left w:val="none" w:sz="0" w:space="0" w:color="auto"/>
            <w:bottom w:val="none" w:sz="0" w:space="0" w:color="auto"/>
            <w:right w:val="none" w:sz="0" w:space="0" w:color="auto"/>
          </w:divBdr>
        </w:div>
        <w:div w:id="340544396">
          <w:marLeft w:val="0"/>
          <w:marRight w:val="0"/>
          <w:marTop w:val="0"/>
          <w:marBottom w:val="120"/>
          <w:divBdr>
            <w:top w:val="none" w:sz="0" w:space="0" w:color="auto"/>
            <w:left w:val="none" w:sz="0" w:space="0" w:color="auto"/>
            <w:bottom w:val="none" w:sz="0" w:space="0" w:color="auto"/>
            <w:right w:val="none" w:sz="0" w:space="0" w:color="auto"/>
          </w:divBdr>
        </w:div>
        <w:div w:id="1598713528">
          <w:marLeft w:val="0"/>
          <w:marRight w:val="0"/>
          <w:marTop w:val="0"/>
          <w:marBottom w:val="120"/>
          <w:divBdr>
            <w:top w:val="none" w:sz="0" w:space="0" w:color="auto"/>
            <w:left w:val="none" w:sz="0" w:space="0" w:color="auto"/>
            <w:bottom w:val="none" w:sz="0" w:space="0" w:color="auto"/>
            <w:right w:val="none" w:sz="0" w:space="0" w:color="auto"/>
          </w:divBdr>
        </w:div>
        <w:div w:id="1032413522">
          <w:marLeft w:val="0"/>
          <w:marRight w:val="0"/>
          <w:marTop w:val="0"/>
          <w:marBottom w:val="120"/>
          <w:divBdr>
            <w:top w:val="none" w:sz="0" w:space="0" w:color="auto"/>
            <w:left w:val="none" w:sz="0" w:space="0" w:color="auto"/>
            <w:bottom w:val="none" w:sz="0" w:space="0" w:color="auto"/>
            <w:right w:val="none" w:sz="0" w:space="0" w:color="auto"/>
          </w:divBdr>
        </w:div>
        <w:div w:id="945623471">
          <w:marLeft w:val="0"/>
          <w:marRight w:val="0"/>
          <w:marTop w:val="0"/>
          <w:marBottom w:val="120"/>
          <w:divBdr>
            <w:top w:val="none" w:sz="0" w:space="0" w:color="auto"/>
            <w:left w:val="none" w:sz="0" w:space="0" w:color="auto"/>
            <w:bottom w:val="none" w:sz="0" w:space="0" w:color="auto"/>
            <w:right w:val="none" w:sz="0" w:space="0" w:color="auto"/>
          </w:divBdr>
        </w:div>
        <w:div w:id="1879396261">
          <w:marLeft w:val="0"/>
          <w:marRight w:val="0"/>
          <w:marTop w:val="0"/>
          <w:marBottom w:val="120"/>
          <w:divBdr>
            <w:top w:val="none" w:sz="0" w:space="0" w:color="auto"/>
            <w:left w:val="none" w:sz="0" w:space="0" w:color="auto"/>
            <w:bottom w:val="none" w:sz="0" w:space="0" w:color="auto"/>
            <w:right w:val="none" w:sz="0" w:space="0" w:color="auto"/>
          </w:divBdr>
        </w:div>
        <w:div w:id="426534934">
          <w:marLeft w:val="0"/>
          <w:marRight w:val="0"/>
          <w:marTop w:val="0"/>
          <w:marBottom w:val="120"/>
          <w:divBdr>
            <w:top w:val="none" w:sz="0" w:space="0" w:color="auto"/>
            <w:left w:val="none" w:sz="0" w:space="0" w:color="auto"/>
            <w:bottom w:val="none" w:sz="0" w:space="0" w:color="auto"/>
            <w:right w:val="none" w:sz="0" w:space="0" w:color="auto"/>
          </w:divBdr>
        </w:div>
        <w:div w:id="998919085">
          <w:marLeft w:val="0"/>
          <w:marRight w:val="0"/>
          <w:marTop w:val="0"/>
          <w:marBottom w:val="120"/>
          <w:divBdr>
            <w:top w:val="none" w:sz="0" w:space="0" w:color="auto"/>
            <w:left w:val="none" w:sz="0" w:space="0" w:color="auto"/>
            <w:bottom w:val="none" w:sz="0" w:space="0" w:color="auto"/>
            <w:right w:val="none" w:sz="0" w:space="0" w:color="auto"/>
          </w:divBdr>
        </w:div>
        <w:div w:id="1528518381">
          <w:marLeft w:val="0"/>
          <w:marRight w:val="0"/>
          <w:marTop w:val="240"/>
          <w:marBottom w:val="120"/>
          <w:divBdr>
            <w:top w:val="none" w:sz="0" w:space="0" w:color="auto"/>
            <w:left w:val="none" w:sz="0" w:space="0" w:color="auto"/>
            <w:bottom w:val="none" w:sz="0" w:space="0" w:color="auto"/>
            <w:right w:val="none" w:sz="0" w:space="0" w:color="auto"/>
          </w:divBdr>
        </w:div>
        <w:div w:id="1917519077">
          <w:marLeft w:val="0"/>
          <w:marRight w:val="0"/>
          <w:marTop w:val="0"/>
          <w:marBottom w:val="120"/>
          <w:divBdr>
            <w:top w:val="none" w:sz="0" w:space="0" w:color="auto"/>
            <w:left w:val="none" w:sz="0" w:space="0" w:color="auto"/>
            <w:bottom w:val="none" w:sz="0" w:space="0" w:color="auto"/>
            <w:right w:val="none" w:sz="0" w:space="0" w:color="auto"/>
          </w:divBdr>
        </w:div>
        <w:div w:id="1512112141">
          <w:marLeft w:val="0"/>
          <w:marRight w:val="0"/>
          <w:marTop w:val="0"/>
          <w:marBottom w:val="0"/>
          <w:divBdr>
            <w:top w:val="none" w:sz="0" w:space="0" w:color="auto"/>
            <w:left w:val="none" w:sz="0" w:space="0" w:color="auto"/>
            <w:bottom w:val="none" w:sz="0" w:space="0" w:color="auto"/>
            <w:right w:val="none" w:sz="0" w:space="0" w:color="auto"/>
          </w:divBdr>
          <w:divsChild>
            <w:div w:id="1327591554">
              <w:marLeft w:val="0"/>
              <w:marRight w:val="0"/>
              <w:marTop w:val="0"/>
              <w:marBottom w:val="0"/>
              <w:divBdr>
                <w:top w:val="none" w:sz="0" w:space="0" w:color="auto"/>
                <w:left w:val="none" w:sz="0" w:space="0" w:color="auto"/>
                <w:bottom w:val="none" w:sz="0" w:space="0" w:color="auto"/>
                <w:right w:val="none" w:sz="0" w:space="0" w:color="auto"/>
              </w:divBdr>
            </w:div>
          </w:divsChild>
        </w:div>
        <w:div w:id="2046516848">
          <w:marLeft w:val="0"/>
          <w:marRight w:val="0"/>
          <w:marTop w:val="0"/>
          <w:marBottom w:val="0"/>
          <w:divBdr>
            <w:top w:val="none" w:sz="0" w:space="0" w:color="auto"/>
            <w:left w:val="none" w:sz="0" w:space="0" w:color="auto"/>
            <w:bottom w:val="none" w:sz="0" w:space="0" w:color="auto"/>
            <w:right w:val="none" w:sz="0" w:space="0" w:color="auto"/>
          </w:divBdr>
          <w:divsChild>
            <w:div w:id="2011715573">
              <w:marLeft w:val="0"/>
              <w:marRight w:val="0"/>
              <w:marTop w:val="0"/>
              <w:marBottom w:val="0"/>
              <w:divBdr>
                <w:top w:val="none" w:sz="0" w:space="0" w:color="auto"/>
                <w:left w:val="none" w:sz="0" w:space="0" w:color="auto"/>
                <w:bottom w:val="none" w:sz="0" w:space="0" w:color="auto"/>
                <w:right w:val="none" w:sz="0" w:space="0" w:color="auto"/>
              </w:divBdr>
            </w:div>
          </w:divsChild>
        </w:div>
        <w:div w:id="376197897">
          <w:marLeft w:val="0"/>
          <w:marRight w:val="0"/>
          <w:marTop w:val="240"/>
          <w:marBottom w:val="120"/>
          <w:divBdr>
            <w:top w:val="none" w:sz="0" w:space="0" w:color="auto"/>
            <w:left w:val="none" w:sz="0" w:space="0" w:color="auto"/>
            <w:bottom w:val="none" w:sz="0" w:space="0" w:color="auto"/>
            <w:right w:val="none" w:sz="0" w:space="0" w:color="auto"/>
          </w:divBdr>
        </w:div>
        <w:div w:id="344093054">
          <w:marLeft w:val="0"/>
          <w:marRight w:val="0"/>
          <w:marTop w:val="0"/>
          <w:marBottom w:val="120"/>
          <w:divBdr>
            <w:top w:val="none" w:sz="0" w:space="0" w:color="auto"/>
            <w:left w:val="none" w:sz="0" w:space="0" w:color="auto"/>
            <w:bottom w:val="none" w:sz="0" w:space="0" w:color="auto"/>
            <w:right w:val="none" w:sz="0" w:space="0" w:color="auto"/>
          </w:divBdr>
        </w:div>
        <w:div w:id="457142908">
          <w:marLeft w:val="0"/>
          <w:marRight w:val="0"/>
          <w:marTop w:val="0"/>
          <w:marBottom w:val="120"/>
          <w:divBdr>
            <w:top w:val="none" w:sz="0" w:space="0" w:color="auto"/>
            <w:left w:val="none" w:sz="0" w:space="0" w:color="auto"/>
            <w:bottom w:val="none" w:sz="0" w:space="0" w:color="auto"/>
            <w:right w:val="none" w:sz="0" w:space="0" w:color="auto"/>
          </w:divBdr>
        </w:div>
        <w:div w:id="511577500">
          <w:marLeft w:val="0"/>
          <w:marRight w:val="0"/>
          <w:marTop w:val="0"/>
          <w:marBottom w:val="120"/>
          <w:divBdr>
            <w:top w:val="none" w:sz="0" w:space="0" w:color="auto"/>
            <w:left w:val="none" w:sz="0" w:space="0" w:color="auto"/>
            <w:bottom w:val="none" w:sz="0" w:space="0" w:color="auto"/>
            <w:right w:val="none" w:sz="0" w:space="0" w:color="auto"/>
          </w:divBdr>
        </w:div>
        <w:div w:id="1745372273">
          <w:marLeft w:val="0"/>
          <w:marRight w:val="0"/>
          <w:marTop w:val="100"/>
          <w:marBottom w:val="120"/>
          <w:divBdr>
            <w:top w:val="none" w:sz="0" w:space="0" w:color="auto"/>
            <w:left w:val="none" w:sz="0" w:space="0" w:color="auto"/>
            <w:bottom w:val="none" w:sz="0" w:space="0" w:color="auto"/>
            <w:right w:val="none" w:sz="0" w:space="0" w:color="auto"/>
          </w:divBdr>
        </w:div>
        <w:div w:id="1127118097">
          <w:marLeft w:val="0"/>
          <w:marRight w:val="0"/>
          <w:marTop w:val="0"/>
          <w:marBottom w:val="120"/>
          <w:divBdr>
            <w:top w:val="none" w:sz="0" w:space="0" w:color="auto"/>
            <w:left w:val="none" w:sz="0" w:space="0" w:color="auto"/>
            <w:bottom w:val="none" w:sz="0" w:space="0" w:color="auto"/>
            <w:right w:val="none" w:sz="0" w:space="0" w:color="auto"/>
          </w:divBdr>
        </w:div>
        <w:div w:id="1209301076">
          <w:marLeft w:val="0"/>
          <w:marRight w:val="0"/>
          <w:marTop w:val="240"/>
          <w:marBottom w:val="120"/>
          <w:divBdr>
            <w:top w:val="none" w:sz="0" w:space="0" w:color="auto"/>
            <w:left w:val="none" w:sz="0" w:space="0" w:color="auto"/>
            <w:bottom w:val="none" w:sz="0" w:space="0" w:color="auto"/>
            <w:right w:val="none" w:sz="0" w:space="0" w:color="auto"/>
          </w:divBdr>
        </w:div>
        <w:div w:id="1583372109">
          <w:marLeft w:val="0"/>
          <w:marRight w:val="0"/>
          <w:marTop w:val="0"/>
          <w:marBottom w:val="0"/>
          <w:divBdr>
            <w:top w:val="none" w:sz="0" w:space="0" w:color="auto"/>
            <w:left w:val="none" w:sz="0" w:space="0" w:color="auto"/>
            <w:bottom w:val="none" w:sz="0" w:space="0" w:color="auto"/>
            <w:right w:val="none" w:sz="0" w:space="0" w:color="auto"/>
          </w:divBdr>
        </w:div>
        <w:div w:id="1428036724">
          <w:marLeft w:val="0"/>
          <w:marRight w:val="0"/>
          <w:marTop w:val="0"/>
          <w:marBottom w:val="120"/>
          <w:divBdr>
            <w:top w:val="none" w:sz="0" w:space="0" w:color="auto"/>
            <w:left w:val="none" w:sz="0" w:space="0" w:color="auto"/>
            <w:bottom w:val="none" w:sz="0" w:space="0" w:color="auto"/>
            <w:right w:val="none" w:sz="0" w:space="0" w:color="auto"/>
          </w:divBdr>
        </w:div>
        <w:div w:id="598224648">
          <w:marLeft w:val="0"/>
          <w:marRight w:val="0"/>
          <w:marTop w:val="0"/>
          <w:marBottom w:val="160"/>
          <w:divBdr>
            <w:top w:val="none" w:sz="0" w:space="0" w:color="auto"/>
            <w:left w:val="none" w:sz="0" w:space="0" w:color="auto"/>
            <w:bottom w:val="none" w:sz="0" w:space="0" w:color="auto"/>
            <w:right w:val="none" w:sz="0" w:space="0" w:color="auto"/>
          </w:divBdr>
        </w:div>
        <w:div w:id="1669089760">
          <w:marLeft w:val="0"/>
          <w:marRight w:val="0"/>
          <w:marTop w:val="0"/>
          <w:marBottom w:val="120"/>
          <w:divBdr>
            <w:top w:val="none" w:sz="0" w:space="0" w:color="auto"/>
            <w:left w:val="none" w:sz="0" w:space="0" w:color="auto"/>
            <w:bottom w:val="none" w:sz="0" w:space="0" w:color="auto"/>
            <w:right w:val="none" w:sz="0" w:space="0" w:color="auto"/>
          </w:divBdr>
        </w:div>
        <w:div w:id="799764713">
          <w:marLeft w:val="0"/>
          <w:marRight w:val="0"/>
          <w:marTop w:val="0"/>
          <w:marBottom w:val="120"/>
          <w:divBdr>
            <w:top w:val="none" w:sz="0" w:space="0" w:color="auto"/>
            <w:left w:val="none" w:sz="0" w:space="0" w:color="auto"/>
            <w:bottom w:val="none" w:sz="0" w:space="0" w:color="auto"/>
            <w:right w:val="none" w:sz="0" w:space="0" w:color="auto"/>
          </w:divBdr>
        </w:div>
        <w:div w:id="380178104">
          <w:marLeft w:val="0"/>
          <w:marRight w:val="0"/>
          <w:marTop w:val="0"/>
          <w:marBottom w:val="0"/>
          <w:divBdr>
            <w:top w:val="none" w:sz="0" w:space="0" w:color="auto"/>
            <w:left w:val="none" w:sz="0" w:space="0" w:color="auto"/>
            <w:bottom w:val="none" w:sz="0" w:space="0" w:color="auto"/>
            <w:right w:val="none" w:sz="0" w:space="0" w:color="auto"/>
          </w:divBdr>
          <w:divsChild>
            <w:div w:id="979917514">
              <w:marLeft w:val="0"/>
              <w:marRight w:val="0"/>
              <w:marTop w:val="0"/>
              <w:marBottom w:val="0"/>
              <w:divBdr>
                <w:top w:val="none" w:sz="0" w:space="0" w:color="auto"/>
                <w:left w:val="none" w:sz="0" w:space="0" w:color="auto"/>
                <w:bottom w:val="none" w:sz="0" w:space="0" w:color="auto"/>
                <w:right w:val="none" w:sz="0" w:space="0" w:color="auto"/>
              </w:divBdr>
            </w:div>
          </w:divsChild>
        </w:div>
        <w:div w:id="1694188093">
          <w:marLeft w:val="0"/>
          <w:marRight w:val="0"/>
          <w:marTop w:val="0"/>
          <w:marBottom w:val="0"/>
          <w:divBdr>
            <w:top w:val="none" w:sz="0" w:space="0" w:color="auto"/>
            <w:left w:val="none" w:sz="0" w:space="0" w:color="auto"/>
            <w:bottom w:val="none" w:sz="0" w:space="0" w:color="auto"/>
            <w:right w:val="none" w:sz="0" w:space="0" w:color="auto"/>
          </w:divBdr>
          <w:divsChild>
            <w:div w:id="604269458">
              <w:marLeft w:val="0"/>
              <w:marRight w:val="0"/>
              <w:marTop w:val="0"/>
              <w:marBottom w:val="0"/>
              <w:divBdr>
                <w:top w:val="none" w:sz="0" w:space="0" w:color="auto"/>
                <w:left w:val="none" w:sz="0" w:space="0" w:color="auto"/>
                <w:bottom w:val="none" w:sz="0" w:space="0" w:color="auto"/>
                <w:right w:val="none" w:sz="0" w:space="0" w:color="auto"/>
              </w:divBdr>
            </w:div>
          </w:divsChild>
        </w:div>
        <w:div w:id="1016880580">
          <w:marLeft w:val="0"/>
          <w:marRight w:val="0"/>
          <w:marTop w:val="0"/>
          <w:marBottom w:val="120"/>
          <w:divBdr>
            <w:top w:val="none" w:sz="0" w:space="0" w:color="auto"/>
            <w:left w:val="none" w:sz="0" w:space="0" w:color="auto"/>
            <w:bottom w:val="none" w:sz="0" w:space="0" w:color="auto"/>
            <w:right w:val="none" w:sz="0" w:space="0" w:color="auto"/>
          </w:divBdr>
        </w:div>
        <w:div w:id="1533809205">
          <w:marLeft w:val="0"/>
          <w:marRight w:val="0"/>
          <w:marTop w:val="0"/>
          <w:marBottom w:val="120"/>
          <w:divBdr>
            <w:top w:val="none" w:sz="0" w:space="0" w:color="auto"/>
            <w:left w:val="none" w:sz="0" w:space="0" w:color="auto"/>
            <w:bottom w:val="none" w:sz="0" w:space="0" w:color="auto"/>
            <w:right w:val="none" w:sz="0" w:space="0" w:color="auto"/>
          </w:divBdr>
        </w:div>
        <w:div w:id="177234468">
          <w:marLeft w:val="0"/>
          <w:marRight w:val="0"/>
          <w:marTop w:val="0"/>
          <w:marBottom w:val="120"/>
          <w:divBdr>
            <w:top w:val="none" w:sz="0" w:space="0" w:color="auto"/>
            <w:left w:val="none" w:sz="0" w:space="0" w:color="auto"/>
            <w:bottom w:val="none" w:sz="0" w:space="0" w:color="auto"/>
            <w:right w:val="none" w:sz="0" w:space="0" w:color="auto"/>
          </w:divBdr>
        </w:div>
        <w:div w:id="647443996">
          <w:marLeft w:val="0"/>
          <w:marRight w:val="0"/>
          <w:marTop w:val="0"/>
          <w:marBottom w:val="120"/>
          <w:divBdr>
            <w:top w:val="none" w:sz="0" w:space="0" w:color="auto"/>
            <w:left w:val="none" w:sz="0" w:space="0" w:color="auto"/>
            <w:bottom w:val="none" w:sz="0" w:space="0" w:color="auto"/>
            <w:right w:val="none" w:sz="0" w:space="0" w:color="auto"/>
          </w:divBdr>
        </w:div>
        <w:div w:id="1524781295">
          <w:marLeft w:val="0"/>
          <w:marRight w:val="0"/>
          <w:marTop w:val="0"/>
          <w:marBottom w:val="120"/>
          <w:divBdr>
            <w:top w:val="none" w:sz="0" w:space="0" w:color="auto"/>
            <w:left w:val="none" w:sz="0" w:space="0" w:color="auto"/>
            <w:bottom w:val="none" w:sz="0" w:space="0" w:color="auto"/>
            <w:right w:val="none" w:sz="0" w:space="0" w:color="auto"/>
          </w:divBdr>
        </w:div>
        <w:div w:id="173038623">
          <w:marLeft w:val="0"/>
          <w:marRight w:val="0"/>
          <w:marTop w:val="0"/>
          <w:marBottom w:val="160"/>
          <w:divBdr>
            <w:top w:val="none" w:sz="0" w:space="0" w:color="auto"/>
            <w:left w:val="none" w:sz="0" w:space="0" w:color="auto"/>
            <w:bottom w:val="none" w:sz="0" w:space="0" w:color="auto"/>
            <w:right w:val="none" w:sz="0" w:space="0" w:color="auto"/>
          </w:divBdr>
        </w:div>
        <w:div w:id="858667057">
          <w:marLeft w:val="0"/>
          <w:marRight w:val="0"/>
          <w:marTop w:val="0"/>
          <w:marBottom w:val="120"/>
          <w:divBdr>
            <w:top w:val="none" w:sz="0" w:space="0" w:color="auto"/>
            <w:left w:val="none" w:sz="0" w:space="0" w:color="auto"/>
            <w:bottom w:val="none" w:sz="0" w:space="0" w:color="auto"/>
            <w:right w:val="none" w:sz="0" w:space="0" w:color="auto"/>
          </w:divBdr>
        </w:div>
        <w:div w:id="1393650416">
          <w:marLeft w:val="0"/>
          <w:marRight w:val="0"/>
          <w:marTop w:val="0"/>
          <w:marBottom w:val="120"/>
          <w:divBdr>
            <w:top w:val="none" w:sz="0" w:space="0" w:color="auto"/>
            <w:left w:val="none" w:sz="0" w:space="0" w:color="auto"/>
            <w:bottom w:val="none" w:sz="0" w:space="0" w:color="auto"/>
            <w:right w:val="none" w:sz="0" w:space="0" w:color="auto"/>
          </w:divBdr>
        </w:div>
        <w:div w:id="614945982">
          <w:marLeft w:val="0"/>
          <w:marRight w:val="0"/>
          <w:marTop w:val="0"/>
          <w:marBottom w:val="120"/>
          <w:divBdr>
            <w:top w:val="none" w:sz="0" w:space="0" w:color="auto"/>
            <w:left w:val="none" w:sz="0" w:space="0" w:color="auto"/>
            <w:bottom w:val="none" w:sz="0" w:space="0" w:color="auto"/>
            <w:right w:val="none" w:sz="0" w:space="0" w:color="auto"/>
          </w:divBdr>
        </w:div>
        <w:div w:id="539247223">
          <w:marLeft w:val="0"/>
          <w:marRight w:val="0"/>
          <w:marTop w:val="0"/>
          <w:marBottom w:val="120"/>
          <w:divBdr>
            <w:top w:val="none" w:sz="0" w:space="0" w:color="auto"/>
            <w:left w:val="none" w:sz="0" w:space="0" w:color="auto"/>
            <w:bottom w:val="none" w:sz="0" w:space="0" w:color="auto"/>
            <w:right w:val="none" w:sz="0" w:space="0" w:color="auto"/>
          </w:divBdr>
        </w:div>
        <w:div w:id="107241917">
          <w:marLeft w:val="0"/>
          <w:marRight w:val="0"/>
          <w:marTop w:val="0"/>
          <w:marBottom w:val="0"/>
          <w:divBdr>
            <w:top w:val="none" w:sz="0" w:space="0" w:color="auto"/>
            <w:left w:val="none" w:sz="0" w:space="0" w:color="auto"/>
            <w:bottom w:val="none" w:sz="0" w:space="0" w:color="auto"/>
            <w:right w:val="none" w:sz="0" w:space="0" w:color="auto"/>
          </w:divBdr>
          <w:divsChild>
            <w:div w:id="1791242173">
              <w:marLeft w:val="0"/>
              <w:marRight w:val="0"/>
              <w:marTop w:val="0"/>
              <w:marBottom w:val="0"/>
              <w:divBdr>
                <w:top w:val="none" w:sz="0" w:space="0" w:color="auto"/>
                <w:left w:val="none" w:sz="0" w:space="0" w:color="auto"/>
                <w:bottom w:val="none" w:sz="0" w:space="0" w:color="auto"/>
                <w:right w:val="none" w:sz="0" w:space="0" w:color="auto"/>
              </w:divBdr>
            </w:div>
          </w:divsChild>
        </w:div>
        <w:div w:id="563947906">
          <w:marLeft w:val="0"/>
          <w:marRight w:val="0"/>
          <w:marTop w:val="0"/>
          <w:marBottom w:val="0"/>
          <w:divBdr>
            <w:top w:val="none" w:sz="0" w:space="0" w:color="auto"/>
            <w:left w:val="none" w:sz="0" w:space="0" w:color="auto"/>
            <w:bottom w:val="none" w:sz="0" w:space="0" w:color="auto"/>
            <w:right w:val="none" w:sz="0" w:space="0" w:color="auto"/>
          </w:divBdr>
          <w:divsChild>
            <w:div w:id="870874438">
              <w:marLeft w:val="0"/>
              <w:marRight w:val="0"/>
              <w:marTop w:val="0"/>
              <w:marBottom w:val="0"/>
              <w:divBdr>
                <w:top w:val="none" w:sz="0" w:space="0" w:color="auto"/>
                <w:left w:val="none" w:sz="0" w:space="0" w:color="auto"/>
                <w:bottom w:val="none" w:sz="0" w:space="0" w:color="auto"/>
                <w:right w:val="none" w:sz="0" w:space="0" w:color="auto"/>
              </w:divBdr>
            </w:div>
          </w:divsChild>
        </w:div>
        <w:div w:id="2136874980">
          <w:marLeft w:val="0"/>
          <w:marRight w:val="0"/>
          <w:marTop w:val="0"/>
          <w:marBottom w:val="120"/>
          <w:divBdr>
            <w:top w:val="none" w:sz="0" w:space="0" w:color="auto"/>
            <w:left w:val="none" w:sz="0" w:space="0" w:color="auto"/>
            <w:bottom w:val="none" w:sz="0" w:space="0" w:color="auto"/>
            <w:right w:val="none" w:sz="0" w:space="0" w:color="auto"/>
          </w:divBdr>
        </w:div>
        <w:div w:id="287516809">
          <w:marLeft w:val="0"/>
          <w:marRight w:val="0"/>
          <w:marTop w:val="0"/>
          <w:marBottom w:val="120"/>
          <w:divBdr>
            <w:top w:val="none" w:sz="0" w:space="0" w:color="auto"/>
            <w:left w:val="none" w:sz="0" w:space="0" w:color="auto"/>
            <w:bottom w:val="none" w:sz="0" w:space="0" w:color="auto"/>
            <w:right w:val="none" w:sz="0" w:space="0" w:color="auto"/>
          </w:divBdr>
        </w:div>
        <w:div w:id="775978872">
          <w:marLeft w:val="0"/>
          <w:marRight w:val="0"/>
          <w:marTop w:val="0"/>
          <w:marBottom w:val="120"/>
          <w:divBdr>
            <w:top w:val="none" w:sz="0" w:space="0" w:color="auto"/>
            <w:left w:val="none" w:sz="0" w:space="0" w:color="auto"/>
            <w:bottom w:val="none" w:sz="0" w:space="0" w:color="auto"/>
            <w:right w:val="none" w:sz="0" w:space="0" w:color="auto"/>
          </w:divBdr>
        </w:div>
        <w:div w:id="1383208704">
          <w:marLeft w:val="0"/>
          <w:marRight w:val="0"/>
          <w:marTop w:val="0"/>
          <w:marBottom w:val="120"/>
          <w:divBdr>
            <w:top w:val="none" w:sz="0" w:space="0" w:color="auto"/>
            <w:left w:val="none" w:sz="0" w:space="0" w:color="auto"/>
            <w:bottom w:val="none" w:sz="0" w:space="0" w:color="auto"/>
            <w:right w:val="none" w:sz="0" w:space="0" w:color="auto"/>
          </w:divBdr>
        </w:div>
        <w:div w:id="1488282670">
          <w:marLeft w:val="0"/>
          <w:marRight w:val="0"/>
          <w:marTop w:val="0"/>
          <w:marBottom w:val="120"/>
          <w:divBdr>
            <w:top w:val="none" w:sz="0" w:space="0" w:color="auto"/>
            <w:left w:val="none" w:sz="0" w:space="0" w:color="auto"/>
            <w:bottom w:val="none" w:sz="0" w:space="0" w:color="auto"/>
            <w:right w:val="none" w:sz="0" w:space="0" w:color="auto"/>
          </w:divBdr>
        </w:div>
        <w:div w:id="1690453330">
          <w:marLeft w:val="0"/>
          <w:marRight w:val="0"/>
          <w:marTop w:val="0"/>
          <w:marBottom w:val="120"/>
          <w:divBdr>
            <w:top w:val="none" w:sz="0" w:space="0" w:color="auto"/>
            <w:left w:val="none" w:sz="0" w:space="0" w:color="auto"/>
            <w:bottom w:val="none" w:sz="0" w:space="0" w:color="auto"/>
            <w:right w:val="none" w:sz="0" w:space="0" w:color="auto"/>
          </w:divBdr>
        </w:div>
        <w:div w:id="1901134299">
          <w:marLeft w:val="0"/>
          <w:marRight w:val="0"/>
          <w:marTop w:val="0"/>
          <w:marBottom w:val="120"/>
          <w:divBdr>
            <w:top w:val="none" w:sz="0" w:space="0" w:color="auto"/>
            <w:left w:val="none" w:sz="0" w:space="0" w:color="auto"/>
            <w:bottom w:val="none" w:sz="0" w:space="0" w:color="auto"/>
            <w:right w:val="none" w:sz="0" w:space="0" w:color="auto"/>
          </w:divBdr>
        </w:div>
        <w:div w:id="1070083908">
          <w:marLeft w:val="0"/>
          <w:marRight w:val="0"/>
          <w:marTop w:val="0"/>
          <w:marBottom w:val="120"/>
          <w:divBdr>
            <w:top w:val="none" w:sz="0" w:space="0" w:color="auto"/>
            <w:left w:val="none" w:sz="0" w:space="0" w:color="auto"/>
            <w:bottom w:val="none" w:sz="0" w:space="0" w:color="auto"/>
            <w:right w:val="none" w:sz="0" w:space="0" w:color="auto"/>
          </w:divBdr>
        </w:div>
        <w:div w:id="1700659859">
          <w:marLeft w:val="0"/>
          <w:marRight w:val="0"/>
          <w:marTop w:val="0"/>
          <w:marBottom w:val="120"/>
          <w:divBdr>
            <w:top w:val="none" w:sz="0" w:space="0" w:color="auto"/>
            <w:left w:val="none" w:sz="0" w:space="0" w:color="auto"/>
            <w:bottom w:val="none" w:sz="0" w:space="0" w:color="auto"/>
            <w:right w:val="none" w:sz="0" w:space="0" w:color="auto"/>
          </w:divBdr>
        </w:div>
        <w:div w:id="1500382938">
          <w:marLeft w:val="0"/>
          <w:marRight w:val="0"/>
          <w:marTop w:val="0"/>
          <w:marBottom w:val="120"/>
          <w:divBdr>
            <w:top w:val="none" w:sz="0" w:space="0" w:color="auto"/>
            <w:left w:val="none" w:sz="0" w:space="0" w:color="auto"/>
            <w:bottom w:val="none" w:sz="0" w:space="0" w:color="auto"/>
            <w:right w:val="none" w:sz="0" w:space="0" w:color="auto"/>
          </w:divBdr>
        </w:div>
        <w:div w:id="1918513332">
          <w:marLeft w:val="0"/>
          <w:marRight w:val="0"/>
          <w:marTop w:val="0"/>
          <w:marBottom w:val="120"/>
          <w:divBdr>
            <w:top w:val="none" w:sz="0" w:space="0" w:color="auto"/>
            <w:left w:val="none" w:sz="0" w:space="0" w:color="auto"/>
            <w:bottom w:val="none" w:sz="0" w:space="0" w:color="auto"/>
            <w:right w:val="none" w:sz="0" w:space="0" w:color="auto"/>
          </w:divBdr>
        </w:div>
        <w:div w:id="18628652">
          <w:marLeft w:val="0"/>
          <w:marRight w:val="0"/>
          <w:marTop w:val="0"/>
          <w:marBottom w:val="0"/>
          <w:divBdr>
            <w:top w:val="none" w:sz="0" w:space="0" w:color="auto"/>
            <w:left w:val="none" w:sz="0" w:space="0" w:color="auto"/>
            <w:bottom w:val="none" w:sz="0" w:space="0" w:color="auto"/>
            <w:right w:val="none" w:sz="0" w:space="0" w:color="auto"/>
          </w:divBdr>
          <w:divsChild>
            <w:div w:id="1969629003">
              <w:marLeft w:val="0"/>
              <w:marRight w:val="0"/>
              <w:marTop w:val="0"/>
              <w:marBottom w:val="0"/>
              <w:divBdr>
                <w:top w:val="none" w:sz="0" w:space="0" w:color="auto"/>
                <w:left w:val="none" w:sz="0" w:space="0" w:color="auto"/>
                <w:bottom w:val="none" w:sz="0" w:space="0" w:color="auto"/>
                <w:right w:val="none" w:sz="0" w:space="0" w:color="auto"/>
              </w:divBdr>
            </w:div>
          </w:divsChild>
        </w:div>
        <w:div w:id="1618676703">
          <w:marLeft w:val="0"/>
          <w:marRight w:val="0"/>
          <w:marTop w:val="0"/>
          <w:marBottom w:val="0"/>
          <w:divBdr>
            <w:top w:val="none" w:sz="0" w:space="0" w:color="auto"/>
            <w:left w:val="none" w:sz="0" w:space="0" w:color="auto"/>
            <w:bottom w:val="none" w:sz="0" w:space="0" w:color="auto"/>
            <w:right w:val="none" w:sz="0" w:space="0" w:color="auto"/>
          </w:divBdr>
          <w:divsChild>
            <w:div w:id="2047486037">
              <w:marLeft w:val="0"/>
              <w:marRight w:val="0"/>
              <w:marTop w:val="0"/>
              <w:marBottom w:val="0"/>
              <w:divBdr>
                <w:top w:val="none" w:sz="0" w:space="0" w:color="auto"/>
                <w:left w:val="none" w:sz="0" w:space="0" w:color="auto"/>
                <w:bottom w:val="none" w:sz="0" w:space="0" w:color="auto"/>
                <w:right w:val="none" w:sz="0" w:space="0" w:color="auto"/>
              </w:divBdr>
            </w:div>
          </w:divsChild>
        </w:div>
        <w:div w:id="1885945493">
          <w:marLeft w:val="0"/>
          <w:marRight w:val="0"/>
          <w:marTop w:val="0"/>
          <w:marBottom w:val="120"/>
          <w:divBdr>
            <w:top w:val="none" w:sz="0" w:space="0" w:color="auto"/>
            <w:left w:val="none" w:sz="0" w:space="0" w:color="auto"/>
            <w:bottom w:val="none" w:sz="0" w:space="0" w:color="auto"/>
            <w:right w:val="none" w:sz="0" w:space="0" w:color="auto"/>
          </w:divBdr>
        </w:div>
        <w:div w:id="1939016925">
          <w:marLeft w:val="0"/>
          <w:marRight w:val="0"/>
          <w:marTop w:val="0"/>
          <w:marBottom w:val="120"/>
          <w:divBdr>
            <w:top w:val="none" w:sz="0" w:space="0" w:color="auto"/>
            <w:left w:val="none" w:sz="0" w:space="0" w:color="auto"/>
            <w:bottom w:val="none" w:sz="0" w:space="0" w:color="auto"/>
            <w:right w:val="none" w:sz="0" w:space="0" w:color="auto"/>
          </w:divBdr>
        </w:div>
        <w:div w:id="2121752893">
          <w:marLeft w:val="0"/>
          <w:marRight w:val="0"/>
          <w:marTop w:val="0"/>
          <w:marBottom w:val="120"/>
          <w:divBdr>
            <w:top w:val="none" w:sz="0" w:space="0" w:color="auto"/>
            <w:left w:val="none" w:sz="0" w:space="0" w:color="auto"/>
            <w:bottom w:val="none" w:sz="0" w:space="0" w:color="auto"/>
            <w:right w:val="none" w:sz="0" w:space="0" w:color="auto"/>
          </w:divBdr>
        </w:div>
        <w:div w:id="2008434960">
          <w:marLeft w:val="0"/>
          <w:marRight w:val="0"/>
          <w:marTop w:val="0"/>
          <w:marBottom w:val="120"/>
          <w:divBdr>
            <w:top w:val="none" w:sz="0" w:space="0" w:color="auto"/>
            <w:left w:val="none" w:sz="0" w:space="0" w:color="auto"/>
            <w:bottom w:val="none" w:sz="0" w:space="0" w:color="auto"/>
            <w:right w:val="none" w:sz="0" w:space="0" w:color="auto"/>
          </w:divBdr>
        </w:div>
        <w:div w:id="59522884">
          <w:marLeft w:val="0"/>
          <w:marRight w:val="0"/>
          <w:marTop w:val="240"/>
          <w:marBottom w:val="120"/>
          <w:divBdr>
            <w:top w:val="none" w:sz="0" w:space="0" w:color="auto"/>
            <w:left w:val="none" w:sz="0" w:space="0" w:color="auto"/>
            <w:bottom w:val="none" w:sz="0" w:space="0" w:color="auto"/>
            <w:right w:val="none" w:sz="0" w:space="0" w:color="auto"/>
          </w:divBdr>
        </w:div>
        <w:div w:id="657149883">
          <w:marLeft w:val="0"/>
          <w:marRight w:val="0"/>
          <w:marTop w:val="0"/>
          <w:marBottom w:val="120"/>
          <w:divBdr>
            <w:top w:val="none" w:sz="0" w:space="0" w:color="auto"/>
            <w:left w:val="none" w:sz="0" w:space="0" w:color="auto"/>
            <w:bottom w:val="none" w:sz="0" w:space="0" w:color="auto"/>
            <w:right w:val="none" w:sz="0" w:space="0" w:color="auto"/>
          </w:divBdr>
        </w:div>
        <w:div w:id="1192374797">
          <w:marLeft w:val="0"/>
          <w:marRight w:val="0"/>
          <w:marTop w:val="240"/>
          <w:marBottom w:val="120"/>
          <w:divBdr>
            <w:top w:val="none" w:sz="0" w:space="0" w:color="auto"/>
            <w:left w:val="none" w:sz="0" w:space="0" w:color="auto"/>
            <w:bottom w:val="none" w:sz="0" w:space="0" w:color="auto"/>
            <w:right w:val="none" w:sz="0" w:space="0" w:color="auto"/>
          </w:divBdr>
        </w:div>
        <w:div w:id="683362978">
          <w:marLeft w:val="0"/>
          <w:marRight w:val="0"/>
          <w:marTop w:val="0"/>
          <w:marBottom w:val="120"/>
          <w:divBdr>
            <w:top w:val="none" w:sz="0" w:space="0" w:color="auto"/>
            <w:left w:val="none" w:sz="0" w:space="0" w:color="auto"/>
            <w:bottom w:val="none" w:sz="0" w:space="0" w:color="auto"/>
            <w:right w:val="none" w:sz="0" w:space="0" w:color="auto"/>
          </w:divBdr>
        </w:div>
        <w:div w:id="560600236">
          <w:marLeft w:val="0"/>
          <w:marRight w:val="0"/>
          <w:marTop w:val="0"/>
          <w:marBottom w:val="120"/>
          <w:divBdr>
            <w:top w:val="none" w:sz="0" w:space="0" w:color="auto"/>
            <w:left w:val="none" w:sz="0" w:space="0" w:color="auto"/>
            <w:bottom w:val="none" w:sz="0" w:space="0" w:color="auto"/>
            <w:right w:val="none" w:sz="0" w:space="0" w:color="auto"/>
          </w:divBdr>
          <w:divsChild>
            <w:div w:id="918442731">
              <w:marLeft w:val="0"/>
              <w:marRight w:val="0"/>
              <w:marTop w:val="0"/>
              <w:marBottom w:val="0"/>
              <w:divBdr>
                <w:top w:val="none" w:sz="0" w:space="0" w:color="auto"/>
                <w:left w:val="none" w:sz="0" w:space="0" w:color="auto"/>
                <w:bottom w:val="none" w:sz="0" w:space="0" w:color="auto"/>
                <w:right w:val="none" w:sz="0" w:space="0" w:color="auto"/>
              </w:divBdr>
            </w:div>
            <w:div w:id="807239115">
              <w:marLeft w:val="0"/>
              <w:marRight w:val="0"/>
              <w:marTop w:val="0"/>
              <w:marBottom w:val="0"/>
              <w:divBdr>
                <w:top w:val="none" w:sz="0" w:space="0" w:color="auto"/>
                <w:left w:val="none" w:sz="0" w:space="0" w:color="auto"/>
                <w:bottom w:val="none" w:sz="0" w:space="0" w:color="auto"/>
                <w:right w:val="none" w:sz="0" w:space="0" w:color="auto"/>
              </w:divBdr>
            </w:div>
            <w:div w:id="333991039">
              <w:marLeft w:val="0"/>
              <w:marRight w:val="0"/>
              <w:marTop w:val="0"/>
              <w:marBottom w:val="0"/>
              <w:divBdr>
                <w:top w:val="none" w:sz="0" w:space="0" w:color="auto"/>
                <w:left w:val="none" w:sz="0" w:space="0" w:color="auto"/>
                <w:bottom w:val="none" w:sz="0" w:space="0" w:color="auto"/>
                <w:right w:val="none" w:sz="0" w:space="0" w:color="auto"/>
              </w:divBdr>
            </w:div>
            <w:div w:id="1211381663">
              <w:marLeft w:val="0"/>
              <w:marRight w:val="0"/>
              <w:marTop w:val="0"/>
              <w:marBottom w:val="0"/>
              <w:divBdr>
                <w:top w:val="none" w:sz="0" w:space="0" w:color="auto"/>
                <w:left w:val="none" w:sz="0" w:space="0" w:color="auto"/>
                <w:bottom w:val="none" w:sz="0" w:space="0" w:color="auto"/>
                <w:right w:val="none" w:sz="0" w:space="0" w:color="auto"/>
              </w:divBdr>
            </w:div>
            <w:div w:id="1946032645">
              <w:marLeft w:val="0"/>
              <w:marRight w:val="0"/>
              <w:marTop w:val="0"/>
              <w:marBottom w:val="0"/>
              <w:divBdr>
                <w:top w:val="none" w:sz="0" w:space="0" w:color="auto"/>
                <w:left w:val="none" w:sz="0" w:space="0" w:color="auto"/>
                <w:bottom w:val="none" w:sz="0" w:space="0" w:color="auto"/>
                <w:right w:val="none" w:sz="0" w:space="0" w:color="auto"/>
              </w:divBdr>
            </w:div>
          </w:divsChild>
        </w:div>
        <w:div w:id="1870142740">
          <w:marLeft w:val="0"/>
          <w:marRight w:val="0"/>
          <w:marTop w:val="0"/>
          <w:marBottom w:val="0"/>
          <w:divBdr>
            <w:top w:val="none" w:sz="0" w:space="0" w:color="auto"/>
            <w:left w:val="none" w:sz="0" w:space="0" w:color="auto"/>
            <w:bottom w:val="none" w:sz="0" w:space="0" w:color="auto"/>
            <w:right w:val="none" w:sz="0" w:space="0" w:color="auto"/>
          </w:divBdr>
          <w:divsChild>
            <w:div w:id="213082161">
              <w:marLeft w:val="0"/>
              <w:marRight w:val="0"/>
              <w:marTop w:val="0"/>
              <w:marBottom w:val="0"/>
              <w:divBdr>
                <w:top w:val="none" w:sz="0" w:space="0" w:color="auto"/>
                <w:left w:val="none" w:sz="0" w:space="0" w:color="auto"/>
                <w:bottom w:val="none" w:sz="0" w:space="0" w:color="auto"/>
                <w:right w:val="none" w:sz="0" w:space="0" w:color="auto"/>
              </w:divBdr>
            </w:div>
          </w:divsChild>
        </w:div>
        <w:div w:id="299769246">
          <w:marLeft w:val="0"/>
          <w:marRight w:val="0"/>
          <w:marTop w:val="0"/>
          <w:marBottom w:val="0"/>
          <w:divBdr>
            <w:top w:val="none" w:sz="0" w:space="0" w:color="auto"/>
            <w:left w:val="none" w:sz="0" w:space="0" w:color="auto"/>
            <w:bottom w:val="none" w:sz="0" w:space="0" w:color="auto"/>
            <w:right w:val="none" w:sz="0" w:space="0" w:color="auto"/>
          </w:divBdr>
          <w:divsChild>
            <w:div w:id="371883324">
              <w:marLeft w:val="0"/>
              <w:marRight w:val="0"/>
              <w:marTop w:val="0"/>
              <w:marBottom w:val="0"/>
              <w:divBdr>
                <w:top w:val="none" w:sz="0" w:space="0" w:color="auto"/>
                <w:left w:val="none" w:sz="0" w:space="0" w:color="auto"/>
                <w:bottom w:val="none" w:sz="0" w:space="0" w:color="auto"/>
                <w:right w:val="none" w:sz="0" w:space="0" w:color="auto"/>
              </w:divBdr>
            </w:div>
          </w:divsChild>
        </w:div>
        <w:div w:id="1580365770">
          <w:marLeft w:val="0"/>
          <w:marRight w:val="0"/>
          <w:marTop w:val="0"/>
          <w:marBottom w:val="120"/>
          <w:divBdr>
            <w:top w:val="none" w:sz="0" w:space="0" w:color="auto"/>
            <w:left w:val="none" w:sz="0" w:space="0" w:color="auto"/>
            <w:bottom w:val="none" w:sz="0" w:space="0" w:color="auto"/>
            <w:right w:val="none" w:sz="0" w:space="0" w:color="auto"/>
          </w:divBdr>
          <w:divsChild>
            <w:div w:id="1234663369">
              <w:marLeft w:val="0"/>
              <w:marRight w:val="0"/>
              <w:marTop w:val="0"/>
              <w:marBottom w:val="0"/>
              <w:divBdr>
                <w:top w:val="none" w:sz="0" w:space="0" w:color="auto"/>
                <w:left w:val="none" w:sz="0" w:space="0" w:color="auto"/>
                <w:bottom w:val="none" w:sz="0" w:space="0" w:color="auto"/>
                <w:right w:val="none" w:sz="0" w:space="0" w:color="auto"/>
              </w:divBdr>
            </w:div>
          </w:divsChild>
        </w:div>
        <w:div w:id="770053256">
          <w:marLeft w:val="0"/>
          <w:marRight w:val="0"/>
          <w:marTop w:val="0"/>
          <w:marBottom w:val="120"/>
          <w:divBdr>
            <w:top w:val="none" w:sz="0" w:space="0" w:color="auto"/>
            <w:left w:val="none" w:sz="0" w:space="0" w:color="auto"/>
            <w:bottom w:val="none" w:sz="0" w:space="0" w:color="auto"/>
            <w:right w:val="none" w:sz="0" w:space="0" w:color="auto"/>
          </w:divBdr>
        </w:div>
        <w:div w:id="603075908">
          <w:marLeft w:val="0"/>
          <w:marRight w:val="0"/>
          <w:marTop w:val="0"/>
          <w:marBottom w:val="0"/>
          <w:divBdr>
            <w:top w:val="none" w:sz="0" w:space="0" w:color="auto"/>
            <w:left w:val="none" w:sz="0" w:space="0" w:color="auto"/>
            <w:bottom w:val="none" w:sz="0" w:space="0" w:color="auto"/>
            <w:right w:val="none" w:sz="0" w:space="0" w:color="auto"/>
          </w:divBdr>
          <w:divsChild>
            <w:div w:id="1076244064">
              <w:marLeft w:val="0"/>
              <w:marRight w:val="0"/>
              <w:marTop w:val="0"/>
              <w:marBottom w:val="0"/>
              <w:divBdr>
                <w:top w:val="none" w:sz="0" w:space="0" w:color="auto"/>
                <w:left w:val="none" w:sz="0" w:space="0" w:color="auto"/>
                <w:bottom w:val="none" w:sz="0" w:space="0" w:color="auto"/>
                <w:right w:val="none" w:sz="0" w:space="0" w:color="auto"/>
              </w:divBdr>
            </w:div>
          </w:divsChild>
        </w:div>
        <w:div w:id="49576168">
          <w:marLeft w:val="0"/>
          <w:marRight w:val="0"/>
          <w:marTop w:val="0"/>
          <w:marBottom w:val="0"/>
          <w:divBdr>
            <w:top w:val="none" w:sz="0" w:space="0" w:color="auto"/>
            <w:left w:val="none" w:sz="0" w:space="0" w:color="auto"/>
            <w:bottom w:val="none" w:sz="0" w:space="0" w:color="auto"/>
            <w:right w:val="none" w:sz="0" w:space="0" w:color="auto"/>
          </w:divBdr>
          <w:divsChild>
            <w:div w:id="295305763">
              <w:marLeft w:val="0"/>
              <w:marRight w:val="0"/>
              <w:marTop w:val="0"/>
              <w:marBottom w:val="0"/>
              <w:divBdr>
                <w:top w:val="none" w:sz="0" w:space="0" w:color="auto"/>
                <w:left w:val="none" w:sz="0" w:space="0" w:color="auto"/>
                <w:bottom w:val="none" w:sz="0" w:space="0" w:color="auto"/>
                <w:right w:val="none" w:sz="0" w:space="0" w:color="auto"/>
              </w:divBdr>
            </w:div>
          </w:divsChild>
        </w:div>
        <w:div w:id="374042316">
          <w:marLeft w:val="0"/>
          <w:marRight w:val="0"/>
          <w:marTop w:val="180"/>
          <w:marBottom w:val="180"/>
          <w:divBdr>
            <w:top w:val="none" w:sz="0" w:space="0" w:color="auto"/>
            <w:left w:val="none" w:sz="0" w:space="0" w:color="auto"/>
            <w:bottom w:val="none" w:sz="0" w:space="0" w:color="auto"/>
            <w:right w:val="none" w:sz="0" w:space="0" w:color="auto"/>
          </w:divBdr>
        </w:div>
        <w:div w:id="1131897543">
          <w:marLeft w:val="0"/>
          <w:marRight w:val="0"/>
          <w:marTop w:val="240"/>
          <w:marBottom w:val="120"/>
          <w:divBdr>
            <w:top w:val="none" w:sz="0" w:space="0" w:color="auto"/>
            <w:left w:val="none" w:sz="0" w:space="0" w:color="auto"/>
            <w:bottom w:val="none" w:sz="0" w:space="0" w:color="auto"/>
            <w:right w:val="none" w:sz="0" w:space="0" w:color="auto"/>
          </w:divBdr>
        </w:div>
        <w:div w:id="136149546">
          <w:marLeft w:val="0"/>
          <w:marRight w:val="0"/>
          <w:marTop w:val="0"/>
          <w:marBottom w:val="120"/>
          <w:divBdr>
            <w:top w:val="none" w:sz="0" w:space="0" w:color="auto"/>
            <w:left w:val="none" w:sz="0" w:space="0" w:color="auto"/>
            <w:bottom w:val="none" w:sz="0" w:space="0" w:color="auto"/>
            <w:right w:val="none" w:sz="0" w:space="0" w:color="auto"/>
          </w:divBdr>
        </w:div>
        <w:div w:id="1164128102">
          <w:marLeft w:val="0"/>
          <w:marRight w:val="0"/>
          <w:marTop w:val="0"/>
          <w:marBottom w:val="120"/>
          <w:divBdr>
            <w:top w:val="none" w:sz="0" w:space="0" w:color="auto"/>
            <w:left w:val="none" w:sz="0" w:space="0" w:color="auto"/>
            <w:bottom w:val="none" w:sz="0" w:space="0" w:color="auto"/>
            <w:right w:val="none" w:sz="0" w:space="0" w:color="auto"/>
          </w:divBdr>
        </w:div>
        <w:div w:id="1878349752">
          <w:marLeft w:val="0"/>
          <w:marRight w:val="0"/>
          <w:marTop w:val="0"/>
          <w:marBottom w:val="120"/>
          <w:divBdr>
            <w:top w:val="none" w:sz="0" w:space="0" w:color="auto"/>
            <w:left w:val="none" w:sz="0" w:space="0" w:color="auto"/>
            <w:bottom w:val="none" w:sz="0" w:space="0" w:color="auto"/>
            <w:right w:val="none" w:sz="0" w:space="0" w:color="auto"/>
          </w:divBdr>
        </w:div>
        <w:div w:id="1563906944">
          <w:marLeft w:val="0"/>
          <w:marRight w:val="0"/>
          <w:marTop w:val="0"/>
          <w:marBottom w:val="120"/>
          <w:divBdr>
            <w:top w:val="none" w:sz="0" w:space="0" w:color="auto"/>
            <w:left w:val="none" w:sz="0" w:space="0" w:color="auto"/>
            <w:bottom w:val="none" w:sz="0" w:space="0" w:color="auto"/>
            <w:right w:val="none" w:sz="0" w:space="0" w:color="auto"/>
          </w:divBdr>
        </w:div>
        <w:div w:id="1894388819">
          <w:marLeft w:val="0"/>
          <w:marRight w:val="0"/>
          <w:marTop w:val="0"/>
          <w:marBottom w:val="120"/>
          <w:divBdr>
            <w:top w:val="none" w:sz="0" w:space="0" w:color="auto"/>
            <w:left w:val="none" w:sz="0" w:space="0" w:color="auto"/>
            <w:bottom w:val="none" w:sz="0" w:space="0" w:color="auto"/>
            <w:right w:val="none" w:sz="0" w:space="0" w:color="auto"/>
          </w:divBdr>
        </w:div>
        <w:div w:id="1048141812">
          <w:marLeft w:val="0"/>
          <w:marRight w:val="0"/>
          <w:marTop w:val="0"/>
          <w:marBottom w:val="120"/>
          <w:divBdr>
            <w:top w:val="none" w:sz="0" w:space="0" w:color="auto"/>
            <w:left w:val="none" w:sz="0" w:space="0" w:color="auto"/>
            <w:bottom w:val="none" w:sz="0" w:space="0" w:color="auto"/>
            <w:right w:val="none" w:sz="0" w:space="0" w:color="auto"/>
          </w:divBdr>
        </w:div>
        <w:div w:id="26565210">
          <w:marLeft w:val="0"/>
          <w:marRight w:val="0"/>
          <w:marTop w:val="100"/>
          <w:marBottom w:val="120"/>
          <w:divBdr>
            <w:top w:val="none" w:sz="0" w:space="0" w:color="auto"/>
            <w:left w:val="none" w:sz="0" w:space="0" w:color="auto"/>
            <w:bottom w:val="none" w:sz="0" w:space="0" w:color="auto"/>
            <w:right w:val="none" w:sz="0" w:space="0" w:color="auto"/>
          </w:divBdr>
        </w:div>
        <w:div w:id="1060598455">
          <w:marLeft w:val="0"/>
          <w:marRight w:val="0"/>
          <w:marTop w:val="0"/>
          <w:marBottom w:val="60"/>
          <w:divBdr>
            <w:top w:val="none" w:sz="0" w:space="0" w:color="auto"/>
            <w:left w:val="none" w:sz="0" w:space="0" w:color="auto"/>
            <w:bottom w:val="none" w:sz="0" w:space="0" w:color="auto"/>
            <w:right w:val="none" w:sz="0" w:space="0" w:color="auto"/>
          </w:divBdr>
        </w:div>
        <w:div w:id="2133595630">
          <w:marLeft w:val="0"/>
          <w:marRight w:val="0"/>
          <w:marTop w:val="0"/>
          <w:marBottom w:val="120"/>
          <w:divBdr>
            <w:top w:val="none" w:sz="0" w:space="0" w:color="auto"/>
            <w:left w:val="none" w:sz="0" w:space="0" w:color="auto"/>
            <w:bottom w:val="none" w:sz="0" w:space="0" w:color="auto"/>
            <w:right w:val="none" w:sz="0" w:space="0" w:color="auto"/>
          </w:divBdr>
        </w:div>
        <w:div w:id="1438519888">
          <w:marLeft w:val="0"/>
          <w:marRight w:val="0"/>
          <w:marTop w:val="240"/>
          <w:marBottom w:val="120"/>
          <w:divBdr>
            <w:top w:val="none" w:sz="0" w:space="0" w:color="auto"/>
            <w:left w:val="none" w:sz="0" w:space="0" w:color="auto"/>
            <w:bottom w:val="none" w:sz="0" w:space="0" w:color="auto"/>
            <w:right w:val="none" w:sz="0" w:space="0" w:color="auto"/>
          </w:divBdr>
        </w:div>
        <w:div w:id="569274223">
          <w:marLeft w:val="0"/>
          <w:marRight w:val="0"/>
          <w:marTop w:val="240"/>
          <w:marBottom w:val="120"/>
          <w:divBdr>
            <w:top w:val="none" w:sz="0" w:space="0" w:color="auto"/>
            <w:left w:val="none" w:sz="0" w:space="0" w:color="auto"/>
            <w:bottom w:val="none" w:sz="0" w:space="0" w:color="auto"/>
            <w:right w:val="none" w:sz="0" w:space="0" w:color="auto"/>
          </w:divBdr>
        </w:div>
        <w:div w:id="573013210">
          <w:marLeft w:val="0"/>
          <w:marRight w:val="0"/>
          <w:marTop w:val="240"/>
          <w:marBottom w:val="120"/>
          <w:divBdr>
            <w:top w:val="none" w:sz="0" w:space="0" w:color="auto"/>
            <w:left w:val="none" w:sz="0" w:space="0" w:color="auto"/>
            <w:bottom w:val="none" w:sz="0" w:space="0" w:color="auto"/>
            <w:right w:val="none" w:sz="0" w:space="0" w:color="auto"/>
          </w:divBdr>
        </w:div>
        <w:div w:id="2001108986">
          <w:marLeft w:val="0"/>
          <w:marRight w:val="0"/>
          <w:marTop w:val="240"/>
          <w:marBottom w:val="120"/>
          <w:divBdr>
            <w:top w:val="none" w:sz="0" w:space="0" w:color="auto"/>
            <w:left w:val="none" w:sz="0" w:space="0" w:color="auto"/>
            <w:bottom w:val="none" w:sz="0" w:space="0" w:color="auto"/>
            <w:right w:val="none" w:sz="0" w:space="0" w:color="auto"/>
          </w:divBdr>
        </w:div>
        <w:div w:id="1226069167">
          <w:marLeft w:val="0"/>
          <w:marRight w:val="0"/>
          <w:marTop w:val="240"/>
          <w:marBottom w:val="120"/>
          <w:divBdr>
            <w:top w:val="none" w:sz="0" w:space="0" w:color="auto"/>
            <w:left w:val="none" w:sz="0" w:space="0" w:color="auto"/>
            <w:bottom w:val="none" w:sz="0" w:space="0" w:color="auto"/>
            <w:right w:val="none" w:sz="0" w:space="0" w:color="auto"/>
          </w:divBdr>
        </w:div>
        <w:div w:id="1897622526">
          <w:marLeft w:val="0"/>
          <w:marRight w:val="0"/>
          <w:marTop w:val="240"/>
          <w:marBottom w:val="120"/>
          <w:divBdr>
            <w:top w:val="none" w:sz="0" w:space="0" w:color="auto"/>
            <w:left w:val="none" w:sz="0" w:space="0" w:color="auto"/>
            <w:bottom w:val="none" w:sz="0" w:space="0" w:color="auto"/>
            <w:right w:val="none" w:sz="0" w:space="0" w:color="auto"/>
          </w:divBdr>
        </w:div>
        <w:div w:id="430470371">
          <w:marLeft w:val="0"/>
          <w:marRight w:val="0"/>
          <w:marTop w:val="240"/>
          <w:marBottom w:val="120"/>
          <w:divBdr>
            <w:top w:val="none" w:sz="0" w:space="0" w:color="auto"/>
            <w:left w:val="none" w:sz="0" w:space="0" w:color="auto"/>
            <w:bottom w:val="none" w:sz="0" w:space="0" w:color="auto"/>
            <w:right w:val="none" w:sz="0" w:space="0" w:color="auto"/>
          </w:divBdr>
        </w:div>
        <w:div w:id="1622108118">
          <w:marLeft w:val="0"/>
          <w:marRight w:val="0"/>
          <w:marTop w:val="240"/>
          <w:marBottom w:val="120"/>
          <w:divBdr>
            <w:top w:val="none" w:sz="0" w:space="0" w:color="auto"/>
            <w:left w:val="none" w:sz="0" w:space="0" w:color="auto"/>
            <w:bottom w:val="none" w:sz="0" w:space="0" w:color="auto"/>
            <w:right w:val="none" w:sz="0" w:space="0" w:color="auto"/>
          </w:divBdr>
        </w:div>
        <w:div w:id="512957436">
          <w:marLeft w:val="0"/>
          <w:marRight w:val="0"/>
          <w:marTop w:val="240"/>
          <w:marBottom w:val="120"/>
          <w:divBdr>
            <w:top w:val="none" w:sz="0" w:space="0" w:color="auto"/>
            <w:left w:val="none" w:sz="0" w:space="0" w:color="auto"/>
            <w:bottom w:val="none" w:sz="0" w:space="0" w:color="auto"/>
            <w:right w:val="none" w:sz="0" w:space="0" w:color="auto"/>
          </w:divBdr>
        </w:div>
        <w:div w:id="1187911825">
          <w:marLeft w:val="0"/>
          <w:marRight w:val="0"/>
          <w:marTop w:val="0"/>
          <w:marBottom w:val="0"/>
          <w:divBdr>
            <w:top w:val="none" w:sz="0" w:space="0" w:color="auto"/>
            <w:left w:val="none" w:sz="0" w:space="0" w:color="auto"/>
            <w:bottom w:val="none" w:sz="0" w:space="0" w:color="auto"/>
            <w:right w:val="none" w:sz="0" w:space="0" w:color="auto"/>
          </w:divBdr>
          <w:divsChild>
            <w:div w:id="785084392">
              <w:marLeft w:val="0"/>
              <w:marRight w:val="0"/>
              <w:marTop w:val="0"/>
              <w:marBottom w:val="0"/>
              <w:divBdr>
                <w:top w:val="none" w:sz="0" w:space="0" w:color="auto"/>
                <w:left w:val="none" w:sz="0" w:space="0" w:color="auto"/>
                <w:bottom w:val="none" w:sz="0" w:space="0" w:color="auto"/>
                <w:right w:val="none" w:sz="0" w:space="0" w:color="auto"/>
              </w:divBdr>
            </w:div>
          </w:divsChild>
        </w:div>
        <w:div w:id="415899792">
          <w:marLeft w:val="0"/>
          <w:marRight w:val="0"/>
          <w:marTop w:val="0"/>
          <w:marBottom w:val="0"/>
          <w:divBdr>
            <w:top w:val="none" w:sz="0" w:space="0" w:color="auto"/>
            <w:left w:val="none" w:sz="0" w:space="0" w:color="auto"/>
            <w:bottom w:val="none" w:sz="0" w:space="0" w:color="auto"/>
            <w:right w:val="none" w:sz="0" w:space="0" w:color="auto"/>
          </w:divBdr>
          <w:divsChild>
            <w:div w:id="2124693239">
              <w:marLeft w:val="0"/>
              <w:marRight w:val="0"/>
              <w:marTop w:val="0"/>
              <w:marBottom w:val="0"/>
              <w:divBdr>
                <w:top w:val="none" w:sz="0" w:space="0" w:color="auto"/>
                <w:left w:val="none" w:sz="0" w:space="0" w:color="auto"/>
                <w:bottom w:val="none" w:sz="0" w:space="0" w:color="auto"/>
                <w:right w:val="none" w:sz="0" w:space="0" w:color="auto"/>
              </w:divBdr>
            </w:div>
          </w:divsChild>
        </w:div>
        <w:div w:id="882790087">
          <w:marLeft w:val="0"/>
          <w:marRight w:val="0"/>
          <w:marTop w:val="240"/>
          <w:marBottom w:val="120"/>
          <w:divBdr>
            <w:top w:val="none" w:sz="0" w:space="0" w:color="auto"/>
            <w:left w:val="none" w:sz="0" w:space="0" w:color="auto"/>
            <w:bottom w:val="none" w:sz="0" w:space="0" w:color="auto"/>
            <w:right w:val="none" w:sz="0" w:space="0" w:color="auto"/>
          </w:divBdr>
        </w:div>
        <w:div w:id="1102995846">
          <w:marLeft w:val="0"/>
          <w:marRight w:val="0"/>
          <w:marTop w:val="0"/>
          <w:marBottom w:val="120"/>
          <w:divBdr>
            <w:top w:val="none" w:sz="0" w:space="0" w:color="auto"/>
            <w:left w:val="none" w:sz="0" w:space="0" w:color="auto"/>
            <w:bottom w:val="none" w:sz="0" w:space="0" w:color="auto"/>
            <w:right w:val="none" w:sz="0" w:space="0" w:color="auto"/>
          </w:divBdr>
        </w:div>
        <w:div w:id="935676843">
          <w:marLeft w:val="0"/>
          <w:marRight w:val="0"/>
          <w:marTop w:val="0"/>
          <w:marBottom w:val="120"/>
          <w:divBdr>
            <w:top w:val="none" w:sz="0" w:space="0" w:color="auto"/>
            <w:left w:val="none" w:sz="0" w:space="0" w:color="auto"/>
            <w:bottom w:val="none" w:sz="0" w:space="0" w:color="auto"/>
            <w:right w:val="none" w:sz="0" w:space="0" w:color="auto"/>
          </w:divBdr>
        </w:div>
        <w:div w:id="70809083">
          <w:marLeft w:val="0"/>
          <w:marRight w:val="0"/>
          <w:marTop w:val="0"/>
          <w:marBottom w:val="120"/>
          <w:divBdr>
            <w:top w:val="none" w:sz="0" w:space="0" w:color="auto"/>
            <w:left w:val="none" w:sz="0" w:space="0" w:color="auto"/>
            <w:bottom w:val="none" w:sz="0" w:space="0" w:color="auto"/>
            <w:right w:val="none" w:sz="0" w:space="0" w:color="auto"/>
          </w:divBdr>
        </w:div>
        <w:div w:id="1434202626">
          <w:marLeft w:val="0"/>
          <w:marRight w:val="0"/>
          <w:marTop w:val="0"/>
          <w:marBottom w:val="120"/>
          <w:divBdr>
            <w:top w:val="none" w:sz="0" w:space="0" w:color="auto"/>
            <w:left w:val="none" w:sz="0" w:space="0" w:color="auto"/>
            <w:bottom w:val="none" w:sz="0" w:space="0" w:color="auto"/>
            <w:right w:val="none" w:sz="0" w:space="0" w:color="auto"/>
          </w:divBdr>
        </w:div>
        <w:div w:id="288172065">
          <w:marLeft w:val="0"/>
          <w:marRight w:val="0"/>
          <w:marTop w:val="0"/>
          <w:marBottom w:val="120"/>
          <w:divBdr>
            <w:top w:val="none" w:sz="0" w:space="0" w:color="auto"/>
            <w:left w:val="none" w:sz="0" w:space="0" w:color="auto"/>
            <w:bottom w:val="none" w:sz="0" w:space="0" w:color="auto"/>
            <w:right w:val="none" w:sz="0" w:space="0" w:color="auto"/>
          </w:divBdr>
        </w:div>
        <w:div w:id="1346708331">
          <w:marLeft w:val="0"/>
          <w:marRight w:val="0"/>
          <w:marTop w:val="0"/>
          <w:marBottom w:val="0"/>
          <w:divBdr>
            <w:top w:val="none" w:sz="0" w:space="0" w:color="auto"/>
            <w:left w:val="none" w:sz="0" w:space="0" w:color="auto"/>
            <w:bottom w:val="none" w:sz="0" w:space="0" w:color="auto"/>
            <w:right w:val="none" w:sz="0" w:space="0" w:color="auto"/>
          </w:divBdr>
          <w:divsChild>
            <w:div w:id="529029428">
              <w:marLeft w:val="0"/>
              <w:marRight w:val="0"/>
              <w:marTop w:val="0"/>
              <w:marBottom w:val="0"/>
              <w:divBdr>
                <w:top w:val="none" w:sz="0" w:space="0" w:color="auto"/>
                <w:left w:val="none" w:sz="0" w:space="0" w:color="auto"/>
                <w:bottom w:val="none" w:sz="0" w:space="0" w:color="auto"/>
                <w:right w:val="none" w:sz="0" w:space="0" w:color="auto"/>
              </w:divBdr>
            </w:div>
          </w:divsChild>
        </w:div>
        <w:div w:id="120852895">
          <w:marLeft w:val="0"/>
          <w:marRight w:val="0"/>
          <w:marTop w:val="0"/>
          <w:marBottom w:val="0"/>
          <w:divBdr>
            <w:top w:val="none" w:sz="0" w:space="0" w:color="auto"/>
            <w:left w:val="none" w:sz="0" w:space="0" w:color="auto"/>
            <w:bottom w:val="none" w:sz="0" w:space="0" w:color="auto"/>
            <w:right w:val="none" w:sz="0" w:space="0" w:color="auto"/>
          </w:divBdr>
          <w:divsChild>
            <w:div w:id="1560900433">
              <w:marLeft w:val="0"/>
              <w:marRight w:val="0"/>
              <w:marTop w:val="0"/>
              <w:marBottom w:val="0"/>
              <w:divBdr>
                <w:top w:val="none" w:sz="0" w:space="0" w:color="auto"/>
                <w:left w:val="none" w:sz="0" w:space="0" w:color="auto"/>
                <w:bottom w:val="none" w:sz="0" w:space="0" w:color="auto"/>
                <w:right w:val="none" w:sz="0" w:space="0" w:color="auto"/>
              </w:divBdr>
            </w:div>
          </w:divsChild>
        </w:div>
        <w:div w:id="226965625">
          <w:marLeft w:val="0"/>
          <w:marRight w:val="0"/>
          <w:marTop w:val="0"/>
          <w:marBottom w:val="120"/>
          <w:divBdr>
            <w:top w:val="none" w:sz="0" w:space="0" w:color="auto"/>
            <w:left w:val="none" w:sz="0" w:space="0" w:color="auto"/>
            <w:bottom w:val="none" w:sz="0" w:space="0" w:color="auto"/>
            <w:right w:val="none" w:sz="0" w:space="0" w:color="auto"/>
          </w:divBdr>
        </w:div>
        <w:div w:id="250164570">
          <w:marLeft w:val="0"/>
          <w:marRight w:val="0"/>
          <w:marTop w:val="240"/>
          <w:marBottom w:val="120"/>
          <w:divBdr>
            <w:top w:val="none" w:sz="0" w:space="0" w:color="auto"/>
            <w:left w:val="none" w:sz="0" w:space="0" w:color="auto"/>
            <w:bottom w:val="none" w:sz="0" w:space="0" w:color="auto"/>
            <w:right w:val="none" w:sz="0" w:space="0" w:color="auto"/>
          </w:divBdr>
        </w:div>
        <w:div w:id="1239363406">
          <w:marLeft w:val="0"/>
          <w:marRight w:val="0"/>
          <w:marTop w:val="240"/>
          <w:marBottom w:val="120"/>
          <w:divBdr>
            <w:top w:val="none" w:sz="0" w:space="0" w:color="auto"/>
            <w:left w:val="none" w:sz="0" w:space="0" w:color="auto"/>
            <w:bottom w:val="none" w:sz="0" w:space="0" w:color="auto"/>
            <w:right w:val="none" w:sz="0" w:space="0" w:color="auto"/>
          </w:divBdr>
        </w:div>
        <w:div w:id="1710568072">
          <w:marLeft w:val="0"/>
          <w:marRight w:val="0"/>
          <w:marTop w:val="0"/>
          <w:marBottom w:val="120"/>
          <w:divBdr>
            <w:top w:val="none" w:sz="0" w:space="0" w:color="auto"/>
            <w:left w:val="none" w:sz="0" w:space="0" w:color="auto"/>
            <w:bottom w:val="none" w:sz="0" w:space="0" w:color="auto"/>
            <w:right w:val="none" w:sz="0" w:space="0" w:color="auto"/>
          </w:divBdr>
        </w:div>
        <w:div w:id="563413664">
          <w:marLeft w:val="0"/>
          <w:marRight w:val="0"/>
          <w:marTop w:val="0"/>
          <w:marBottom w:val="120"/>
          <w:divBdr>
            <w:top w:val="none" w:sz="0" w:space="0" w:color="auto"/>
            <w:left w:val="none" w:sz="0" w:space="0" w:color="auto"/>
            <w:bottom w:val="none" w:sz="0" w:space="0" w:color="auto"/>
            <w:right w:val="none" w:sz="0" w:space="0" w:color="auto"/>
          </w:divBdr>
        </w:div>
        <w:div w:id="1180462325">
          <w:marLeft w:val="0"/>
          <w:marRight w:val="0"/>
          <w:marTop w:val="0"/>
          <w:marBottom w:val="120"/>
          <w:divBdr>
            <w:top w:val="none" w:sz="0" w:space="0" w:color="auto"/>
            <w:left w:val="none" w:sz="0" w:space="0" w:color="auto"/>
            <w:bottom w:val="none" w:sz="0" w:space="0" w:color="auto"/>
            <w:right w:val="none" w:sz="0" w:space="0" w:color="auto"/>
          </w:divBdr>
        </w:div>
        <w:div w:id="150682221">
          <w:marLeft w:val="0"/>
          <w:marRight w:val="0"/>
          <w:marTop w:val="0"/>
          <w:marBottom w:val="120"/>
          <w:divBdr>
            <w:top w:val="none" w:sz="0" w:space="0" w:color="auto"/>
            <w:left w:val="none" w:sz="0" w:space="0" w:color="auto"/>
            <w:bottom w:val="none" w:sz="0" w:space="0" w:color="auto"/>
            <w:right w:val="none" w:sz="0" w:space="0" w:color="auto"/>
          </w:divBdr>
        </w:div>
        <w:div w:id="2032753399">
          <w:marLeft w:val="0"/>
          <w:marRight w:val="0"/>
          <w:marTop w:val="0"/>
          <w:marBottom w:val="120"/>
          <w:divBdr>
            <w:top w:val="none" w:sz="0" w:space="0" w:color="auto"/>
            <w:left w:val="none" w:sz="0" w:space="0" w:color="auto"/>
            <w:bottom w:val="none" w:sz="0" w:space="0" w:color="auto"/>
            <w:right w:val="none" w:sz="0" w:space="0" w:color="auto"/>
          </w:divBdr>
        </w:div>
        <w:div w:id="1175001921">
          <w:marLeft w:val="0"/>
          <w:marRight w:val="0"/>
          <w:marTop w:val="240"/>
          <w:marBottom w:val="120"/>
          <w:divBdr>
            <w:top w:val="none" w:sz="0" w:space="0" w:color="auto"/>
            <w:left w:val="none" w:sz="0" w:space="0" w:color="auto"/>
            <w:bottom w:val="none" w:sz="0" w:space="0" w:color="auto"/>
            <w:right w:val="none" w:sz="0" w:space="0" w:color="auto"/>
          </w:divBdr>
        </w:div>
        <w:div w:id="192151809">
          <w:marLeft w:val="0"/>
          <w:marRight w:val="0"/>
          <w:marTop w:val="0"/>
          <w:marBottom w:val="120"/>
          <w:divBdr>
            <w:top w:val="none" w:sz="0" w:space="0" w:color="auto"/>
            <w:left w:val="none" w:sz="0" w:space="0" w:color="auto"/>
            <w:bottom w:val="none" w:sz="0" w:space="0" w:color="auto"/>
            <w:right w:val="none" w:sz="0" w:space="0" w:color="auto"/>
          </w:divBdr>
        </w:div>
        <w:div w:id="49814962">
          <w:marLeft w:val="0"/>
          <w:marRight w:val="0"/>
          <w:marTop w:val="0"/>
          <w:marBottom w:val="120"/>
          <w:divBdr>
            <w:top w:val="none" w:sz="0" w:space="0" w:color="auto"/>
            <w:left w:val="none" w:sz="0" w:space="0" w:color="auto"/>
            <w:bottom w:val="none" w:sz="0" w:space="0" w:color="auto"/>
            <w:right w:val="none" w:sz="0" w:space="0" w:color="auto"/>
          </w:divBdr>
        </w:div>
        <w:div w:id="1084768630">
          <w:marLeft w:val="0"/>
          <w:marRight w:val="0"/>
          <w:marTop w:val="0"/>
          <w:marBottom w:val="120"/>
          <w:divBdr>
            <w:top w:val="none" w:sz="0" w:space="0" w:color="auto"/>
            <w:left w:val="none" w:sz="0" w:space="0" w:color="auto"/>
            <w:bottom w:val="none" w:sz="0" w:space="0" w:color="auto"/>
            <w:right w:val="none" w:sz="0" w:space="0" w:color="auto"/>
          </w:divBdr>
        </w:div>
        <w:div w:id="1772124618">
          <w:marLeft w:val="0"/>
          <w:marRight w:val="0"/>
          <w:marTop w:val="0"/>
          <w:marBottom w:val="120"/>
          <w:divBdr>
            <w:top w:val="none" w:sz="0" w:space="0" w:color="auto"/>
            <w:left w:val="none" w:sz="0" w:space="0" w:color="auto"/>
            <w:bottom w:val="none" w:sz="0" w:space="0" w:color="auto"/>
            <w:right w:val="none" w:sz="0" w:space="0" w:color="auto"/>
          </w:divBdr>
        </w:div>
        <w:div w:id="1923029666">
          <w:marLeft w:val="0"/>
          <w:marRight w:val="0"/>
          <w:marTop w:val="0"/>
          <w:marBottom w:val="120"/>
          <w:divBdr>
            <w:top w:val="none" w:sz="0" w:space="0" w:color="auto"/>
            <w:left w:val="none" w:sz="0" w:space="0" w:color="auto"/>
            <w:bottom w:val="none" w:sz="0" w:space="0" w:color="auto"/>
            <w:right w:val="none" w:sz="0" w:space="0" w:color="auto"/>
          </w:divBdr>
        </w:div>
        <w:div w:id="1336567253">
          <w:marLeft w:val="0"/>
          <w:marRight w:val="0"/>
          <w:marTop w:val="0"/>
          <w:marBottom w:val="120"/>
          <w:divBdr>
            <w:top w:val="none" w:sz="0" w:space="0" w:color="auto"/>
            <w:left w:val="none" w:sz="0" w:space="0" w:color="auto"/>
            <w:bottom w:val="none" w:sz="0" w:space="0" w:color="auto"/>
            <w:right w:val="none" w:sz="0" w:space="0" w:color="auto"/>
          </w:divBdr>
        </w:div>
        <w:div w:id="1230458216">
          <w:marLeft w:val="0"/>
          <w:marRight w:val="0"/>
          <w:marTop w:val="0"/>
          <w:marBottom w:val="120"/>
          <w:divBdr>
            <w:top w:val="none" w:sz="0" w:space="0" w:color="auto"/>
            <w:left w:val="none" w:sz="0" w:space="0" w:color="auto"/>
            <w:bottom w:val="none" w:sz="0" w:space="0" w:color="auto"/>
            <w:right w:val="none" w:sz="0" w:space="0" w:color="auto"/>
          </w:divBdr>
        </w:div>
        <w:div w:id="1065956336">
          <w:marLeft w:val="0"/>
          <w:marRight w:val="0"/>
          <w:marTop w:val="0"/>
          <w:marBottom w:val="120"/>
          <w:divBdr>
            <w:top w:val="none" w:sz="0" w:space="0" w:color="auto"/>
            <w:left w:val="none" w:sz="0" w:space="0" w:color="auto"/>
            <w:bottom w:val="none" w:sz="0" w:space="0" w:color="auto"/>
            <w:right w:val="none" w:sz="0" w:space="0" w:color="auto"/>
          </w:divBdr>
        </w:div>
        <w:div w:id="364252549">
          <w:marLeft w:val="0"/>
          <w:marRight w:val="0"/>
          <w:marTop w:val="0"/>
          <w:marBottom w:val="120"/>
          <w:divBdr>
            <w:top w:val="none" w:sz="0" w:space="0" w:color="auto"/>
            <w:left w:val="none" w:sz="0" w:space="0" w:color="auto"/>
            <w:bottom w:val="none" w:sz="0" w:space="0" w:color="auto"/>
            <w:right w:val="none" w:sz="0" w:space="0" w:color="auto"/>
          </w:divBdr>
        </w:div>
        <w:div w:id="1837181922">
          <w:marLeft w:val="0"/>
          <w:marRight w:val="0"/>
          <w:marTop w:val="0"/>
          <w:marBottom w:val="0"/>
          <w:divBdr>
            <w:top w:val="none" w:sz="0" w:space="0" w:color="auto"/>
            <w:left w:val="none" w:sz="0" w:space="0" w:color="auto"/>
            <w:bottom w:val="none" w:sz="0" w:space="0" w:color="auto"/>
            <w:right w:val="none" w:sz="0" w:space="0" w:color="auto"/>
          </w:divBdr>
          <w:divsChild>
            <w:div w:id="743994993">
              <w:marLeft w:val="0"/>
              <w:marRight w:val="0"/>
              <w:marTop w:val="0"/>
              <w:marBottom w:val="0"/>
              <w:divBdr>
                <w:top w:val="none" w:sz="0" w:space="0" w:color="auto"/>
                <w:left w:val="none" w:sz="0" w:space="0" w:color="auto"/>
                <w:bottom w:val="none" w:sz="0" w:space="0" w:color="auto"/>
                <w:right w:val="none" w:sz="0" w:space="0" w:color="auto"/>
              </w:divBdr>
            </w:div>
          </w:divsChild>
        </w:div>
        <w:div w:id="752161299">
          <w:marLeft w:val="0"/>
          <w:marRight w:val="0"/>
          <w:marTop w:val="0"/>
          <w:marBottom w:val="0"/>
          <w:divBdr>
            <w:top w:val="none" w:sz="0" w:space="0" w:color="auto"/>
            <w:left w:val="none" w:sz="0" w:space="0" w:color="auto"/>
            <w:bottom w:val="none" w:sz="0" w:space="0" w:color="auto"/>
            <w:right w:val="none" w:sz="0" w:space="0" w:color="auto"/>
          </w:divBdr>
          <w:divsChild>
            <w:div w:id="558593430">
              <w:marLeft w:val="0"/>
              <w:marRight w:val="0"/>
              <w:marTop w:val="0"/>
              <w:marBottom w:val="0"/>
              <w:divBdr>
                <w:top w:val="none" w:sz="0" w:space="0" w:color="auto"/>
                <w:left w:val="none" w:sz="0" w:space="0" w:color="auto"/>
                <w:bottom w:val="none" w:sz="0" w:space="0" w:color="auto"/>
                <w:right w:val="none" w:sz="0" w:space="0" w:color="auto"/>
              </w:divBdr>
            </w:div>
          </w:divsChild>
        </w:div>
        <w:div w:id="1714116341">
          <w:marLeft w:val="0"/>
          <w:marRight w:val="0"/>
          <w:marTop w:val="0"/>
          <w:marBottom w:val="120"/>
          <w:divBdr>
            <w:top w:val="none" w:sz="0" w:space="0" w:color="auto"/>
            <w:left w:val="none" w:sz="0" w:space="0" w:color="auto"/>
            <w:bottom w:val="none" w:sz="0" w:space="0" w:color="auto"/>
            <w:right w:val="none" w:sz="0" w:space="0" w:color="auto"/>
          </w:divBdr>
        </w:div>
        <w:div w:id="662584288">
          <w:marLeft w:val="0"/>
          <w:marRight w:val="0"/>
          <w:marTop w:val="0"/>
          <w:marBottom w:val="120"/>
          <w:divBdr>
            <w:top w:val="none" w:sz="0" w:space="0" w:color="auto"/>
            <w:left w:val="none" w:sz="0" w:space="0" w:color="auto"/>
            <w:bottom w:val="none" w:sz="0" w:space="0" w:color="auto"/>
            <w:right w:val="none" w:sz="0" w:space="0" w:color="auto"/>
          </w:divBdr>
        </w:div>
        <w:div w:id="211622573">
          <w:marLeft w:val="0"/>
          <w:marRight w:val="0"/>
          <w:marTop w:val="0"/>
          <w:marBottom w:val="120"/>
          <w:divBdr>
            <w:top w:val="none" w:sz="0" w:space="0" w:color="auto"/>
            <w:left w:val="none" w:sz="0" w:space="0" w:color="auto"/>
            <w:bottom w:val="none" w:sz="0" w:space="0" w:color="auto"/>
            <w:right w:val="none" w:sz="0" w:space="0" w:color="auto"/>
          </w:divBdr>
        </w:div>
        <w:div w:id="1854491616">
          <w:marLeft w:val="0"/>
          <w:marRight w:val="0"/>
          <w:marTop w:val="0"/>
          <w:marBottom w:val="120"/>
          <w:divBdr>
            <w:top w:val="none" w:sz="0" w:space="0" w:color="auto"/>
            <w:left w:val="none" w:sz="0" w:space="0" w:color="auto"/>
            <w:bottom w:val="none" w:sz="0" w:space="0" w:color="auto"/>
            <w:right w:val="none" w:sz="0" w:space="0" w:color="auto"/>
          </w:divBdr>
        </w:div>
        <w:div w:id="1617255204">
          <w:marLeft w:val="0"/>
          <w:marRight w:val="0"/>
          <w:marTop w:val="20"/>
          <w:marBottom w:val="0"/>
          <w:divBdr>
            <w:top w:val="none" w:sz="0" w:space="0" w:color="auto"/>
            <w:left w:val="none" w:sz="0" w:space="0" w:color="auto"/>
            <w:bottom w:val="none" w:sz="0" w:space="0" w:color="auto"/>
            <w:right w:val="none" w:sz="0" w:space="0" w:color="auto"/>
          </w:divBdr>
        </w:div>
        <w:div w:id="1348799333">
          <w:marLeft w:val="0"/>
          <w:marRight w:val="0"/>
          <w:marTop w:val="100"/>
          <w:marBottom w:val="120"/>
          <w:divBdr>
            <w:top w:val="none" w:sz="0" w:space="0" w:color="auto"/>
            <w:left w:val="none" w:sz="0" w:space="0" w:color="auto"/>
            <w:bottom w:val="none" w:sz="0" w:space="0" w:color="auto"/>
            <w:right w:val="none" w:sz="0" w:space="0" w:color="auto"/>
          </w:divBdr>
        </w:div>
        <w:div w:id="899097908">
          <w:marLeft w:val="0"/>
          <w:marRight w:val="0"/>
          <w:marTop w:val="0"/>
          <w:marBottom w:val="120"/>
          <w:divBdr>
            <w:top w:val="none" w:sz="0" w:space="0" w:color="auto"/>
            <w:left w:val="none" w:sz="0" w:space="0" w:color="auto"/>
            <w:bottom w:val="none" w:sz="0" w:space="0" w:color="auto"/>
            <w:right w:val="none" w:sz="0" w:space="0" w:color="auto"/>
          </w:divBdr>
        </w:div>
        <w:div w:id="1601641965">
          <w:marLeft w:val="0"/>
          <w:marRight w:val="0"/>
          <w:marTop w:val="0"/>
          <w:marBottom w:val="120"/>
          <w:divBdr>
            <w:top w:val="none" w:sz="0" w:space="0" w:color="auto"/>
            <w:left w:val="none" w:sz="0" w:space="0" w:color="auto"/>
            <w:bottom w:val="none" w:sz="0" w:space="0" w:color="auto"/>
            <w:right w:val="none" w:sz="0" w:space="0" w:color="auto"/>
          </w:divBdr>
        </w:div>
        <w:div w:id="318003015">
          <w:marLeft w:val="0"/>
          <w:marRight w:val="0"/>
          <w:marTop w:val="0"/>
          <w:marBottom w:val="120"/>
          <w:divBdr>
            <w:top w:val="none" w:sz="0" w:space="0" w:color="auto"/>
            <w:left w:val="none" w:sz="0" w:space="0" w:color="auto"/>
            <w:bottom w:val="none" w:sz="0" w:space="0" w:color="auto"/>
            <w:right w:val="none" w:sz="0" w:space="0" w:color="auto"/>
          </w:divBdr>
        </w:div>
        <w:div w:id="1492718888">
          <w:marLeft w:val="0"/>
          <w:marRight w:val="0"/>
          <w:marTop w:val="0"/>
          <w:marBottom w:val="120"/>
          <w:divBdr>
            <w:top w:val="none" w:sz="0" w:space="0" w:color="auto"/>
            <w:left w:val="none" w:sz="0" w:space="0" w:color="auto"/>
            <w:bottom w:val="none" w:sz="0" w:space="0" w:color="auto"/>
            <w:right w:val="none" w:sz="0" w:space="0" w:color="auto"/>
          </w:divBdr>
        </w:div>
        <w:div w:id="1410691805">
          <w:marLeft w:val="0"/>
          <w:marRight w:val="0"/>
          <w:marTop w:val="0"/>
          <w:marBottom w:val="0"/>
          <w:divBdr>
            <w:top w:val="none" w:sz="0" w:space="0" w:color="auto"/>
            <w:left w:val="none" w:sz="0" w:space="0" w:color="auto"/>
            <w:bottom w:val="none" w:sz="0" w:space="0" w:color="auto"/>
            <w:right w:val="none" w:sz="0" w:space="0" w:color="auto"/>
          </w:divBdr>
          <w:divsChild>
            <w:div w:id="758260901">
              <w:marLeft w:val="0"/>
              <w:marRight w:val="0"/>
              <w:marTop w:val="0"/>
              <w:marBottom w:val="0"/>
              <w:divBdr>
                <w:top w:val="none" w:sz="0" w:space="0" w:color="auto"/>
                <w:left w:val="none" w:sz="0" w:space="0" w:color="auto"/>
                <w:bottom w:val="none" w:sz="0" w:space="0" w:color="auto"/>
                <w:right w:val="none" w:sz="0" w:space="0" w:color="auto"/>
              </w:divBdr>
            </w:div>
          </w:divsChild>
        </w:div>
        <w:div w:id="1218660115">
          <w:marLeft w:val="0"/>
          <w:marRight w:val="0"/>
          <w:marTop w:val="0"/>
          <w:marBottom w:val="0"/>
          <w:divBdr>
            <w:top w:val="none" w:sz="0" w:space="0" w:color="auto"/>
            <w:left w:val="none" w:sz="0" w:space="0" w:color="auto"/>
            <w:bottom w:val="none" w:sz="0" w:space="0" w:color="auto"/>
            <w:right w:val="none" w:sz="0" w:space="0" w:color="auto"/>
          </w:divBdr>
          <w:divsChild>
            <w:div w:id="1019430722">
              <w:marLeft w:val="0"/>
              <w:marRight w:val="0"/>
              <w:marTop w:val="0"/>
              <w:marBottom w:val="0"/>
              <w:divBdr>
                <w:top w:val="none" w:sz="0" w:space="0" w:color="auto"/>
                <w:left w:val="none" w:sz="0" w:space="0" w:color="auto"/>
                <w:bottom w:val="none" w:sz="0" w:space="0" w:color="auto"/>
                <w:right w:val="none" w:sz="0" w:space="0" w:color="auto"/>
              </w:divBdr>
            </w:div>
          </w:divsChild>
        </w:div>
        <w:div w:id="1162938529">
          <w:marLeft w:val="0"/>
          <w:marRight w:val="0"/>
          <w:marTop w:val="0"/>
          <w:marBottom w:val="120"/>
          <w:divBdr>
            <w:top w:val="none" w:sz="0" w:space="0" w:color="auto"/>
            <w:left w:val="none" w:sz="0" w:space="0" w:color="auto"/>
            <w:bottom w:val="none" w:sz="0" w:space="0" w:color="auto"/>
            <w:right w:val="none" w:sz="0" w:space="0" w:color="auto"/>
          </w:divBdr>
        </w:div>
        <w:div w:id="126556819">
          <w:marLeft w:val="0"/>
          <w:marRight w:val="0"/>
          <w:marTop w:val="0"/>
          <w:marBottom w:val="120"/>
          <w:divBdr>
            <w:top w:val="none" w:sz="0" w:space="0" w:color="auto"/>
            <w:left w:val="none" w:sz="0" w:space="0" w:color="auto"/>
            <w:bottom w:val="none" w:sz="0" w:space="0" w:color="auto"/>
            <w:right w:val="none" w:sz="0" w:space="0" w:color="auto"/>
          </w:divBdr>
        </w:div>
        <w:div w:id="346566477">
          <w:marLeft w:val="0"/>
          <w:marRight w:val="0"/>
          <w:marTop w:val="0"/>
          <w:marBottom w:val="120"/>
          <w:divBdr>
            <w:top w:val="none" w:sz="0" w:space="0" w:color="auto"/>
            <w:left w:val="none" w:sz="0" w:space="0" w:color="auto"/>
            <w:bottom w:val="none" w:sz="0" w:space="0" w:color="auto"/>
            <w:right w:val="none" w:sz="0" w:space="0" w:color="auto"/>
          </w:divBdr>
        </w:div>
        <w:div w:id="715666900">
          <w:marLeft w:val="0"/>
          <w:marRight w:val="0"/>
          <w:marTop w:val="0"/>
          <w:marBottom w:val="120"/>
          <w:divBdr>
            <w:top w:val="none" w:sz="0" w:space="0" w:color="auto"/>
            <w:left w:val="none" w:sz="0" w:space="0" w:color="auto"/>
            <w:bottom w:val="none" w:sz="0" w:space="0" w:color="auto"/>
            <w:right w:val="none" w:sz="0" w:space="0" w:color="auto"/>
          </w:divBdr>
        </w:div>
        <w:div w:id="635574561">
          <w:marLeft w:val="0"/>
          <w:marRight w:val="0"/>
          <w:marTop w:val="0"/>
          <w:marBottom w:val="120"/>
          <w:divBdr>
            <w:top w:val="none" w:sz="0" w:space="0" w:color="auto"/>
            <w:left w:val="none" w:sz="0" w:space="0" w:color="auto"/>
            <w:bottom w:val="none" w:sz="0" w:space="0" w:color="auto"/>
            <w:right w:val="none" w:sz="0" w:space="0" w:color="auto"/>
          </w:divBdr>
        </w:div>
        <w:div w:id="70541092">
          <w:marLeft w:val="0"/>
          <w:marRight w:val="0"/>
          <w:marTop w:val="0"/>
          <w:marBottom w:val="120"/>
          <w:divBdr>
            <w:top w:val="none" w:sz="0" w:space="0" w:color="auto"/>
            <w:left w:val="none" w:sz="0" w:space="0" w:color="auto"/>
            <w:bottom w:val="none" w:sz="0" w:space="0" w:color="auto"/>
            <w:right w:val="none" w:sz="0" w:space="0" w:color="auto"/>
          </w:divBdr>
        </w:div>
        <w:div w:id="152993124">
          <w:marLeft w:val="0"/>
          <w:marRight w:val="0"/>
          <w:marTop w:val="0"/>
          <w:marBottom w:val="120"/>
          <w:divBdr>
            <w:top w:val="none" w:sz="0" w:space="0" w:color="auto"/>
            <w:left w:val="none" w:sz="0" w:space="0" w:color="auto"/>
            <w:bottom w:val="none" w:sz="0" w:space="0" w:color="auto"/>
            <w:right w:val="none" w:sz="0" w:space="0" w:color="auto"/>
          </w:divBdr>
        </w:div>
        <w:div w:id="435902453">
          <w:marLeft w:val="0"/>
          <w:marRight w:val="0"/>
          <w:marTop w:val="0"/>
          <w:marBottom w:val="120"/>
          <w:divBdr>
            <w:top w:val="none" w:sz="0" w:space="0" w:color="auto"/>
            <w:left w:val="none" w:sz="0" w:space="0" w:color="auto"/>
            <w:bottom w:val="none" w:sz="0" w:space="0" w:color="auto"/>
            <w:right w:val="none" w:sz="0" w:space="0" w:color="auto"/>
          </w:divBdr>
        </w:div>
        <w:div w:id="1882788771">
          <w:marLeft w:val="0"/>
          <w:marRight w:val="0"/>
          <w:marTop w:val="0"/>
          <w:marBottom w:val="120"/>
          <w:divBdr>
            <w:top w:val="none" w:sz="0" w:space="0" w:color="auto"/>
            <w:left w:val="none" w:sz="0" w:space="0" w:color="auto"/>
            <w:bottom w:val="none" w:sz="0" w:space="0" w:color="auto"/>
            <w:right w:val="none" w:sz="0" w:space="0" w:color="auto"/>
          </w:divBdr>
        </w:div>
        <w:div w:id="1655376982">
          <w:marLeft w:val="0"/>
          <w:marRight w:val="0"/>
          <w:marTop w:val="0"/>
          <w:marBottom w:val="120"/>
          <w:divBdr>
            <w:top w:val="none" w:sz="0" w:space="0" w:color="auto"/>
            <w:left w:val="none" w:sz="0" w:space="0" w:color="auto"/>
            <w:bottom w:val="none" w:sz="0" w:space="0" w:color="auto"/>
            <w:right w:val="none" w:sz="0" w:space="0" w:color="auto"/>
          </w:divBdr>
        </w:div>
        <w:div w:id="1331954397">
          <w:marLeft w:val="0"/>
          <w:marRight w:val="0"/>
          <w:marTop w:val="0"/>
          <w:marBottom w:val="120"/>
          <w:divBdr>
            <w:top w:val="none" w:sz="0" w:space="0" w:color="auto"/>
            <w:left w:val="none" w:sz="0" w:space="0" w:color="auto"/>
            <w:bottom w:val="none" w:sz="0" w:space="0" w:color="auto"/>
            <w:right w:val="none" w:sz="0" w:space="0" w:color="auto"/>
          </w:divBdr>
        </w:div>
        <w:div w:id="1500272963">
          <w:marLeft w:val="0"/>
          <w:marRight w:val="0"/>
          <w:marTop w:val="0"/>
          <w:marBottom w:val="120"/>
          <w:divBdr>
            <w:top w:val="none" w:sz="0" w:space="0" w:color="auto"/>
            <w:left w:val="none" w:sz="0" w:space="0" w:color="auto"/>
            <w:bottom w:val="none" w:sz="0" w:space="0" w:color="auto"/>
            <w:right w:val="none" w:sz="0" w:space="0" w:color="auto"/>
          </w:divBdr>
        </w:div>
        <w:div w:id="2058048475">
          <w:marLeft w:val="0"/>
          <w:marRight w:val="0"/>
          <w:marTop w:val="0"/>
          <w:marBottom w:val="120"/>
          <w:divBdr>
            <w:top w:val="none" w:sz="0" w:space="0" w:color="auto"/>
            <w:left w:val="none" w:sz="0" w:space="0" w:color="auto"/>
            <w:bottom w:val="none" w:sz="0" w:space="0" w:color="auto"/>
            <w:right w:val="none" w:sz="0" w:space="0" w:color="auto"/>
          </w:divBdr>
        </w:div>
        <w:div w:id="336737870">
          <w:marLeft w:val="0"/>
          <w:marRight w:val="0"/>
          <w:marTop w:val="0"/>
          <w:marBottom w:val="120"/>
          <w:divBdr>
            <w:top w:val="none" w:sz="0" w:space="0" w:color="auto"/>
            <w:left w:val="none" w:sz="0" w:space="0" w:color="auto"/>
            <w:bottom w:val="none" w:sz="0" w:space="0" w:color="auto"/>
            <w:right w:val="none" w:sz="0" w:space="0" w:color="auto"/>
          </w:divBdr>
        </w:div>
        <w:div w:id="1796097112">
          <w:marLeft w:val="0"/>
          <w:marRight w:val="0"/>
          <w:marTop w:val="0"/>
          <w:marBottom w:val="120"/>
          <w:divBdr>
            <w:top w:val="none" w:sz="0" w:space="0" w:color="auto"/>
            <w:left w:val="none" w:sz="0" w:space="0" w:color="auto"/>
            <w:bottom w:val="none" w:sz="0" w:space="0" w:color="auto"/>
            <w:right w:val="none" w:sz="0" w:space="0" w:color="auto"/>
          </w:divBdr>
        </w:div>
        <w:div w:id="2065984149">
          <w:marLeft w:val="0"/>
          <w:marRight w:val="0"/>
          <w:marTop w:val="0"/>
          <w:marBottom w:val="120"/>
          <w:divBdr>
            <w:top w:val="none" w:sz="0" w:space="0" w:color="auto"/>
            <w:left w:val="none" w:sz="0" w:space="0" w:color="auto"/>
            <w:bottom w:val="none" w:sz="0" w:space="0" w:color="auto"/>
            <w:right w:val="none" w:sz="0" w:space="0" w:color="auto"/>
          </w:divBdr>
        </w:div>
        <w:div w:id="1803182805">
          <w:marLeft w:val="0"/>
          <w:marRight w:val="0"/>
          <w:marTop w:val="0"/>
          <w:marBottom w:val="120"/>
          <w:divBdr>
            <w:top w:val="none" w:sz="0" w:space="0" w:color="auto"/>
            <w:left w:val="none" w:sz="0" w:space="0" w:color="auto"/>
            <w:bottom w:val="none" w:sz="0" w:space="0" w:color="auto"/>
            <w:right w:val="none" w:sz="0" w:space="0" w:color="auto"/>
          </w:divBdr>
        </w:div>
        <w:div w:id="206576600">
          <w:marLeft w:val="0"/>
          <w:marRight w:val="0"/>
          <w:marTop w:val="0"/>
          <w:marBottom w:val="0"/>
          <w:divBdr>
            <w:top w:val="none" w:sz="0" w:space="0" w:color="auto"/>
            <w:left w:val="none" w:sz="0" w:space="0" w:color="auto"/>
            <w:bottom w:val="none" w:sz="0" w:space="0" w:color="auto"/>
            <w:right w:val="none" w:sz="0" w:space="0" w:color="auto"/>
          </w:divBdr>
          <w:divsChild>
            <w:div w:id="933780703">
              <w:marLeft w:val="0"/>
              <w:marRight w:val="0"/>
              <w:marTop w:val="0"/>
              <w:marBottom w:val="0"/>
              <w:divBdr>
                <w:top w:val="none" w:sz="0" w:space="0" w:color="auto"/>
                <w:left w:val="none" w:sz="0" w:space="0" w:color="auto"/>
                <w:bottom w:val="none" w:sz="0" w:space="0" w:color="auto"/>
                <w:right w:val="none" w:sz="0" w:space="0" w:color="auto"/>
              </w:divBdr>
            </w:div>
          </w:divsChild>
        </w:div>
        <w:div w:id="505634077">
          <w:marLeft w:val="0"/>
          <w:marRight w:val="0"/>
          <w:marTop w:val="0"/>
          <w:marBottom w:val="0"/>
          <w:divBdr>
            <w:top w:val="none" w:sz="0" w:space="0" w:color="auto"/>
            <w:left w:val="none" w:sz="0" w:space="0" w:color="auto"/>
            <w:bottom w:val="none" w:sz="0" w:space="0" w:color="auto"/>
            <w:right w:val="none" w:sz="0" w:space="0" w:color="auto"/>
          </w:divBdr>
          <w:divsChild>
            <w:div w:id="1143813892">
              <w:marLeft w:val="0"/>
              <w:marRight w:val="0"/>
              <w:marTop w:val="0"/>
              <w:marBottom w:val="0"/>
              <w:divBdr>
                <w:top w:val="none" w:sz="0" w:space="0" w:color="auto"/>
                <w:left w:val="none" w:sz="0" w:space="0" w:color="auto"/>
                <w:bottom w:val="none" w:sz="0" w:space="0" w:color="auto"/>
                <w:right w:val="none" w:sz="0" w:space="0" w:color="auto"/>
              </w:divBdr>
            </w:div>
          </w:divsChild>
        </w:div>
        <w:div w:id="1220828470">
          <w:marLeft w:val="0"/>
          <w:marRight w:val="0"/>
          <w:marTop w:val="0"/>
          <w:marBottom w:val="120"/>
          <w:divBdr>
            <w:top w:val="none" w:sz="0" w:space="0" w:color="auto"/>
            <w:left w:val="none" w:sz="0" w:space="0" w:color="auto"/>
            <w:bottom w:val="none" w:sz="0" w:space="0" w:color="auto"/>
            <w:right w:val="none" w:sz="0" w:space="0" w:color="auto"/>
          </w:divBdr>
        </w:div>
        <w:div w:id="124854044">
          <w:marLeft w:val="0"/>
          <w:marRight w:val="0"/>
          <w:marTop w:val="0"/>
          <w:marBottom w:val="120"/>
          <w:divBdr>
            <w:top w:val="none" w:sz="0" w:space="0" w:color="auto"/>
            <w:left w:val="none" w:sz="0" w:space="0" w:color="auto"/>
            <w:bottom w:val="none" w:sz="0" w:space="0" w:color="auto"/>
            <w:right w:val="none" w:sz="0" w:space="0" w:color="auto"/>
          </w:divBdr>
        </w:div>
        <w:div w:id="119495310">
          <w:marLeft w:val="0"/>
          <w:marRight w:val="0"/>
          <w:marTop w:val="0"/>
          <w:marBottom w:val="120"/>
          <w:divBdr>
            <w:top w:val="none" w:sz="0" w:space="0" w:color="auto"/>
            <w:left w:val="none" w:sz="0" w:space="0" w:color="auto"/>
            <w:bottom w:val="none" w:sz="0" w:space="0" w:color="auto"/>
            <w:right w:val="none" w:sz="0" w:space="0" w:color="auto"/>
          </w:divBdr>
        </w:div>
        <w:div w:id="343752038">
          <w:marLeft w:val="0"/>
          <w:marRight w:val="0"/>
          <w:marTop w:val="0"/>
          <w:marBottom w:val="120"/>
          <w:divBdr>
            <w:top w:val="none" w:sz="0" w:space="0" w:color="auto"/>
            <w:left w:val="none" w:sz="0" w:space="0" w:color="auto"/>
            <w:bottom w:val="none" w:sz="0" w:space="0" w:color="auto"/>
            <w:right w:val="none" w:sz="0" w:space="0" w:color="auto"/>
          </w:divBdr>
        </w:div>
        <w:div w:id="141892276">
          <w:marLeft w:val="0"/>
          <w:marRight w:val="0"/>
          <w:marTop w:val="240"/>
          <w:marBottom w:val="120"/>
          <w:divBdr>
            <w:top w:val="none" w:sz="0" w:space="0" w:color="auto"/>
            <w:left w:val="none" w:sz="0" w:space="0" w:color="auto"/>
            <w:bottom w:val="none" w:sz="0" w:space="0" w:color="auto"/>
            <w:right w:val="none" w:sz="0" w:space="0" w:color="auto"/>
          </w:divBdr>
        </w:div>
        <w:div w:id="21706646">
          <w:marLeft w:val="0"/>
          <w:marRight w:val="0"/>
          <w:marTop w:val="0"/>
          <w:marBottom w:val="120"/>
          <w:divBdr>
            <w:top w:val="none" w:sz="0" w:space="0" w:color="auto"/>
            <w:left w:val="none" w:sz="0" w:space="0" w:color="auto"/>
            <w:bottom w:val="none" w:sz="0" w:space="0" w:color="auto"/>
            <w:right w:val="none" w:sz="0" w:space="0" w:color="auto"/>
          </w:divBdr>
        </w:div>
        <w:div w:id="355885283">
          <w:marLeft w:val="0"/>
          <w:marRight w:val="0"/>
          <w:marTop w:val="0"/>
          <w:marBottom w:val="120"/>
          <w:divBdr>
            <w:top w:val="none" w:sz="0" w:space="0" w:color="auto"/>
            <w:left w:val="none" w:sz="0" w:space="0" w:color="auto"/>
            <w:bottom w:val="none" w:sz="0" w:space="0" w:color="auto"/>
            <w:right w:val="none" w:sz="0" w:space="0" w:color="auto"/>
          </w:divBdr>
        </w:div>
        <w:div w:id="2138334990">
          <w:marLeft w:val="0"/>
          <w:marRight w:val="0"/>
          <w:marTop w:val="0"/>
          <w:marBottom w:val="120"/>
          <w:divBdr>
            <w:top w:val="none" w:sz="0" w:space="0" w:color="auto"/>
            <w:left w:val="none" w:sz="0" w:space="0" w:color="auto"/>
            <w:bottom w:val="none" w:sz="0" w:space="0" w:color="auto"/>
            <w:right w:val="none" w:sz="0" w:space="0" w:color="auto"/>
          </w:divBdr>
        </w:div>
        <w:div w:id="950669471">
          <w:marLeft w:val="0"/>
          <w:marRight w:val="0"/>
          <w:marTop w:val="0"/>
          <w:marBottom w:val="120"/>
          <w:divBdr>
            <w:top w:val="none" w:sz="0" w:space="0" w:color="auto"/>
            <w:left w:val="none" w:sz="0" w:space="0" w:color="auto"/>
            <w:bottom w:val="none" w:sz="0" w:space="0" w:color="auto"/>
            <w:right w:val="none" w:sz="0" w:space="0" w:color="auto"/>
          </w:divBdr>
        </w:div>
        <w:div w:id="971593918">
          <w:marLeft w:val="0"/>
          <w:marRight w:val="0"/>
          <w:marTop w:val="0"/>
          <w:marBottom w:val="120"/>
          <w:divBdr>
            <w:top w:val="none" w:sz="0" w:space="0" w:color="auto"/>
            <w:left w:val="none" w:sz="0" w:space="0" w:color="auto"/>
            <w:bottom w:val="none" w:sz="0" w:space="0" w:color="auto"/>
            <w:right w:val="none" w:sz="0" w:space="0" w:color="auto"/>
          </w:divBdr>
        </w:div>
        <w:div w:id="450435640">
          <w:marLeft w:val="0"/>
          <w:marRight w:val="0"/>
          <w:marTop w:val="0"/>
          <w:marBottom w:val="120"/>
          <w:divBdr>
            <w:top w:val="none" w:sz="0" w:space="0" w:color="auto"/>
            <w:left w:val="none" w:sz="0" w:space="0" w:color="auto"/>
            <w:bottom w:val="none" w:sz="0" w:space="0" w:color="auto"/>
            <w:right w:val="none" w:sz="0" w:space="0" w:color="auto"/>
          </w:divBdr>
        </w:div>
        <w:div w:id="1434934325">
          <w:marLeft w:val="0"/>
          <w:marRight w:val="0"/>
          <w:marTop w:val="0"/>
          <w:marBottom w:val="120"/>
          <w:divBdr>
            <w:top w:val="none" w:sz="0" w:space="0" w:color="auto"/>
            <w:left w:val="none" w:sz="0" w:space="0" w:color="auto"/>
            <w:bottom w:val="none" w:sz="0" w:space="0" w:color="auto"/>
            <w:right w:val="none" w:sz="0" w:space="0" w:color="auto"/>
          </w:divBdr>
        </w:div>
        <w:div w:id="317272233">
          <w:marLeft w:val="0"/>
          <w:marRight w:val="0"/>
          <w:marTop w:val="0"/>
          <w:marBottom w:val="120"/>
          <w:divBdr>
            <w:top w:val="none" w:sz="0" w:space="0" w:color="auto"/>
            <w:left w:val="none" w:sz="0" w:space="0" w:color="auto"/>
            <w:bottom w:val="none" w:sz="0" w:space="0" w:color="auto"/>
            <w:right w:val="none" w:sz="0" w:space="0" w:color="auto"/>
          </w:divBdr>
        </w:div>
        <w:div w:id="1343555755">
          <w:marLeft w:val="0"/>
          <w:marRight w:val="0"/>
          <w:marTop w:val="0"/>
          <w:marBottom w:val="120"/>
          <w:divBdr>
            <w:top w:val="none" w:sz="0" w:space="0" w:color="auto"/>
            <w:left w:val="none" w:sz="0" w:space="0" w:color="auto"/>
            <w:bottom w:val="none" w:sz="0" w:space="0" w:color="auto"/>
            <w:right w:val="none" w:sz="0" w:space="0" w:color="auto"/>
          </w:divBdr>
        </w:div>
        <w:div w:id="318996391">
          <w:marLeft w:val="0"/>
          <w:marRight w:val="0"/>
          <w:marTop w:val="0"/>
          <w:marBottom w:val="120"/>
          <w:divBdr>
            <w:top w:val="none" w:sz="0" w:space="0" w:color="auto"/>
            <w:left w:val="none" w:sz="0" w:space="0" w:color="auto"/>
            <w:bottom w:val="none" w:sz="0" w:space="0" w:color="auto"/>
            <w:right w:val="none" w:sz="0" w:space="0" w:color="auto"/>
          </w:divBdr>
        </w:div>
        <w:div w:id="1366902575">
          <w:marLeft w:val="0"/>
          <w:marRight w:val="0"/>
          <w:marTop w:val="0"/>
          <w:marBottom w:val="120"/>
          <w:divBdr>
            <w:top w:val="none" w:sz="0" w:space="0" w:color="auto"/>
            <w:left w:val="none" w:sz="0" w:space="0" w:color="auto"/>
            <w:bottom w:val="none" w:sz="0" w:space="0" w:color="auto"/>
            <w:right w:val="none" w:sz="0" w:space="0" w:color="auto"/>
          </w:divBdr>
        </w:div>
        <w:div w:id="276106570">
          <w:marLeft w:val="0"/>
          <w:marRight w:val="0"/>
          <w:marTop w:val="0"/>
          <w:marBottom w:val="0"/>
          <w:divBdr>
            <w:top w:val="none" w:sz="0" w:space="0" w:color="auto"/>
            <w:left w:val="none" w:sz="0" w:space="0" w:color="auto"/>
            <w:bottom w:val="none" w:sz="0" w:space="0" w:color="auto"/>
            <w:right w:val="none" w:sz="0" w:space="0" w:color="auto"/>
          </w:divBdr>
          <w:divsChild>
            <w:div w:id="24449185">
              <w:marLeft w:val="0"/>
              <w:marRight w:val="0"/>
              <w:marTop w:val="0"/>
              <w:marBottom w:val="0"/>
              <w:divBdr>
                <w:top w:val="none" w:sz="0" w:space="0" w:color="auto"/>
                <w:left w:val="none" w:sz="0" w:space="0" w:color="auto"/>
                <w:bottom w:val="none" w:sz="0" w:space="0" w:color="auto"/>
                <w:right w:val="none" w:sz="0" w:space="0" w:color="auto"/>
              </w:divBdr>
            </w:div>
          </w:divsChild>
        </w:div>
        <w:div w:id="1717464518">
          <w:marLeft w:val="0"/>
          <w:marRight w:val="0"/>
          <w:marTop w:val="0"/>
          <w:marBottom w:val="0"/>
          <w:divBdr>
            <w:top w:val="none" w:sz="0" w:space="0" w:color="auto"/>
            <w:left w:val="none" w:sz="0" w:space="0" w:color="auto"/>
            <w:bottom w:val="none" w:sz="0" w:space="0" w:color="auto"/>
            <w:right w:val="none" w:sz="0" w:space="0" w:color="auto"/>
          </w:divBdr>
          <w:divsChild>
            <w:div w:id="1695492975">
              <w:marLeft w:val="0"/>
              <w:marRight w:val="0"/>
              <w:marTop w:val="0"/>
              <w:marBottom w:val="0"/>
              <w:divBdr>
                <w:top w:val="none" w:sz="0" w:space="0" w:color="auto"/>
                <w:left w:val="none" w:sz="0" w:space="0" w:color="auto"/>
                <w:bottom w:val="none" w:sz="0" w:space="0" w:color="auto"/>
                <w:right w:val="none" w:sz="0" w:space="0" w:color="auto"/>
              </w:divBdr>
            </w:div>
          </w:divsChild>
        </w:div>
        <w:div w:id="1801025795">
          <w:marLeft w:val="0"/>
          <w:marRight w:val="0"/>
          <w:marTop w:val="0"/>
          <w:marBottom w:val="120"/>
          <w:divBdr>
            <w:top w:val="none" w:sz="0" w:space="0" w:color="auto"/>
            <w:left w:val="none" w:sz="0" w:space="0" w:color="auto"/>
            <w:bottom w:val="none" w:sz="0" w:space="0" w:color="auto"/>
            <w:right w:val="none" w:sz="0" w:space="0" w:color="auto"/>
          </w:divBdr>
        </w:div>
        <w:div w:id="544412248">
          <w:marLeft w:val="0"/>
          <w:marRight w:val="0"/>
          <w:marTop w:val="0"/>
          <w:marBottom w:val="120"/>
          <w:divBdr>
            <w:top w:val="none" w:sz="0" w:space="0" w:color="auto"/>
            <w:left w:val="none" w:sz="0" w:space="0" w:color="auto"/>
            <w:bottom w:val="none" w:sz="0" w:space="0" w:color="auto"/>
            <w:right w:val="none" w:sz="0" w:space="0" w:color="auto"/>
          </w:divBdr>
        </w:div>
        <w:div w:id="932393383">
          <w:marLeft w:val="0"/>
          <w:marRight w:val="0"/>
          <w:marTop w:val="0"/>
          <w:marBottom w:val="120"/>
          <w:divBdr>
            <w:top w:val="none" w:sz="0" w:space="0" w:color="auto"/>
            <w:left w:val="none" w:sz="0" w:space="0" w:color="auto"/>
            <w:bottom w:val="none" w:sz="0" w:space="0" w:color="auto"/>
            <w:right w:val="none" w:sz="0" w:space="0" w:color="auto"/>
          </w:divBdr>
        </w:div>
        <w:div w:id="2103211773">
          <w:marLeft w:val="0"/>
          <w:marRight w:val="0"/>
          <w:marTop w:val="0"/>
          <w:marBottom w:val="120"/>
          <w:divBdr>
            <w:top w:val="none" w:sz="0" w:space="0" w:color="auto"/>
            <w:left w:val="none" w:sz="0" w:space="0" w:color="auto"/>
            <w:bottom w:val="none" w:sz="0" w:space="0" w:color="auto"/>
            <w:right w:val="none" w:sz="0" w:space="0" w:color="auto"/>
          </w:divBdr>
        </w:div>
        <w:div w:id="2039624442">
          <w:marLeft w:val="0"/>
          <w:marRight w:val="0"/>
          <w:marTop w:val="0"/>
          <w:marBottom w:val="120"/>
          <w:divBdr>
            <w:top w:val="none" w:sz="0" w:space="0" w:color="auto"/>
            <w:left w:val="none" w:sz="0" w:space="0" w:color="auto"/>
            <w:bottom w:val="none" w:sz="0" w:space="0" w:color="auto"/>
            <w:right w:val="none" w:sz="0" w:space="0" w:color="auto"/>
          </w:divBdr>
        </w:div>
        <w:div w:id="1061057205">
          <w:marLeft w:val="0"/>
          <w:marRight w:val="0"/>
          <w:marTop w:val="0"/>
          <w:marBottom w:val="120"/>
          <w:divBdr>
            <w:top w:val="none" w:sz="0" w:space="0" w:color="auto"/>
            <w:left w:val="none" w:sz="0" w:space="0" w:color="auto"/>
            <w:bottom w:val="none" w:sz="0" w:space="0" w:color="auto"/>
            <w:right w:val="none" w:sz="0" w:space="0" w:color="auto"/>
          </w:divBdr>
        </w:div>
        <w:div w:id="1057166970">
          <w:marLeft w:val="0"/>
          <w:marRight w:val="0"/>
          <w:marTop w:val="0"/>
          <w:marBottom w:val="120"/>
          <w:divBdr>
            <w:top w:val="none" w:sz="0" w:space="0" w:color="auto"/>
            <w:left w:val="none" w:sz="0" w:space="0" w:color="auto"/>
            <w:bottom w:val="none" w:sz="0" w:space="0" w:color="auto"/>
            <w:right w:val="none" w:sz="0" w:space="0" w:color="auto"/>
          </w:divBdr>
        </w:div>
        <w:div w:id="1299457039">
          <w:marLeft w:val="0"/>
          <w:marRight w:val="0"/>
          <w:marTop w:val="0"/>
          <w:marBottom w:val="120"/>
          <w:divBdr>
            <w:top w:val="none" w:sz="0" w:space="0" w:color="auto"/>
            <w:left w:val="none" w:sz="0" w:space="0" w:color="auto"/>
            <w:bottom w:val="none" w:sz="0" w:space="0" w:color="auto"/>
            <w:right w:val="none" w:sz="0" w:space="0" w:color="auto"/>
          </w:divBdr>
        </w:div>
        <w:div w:id="1708673974">
          <w:marLeft w:val="0"/>
          <w:marRight w:val="0"/>
          <w:marTop w:val="0"/>
          <w:marBottom w:val="120"/>
          <w:divBdr>
            <w:top w:val="none" w:sz="0" w:space="0" w:color="auto"/>
            <w:left w:val="none" w:sz="0" w:space="0" w:color="auto"/>
            <w:bottom w:val="none" w:sz="0" w:space="0" w:color="auto"/>
            <w:right w:val="none" w:sz="0" w:space="0" w:color="auto"/>
          </w:divBdr>
        </w:div>
        <w:div w:id="571936139">
          <w:marLeft w:val="0"/>
          <w:marRight w:val="0"/>
          <w:marTop w:val="0"/>
          <w:marBottom w:val="120"/>
          <w:divBdr>
            <w:top w:val="none" w:sz="0" w:space="0" w:color="auto"/>
            <w:left w:val="none" w:sz="0" w:space="0" w:color="auto"/>
            <w:bottom w:val="none" w:sz="0" w:space="0" w:color="auto"/>
            <w:right w:val="none" w:sz="0" w:space="0" w:color="auto"/>
          </w:divBdr>
        </w:div>
        <w:div w:id="1005017300">
          <w:marLeft w:val="0"/>
          <w:marRight w:val="0"/>
          <w:marTop w:val="0"/>
          <w:marBottom w:val="0"/>
          <w:divBdr>
            <w:top w:val="none" w:sz="0" w:space="0" w:color="auto"/>
            <w:left w:val="none" w:sz="0" w:space="0" w:color="auto"/>
            <w:bottom w:val="none" w:sz="0" w:space="0" w:color="auto"/>
            <w:right w:val="none" w:sz="0" w:space="0" w:color="auto"/>
          </w:divBdr>
          <w:divsChild>
            <w:div w:id="411508486">
              <w:marLeft w:val="0"/>
              <w:marRight w:val="0"/>
              <w:marTop w:val="0"/>
              <w:marBottom w:val="0"/>
              <w:divBdr>
                <w:top w:val="none" w:sz="0" w:space="0" w:color="auto"/>
                <w:left w:val="none" w:sz="0" w:space="0" w:color="auto"/>
                <w:bottom w:val="none" w:sz="0" w:space="0" w:color="auto"/>
                <w:right w:val="none" w:sz="0" w:space="0" w:color="auto"/>
              </w:divBdr>
            </w:div>
          </w:divsChild>
        </w:div>
        <w:div w:id="1051459832">
          <w:marLeft w:val="0"/>
          <w:marRight w:val="0"/>
          <w:marTop w:val="0"/>
          <w:marBottom w:val="0"/>
          <w:divBdr>
            <w:top w:val="none" w:sz="0" w:space="0" w:color="auto"/>
            <w:left w:val="none" w:sz="0" w:space="0" w:color="auto"/>
            <w:bottom w:val="none" w:sz="0" w:space="0" w:color="auto"/>
            <w:right w:val="none" w:sz="0" w:space="0" w:color="auto"/>
          </w:divBdr>
          <w:divsChild>
            <w:div w:id="1871066344">
              <w:marLeft w:val="0"/>
              <w:marRight w:val="0"/>
              <w:marTop w:val="0"/>
              <w:marBottom w:val="0"/>
              <w:divBdr>
                <w:top w:val="none" w:sz="0" w:space="0" w:color="auto"/>
                <w:left w:val="none" w:sz="0" w:space="0" w:color="auto"/>
                <w:bottom w:val="none" w:sz="0" w:space="0" w:color="auto"/>
                <w:right w:val="none" w:sz="0" w:space="0" w:color="auto"/>
              </w:divBdr>
            </w:div>
          </w:divsChild>
        </w:div>
        <w:div w:id="729503300">
          <w:marLeft w:val="0"/>
          <w:marRight w:val="0"/>
          <w:marTop w:val="0"/>
          <w:marBottom w:val="120"/>
          <w:divBdr>
            <w:top w:val="none" w:sz="0" w:space="0" w:color="auto"/>
            <w:left w:val="none" w:sz="0" w:space="0" w:color="auto"/>
            <w:bottom w:val="none" w:sz="0" w:space="0" w:color="auto"/>
            <w:right w:val="none" w:sz="0" w:space="0" w:color="auto"/>
          </w:divBdr>
        </w:div>
        <w:div w:id="69430722">
          <w:marLeft w:val="0"/>
          <w:marRight w:val="0"/>
          <w:marTop w:val="0"/>
          <w:marBottom w:val="120"/>
          <w:divBdr>
            <w:top w:val="none" w:sz="0" w:space="0" w:color="auto"/>
            <w:left w:val="none" w:sz="0" w:space="0" w:color="auto"/>
            <w:bottom w:val="none" w:sz="0" w:space="0" w:color="auto"/>
            <w:right w:val="none" w:sz="0" w:space="0" w:color="auto"/>
          </w:divBdr>
        </w:div>
        <w:div w:id="1644919701">
          <w:marLeft w:val="0"/>
          <w:marRight w:val="0"/>
          <w:marTop w:val="0"/>
          <w:marBottom w:val="120"/>
          <w:divBdr>
            <w:top w:val="none" w:sz="0" w:space="0" w:color="auto"/>
            <w:left w:val="none" w:sz="0" w:space="0" w:color="auto"/>
            <w:bottom w:val="none" w:sz="0" w:space="0" w:color="auto"/>
            <w:right w:val="none" w:sz="0" w:space="0" w:color="auto"/>
          </w:divBdr>
        </w:div>
        <w:div w:id="981495715">
          <w:marLeft w:val="0"/>
          <w:marRight w:val="0"/>
          <w:marTop w:val="0"/>
          <w:marBottom w:val="120"/>
          <w:divBdr>
            <w:top w:val="none" w:sz="0" w:space="0" w:color="auto"/>
            <w:left w:val="none" w:sz="0" w:space="0" w:color="auto"/>
            <w:bottom w:val="none" w:sz="0" w:space="0" w:color="auto"/>
            <w:right w:val="none" w:sz="0" w:space="0" w:color="auto"/>
          </w:divBdr>
        </w:div>
        <w:div w:id="2090153595">
          <w:marLeft w:val="0"/>
          <w:marRight w:val="0"/>
          <w:marTop w:val="0"/>
          <w:marBottom w:val="120"/>
          <w:divBdr>
            <w:top w:val="none" w:sz="0" w:space="0" w:color="auto"/>
            <w:left w:val="none" w:sz="0" w:space="0" w:color="auto"/>
            <w:bottom w:val="none" w:sz="0" w:space="0" w:color="auto"/>
            <w:right w:val="none" w:sz="0" w:space="0" w:color="auto"/>
          </w:divBdr>
        </w:div>
        <w:div w:id="702905995">
          <w:marLeft w:val="0"/>
          <w:marRight w:val="0"/>
          <w:marTop w:val="0"/>
          <w:marBottom w:val="120"/>
          <w:divBdr>
            <w:top w:val="none" w:sz="0" w:space="0" w:color="auto"/>
            <w:left w:val="none" w:sz="0" w:space="0" w:color="auto"/>
            <w:bottom w:val="none" w:sz="0" w:space="0" w:color="auto"/>
            <w:right w:val="none" w:sz="0" w:space="0" w:color="auto"/>
          </w:divBdr>
        </w:div>
        <w:div w:id="1284000693">
          <w:marLeft w:val="0"/>
          <w:marRight w:val="0"/>
          <w:marTop w:val="0"/>
          <w:marBottom w:val="120"/>
          <w:divBdr>
            <w:top w:val="none" w:sz="0" w:space="0" w:color="auto"/>
            <w:left w:val="none" w:sz="0" w:space="0" w:color="auto"/>
            <w:bottom w:val="none" w:sz="0" w:space="0" w:color="auto"/>
            <w:right w:val="none" w:sz="0" w:space="0" w:color="auto"/>
          </w:divBdr>
        </w:div>
        <w:div w:id="705299232">
          <w:marLeft w:val="0"/>
          <w:marRight w:val="0"/>
          <w:marTop w:val="0"/>
          <w:marBottom w:val="0"/>
          <w:divBdr>
            <w:top w:val="none" w:sz="0" w:space="0" w:color="auto"/>
            <w:left w:val="none" w:sz="0" w:space="0" w:color="auto"/>
            <w:bottom w:val="none" w:sz="0" w:space="0" w:color="auto"/>
            <w:right w:val="none" w:sz="0" w:space="0" w:color="auto"/>
          </w:divBdr>
          <w:divsChild>
            <w:div w:id="1915359111">
              <w:marLeft w:val="0"/>
              <w:marRight w:val="0"/>
              <w:marTop w:val="0"/>
              <w:marBottom w:val="0"/>
              <w:divBdr>
                <w:top w:val="none" w:sz="0" w:space="0" w:color="auto"/>
                <w:left w:val="none" w:sz="0" w:space="0" w:color="auto"/>
                <w:bottom w:val="none" w:sz="0" w:space="0" w:color="auto"/>
                <w:right w:val="none" w:sz="0" w:space="0" w:color="auto"/>
              </w:divBdr>
            </w:div>
          </w:divsChild>
        </w:div>
        <w:div w:id="875199358">
          <w:marLeft w:val="0"/>
          <w:marRight w:val="0"/>
          <w:marTop w:val="0"/>
          <w:marBottom w:val="0"/>
          <w:divBdr>
            <w:top w:val="none" w:sz="0" w:space="0" w:color="auto"/>
            <w:left w:val="none" w:sz="0" w:space="0" w:color="auto"/>
            <w:bottom w:val="none" w:sz="0" w:space="0" w:color="auto"/>
            <w:right w:val="none" w:sz="0" w:space="0" w:color="auto"/>
          </w:divBdr>
          <w:divsChild>
            <w:div w:id="1816337148">
              <w:marLeft w:val="0"/>
              <w:marRight w:val="0"/>
              <w:marTop w:val="0"/>
              <w:marBottom w:val="0"/>
              <w:divBdr>
                <w:top w:val="none" w:sz="0" w:space="0" w:color="auto"/>
                <w:left w:val="none" w:sz="0" w:space="0" w:color="auto"/>
                <w:bottom w:val="none" w:sz="0" w:space="0" w:color="auto"/>
                <w:right w:val="none" w:sz="0" w:space="0" w:color="auto"/>
              </w:divBdr>
            </w:div>
          </w:divsChild>
        </w:div>
        <w:div w:id="1327241447">
          <w:marLeft w:val="0"/>
          <w:marRight w:val="0"/>
          <w:marTop w:val="0"/>
          <w:marBottom w:val="120"/>
          <w:divBdr>
            <w:top w:val="none" w:sz="0" w:space="0" w:color="auto"/>
            <w:left w:val="none" w:sz="0" w:space="0" w:color="auto"/>
            <w:bottom w:val="none" w:sz="0" w:space="0" w:color="auto"/>
            <w:right w:val="none" w:sz="0" w:space="0" w:color="auto"/>
          </w:divBdr>
        </w:div>
        <w:div w:id="1468666114">
          <w:marLeft w:val="0"/>
          <w:marRight w:val="0"/>
          <w:marTop w:val="0"/>
          <w:marBottom w:val="120"/>
          <w:divBdr>
            <w:top w:val="none" w:sz="0" w:space="0" w:color="auto"/>
            <w:left w:val="none" w:sz="0" w:space="0" w:color="auto"/>
            <w:bottom w:val="none" w:sz="0" w:space="0" w:color="auto"/>
            <w:right w:val="none" w:sz="0" w:space="0" w:color="auto"/>
          </w:divBdr>
        </w:div>
        <w:div w:id="155996272">
          <w:marLeft w:val="0"/>
          <w:marRight w:val="0"/>
          <w:marTop w:val="0"/>
          <w:marBottom w:val="120"/>
          <w:divBdr>
            <w:top w:val="none" w:sz="0" w:space="0" w:color="auto"/>
            <w:left w:val="none" w:sz="0" w:space="0" w:color="auto"/>
            <w:bottom w:val="none" w:sz="0" w:space="0" w:color="auto"/>
            <w:right w:val="none" w:sz="0" w:space="0" w:color="auto"/>
          </w:divBdr>
        </w:div>
        <w:div w:id="27999933">
          <w:marLeft w:val="0"/>
          <w:marRight w:val="0"/>
          <w:marTop w:val="0"/>
          <w:marBottom w:val="0"/>
          <w:divBdr>
            <w:top w:val="none" w:sz="0" w:space="0" w:color="auto"/>
            <w:left w:val="none" w:sz="0" w:space="0" w:color="auto"/>
            <w:bottom w:val="none" w:sz="0" w:space="0" w:color="auto"/>
            <w:right w:val="none" w:sz="0" w:space="0" w:color="auto"/>
          </w:divBdr>
        </w:div>
        <w:div w:id="21251474">
          <w:marLeft w:val="0"/>
          <w:marRight w:val="0"/>
          <w:marTop w:val="120"/>
          <w:marBottom w:val="120"/>
          <w:divBdr>
            <w:top w:val="none" w:sz="0" w:space="0" w:color="auto"/>
            <w:left w:val="none" w:sz="0" w:space="0" w:color="auto"/>
            <w:bottom w:val="none" w:sz="0" w:space="0" w:color="auto"/>
            <w:right w:val="none" w:sz="0" w:space="0" w:color="auto"/>
          </w:divBdr>
        </w:div>
        <w:div w:id="430391426">
          <w:marLeft w:val="0"/>
          <w:marRight w:val="0"/>
          <w:marTop w:val="0"/>
          <w:marBottom w:val="120"/>
          <w:divBdr>
            <w:top w:val="none" w:sz="0" w:space="0" w:color="auto"/>
            <w:left w:val="none" w:sz="0" w:space="0" w:color="auto"/>
            <w:bottom w:val="none" w:sz="0" w:space="0" w:color="auto"/>
            <w:right w:val="none" w:sz="0" w:space="0" w:color="auto"/>
          </w:divBdr>
        </w:div>
        <w:div w:id="2147234903">
          <w:marLeft w:val="0"/>
          <w:marRight w:val="0"/>
          <w:marTop w:val="0"/>
          <w:marBottom w:val="0"/>
          <w:divBdr>
            <w:top w:val="none" w:sz="0" w:space="0" w:color="auto"/>
            <w:left w:val="none" w:sz="0" w:space="0" w:color="auto"/>
            <w:bottom w:val="none" w:sz="0" w:space="0" w:color="auto"/>
            <w:right w:val="none" w:sz="0" w:space="0" w:color="auto"/>
          </w:divBdr>
          <w:divsChild>
            <w:div w:id="1715346397">
              <w:marLeft w:val="0"/>
              <w:marRight w:val="0"/>
              <w:marTop w:val="0"/>
              <w:marBottom w:val="0"/>
              <w:divBdr>
                <w:top w:val="none" w:sz="0" w:space="0" w:color="auto"/>
                <w:left w:val="none" w:sz="0" w:space="0" w:color="auto"/>
                <w:bottom w:val="none" w:sz="0" w:space="0" w:color="auto"/>
                <w:right w:val="none" w:sz="0" w:space="0" w:color="auto"/>
              </w:divBdr>
            </w:div>
          </w:divsChild>
        </w:div>
        <w:div w:id="900483958">
          <w:marLeft w:val="0"/>
          <w:marRight w:val="0"/>
          <w:marTop w:val="0"/>
          <w:marBottom w:val="0"/>
          <w:divBdr>
            <w:top w:val="none" w:sz="0" w:space="0" w:color="auto"/>
            <w:left w:val="none" w:sz="0" w:space="0" w:color="auto"/>
            <w:bottom w:val="none" w:sz="0" w:space="0" w:color="auto"/>
            <w:right w:val="none" w:sz="0" w:space="0" w:color="auto"/>
          </w:divBdr>
          <w:divsChild>
            <w:div w:id="391655552">
              <w:marLeft w:val="0"/>
              <w:marRight w:val="0"/>
              <w:marTop w:val="0"/>
              <w:marBottom w:val="0"/>
              <w:divBdr>
                <w:top w:val="none" w:sz="0" w:space="0" w:color="auto"/>
                <w:left w:val="none" w:sz="0" w:space="0" w:color="auto"/>
                <w:bottom w:val="none" w:sz="0" w:space="0" w:color="auto"/>
                <w:right w:val="none" w:sz="0" w:space="0" w:color="auto"/>
              </w:divBdr>
            </w:div>
          </w:divsChild>
        </w:div>
        <w:div w:id="107742619">
          <w:marLeft w:val="0"/>
          <w:marRight w:val="0"/>
          <w:marTop w:val="0"/>
          <w:marBottom w:val="120"/>
          <w:divBdr>
            <w:top w:val="none" w:sz="0" w:space="0" w:color="auto"/>
            <w:left w:val="none" w:sz="0" w:space="0" w:color="auto"/>
            <w:bottom w:val="none" w:sz="0" w:space="0" w:color="auto"/>
            <w:right w:val="none" w:sz="0" w:space="0" w:color="auto"/>
          </w:divBdr>
        </w:div>
        <w:div w:id="595018510">
          <w:marLeft w:val="0"/>
          <w:marRight w:val="0"/>
          <w:marTop w:val="0"/>
          <w:marBottom w:val="120"/>
          <w:divBdr>
            <w:top w:val="none" w:sz="0" w:space="0" w:color="auto"/>
            <w:left w:val="none" w:sz="0" w:space="0" w:color="auto"/>
            <w:bottom w:val="none" w:sz="0" w:space="0" w:color="auto"/>
            <w:right w:val="none" w:sz="0" w:space="0" w:color="auto"/>
          </w:divBdr>
        </w:div>
        <w:div w:id="235634322">
          <w:marLeft w:val="0"/>
          <w:marRight w:val="0"/>
          <w:marTop w:val="0"/>
          <w:marBottom w:val="120"/>
          <w:divBdr>
            <w:top w:val="none" w:sz="0" w:space="0" w:color="auto"/>
            <w:left w:val="none" w:sz="0" w:space="0" w:color="auto"/>
            <w:bottom w:val="none" w:sz="0" w:space="0" w:color="auto"/>
            <w:right w:val="none" w:sz="0" w:space="0" w:color="auto"/>
          </w:divBdr>
        </w:div>
        <w:div w:id="1233733076">
          <w:marLeft w:val="0"/>
          <w:marRight w:val="0"/>
          <w:marTop w:val="0"/>
          <w:marBottom w:val="120"/>
          <w:divBdr>
            <w:top w:val="none" w:sz="0" w:space="0" w:color="auto"/>
            <w:left w:val="none" w:sz="0" w:space="0" w:color="auto"/>
            <w:bottom w:val="none" w:sz="0" w:space="0" w:color="auto"/>
            <w:right w:val="none" w:sz="0" w:space="0" w:color="auto"/>
          </w:divBdr>
        </w:div>
        <w:div w:id="1746300706">
          <w:marLeft w:val="0"/>
          <w:marRight w:val="0"/>
          <w:marTop w:val="0"/>
          <w:marBottom w:val="120"/>
          <w:divBdr>
            <w:top w:val="none" w:sz="0" w:space="0" w:color="auto"/>
            <w:left w:val="none" w:sz="0" w:space="0" w:color="auto"/>
            <w:bottom w:val="none" w:sz="0" w:space="0" w:color="auto"/>
            <w:right w:val="none" w:sz="0" w:space="0" w:color="auto"/>
          </w:divBdr>
        </w:div>
        <w:div w:id="215315067">
          <w:marLeft w:val="0"/>
          <w:marRight w:val="0"/>
          <w:marTop w:val="0"/>
          <w:marBottom w:val="120"/>
          <w:divBdr>
            <w:top w:val="none" w:sz="0" w:space="0" w:color="auto"/>
            <w:left w:val="none" w:sz="0" w:space="0" w:color="auto"/>
            <w:bottom w:val="none" w:sz="0" w:space="0" w:color="auto"/>
            <w:right w:val="none" w:sz="0" w:space="0" w:color="auto"/>
          </w:divBdr>
        </w:div>
        <w:div w:id="1959679361">
          <w:marLeft w:val="0"/>
          <w:marRight w:val="0"/>
          <w:marTop w:val="0"/>
          <w:marBottom w:val="120"/>
          <w:divBdr>
            <w:top w:val="none" w:sz="0" w:space="0" w:color="auto"/>
            <w:left w:val="none" w:sz="0" w:space="0" w:color="auto"/>
            <w:bottom w:val="none" w:sz="0" w:space="0" w:color="auto"/>
            <w:right w:val="none" w:sz="0" w:space="0" w:color="auto"/>
          </w:divBdr>
        </w:div>
        <w:div w:id="1237470696">
          <w:marLeft w:val="0"/>
          <w:marRight w:val="0"/>
          <w:marTop w:val="0"/>
          <w:marBottom w:val="120"/>
          <w:divBdr>
            <w:top w:val="none" w:sz="0" w:space="0" w:color="auto"/>
            <w:left w:val="none" w:sz="0" w:space="0" w:color="auto"/>
            <w:bottom w:val="none" w:sz="0" w:space="0" w:color="auto"/>
            <w:right w:val="none" w:sz="0" w:space="0" w:color="auto"/>
          </w:divBdr>
        </w:div>
        <w:div w:id="1742212190">
          <w:marLeft w:val="0"/>
          <w:marRight w:val="0"/>
          <w:marTop w:val="0"/>
          <w:marBottom w:val="120"/>
          <w:divBdr>
            <w:top w:val="none" w:sz="0" w:space="0" w:color="auto"/>
            <w:left w:val="none" w:sz="0" w:space="0" w:color="auto"/>
            <w:bottom w:val="none" w:sz="0" w:space="0" w:color="auto"/>
            <w:right w:val="none" w:sz="0" w:space="0" w:color="auto"/>
          </w:divBdr>
        </w:div>
        <w:div w:id="2138913711">
          <w:marLeft w:val="0"/>
          <w:marRight w:val="0"/>
          <w:marTop w:val="0"/>
          <w:marBottom w:val="120"/>
          <w:divBdr>
            <w:top w:val="none" w:sz="0" w:space="0" w:color="auto"/>
            <w:left w:val="none" w:sz="0" w:space="0" w:color="auto"/>
            <w:bottom w:val="none" w:sz="0" w:space="0" w:color="auto"/>
            <w:right w:val="none" w:sz="0" w:space="0" w:color="auto"/>
          </w:divBdr>
        </w:div>
        <w:div w:id="1377123364">
          <w:marLeft w:val="0"/>
          <w:marRight w:val="0"/>
          <w:marTop w:val="0"/>
          <w:marBottom w:val="120"/>
          <w:divBdr>
            <w:top w:val="none" w:sz="0" w:space="0" w:color="auto"/>
            <w:left w:val="none" w:sz="0" w:space="0" w:color="auto"/>
            <w:bottom w:val="none" w:sz="0" w:space="0" w:color="auto"/>
            <w:right w:val="none" w:sz="0" w:space="0" w:color="auto"/>
          </w:divBdr>
        </w:div>
        <w:div w:id="375012683">
          <w:marLeft w:val="0"/>
          <w:marRight w:val="0"/>
          <w:marTop w:val="0"/>
          <w:marBottom w:val="0"/>
          <w:divBdr>
            <w:top w:val="none" w:sz="0" w:space="0" w:color="auto"/>
            <w:left w:val="none" w:sz="0" w:space="0" w:color="auto"/>
            <w:bottom w:val="none" w:sz="0" w:space="0" w:color="auto"/>
            <w:right w:val="none" w:sz="0" w:space="0" w:color="auto"/>
          </w:divBdr>
          <w:divsChild>
            <w:div w:id="941911692">
              <w:marLeft w:val="0"/>
              <w:marRight w:val="0"/>
              <w:marTop w:val="0"/>
              <w:marBottom w:val="0"/>
              <w:divBdr>
                <w:top w:val="none" w:sz="0" w:space="0" w:color="auto"/>
                <w:left w:val="none" w:sz="0" w:space="0" w:color="auto"/>
                <w:bottom w:val="none" w:sz="0" w:space="0" w:color="auto"/>
                <w:right w:val="none" w:sz="0" w:space="0" w:color="auto"/>
              </w:divBdr>
            </w:div>
          </w:divsChild>
        </w:div>
        <w:div w:id="1972899583">
          <w:marLeft w:val="0"/>
          <w:marRight w:val="0"/>
          <w:marTop w:val="0"/>
          <w:marBottom w:val="0"/>
          <w:divBdr>
            <w:top w:val="none" w:sz="0" w:space="0" w:color="auto"/>
            <w:left w:val="none" w:sz="0" w:space="0" w:color="auto"/>
            <w:bottom w:val="none" w:sz="0" w:space="0" w:color="auto"/>
            <w:right w:val="none" w:sz="0" w:space="0" w:color="auto"/>
          </w:divBdr>
          <w:divsChild>
            <w:div w:id="2007316750">
              <w:marLeft w:val="0"/>
              <w:marRight w:val="0"/>
              <w:marTop w:val="0"/>
              <w:marBottom w:val="0"/>
              <w:divBdr>
                <w:top w:val="none" w:sz="0" w:space="0" w:color="auto"/>
                <w:left w:val="none" w:sz="0" w:space="0" w:color="auto"/>
                <w:bottom w:val="none" w:sz="0" w:space="0" w:color="auto"/>
                <w:right w:val="none" w:sz="0" w:space="0" w:color="auto"/>
              </w:divBdr>
            </w:div>
          </w:divsChild>
        </w:div>
        <w:div w:id="1544248281">
          <w:marLeft w:val="0"/>
          <w:marRight w:val="0"/>
          <w:marTop w:val="0"/>
          <w:marBottom w:val="120"/>
          <w:divBdr>
            <w:top w:val="none" w:sz="0" w:space="0" w:color="auto"/>
            <w:left w:val="none" w:sz="0" w:space="0" w:color="auto"/>
            <w:bottom w:val="none" w:sz="0" w:space="0" w:color="auto"/>
            <w:right w:val="none" w:sz="0" w:space="0" w:color="auto"/>
          </w:divBdr>
        </w:div>
        <w:div w:id="1236548415">
          <w:marLeft w:val="0"/>
          <w:marRight w:val="0"/>
          <w:marTop w:val="0"/>
          <w:marBottom w:val="120"/>
          <w:divBdr>
            <w:top w:val="none" w:sz="0" w:space="0" w:color="auto"/>
            <w:left w:val="none" w:sz="0" w:space="0" w:color="auto"/>
            <w:bottom w:val="none" w:sz="0" w:space="0" w:color="auto"/>
            <w:right w:val="none" w:sz="0" w:space="0" w:color="auto"/>
          </w:divBdr>
        </w:div>
        <w:div w:id="16784526">
          <w:marLeft w:val="0"/>
          <w:marRight w:val="0"/>
          <w:marTop w:val="0"/>
          <w:marBottom w:val="120"/>
          <w:divBdr>
            <w:top w:val="none" w:sz="0" w:space="0" w:color="auto"/>
            <w:left w:val="none" w:sz="0" w:space="0" w:color="auto"/>
            <w:bottom w:val="none" w:sz="0" w:space="0" w:color="auto"/>
            <w:right w:val="none" w:sz="0" w:space="0" w:color="auto"/>
          </w:divBdr>
        </w:div>
        <w:div w:id="69086223">
          <w:marLeft w:val="0"/>
          <w:marRight w:val="0"/>
          <w:marTop w:val="60"/>
          <w:marBottom w:val="120"/>
          <w:divBdr>
            <w:top w:val="none" w:sz="0" w:space="0" w:color="auto"/>
            <w:left w:val="none" w:sz="0" w:space="0" w:color="auto"/>
            <w:bottom w:val="none" w:sz="0" w:space="0" w:color="auto"/>
            <w:right w:val="none" w:sz="0" w:space="0" w:color="auto"/>
          </w:divBdr>
        </w:div>
        <w:div w:id="1231429502">
          <w:marLeft w:val="0"/>
          <w:marRight w:val="0"/>
          <w:marTop w:val="0"/>
          <w:marBottom w:val="120"/>
          <w:divBdr>
            <w:top w:val="none" w:sz="0" w:space="0" w:color="auto"/>
            <w:left w:val="none" w:sz="0" w:space="0" w:color="auto"/>
            <w:bottom w:val="none" w:sz="0" w:space="0" w:color="auto"/>
            <w:right w:val="none" w:sz="0" w:space="0" w:color="auto"/>
          </w:divBdr>
        </w:div>
        <w:div w:id="1210260083">
          <w:marLeft w:val="0"/>
          <w:marRight w:val="0"/>
          <w:marTop w:val="0"/>
          <w:marBottom w:val="120"/>
          <w:divBdr>
            <w:top w:val="none" w:sz="0" w:space="0" w:color="auto"/>
            <w:left w:val="none" w:sz="0" w:space="0" w:color="auto"/>
            <w:bottom w:val="none" w:sz="0" w:space="0" w:color="auto"/>
            <w:right w:val="none" w:sz="0" w:space="0" w:color="auto"/>
          </w:divBdr>
        </w:div>
        <w:div w:id="873885874">
          <w:marLeft w:val="0"/>
          <w:marRight w:val="0"/>
          <w:marTop w:val="0"/>
          <w:marBottom w:val="120"/>
          <w:divBdr>
            <w:top w:val="none" w:sz="0" w:space="0" w:color="auto"/>
            <w:left w:val="none" w:sz="0" w:space="0" w:color="auto"/>
            <w:bottom w:val="none" w:sz="0" w:space="0" w:color="auto"/>
            <w:right w:val="none" w:sz="0" w:space="0" w:color="auto"/>
          </w:divBdr>
        </w:div>
        <w:div w:id="1323313686">
          <w:marLeft w:val="0"/>
          <w:marRight w:val="0"/>
          <w:marTop w:val="0"/>
          <w:marBottom w:val="0"/>
          <w:divBdr>
            <w:top w:val="none" w:sz="0" w:space="0" w:color="auto"/>
            <w:left w:val="none" w:sz="0" w:space="0" w:color="auto"/>
            <w:bottom w:val="none" w:sz="0" w:space="0" w:color="auto"/>
            <w:right w:val="none" w:sz="0" w:space="0" w:color="auto"/>
          </w:divBdr>
          <w:divsChild>
            <w:div w:id="233587909">
              <w:marLeft w:val="0"/>
              <w:marRight w:val="0"/>
              <w:marTop w:val="0"/>
              <w:marBottom w:val="0"/>
              <w:divBdr>
                <w:top w:val="none" w:sz="0" w:space="0" w:color="auto"/>
                <w:left w:val="none" w:sz="0" w:space="0" w:color="auto"/>
                <w:bottom w:val="none" w:sz="0" w:space="0" w:color="auto"/>
                <w:right w:val="none" w:sz="0" w:space="0" w:color="auto"/>
              </w:divBdr>
            </w:div>
          </w:divsChild>
        </w:div>
        <w:div w:id="1759980568">
          <w:marLeft w:val="0"/>
          <w:marRight w:val="0"/>
          <w:marTop w:val="0"/>
          <w:marBottom w:val="0"/>
          <w:divBdr>
            <w:top w:val="none" w:sz="0" w:space="0" w:color="auto"/>
            <w:left w:val="none" w:sz="0" w:space="0" w:color="auto"/>
            <w:bottom w:val="none" w:sz="0" w:space="0" w:color="auto"/>
            <w:right w:val="none" w:sz="0" w:space="0" w:color="auto"/>
          </w:divBdr>
          <w:divsChild>
            <w:div w:id="795829575">
              <w:marLeft w:val="0"/>
              <w:marRight w:val="0"/>
              <w:marTop w:val="0"/>
              <w:marBottom w:val="0"/>
              <w:divBdr>
                <w:top w:val="none" w:sz="0" w:space="0" w:color="auto"/>
                <w:left w:val="none" w:sz="0" w:space="0" w:color="auto"/>
                <w:bottom w:val="none" w:sz="0" w:space="0" w:color="auto"/>
                <w:right w:val="none" w:sz="0" w:space="0" w:color="auto"/>
              </w:divBdr>
            </w:div>
          </w:divsChild>
        </w:div>
        <w:div w:id="409735831">
          <w:marLeft w:val="0"/>
          <w:marRight w:val="0"/>
          <w:marTop w:val="240"/>
          <w:marBottom w:val="120"/>
          <w:divBdr>
            <w:top w:val="none" w:sz="0" w:space="0" w:color="auto"/>
            <w:left w:val="none" w:sz="0" w:space="0" w:color="auto"/>
            <w:bottom w:val="none" w:sz="0" w:space="0" w:color="auto"/>
            <w:right w:val="none" w:sz="0" w:space="0" w:color="auto"/>
          </w:divBdr>
        </w:div>
        <w:div w:id="869295485">
          <w:marLeft w:val="0"/>
          <w:marRight w:val="0"/>
          <w:marTop w:val="0"/>
          <w:marBottom w:val="120"/>
          <w:divBdr>
            <w:top w:val="none" w:sz="0" w:space="0" w:color="auto"/>
            <w:left w:val="none" w:sz="0" w:space="0" w:color="auto"/>
            <w:bottom w:val="none" w:sz="0" w:space="0" w:color="auto"/>
            <w:right w:val="none" w:sz="0" w:space="0" w:color="auto"/>
          </w:divBdr>
        </w:div>
        <w:div w:id="430203095">
          <w:marLeft w:val="0"/>
          <w:marRight w:val="0"/>
          <w:marTop w:val="0"/>
          <w:marBottom w:val="120"/>
          <w:divBdr>
            <w:top w:val="none" w:sz="0" w:space="0" w:color="auto"/>
            <w:left w:val="none" w:sz="0" w:space="0" w:color="auto"/>
            <w:bottom w:val="none" w:sz="0" w:space="0" w:color="auto"/>
            <w:right w:val="none" w:sz="0" w:space="0" w:color="auto"/>
          </w:divBdr>
        </w:div>
        <w:div w:id="1110125287">
          <w:marLeft w:val="0"/>
          <w:marRight w:val="0"/>
          <w:marTop w:val="0"/>
          <w:marBottom w:val="120"/>
          <w:divBdr>
            <w:top w:val="none" w:sz="0" w:space="0" w:color="auto"/>
            <w:left w:val="none" w:sz="0" w:space="0" w:color="auto"/>
            <w:bottom w:val="none" w:sz="0" w:space="0" w:color="auto"/>
            <w:right w:val="none" w:sz="0" w:space="0" w:color="auto"/>
          </w:divBdr>
        </w:div>
        <w:div w:id="1810632387">
          <w:marLeft w:val="0"/>
          <w:marRight w:val="0"/>
          <w:marTop w:val="0"/>
          <w:marBottom w:val="120"/>
          <w:divBdr>
            <w:top w:val="none" w:sz="0" w:space="0" w:color="auto"/>
            <w:left w:val="none" w:sz="0" w:space="0" w:color="auto"/>
            <w:bottom w:val="none" w:sz="0" w:space="0" w:color="auto"/>
            <w:right w:val="none" w:sz="0" w:space="0" w:color="auto"/>
          </w:divBdr>
        </w:div>
        <w:div w:id="1807624113">
          <w:marLeft w:val="0"/>
          <w:marRight w:val="0"/>
          <w:marTop w:val="0"/>
          <w:marBottom w:val="120"/>
          <w:divBdr>
            <w:top w:val="none" w:sz="0" w:space="0" w:color="auto"/>
            <w:left w:val="none" w:sz="0" w:space="0" w:color="auto"/>
            <w:bottom w:val="none" w:sz="0" w:space="0" w:color="auto"/>
            <w:right w:val="none" w:sz="0" w:space="0" w:color="auto"/>
          </w:divBdr>
        </w:div>
        <w:div w:id="1360619629">
          <w:marLeft w:val="0"/>
          <w:marRight w:val="0"/>
          <w:marTop w:val="0"/>
          <w:marBottom w:val="120"/>
          <w:divBdr>
            <w:top w:val="none" w:sz="0" w:space="0" w:color="auto"/>
            <w:left w:val="none" w:sz="0" w:space="0" w:color="auto"/>
            <w:bottom w:val="none" w:sz="0" w:space="0" w:color="auto"/>
            <w:right w:val="none" w:sz="0" w:space="0" w:color="auto"/>
          </w:divBdr>
        </w:div>
        <w:div w:id="1291862196">
          <w:marLeft w:val="0"/>
          <w:marRight w:val="0"/>
          <w:marTop w:val="0"/>
          <w:marBottom w:val="120"/>
          <w:divBdr>
            <w:top w:val="none" w:sz="0" w:space="0" w:color="auto"/>
            <w:left w:val="none" w:sz="0" w:space="0" w:color="auto"/>
            <w:bottom w:val="none" w:sz="0" w:space="0" w:color="auto"/>
            <w:right w:val="none" w:sz="0" w:space="0" w:color="auto"/>
          </w:divBdr>
        </w:div>
        <w:div w:id="1685858085">
          <w:marLeft w:val="0"/>
          <w:marRight w:val="0"/>
          <w:marTop w:val="0"/>
          <w:marBottom w:val="120"/>
          <w:divBdr>
            <w:top w:val="none" w:sz="0" w:space="0" w:color="auto"/>
            <w:left w:val="none" w:sz="0" w:space="0" w:color="auto"/>
            <w:bottom w:val="none" w:sz="0" w:space="0" w:color="auto"/>
            <w:right w:val="none" w:sz="0" w:space="0" w:color="auto"/>
          </w:divBdr>
        </w:div>
        <w:div w:id="963923107">
          <w:marLeft w:val="0"/>
          <w:marRight w:val="0"/>
          <w:marTop w:val="0"/>
          <w:marBottom w:val="120"/>
          <w:divBdr>
            <w:top w:val="none" w:sz="0" w:space="0" w:color="auto"/>
            <w:left w:val="none" w:sz="0" w:space="0" w:color="auto"/>
            <w:bottom w:val="none" w:sz="0" w:space="0" w:color="auto"/>
            <w:right w:val="none" w:sz="0" w:space="0" w:color="auto"/>
          </w:divBdr>
        </w:div>
        <w:div w:id="963585572">
          <w:marLeft w:val="0"/>
          <w:marRight w:val="0"/>
          <w:marTop w:val="0"/>
          <w:marBottom w:val="0"/>
          <w:divBdr>
            <w:top w:val="none" w:sz="0" w:space="0" w:color="auto"/>
            <w:left w:val="none" w:sz="0" w:space="0" w:color="auto"/>
            <w:bottom w:val="none" w:sz="0" w:space="0" w:color="auto"/>
            <w:right w:val="none" w:sz="0" w:space="0" w:color="auto"/>
          </w:divBdr>
          <w:divsChild>
            <w:div w:id="575095454">
              <w:marLeft w:val="0"/>
              <w:marRight w:val="0"/>
              <w:marTop w:val="0"/>
              <w:marBottom w:val="0"/>
              <w:divBdr>
                <w:top w:val="none" w:sz="0" w:space="0" w:color="auto"/>
                <w:left w:val="none" w:sz="0" w:space="0" w:color="auto"/>
                <w:bottom w:val="none" w:sz="0" w:space="0" w:color="auto"/>
                <w:right w:val="none" w:sz="0" w:space="0" w:color="auto"/>
              </w:divBdr>
            </w:div>
          </w:divsChild>
        </w:div>
        <w:div w:id="1086463777">
          <w:marLeft w:val="0"/>
          <w:marRight w:val="0"/>
          <w:marTop w:val="0"/>
          <w:marBottom w:val="0"/>
          <w:divBdr>
            <w:top w:val="none" w:sz="0" w:space="0" w:color="auto"/>
            <w:left w:val="none" w:sz="0" w:space="0" w:color="auto"/>
            <w:bottom w:val="none" w:sz="0" w:space="0" w:color="auto"/>
            <w:right w:val="none" w:sz="0" w:space="0" w:color="auto"/>
          </w:divBdr>
          <w:divsChild>
            <w:div w:id="1395085015">
              <w:marLeft w:val="0"/>
              <w:marRight w:val="0"/>
              <w:marTop w:val="0"/>
              <w:marBottom w:val="0"/>
              <w:divBdr>
                <w:top w:val="none" w:sz="0" w:space="0" w:color="auto"/>
                <w:left w:val="none" w:sz="0" w:space="0" w:color="auto"/>
                <w:bottom w:val="none" w:sz="0" w:space="0" w:color="auto"/>
                <w:right w:val="none" w:sz="0" w:space="0" w:color="auto"/>
              </w:divBdr>
            </w:div>
          </w:divsChild>
        </w:div>
        <w:div w:id="1128858640">
          <w:marLeft w:val="0"/>
          <w:marRight w:val="0"/>
          <w:marTop w:val="0"/>
          <w:marBottom w:val="120"/>
          <w:divBdr>
            <w:top w:val="none" w:sz="0" w:space="0" w:color="auto"/>
            <w:left w:val="none" w:sz="0" w:space="0" w:color="auto"/>
            <w:bottom w:val="none" w:sz="0" w:space="0" w:color="auto"/>
            <w:right w:val="none" w:sz="0" w:space="0" w:color="auto"/>
          </w:divBdr>
        </w:div>
        <w:div w:id="1948192262">
          <w:marLeft w:val="0"/>
          <w:marRight w:val="0"/>
          <w:marTop w:val="0"/>
          <w:marBottom w:val="120"/>
          <w:divBdr>
            <w:top w:val="none" w:sz="0" w:space="0" w:color="auto"/>
            <w:left w:val="none" w:sz="0" w:space="0" w:color="auto"/>
            <w:bottom w:val="none" w:sz="0" w:space="0" w:color="auto"/>
            <w:right w:val="none" w:sz="0" w:space="0" w:color="auto"/>
          </w:divBdr>
        </w:div>
        <w:div w:id="341706247">
          <w:marLeft w:val="0"/>
          <w:marRight w:val="0"/>
          <w:marTop w:val="180"/>
          <w:marBottom w:val="120"/>
          <w:divBdr>
            <w:top w:val="none" w:sz="0" w:space="0" w:color="auto"/>
            <w:left w:val="none" w:sz="0" w:space="0" w:color="auto"/>
            <w:bottom w:val="none" w:sz="0" w:space="0" w:color="auto"/>
            <w:right w:val="none" w:sz="0" w:space="0" w:color="auto"/>
          </w:divBdr>
        </w:div>
        <w:div w:id="1442610742">
          <w:marLeft w:val="0"/>
          <w:marRight w:val="0"/>
          <w:marTop w:val="0"/>
          <w:marBottom w:val="120"/>
          <w:divBdr>
            <w:top w:val="none" w:sz="0" w:space="0" w:color="auto"/>
            <w:left w:val="none" w:sz="0" w:space="0" w:color="auto"/>
            <w:bottom w:val="none" w:sz="0" w:space="0" w:color="auto"/>
            <w:right w:val="none" w:sz="0" w:space="0" w:color="auto"/>
          </w:divBdr>
        </w:div>
        <w:div w:id="485972275">
          <w:marLeft w:val="0"/>
          <w:marRight w:val="0"/>
          <w:marTop w:val="0"/>
          <w:marBottom w:val="120"/>
          <w:divBdr>
            <w:top w:val="none" w:sz="0" w:space="0" w:color="auto"/>
            <w:left w:val="none" w:sz="0" w:space="0" w:color="auto"/>
            <w:bottom w:val="none" w:sz="0" w:space="0" w:color="auto"/>
            <w:right w:val="none" w:sz="0" w:space="0" w:color="auto"/>
          </w:divBdr>
        </w:div>
        <w:div w:id="229198244">
          <w:marLeft w:val="0"/>
          <w:marRight w:val="0"/>
          <w:marTop w:val="0"/>
          <w:marBottom w:val="60"/>
          <w:divBdr>
            <w:top w:val="none" w:sz="0" w:space="0" w:color="auto"/>
            <w:left w:val="none" w:sz="0" w:space="0" w:color="auto"/>
            <w:bottom w:val="none" w:sz="0" w:space="0" w:color="auto"/>
            <w:right w:val="none" w:sz="0" w:space="0" w:color="auto"/>
          </w:divBdr>
          <w:divsChild>
            <w:div w:id="677274211">
              <w:marLeft w:val="0"/>
              <w:marRight w:val="0"/>
              <w:marTop w:val="0"/>
              <w:marBottom w:val="0"/>
              <w:divBdr>
                <w:top w:val="none" w:sz="0" w:space="0" w:color="auto"/>
                <w:left w:val="none" w:sz="0" w:space="0" w:color="auto"/>
                <w:bottom w:val="none" w:sz="0" w:space="0" w:color="auto"/>
                <w:right w:val="none" w:sz="0" w:space="0" w:color="auto"/>
              </w:divBdr>
            </w:div>
          </w:divsChild>
        </w:div>
        <w:div w:id="857475547">
          <w:marLeft w:val="0"/>
          <w:marRight w:val="0"/>
          <w:marTop w:val="0"/>
          <w:marBottom w:val="40"/>
          <w:divBdr>
            <w:top w:val="none" w:sz="0" w:space="0" w:color="auto"/>
            <w:left w:val="none" w:sz="0" w:space="0" w:color="auto"/>
            <w:bottom w:val="none" w:sz="0" w:space="0" w:color="auto"/>
            <w:right w:val="none" w:sz="0" w:space="0" w:color="auto"/>
          </w:divBdr>
        </w:div>
        <w:div w:id="836960765">
          <w:marLeft w:val="0"/>
          <w:marRight w:val="0"/>
          <w:marTop w:val="0"/>
          <w:marBottom w:val="120"/>
          <w:divBdr>
            <w:top w:val="none" w:sz="0" w:space="0" w:color="auto"/>
            <w:left w:val="none" w:sz="0" w:space="0" w:color="auto"/>
            <w:bottom w:val="none" w:sz="0" w:space="0" w:color="auto"/>
            <w:right w:val="none" w:sz="0" w:space="0" w:color="auto"/>
          </w:divBdr>
        </w:div>
        <w:div w:id="498693250">
          <w:marLeft w:val="0"/>
          <w:marRight w:val="0"/>
          <w:marTop w:val="0"/>
          <w:marBottom w:val="0"/>
          <w:divBdr>
            <w:top w:val="none" w:sz="0" w:space="0" w:color="auto"/>
            <w:left w:val="none" w:sz="0" w:space="0" w:color="auto"/>
            <w:bottom w:val="none" w:sz="0" w:space="0" w:color="auto"/>
            <w:right w:val="none" w:sz="0" w:space="0" w:color="auto"/>
          </w:divBdr>
          <w:divsChild>
            <w:div w:id="1065030354">
              <w:marLeft w:val="0"/>
              <w:marRight w:val="0"/>
              <w:marTop w:val="0"/>
              <w:marBottom w:val="0"/>
              <w:divBdr>
                <w:top w:val="none" w:sz="0" w:space="0" w:color="auto"/>
                <w:left w:val="none" w:sz="0" w:space="0" w:color="auto"/>
                <w:bottom w:val="none" w:sz="0" w:space="0" w:color="auto"/>
                <w:right w:val="none" w:sz="0" w:space="0" w:color="auto"/>
              </w:divBdr>
            </w:div>
          </w:divsChild>
        </w:div>
        <w:div w:id="1651517936">
          <w:marLeft w:val="0"/>
          <w:marRight w:val="0"/>
          <w:marTop w:val="0"/>
          <w:marBottom w:val="0"/>
          <w:divBdr>
            <w:top w:val="none" w:sz="0" w:space="0" w:color="auto"/>
            <w:left w:val="none" w:sz="0" w:space="0" w:color="auto"/>
            <w:bottom w:val="none" w:sz="0" w:space="0" w:color="auto"/>
            <w:right w:val="none" w:sz="0" w:space="0" w:color="auto"/>
          </w:divBdr>
          <w:divsChild>
            <w:div w:id="1327973603">
              <w:marLeft w:val="0"/>
              <w:marRight w:val="0"/>
              <w:marTop w:val="0"/>
              <w:marBottom w:val="0"/>
              <w:divBdr>
                <w:top w:val="none" w:sz="0" w:space="0" w:color="auto"/>
                <w:left w:val="none" w:sz="0" w:space="0" w:color="auto"/>
                <w:bottom w:val="none" w:sz="0" w:space="0" w:color="auto"/>
                <w:right w:val="none" w:sz="0" w:space="0" w:color="auto"/>
              </w:divBdr>
            </w:div>
          </w:divsChild>
        </w:div>
        <w:div w:id="1966428930">
          <w:marLeft w:val="0"/>
          <w:marRight w:val="0"/>
          <w:marTop w:val="0"/>
          <w:marBottom w:val="120"/>
          <w:divBdr>
            <w:top w:val="none" w:sz="0" w:space="0" w:color="auto"/>
            <w:left w:val="none" w:sz="0" w:space="0" w:color="auto"/>
            <w:bottom w:val="none" w:sz="0" w:space="0" w:color="auto"/>
            <w:right w:val="none" w:sz="0" w:space="0" w:color="auto"/>
          </w:divBdr>
        </w:div>
        <w:div w:id="485632573">
          <w:marLeft w:val="0"/>
          <w:marRight w:val="0"/>
          <w:marTop w:val="0"/>
          <w:marBottom w:val="120"/>
          <w:divBdr>
            <w:top w:val="none" w:sz="0" w:space="0" w:color="auto"/>
            <w:left w:val="none" w:sz="0" w:space="0" w:color="auto"/>
            <w:bottom w:val="none" w:sz="0" w:space="0" w:color="auto"/>
            <w:right w:val="none" w:sz="0" w:space="0" w:color="auto"/>
          </w:divBdr>
        </w:div>
        <w:div w:id="33702827">
          <w:marLeft w:val="0"/>
          <w:marRight w:val="0"/>
          <w:marTop w:val="0"/>
          <w:marBottom w:val="120"/>
          <w:divBdr>
            <w:top w:val="none" w:sz="0" w:space="0" w:color="auto"/>
            <w:left w:val="none" w:sz="0" w:space="0" w:color="auto"/>
            <w:bottom w:val="none" w:sz="0" w:space="0" w:color="auto"/>
            <w:right w:val="none" w:sz="0" w:space="0" w:color="auto"/>
          </w:divBdr>
        </w:div>
        <w:div w:id="134376193">
          <w:marLeft w:val="0"/>
          <w:marRight w:val="0"/>
          <w:marTop w:val="0"/>
          <w:marBottom w:val="120"/>
          <w:divBdr>
            <w:top w:val="none" w:sz="0" w:space="0" w:color="auto"/>
            <w:left w:val="none" w:sz="0" w:space="0" w:color="auto"/>
            <w:bottom w:val="none" w:sz="0" w:space="0" w:color="auto"/>
            <w:right w:val="none" w:sz="0" w:space="0" w:color="auto"/>
          </w:divBdr>
        </w:div>
        <w:div w:id="555094010">
          <w:marLeft w:val="0"/>
          <w:marRight w:val="0"/>
          <w:marTop w:val="0"/>
          <w:marBottom w:val="120"/>
          <w:divBdr>
            <w:top w:val="none" w:sz="0" w:space="0" w:color="auto"/>
            <w:left w:val="none" w:sz="0" w:space="0" w:color="auto"/>
            <w:bottom w:val="none" w:sz="0" w:space="0" w:color="auto"/>
            <w:right w:val="none" w:sz="0" w:space="0" w:color="auto"/>
          </w:divBdr>
        </w:div>
        <w:div w:id="1675764501">
          <w:marLeft w:val="0"/>
          <w:marRight w:val="0"/>
          <w:marTop w:val="0"/>
          <w:marBottom w:val="120"/>
          <w:divBdr>
            <w:top w:val="none" w:sz="0" w:space="0" w:color="auto"/>
            <w:left w:val="none" w:sz="0" w:space="0" w:color="auto"/>
            <w:bottom w:val="none" w:sz="0" w:space="0" w:color="auto"/>
            <w:right w:val="none" w:sz="0" w:space="0" w:color="auto"/>
          </w:divBdr>
        </w:div>
        <w:div w:id="1671252122">
          <w:marLeft w:val="0"/>
          <w:marRight w:val="0"/>
          <w:marTop w:val="0"/>
          <w:marBottom w:val="120"/>
          <w:divBdr>
            <w:top w:val="none" w:sz="0" w:space="0" w:color="auto"/>
            <w:left w:val="none" w:sz="0" w:space="0" w:color="auto"/>
            <w:bottom w:val="none" w:sz="0" w:space="0" w:color="auto"/>
            <w:right w:val="none" w:sz="0" w:space="0" w:color="auto"/>
          </w:divBdr>
        </w:div>
        <w:div w:id="1323119772">
          <w:marLeft w:val="0"/>
          <w:marRight w:val="0"/>
          <w:marTop w:val="0"/>
          <w:marBottom w:val="120"/>
          <w:divBdr>
            <w:top w:val="none" w:sz="0" w:space="0" w:color="auto"/>
            <w:left w:val="none" w:sz="0" w:space="0" w:color="auto"/>
            <w:bottom w:val="none" w:sz="0" w:space="0" w:color="auto"/>
            <w:right w:val="none" w:sz="0" w:space="0" w:color="auto"/>
          </w:divBdr>
        </w:div>
        <w:div w:id="1659387216">
          <w:marLeft w:val="0"/>
          <w:marRight w:val="0"/>
          <w:marTop w:val="0"/>
          <w:marBottom w:val="120"/>
          <w:divBdr>
            <w:top w:val="none" w:sz="0" w:space="0" w:color="auto"/>
            <w:left w:val="none" w:sz="0" w:space="0" w:color="auto"/>
            <w:bottom w:val="none" w:sz="0" w:space="0" w:color="auto"/>
            <w:right w:val="none" w:sz="0" w:space="0" w:color="auto"/>
          </w:divBdr>
        </w:div>
        <w:div w:id="1248883621">
          <w:marLeft w:val="0"/>
          <w:marRight w:val="0"/>
          <w:marTop w:val="0"/>
          <w:marBottom w:val="120"/>
          <w:divBdr>
            <w:top w:val="none" w:sz="0" w:space="0" w:color="auto"/>
            <w:left w:val="none" w:sz="0" w:space="0" w:color="auto"/>
            <w:bottom w:val="none" w:sz="0" w:space="0" w:color="auto"/>
            <w:right w:val="none" w:sz="0" w:space="0" w:color="auto"/>
          </w:divBdr>
        </w:div>
        <w:div w:id="1800419840">
          <w:marLeft w:val="0"/>
          <w:marRight w:val="0"/>
          <w:marTop w:val="0"/>
          <w:marBottom w:val="0"/>
          <w:divBdr>
            <w:top w:val="none" w:sz="0" w:space="0" w:color="auto"/>
            <w:left w:val="none" w:sz="0" w:space="0" w:color="auto"/>
            <w:bottom w:val="none" w:sz="0" w:space="0" w:color="auto"/>
            <w:right w:val="none" w:sz="0" w:space="0" w:color="auto"/>
          </w:divBdr>
          <w:divsChild>
            <w:div w:id="934049836">
              <w:marLeft w:val="0"/>
              <w:marRight w:val="0"/>
              <w:marTop w:val="0"/>
              <w:marBottom w:val="0"/>
              <w:divBdr>
                <w:top w:val="none" w:sz="0" w:space="0" w:color="auto"/>
                <w:left w:val="none" w:sz="0" w:space="0" w:color="auto"/>
                <w:bottom w:val="none" w:sz="0" w:space="0" w:color="auto"/>
                <w:right w:val="none" w:sz="0" w:space="0" w:color="auto"/>
              </w:divBdr>
            </w:div>
          </w:divsChild>
        </w:div>
        <w:div w:id="2071463149">
          <w:marLeft w:val="0"/>
          <w:marRight w:val="0"/>
          <w:marTop w:val="0"/>
          <w:marBottom w:val="0"/>
          <w:divBdr>
            <w:top w:val="none" w:sz="0" w:space="0" w:color="auto"/>
            <w:left w:val="none" w:sz="0" w:space="0" w:color="auto"/>
            <w:bottom w:val="none" w:sz="0" w:space="0" w:color="auto"/>
            <w:right w:val="none" w:sz="0" w:space="0" w:color="auto"/>
          </w:divBdr>
          <w:divsChild>
            <w:div w:id="968054259">
              <w:marLeft w:val="0"/>
              <w:marRight w:val="0"/>
              <w:marTop w:val="0"/>
              <w:marBottom w:val="0"/>
              <w:divBdr>
                <w:top w:val="none" w:sz="0" w:space="0" w:color="auto"/>
                <w:left w:val="none" w:sz="0" w:space="0" w:color="auto"/>
                <w:bottom w:val="none" w:sz="0" w:space="0" w:color="auto"/>
                <w:right w:val="none" w:sz="0" w:space="0" w:color="auto"/>
              </w:divBdr>
            </w:div>
          </w:divsChild>
        </w:div>
        <w:div w:id="2101296094">
          <w:marLeft w:val="0"/>
          <w:marRight w:val="0"/>
          <w:marTop w:val="180"/>
          <w:marBottom w:val="120"/>
          <w:divBdr>
            <w:top w:val="none" w:sz="0" w:space="0" w:color="auto"/>
            <w:left w:val="none" w:sz="0" w:space="0" w:color="auto"/>
            <w:bottom w:val="none" w:sz="0" w:space="0" w:color="auto"/>
            <w:right w:val="none" w:sz="0" w:space="0" w:color="auto"/>
          </w:divBdr>
        </w:div>
        <w:div w:id="1048411358">
          <w:marLeft w:val="0"/>
          <w:marRight w:val="0"/>
          <w:marTop w:val="0"/>
          <w:marBottom w:val="120"/>
          <w:divBdr>
            <w:top w:val="none" w:sz="0" w:space="0" w:color="auto"/>
            <w:left w:val="none" w:sz="0" w:space="0" w:color="auto"/>
            <w:bottom w:val="none" w:sz="0" w:space="0" w:color="auto"/>
            <w:right w:val="none" w:sz="0" w:space="0" w:color="auto"/>
          </w:divBdr>
        </w:div>
        <w:div w:id="1829666754">
          <w:marLeft w:val="0"/>
          <w:marRight w:val="0"/>
          <w:marTop w:val="0"/>
          <w:marBottom w:val="120"/>
          <w:divBdr>
            <w:top w:val="none" w:sz="0" w:space="0" w:color="auto"/>
            <w:left w:val="none" w:sz="0" w:space="0" w:color="auto"/>
            <w:bottom w:val="none" w:sz="0" w:space="0" w:color="auto"/>
            <w:right w:val="none" w:sz="0" w:space="0" w:color="auto"/>
          </w:divBdr>
        </w:div>
        <w:div w:id="844830252">
          <w:marLeft w:val="0"/>
          <w:marRight w:val="0"/>
          <w:marTop w:val="0"/>
          <w:marBottom w:val="60"/>
          <w:divBdr>
            <w:top w:val="none" w:sz="0" w:space="0" w:color="auto"/>
            <w:left w:val="none" w:sz="0" w:space="0" w:color="auto"/>
            <w:bottom w:val="none" w:sz="0" w:space="0" w:color="auto"/>
            <w:right w:val="none" w:sz="0" w:space="0" w:color="auto"/>
          </w:divBdr>
        </w:div>
        <w:div w:id="835339793">
          <w:marLeft w:val="0"/>
          <w:marRight w:val="0"/>
          <w:marTop w:val="0"/>
          <w:marBottom w:val="40"/>
          <w:divBdr>
            <w:top w:val="none" w:sz="0" w:space="0" w:color="auto"/>
            <w:left w:val="none" w:sz="0" w:space="0" w:color="auto"/>
            <w:bottom w:val="none" w:sz="0" w:space="0" w:color="auto"/>
            <w:right w:val="none" w:sz="0" w:space="0" w:color="auto"/>
          </w:divBdr>
        </w:div>
        <w:div w:id="364209163">
          <w:marLeft w:val="0"/>
          <w:marRight w:val="0"/>
          <w:marTop w:val="0"/>
          <w:marBottom w:val="40"/>
          <w:divBdr>
            <w:top w:val="none" w:sz="0" w:space="0" w:color="auto"/>
            <w:left w:val="none" w:sz="0" w:space="0" w:color="auto"/>
            <w:bottom w:val="none" w:sz="0" w:space="0" w:color="auto"/>
            <w:right w:val="none" w:sz="0" w:space="0" w:color="auto"/>
          </w:divBdr>
        </w:div>
        <w:div w:id="558900704">
          <w:marLeft w:val="0"/>
          <w:marRight w:val="0"/>
          <w:marTop w:val="0"/>
          <w:marBottom w:val="120"/>
          <w:divBdr>
            <w:top w:val="none" w:sz="0" w:space="0" w:color="auto"/>
            <w:left w:val="none" w:sz="0" w:space="0" w:color="auto"/>
            <w:bottom w:val="none" w:sz="0" w:space="0" w:color="auto"/>
            <w:right w:val="none" w:sz="0" w:space="0" w:color="auto"/>
          </w:divBdr>
        </w:div>
        <w:div w:id="80837825">
          <w:marLeft w:val="0"/>
          <w:marRight w:val="0"/>
          <w:marTop w:val="0"/>
          <w:marBottom w:val="120"/>
          <w:divBdr>
            <w:top w:val="none" w:sz="0" w:space="0" w:color="auto"/>
            <w:left w:val="none" w:sz="0" w:space="0" w:color="auto"/>
            <w:bottom w:val="none" w:sz="0" w:space="0" w:color="auto"/>
            <w:right w:val="none" w:sz="0" w:space="0" w:color="auto"/>
          </w:divBdr>
        </w:div>
        <w:div w:id="327027693">
          <w:marLeft w:val="0"/>
          <w:marRight w:val="0"/>
          <w:marTop w:val="0"/>
          <w:marBottom w:val="120"/>
          <w:divBdr>
            <w:top w:val="none" w:sz="0" w:space="0" w:color="auto"/>
            <w:left w:val="none" w:sz="0" w:space="0" w:color="auto"/>
            <w:bottom w:val="none" w:sz="0" w:space="0" w:color="auto"/>
            <w:right w:val="none" w:sz="0" w:space="0" w:color="auto"/>
          </w:divBdr>
        </w:div>
        <w:div w:id="152264460">
          <w:marLeft w:val="0"/>
          <w:marRight w:val="0"/>
          <w:marTop w:val="0"/>
          <w:marBottom w:val="120"/>
          <w:divBdr>
            <w:top w:val="none" w:sz="0" w:space="0" w:color="auto"/>
            <w:left w:val="none" w:sz="0" w:space="0" w:color="auto"/>
            <w:bottom w:val="none" w:sz="0" w:space="0" w:color="auto"/>
            <w:right w:val="none" w:sz="0" w:space="0" w:color="auto"/>
          </w:divBdr>
        </w:div>
        <w:div w:id="1636373460">
          <w:marLeft w:val="0"/>
          <w:marRight w:val="0"/>
          <w:marTop w:val="0"/>
          <w:marBottom w:val="110"/>
          <w:divBdr>
            <w:top w:val="none" w:sz="0" w:space="0" w:color="auto"/>
            <w:left w:val="none" w:sz="0" w:space="0" w:color="auto"/>
            <w:bottom w:val="none" w:sz="0" w:space="0" w:color="auto"/>
            <w:right w:val="none" w:sz="0" w:space="0" w:color="auto"/>
          </w:divBdr>
        </w:div>
        <w:div w:id="940844919">
          <w:marLeft w:val="0"/>
          <w:marRight w:val="0"/>
          <w:marTop w:val="0"/>
          <w:marBottom w:val="110"/>
          <w:divBdr>
            <w:top w:val="none" w:sz="0" w:space="0" w:color="auto"/>
            <w:left w:val="none" w:sz="0" w:space="0" w:color="auto"/>
            <w:bottom w:val="none" w:sz="0" w:space="0" w:color="auto"/>
            <w:right w:val="none" w:sz="0" w:space="0" w:color="auto"/>
          </w:divBdr>
        </w:div>
        <w:div w:id="129979096">
          <w:marLeft w:val="0"/>
          <w:marRight w:val="0"/>
          <w:marTop w:val="0"/>
          <w:marBottom w:val="110"/>
          <w:divBdr>
            <w:top w:val="none" w:sz="0" w:space="0" w:color="auto"/>
            <w:left w:val="none" w:sz="0" w:space="0" w:color="auto"/>
            <w:bottom w:val="none" w:sz="0" w:space="0" w:color="auto"/>
            <w:right w:val="none" w:sz="0" w:space="0" w:color="auto"/>
          </w:divBdr>
        </w:div>
        <w:div w:id="1188911868">
          <w:marLeft w:val="0"/>
          <w:marRight w:val="0"/>
          <w:marTop w:val="0"/>
          <w:marBottom w:val="110"/>
          <w:divBdr>
            <w:top w:val="none" w:sz="0" w:space="0" w:color="auto"/>
            <w:left w:val="none" w:sz="0" w:space="0" w:color="auto"/>
            <w:bottom w:val="none" w:sz="0" w:space="0" w:color="auto"/>
            <w:right w:val="none" w:sz="0" w:space="0" w:color="auto"/>
          </w:divBdr>
        </w:div>
        <w:div w:id="254097632">
          <w:marLeft w:val="0"/>
          <w:marRight w:val="0"/>
          <w:marTop w:val="0"/>
          <w:marBottom w:val="110"/>
          <w:divBdr>
            <w:top w:val="none" w:sz="0" w:space="0" w:color="auto"/>
            <w:left w:val="none" w:sz="0" w:space="0" w:color="auto"/>
            <w:bottom w:val="none" w:sz="0" w:space="0" w:color="auto"/>
            <w:right w:val="none" w:sz="0" w:space="0" w:color="auto"/>
          </w:divBdr>
        </w:div>
        <w:div w:id="168299356">
          <w:marLeft w:val="0"/>
          <w:marRight w:val="0"/>
          <w:marTop w:val="0"/>
          <w:marBottom w:val="120"/>
          <w:divBdr>
            <w:top w:val="none" w:sz="0" w:space="0" w:color="auto"/>
            <w:left w:val="none" w:sz="0" w:space="0" w:color="auto"/>
            <w:bottom w:val="none" w:sz="0" w:space="0" w:color="auto"/>
            <w:right w:val="none" w:sz="0" w:space="0" w:color="auto"/>
          </w:divBdr>
        </w:div>
        <w:div w:id="1304889531">
          <w:marLeft w:val="0"/>
          <w:marRight w:val="0"/>
          <w:marTop w:val="0"/>
          <w:marBottom w:val="0"/>
          <w:divBdr>
            <w:top w:val="none" w:sz="0" w:space="0" w:color="auto"/>
            <w:left w:val="none" w:sz="0" w:space="0" w:color="auto"/>
            <w:bottom w:val="none" w:sz="0" w:space="0" w:color="auto"/>
            <w:right w:val="none" w:sz="0" w:space="0" w:color="auto"/>
          </w:divBdr>
          <w:divsChild>
            <w:div w:id="1155144738">
              <w:marLeft w:val="0"/>
              <w:marRight w:val="0"/>
              <w:marTop w:val="0"/>
              <w:marBottom w:val="0"/>
              <w:divBdr>
                <w:top w:val="none" w:sz="0" w:space="0" w:color="auto"/>
                <w:left w:val="none" w:sz="0" w:space="0" w:color="auto"/>
                <w:bottom w:val="none" w:sz="0" w:space="0" w:color="auto"/>
                <w:right w:val="none" w:sz="0" w:space="0" w:color="auto"/>
              </w:divBdr>
            </w:div>
          </w:divsChild>
        </w:div>
        <w:div w:id="1346715167">
          <w:marLeft w:val="0"/>
          <w:marRight w:val="0"/>
          <w:marTop w:val="0"/>
          <w:marBottom w:val="0"/>
          <w:divBdr>
            <w:top w:val="none" w:sz="0" w:space="0" w:color="auto"/>
            <w:left w:val="none" w:sz="0" w:space="0" w:color="auto"/>
            <w:bottom w:val="none" w:sz="0" w:space="0" w:color="auto"/>
            <w:right w:val="none" w:sz="0" w:space="0" w:color="auto"/>
          </w:divBdr>
          <w:divsChild>
            <w:div w:id="74590583">
              <w:marLeft w:val="0"/>
              <w:marRight w:val="0"/>
              <w:marTop w:val="0"/>
              <w:marBottom w:val="0"/>
              <w:divBdr>
                <w:top w:val="none" w:sz="0" w:space="0" w:color="auto"/>
                <w:left w:val="none" w:sz="0" w:space="0" w:color="auto"/>
                <w:bottom w:val="none" w:sz="0" w:space="0" w:color="auto"/>
                <w:right w:val="none" w:sz="0" w:space="0" w:color="auto"/>
              </w:divBdr>
            </w:div>
          </w:divsChild>
        </w:div>
        <w:div w:id="1173303620">
          <w:marLeft w:val="0"/>
          <w:marRight w:val="0"/>
          <w:marTop w:val="0"/>
          <w:marBottom w:val="120"/>
          <w:divBdr>
            <w:top w:val="none" w:sz="0" w:space="0" w:color="auto"/>
            <w:left w:val="none" w:sz="0" w:space="0" w:color="auto"/>
            <w:bottom w:val="none" w:sz="0" w:space="0" w:color="auto"/>
            <w:right w:val="none" w:sz="0" w:space="0" w:color="auto"/>
          </w:divBdr>
        </w:div>
        <w:div w:id="448939231">
          <w:marLeft w:val="0"/>
          <w:marRight w:val="0"/>
          <w:marTop w:val="0"/>
          <w:marBottom w:val="120"/>
          <w:divBdr>
            <w:top w:val="none" w:sz="0" w:space="0" w:color="auto"/>
            <w:left w:val="none" w:sz="0" w:space="0" w:color="auto"/>
            <w:bottom w:val="none" w:sz="0" w:space="0" w:color="auto"/>
            <w:right w:val="none" w:sz="0" w:space="0" w:color="auto"/>
          </w:divBdr>
        </w:div>
        <w:div w:id="730929940">
          <w:marLeft w:val="0"/>
          <w:marRight w:val="0"/>
          <w:marTop w:val="0"/>
          <w:marBottom w:val="120"/>
          <w:divBdr>
            <w:top w:val="none" w:sz="0" w:space="0" w:color="auto"/>
            <w:left w:val="none" w:sz="0" w:space="0" w:color="auto"/>
            <w:bottom w:val="none" w:sz="0" w:space="0" w:color="auto"/>
            <w:right w:val="none" w:sz="0" w:space="0" w:color="auto"/>
          </w:divBdr>
        </w:div>
        <w:div w:id="1722510356">
          <w:marLeft w:val="0"/>
          <w:marRight w:val="0"/>
          <w:marTop w:val="0"/>
          <w:marBottom w:val="120"/>
          <w:divBdr>
            <w:top w:val="none" w:sz="0" w:space="0" w:color="auto"/>
            <w:left w:val="none" w:sz="0" w:space="0" w:color="auto"/>
            <w:bottom w:val="none" w:sz="0" w:space="0" w:color="auto"/>
            <w:right w:val="none" w:sz="0" w:space="0" w:color="auto"/>
          </w:divBdr>
        </w:div>
        <w:div w:id="1378775609">
          <w:marLeft w:val="0"/>
          <w:marRight w:val="0"/>
          <w:marTop w:val="0"/>
          <w:marBottom w:val="120"/>
          <w:divBdr>
            <w:top w:val="none" w:sz="0" w:space="0" w:color="auto"/>
            <w:left w:val="none" w:sz="0" w:space="0" w:color="auto"/>
            <w:bottom w:val="none" w:sz="0" w:space="0" w:color="auto"/>
            <w:right w:val="none" w:sz="0" w:space="0" w:color="auto"/>
          </w:divBdr>
        </w:div>
        <w:div w:id="1324698227">
          <w:marLeft w:val="0"/>
          <w:marRight w:val="0"/>
          <w:marTop w:val="100"/>
          <w:marBottom w:val="120"/>
          <w:divBdr>
            <w:top w:val="none" w:sz="0" w:space="0" w:color="auto"/>
            <w:left w:val="none" w:sz="0" w:space="0" w:color="auto"/>
            <w:bottom w:val="none" w:sz="0" w:space="0" w:color="auto"/>
            <w:right w:val="none" w:sz="0" w:space="0" w:color="auto"/>
          </w:divBdr>
        </w:div>
        <w:div w:id="962345248">
          <w:marLeft w:val="0"/>
          <w:marRight w:val="0"/>
          <w:marTop w:val="0"/>
          <w:marBottom w:val="120"/>
          <w:divBdr>
            <w:top w:val="none" w:sz="0" w:space="0" w:color="auto"/>
            <w:left w:val="none" w:sz="0" w:space="0" w:color="auto"/>
            <w:bottom w:val="none" w:sz="0" w:space="0" w:color="auto"/>
            <w:right w:val="none" w:sz="0" w:space="0" w:color="auto"/>
          </w:divBdr>
        </w:div>
        <w:div w:id="595213510">
          <w:marLeft w:val="0"/>
          <w:marRight w:val="0"/>
          <w:marTop w:val="180"/>
          <w:marBottom w:val="120"/>
          <w:divBdr>
            <w:top w:val="none" w:sz="0" w:space="0" w:color="auto"/>
            <w:left w:val="none" w:sz="0" w:space="0" w:color="auto"/>
            <w:bottom w:val="none" w:sz="0" w:space="0" w:color="auto"/>
            <w:right w:val="none" w:sz="0" w:space="0" w:color="auto"/>
          </w:divBdr>
        </w:div>
        <w:div w:id="159121803">
          <w:marLeft w:val="0"/>
          <w:marRight w:val="0"/>
          <w:marTop w:val="0"/>
          <w:marBottom w:val="120"/>
          <w:divBdr>
            <w:top w:val="none" w:sz="0" w:space="0" w:color="auto"/>
            <w:left w:val="none" w:sz="0" w:space="0" w:color="auto"/>
            <w:bottom w:val="none" w:sz="0" w:space="0" w:color="auto"/>
            <w:right w:val="none" w:sz="0" w:space="0" w:color="auto"/>
          </w:divBdr>
        </w:div>
        <w:div w:id="1061247655">
          <w:marLeft w:val="0"/>
          <w:marRight w:val="0"/>
          <w:marTop w:val="0"/>
          <w:marBottom w:val="0"/>
          <w:divBdr>
            <w:top w:val="none" w:sz="0" w:space="0" w:color="auto"/>
            <w:left w:val="none" w:sz="0" w:space="0" w:color="auto"/>
            <w:bottom w:val="none" w:sz="0" w:space="0" w:color="auto"/>
            <w:right w:val="none" w:sz="0" w:space="0" w:color="auto"/>
          </w:divBdr>
          <w:divsChild>
            <w:div w:id="767849452">
              <w:marLeft w:val="0"/>
              <w:marRight w:val="0"/>
              <w:marTop w:val="0"/>
              <w:marBottom w:val="0"/>
              <w:divBdr>
                <w:top w:val="none" w:sz="0" w:space="0" w:color="auto"/>
                <w:left w:val="none" w:sz="0" w:space="0" w:color="auto"/>
                <w:bottom w:val="none" w:sz="0" w:space="0" w:color="auto"/>
                <w:right w:val="none" w:sz="0" w:space="0" w:color="auto"/>
              </w:divBdr>
            </w:div>
          </w:divsChild>
        </w:div>
        <w:div w:id="1415470093">
          <w:marLeft w:val="0"/>
          <w:marRight w:val="0"/>
          <w:marTop w:val="0"/>
          <w:marBottom w:val="0"/>
          <w:divBdr>
            <w:top w:val="none" w:sz="0" w:space="0" w:color="auto"/>
            <w:left w:val="none" w:sz="0" w:space="0" w:color="auto"/>
            <w:bottom w:val="none" w:sz="0" w:space="0" w:color="auto"/>
            <w:right w:val="none" w:sz="0" w:space="0" w:color="auto"/>
          </w:divBdr>
        </w:div>
        <w:div w:id="1865754071">
          <w:marLeft w:val="0"/>
          <w:marRight w:val="0"/>
          <w:marTop w:val="0"/>
          <w:marBottom w:val="120"/>
          <w:divBdr>
            <w:top w:val="none" w:sz="0" w:space="0" w:color="auto"/>
            <w:left w:val="none" w:sz="0" w:space="0" w:color="auto"/>
            <w:bottom w:val="none" w:sz="0" w:space="0" w:color="auto"/>
            <w:right w:val="none" w:sz="0" w:space="0" w:color="auto"/>
          </w:divBdr>
        </w:div>
        <w:div w:id="745610847">
          <w:marLeft w:val="0"/>
          <w:marRight w:val="0"/>
          <w:marTop w:val="180"/>
          <w:marBottom w:val="120"/>
          <w:divBdr>
            <w:top w:val="none" w:sz="0" w:space="0" w:color="auto"/>
            <w:left w:val="none" w:sz="0" w:space="0" w:color="auto"/>
            <w:bottom w:val="none" w:sz="0" w:space="0" w:color="auto"/>
            <w:right w:val="none" w:sz="0" w:space="0" w:color="auto"/>
          </w:divBdr>
        </w:div>
        <w:div w:id="896742494">
          <w:marLeft w:val="0"/>
          <w:marRight w:val="0"/>
          <w:marTop w:val="0"/>
          <w:marBottom w:val="120"/>
          <w:divBdr>
            <w:top w:val="none" w:sz="0" w:space="0" w:color="auto"/>
            <w:left w:val="none" w:sz="0" w:space="0" w:color="auto"/>
            <w:bottom w:val="none" w:sz="0" w:space="0" w:color="auto"/>
            <w:right w:val="none" w:sz="0" w:space="0" w:color="auto"/>
          </w:divBdr>
        </w:div>
        <w:div w:id="918103057">
          <w:marLeft w:val="0"/>
          <w:marRight w:val="0"/>
          <w:marTop w:val="0"/>
          <w:marBottom w:val="120"/>
          <w:divBdr>
            <w:top w:val="none" w:sz="0" w:space="0" w:color="auto"/>
            <w:left w:val="none" w:sz="0" w:space="0" w:color="auto"/>
            <w:bottom w:val="none" w:sz="0" w:space="0" w:color="auto"/>
            <w:right w:val="none" w:sz="0" w:space="0" w:color="auto"/>
          </w:divBdr>
        </w:div>
        <w:div w:id="711538934">
          <w:marLeft w:val="0"/>
          <w:marRight w:val="0"/>
          <w:marTop w:val="0"/>
          <w:marBottom w:val="120"/>
          <w:divBdr>
            <w:top w:val="none" w:sz="0" w:space="0" w:color="auto"/>
            <w:left w:val="none" w:sz="0" w:space="0" w:color="auto"/>
            <w:bottom w:val="none" w:sz="0" w:space="0" w:color="auto"/>
            <w:right w:val="none" w:sz="0" w:space="0" w:color="auto"/>
          </w:divBdr>
        </w:div>
        <w:div w:id="1570194004">
          <w:marLeft w:val="0"/>
          <w:marRight w:val="0"/>
          <w:marTop w:val="0"/>
          <w:marBottom w:val="120"/>
          <w:divBdr>
            <w:top w:val="none" w:sz="0" w:space="0" w:color="auto"/>
            <w:left w:val="none" w:sz="0" w:space="0" w:color="auto"/>
            <w:bottom w:val="none" w:sz="0" w:space="0" w:color="auto"/>
            <w:right w:val="none" w:sz="0" w:space="0" w:color="auto"/>
          </w:divBdr>
        </w:div>
        <w:div w:id="919633601">
          <w:marLeft w:val="0"/>
          <w:marRight w:val="0"/>
          <w:marTop w:val="180"/>
          <w:marBottom w:val="120"/>
          <w:divBdr>
            <w:top w:val="none" w:sz="0" w:space="0" w:color="auto"/>
            <w:left w:val="none" w:sz="0" w:space="0" w:color="auto"/>
            <w:bottom w:val="none" w:sz="0" w:space="0" w:color="auto"/>
            <w:right w:val="none" w:sz="0" w:space="0" w:color="auto"/>
          </w:divBdr>
        </w:div>
        <w:div w:id="1646082823">
          <w:marLeft w:val="0"/>
          <w:marRight w:val="0"/>
          <w:marTop w:val="0"/>
          <w:marBottom w:val="120"/>
          <w:divBdr>
            <w:top w:val="none" w:sz="0" w:space="0" w:color="auto"/>
            <w:left w:val="none" w:sz="0" w:space="0" w:color="auto"/>
            <w:bottom w:val="none" w:sz="0" w:space="0" w:color="auto"/>
            <w:right w:val="none" w:sz="0" w:space="0" w:color="auto"/>
          </w:divBdr>
        </w:div>
        <w:div w:id="376861331">
          <w:marLeft w:val="0"/>
          <w:marRight w:val="0"/>
          <w:marTop w:val="0"/>
          <w:marBottom w:val="120"/>
          <w:divBdr>
            <w:top w:val="none" w:sz="0" w:space="0" w:color="auto"/>
            <w:left w:val="none" w:sz="0" w:space="0" w:color="auto"/>
            <w:bottom w:val="none" w:sz="0" w:space="0" w:color="auto"/>
            <w:right w:val="none" w:sz="0" w:space="0" w:color="auto"/>
          </w:divBdr>
        </w:div>
        <w:div w:id="266893131">
          <w:marLeft w:val="0"/>
          <w:marRight w:val="0"/>
          <w:marTop w:val="0"/>
          <w:marBottom w:val="120"/>
          <w:divBdr>
            <w:top w:val="none" w:sz="0" w:space="0" w:color="auto"/>
            <w:left w:val="none" w:sz="0" w:space="0" w:color="auto"/>
            <w:bottom w:val="none" w:sz="0" w:space="0" w:color="auto"/>
            <w:right w:val="none" w:sz="0" w:space="0" w:color="auto"/>
          </w:divBdr>
        </w:div>
        <w:div w:id="755133063">
          <w:marLeft w:val="0"/>
          <w:marRight w:val="0"/>
          <w:marTop w:val="0"/>
          <w:marBottom w:val="120"/>
          <w:divBdr>
            <w:top w:val="none" w:sz="0" w:space="0" w:color="auto"/>
            <w:left w:val="none" w:sz="0" w:space="0" w:color="auto"/>
            <w:bottom w:val="none" w:sz="0" w:space="0" w:color="auto"/>
            <w:right w:val="none" w:sz="0" w:space="0" w:color="auto"/>
          </w:divBdr>
        </w:div>
        <w:div w:id="1518082503">
          <w:marLeft w:val="0"/>
          <w:marRight w:val="0"/>
          <w:marTop w:val="0"/>
          <w:marBottom w:val="0"/>
          <w:divBdr>
            <w:top w:val="none" w:sz="0" w:space="0" w:color="auto"/>
            <w:left w:val="none" w:sz="0" w:space="0" w:color="auto"/>
            <w:bottom w:val="none" w:sz="0" w:space="0" w:color="auto"/>
            <w:right w:val="none" w:sz="0" w:space="0" w:color="auto"/>
          </w:divBdr>
          <w:divsChild>
            <w:div w:id="1387142015">
              <w:marLeft w:val="0"/>
              <w:marRight w:val="0"/>
              <w:marTop w:val="0"/>
              <w:marBottom w:val="0"/>
              <w:divBdr>
                <w:top w:val="none" w:sz="0" w:space="0" w:color="auto"/>
                <w:left w:val="none" w:sz="0" w:space="0" w:color="auto"/>
                <w:bottom w:val="none" w:sz="0" w:space="0" w:color="auto"/>
                <w:right w:val="none" w:sz="0" w:space="0" w:color="auto"/>
              </w:divBdr>
            </w:div>
          </w:divsChild>
        </w:div>
        <w:div w:id="642344649">
          <w:marLeft w:val="0"/>
          <w:marRight w:val="0"/>
          <w:marTop w:val="0"/>
          <w:marBottom w:val="0"/>
          <w:divBdr>
            <w:top w:val="none" w:sz="0" w:space="0" w:color="auto"/>
            <w:left w:val="none" w:sz="0" w:space="0" w:color="auto"/>
            <w:bottom w:val="none" w:sz="0" w:space="0" w:color="auto"/>
            <w:right w:val="none" w:sz="0" w:space="0" w:color="auto"/>
          </w:divBdr>
          <w:divsChild>
            <w:div w:id="1750692049">
              <w:marLeft w:val="0"/>
              <w:marRight w:val="0"/>
              <w:marTop w:val="0"/>
              <w:marBottom w:val="0"/>
              <w:divBdr>
                <w:top w:val="none" w:sz="0" w:space="0" w:color="auto"/>
                <w:left w:val="none" w:sz="0" w:space="0" w:color="auto"/>
                <w:bottom w:val="none" w:sz="0" w:space="0" w:color="auto"/>
                <w:right w:val="none" w:sz="0" w:space="0" w:color="auto"/>
              </w:divBdr>
            </w:div>
          </w:divsChild>
        </w:div>
        <w:div w:id="1432049564">
          <w:marLeft w:val="0"/>
          <w:marRight w:val="0"/>
          <w:marTop w:val="0"/>
          <w:marBottom w:val="120"/>
          <w:divBdr>
            <w:top w:val="none" w:sz="0" w:space="0" w:color="auto"/>
            <w:left w:val="none" w:sz="0" w:space="0" w:color="auto"/>
            <w:bottom w:val="none" w:sz="0" w:space="0" w:color="auto"/>
            <w:right w:val="none" w:sz="0" w:space="0" w:color="auto"/>
          </w:divBdr>
        </w:div>
        <w:div w:id="436413281">
          <w:marLeft w:val="0"/>
          <w:marRight w:val="0"/>
          <w:marTop w:val="0"/>
          <w:marBottom w:val="120"/>
          <w:divBdr>
            <w:top w:val="none" w:sz="0" w:space="0" w:color="auto"/>
            <w:left w:val="none" w:sz="0" w:space="0" w:color="auto"/>
            <w:bottom w:val="none" w:sz="0" w:space="0" w:color="auto"/>
            <w:right w:val="none" w:sz="0" w:space="0" w:color="auto"/>
          </w:divBdr>
        </w:div>
        <w:div w:id="1283418216">
          <w:marLeft w:val="0"/>
          <w:marRight w:val="0"/>
          <w:marTop w:val="180"/>
          <w:marBottom w:val="120"/>
          <w:divBdr>
            <w:top w:val="none" w:sz="0" w:space="0" w:color="auto"/>
            <w:left w:val="none" w:sz="0" w:space="0" w:color="auto"/>
            <w:bottom w:val="none" w:sz="0" w:space="0" w:color="auto"/>
            <w:right w:val="none" w:sz="0" w:space="0" w:color="auto"/>
          </w:divBdr>
        </w:div>
        <w:div w:id="348022680">
          <w:marLeft w:val="0"/>
          <w:marRight w:val="0"/>
          <w:marTop w:val="0"/>
          <w:marBottom w:val="120"/>
          <w:divBdr>
            <w:top w:val="none" w:sz="0" w:space="0" w:color="auto"/>
            <w:left w:val="none" w:sz="0" w:space="0" w:color="auto"/>
            <w:bottom w:val="none" w:sz="0" w:space="0" w:color="auto"/>
            <w:right w:val="none" w:sz="0" w:space="0" w:color="auto"/>
          </w:divBdr>
        </w:div>
        <w:div w:id="532309691">
          <w:marLeft w:val="0"/>
          <w:marRight w:val="0"/>
          <w:marTop w:val="0"/>
          <w:marBottom w:val="120"/>
          <w:divBdr>
            <w:top w:val="none" w:sz="0" w:space="0" w:color="auto"/>
            <w:left w:val="none" w:sz="0" w:space="0" w:color="auto"/>
            <w:bottom w:val="none" w:sz="0" w:space="0" w:color="auto"/>
            <w:right w:val="none" w:sz="0" w:space="0" w:color="auto"/>
          </w:divBdr>
        </w:div>
        <w:div w:id="1036269885">
          <w:marLeft w:val="0"/>
          <w:marRight w:val="0"/>
          <w:marTop w:val="0"/>
          <w:marBottom w:val="120"/>
          <w:divBdr>
            <w:top w:val="none" w:sz="0" w:space="0" w:color="auto"/>
            <w:left w:val="none" w:sz="0" w:space="0" w:color="auto"/>
            <w:bottom w:val="none" w:sz="0" w:space="0" w:color="auto"/>
            <w:right w:val="none" w:sz="0" w:space="0" w:color="auto"/>
          </w:divBdr>
        </w:div>
        <w:div w:id="2002732328">
          <w:marLeft w:val="0"/>
          <w:marRight w:val="0"/>
          <w:marTop w:val="0"/>
          <w:marBottom w:val="120"/>
          <w:divBdr>
            <w:top w:val="none" w:sz="0" w:space="0" w:color="auto"/>
            <w:left w:val="none" w:sz="0" w:space="0" w:color="auto"/>
            <w:bottom w:val="none" w:sz="0" w:space="0" w:color="auto"/>
            <w:right w:val="none" w:sz="0" w:space="0" w:color="auto"/>
          </w:divBdr>
        </w:div>
        <w:div w:id="314191453">
          <w:marLeft w:val="0"/>
          <w:marRight w:val="0"/>
          <w:marTop w:val="0"/>
          <w:marBottom w:val="60"/>
          <w:divBdr>
            <w:top w:val="none" w:sz="0" w:space="0" w:color="auto"/>
            <w:left w:val="none" w:sz="0" w:space="0" w:color="auto"/>
            <w:bottom w:val="none" w:sz="0" w:space="0" w:color="auto"/>
            <w:right w:val="none" w:sz="0" w:space="0" w:color="auto"/>
          </w:divBdr>
        </w:div>
        <w:div w:id="679166114">
          <w:marLeft w:val="0"/>
          <w:marRight w:val="0"/>
          <w:marTop w:val="0"/>
          <w:marBottom w:val="120"/>
          <w:divBdr>
            <w:top w:val="none" w:sz="0" w:space="0" w:color="auto"/>
            <w:left w:val="none" w:sz="0" w:space="0" w:color="auto"/>
            <w:bottom w:val="none" w:sz="0" w:space="0" w:color="auto"/>
            <w:right w:val="none" w:sz="0" w:space="0" w:color="auto"/>
          </w:divBdr>
        </w:div>
        <w:div w:id="703024158">
          <w:marLeft w:val="0"/>
          <w:marRight w:val="0"/>
          <w:marTop w:val="0"/>
          <w:marBottom w:val="120"/>
          <w:divBdr>
            <w:top w:val="none" w:sz="0" w:space="0" w:color="auto"/>
            <w:left w:val="none" w:sz="0" w:space="0" w:color="auto"/>
            <w:bottom w:val="none" w:sz="0" w:space="0" w:color="auto"/>
            <w:right w:val="none" w:sz="0" w:space="0" w:color="auto"/>
          </w:divBdr>
        </w:div>
        <w:div w:id="1273972302">
          <w:marLeft w:val="0"/>
          <w:marRight w:val="0"/>
          <w:marTop w:val="0"/>
          <w:marBottom w:val="120"/>
          <w:divBdr>
            <w:top w:val="none" w:sz="0" w:space="0" w:color="auto"/>
            <w:left w:val="none" w:sz="0" w:space="0" w:color="auto"/>
            <w:bottom w:val="none" w:sz="0" w:space="0" w:color="auto"/>
            <w:right w:val="none" w:sz="0" w:space="0" w:color="auto"/>
          </w:divBdr>
        </w:div>
        <w:div w:id="1028488673">
          <w:marLeft w:val="0"/>
          <w:marRight w:val="0"/>
          <w:marTop w:val="0"/>
          <w:marBottom w:val="120"/>
          <w:divBdr>
            <w:top w:val="none" w:sz="0" w:space="0" w:color="auto"/>
            <w:left w:val="none" w:sz="0" w:space="0" w:color="auto"/>
            <w:bottom w:val="none" w:sz="0" w:space="0" w:color="auto"/>
            <w:right w:val="none" w:sz="0" w:space="0" w:color="auto"/>
          </w:divBdr>
        </w:div>
        <w:div w:id="1110708955">
          <w:marLeft w:val="0"/>
          <w:marRight w:val="0"/>
          <w:marTop w:val="0"/>
          <w:marBottom w:val="0"/>
          <w:divBdr>
            <w:top w:val="none" w:sz="0" w:space="0" w:color="auto"/>
            <w:left w:val="none" w:sz="0" w:space="0" w:color="auto"/>
            <w:bottom w:val="none" w:sz="0" w:space="0" w:color="auto"/>
            <w:right w:val="none" w:sz="0" w:space="0" w:color="auto"/>
          </w:divBdr>
          <w:divsChild>
            <w:div w:id="1252396618">
              <w:marLeft w:val="0"/>
              <w:marRight w:val="0"/>
              <w:marTop w:val="0"/>
              <w:marBottom w:val="0"/>
              <w:divBdr>
                <w:top w:val="none" w:sz="0" w:space="0" w:color="auto"/>
                <w:left w:val="none" w:sz="0" w:space="0" w:color="auto"/>
                <w:bottom w:val="none" w:sz="0" w:space="0" w:color="auto"/>
                <w:right w:val="none" w:sz="0" w:space="0" w:color="auto"/>
              </w:divBdr>
            </w:div>
          </w:divsChild>
        </w:div>
        <w:div w:id="1310135552">
          <w:marLeft w:val="0"/>
          <w:marRight w:val="0"/>
          <w:marTop w:val="0"/>
          <w:marBottom w:val="0"/>
          <w:divBdr>
            <w:top w:val="none" w:sz="0" w:space="0" w:color="auto"/>
            <w:left w:val="none" w:sz="0" w:space="0" w:color="auto"/>
            <w:bottom w:val="none" w:sz="0" w:space="0" w:color="auto"/>
            <w:right w:val="none" w:sz="0" w:space="0" w:color="auto"/>
          </w:divBdr>
          <w:divsChild>
            <w:div w:id="1978491921">
              <w:marLeft w:val="0"/>
              <w:marRight w:val="0"/>
              <w:marTop w:val="0"/>
              <w:marBottom w:val="0"/>
              <w:divBdr>
                <w:top w:val="none" w:sz="0" w:space="0" w:color="auto"/>
                <w:left w:val="none" w:sz="0" w:space="0" w:color="auto"/>
                <w:bottom w:val="none" w:sz="0" w:space="0" w:color="auto"/>
                <w:right w:val="none" w:sz="0" w:space="0" w:color="auto"/>
              </w:divBdr>
            </w:div>
            <w:div w:id="2055346380">
              <w:marLeft w:val="0"/>
              <w:marRight w:val="0"/>
              <w:marTop w:val="0"/>
              <w:marBottom w:val="0"/>
              <w:divBdr>
                <w:top w:val="none" w:sz="0" w:space="0" w:color="auto"/>
                <w:left w:val="none" w:sz="0" w:space="0" w:color="auto"/>
                <w:bottom w:val="none" w:sz="0" w:space="0" w:color="auto"/>
                <w:right w:val="none" w:sz="0" w:space="0" w:color="auto"/>
              </w:divBdr>
            </w:div>
            <w:div w:id="1705523082">
              <w:marLeft w:val="0"/>
              <w:marRight w:val="0"/>
              <w:marTop w:val="0"/>
              <w:marBottom w:val="0"/>
              <w:divBdr>
                <w:top w:val="none" w:sz="0" w:space="0" w:color="auto"/>
                <w:left w:val="none" w:sz="0" w:space="0" w:color="auto"/>
                <w:bottom w:val="none" w:sz="0" w:space="0" w:color="auto"/>
                <w:right w:val="none" w:sz="0" w:space="0" w:color="auto"/>
              </w:divBdr>
            </w:div>
            <w:div w:id="1209218017">
              <w:marLeft w:val="0"/>
              <w:marRight w:val="0"/>
              <w:marTop w:val="0"/>
              <w:marBottom w:val="0"/>
              <w:divBdr>
                <w:top w:val="none" w:sz="0" w:space="0" w:color="auto"/>
                <w:left w:val="none" w:sz="0" w:space="0" w:color="auto"/>
                <w:bottom w:val="none" w:sz="0" w:space="0" w:color="auto"/>
                <w:right w:val="none" w:sz="0" w:space="0" w:color="auto"/>
              </w:divBdr>
            </w:div>
          </w:divsChild>
        </w:div>
        <w:div w:id="838614277">
          <w:marLeft w:val="0"/>
          <w:marRight w:val="0"/>
          <w:marTop w:val="0"/>
          <w:marBottom w:val="120"/>
          <w:divBdr>
            <w:top w:val="none" w:sz="0" w:space="0" w:color="auto"/>
            <w:left w:val="none" w:sz="0" w:space="0" w:color="auto"/>
            <w:bottom w:val="none" w:sz="0" w:space="0" w:color="auto"/>
            <w:right w:val="none" w:sz="0" w:space="0" w:color="auto"/>
          </w:divBdr>
        </w:div>
        <w:div w:id="366679756">
          <w:marLeft w:val="0"/>
          <w:marRight w:val="0"/>
          <w:marTop w:val="0"/>
          <w:marBottom w:val="120"/>
          <w:divBdr>
            <w:top w:val="none" w:sz="0" w:space="0" w:color="auto"/>
            <w:left w:val="none" w:sz="0" w:space="0" w:color="auto"/>
            <w:bottom w:val="none" w:sz="0" w:space="0" w:color="auto"/>
            <w:right w:val="none" w:sz="0" w:space="0" w:color="auto"/>
          </w:divBdr>
        </w:div>
        <w:div w:id="396561539">
          <w:marLeft w:val="0"/>
          <w:marRight w:val="0"/>
          <w:marTop w:val="0"/>
          <w:marBottom w:val="120"/>
          <w:divBdr>
            <w:top w:val="none" w:sz="0" w:space="0" w:color="auto"/>
            <w:left w:val="none" w:sz="0" w:space="0" w:color="auto"/>
            <w:bottom w:val="none" w:sz="0" w:space="0" w:color="auto"/>
            <w:right w:val="none" w:sz="0" w:space="0" w:color="auto"/>
          </w:divBdr>
        </w:div>
        <w:div w:id="112095200">
          <w:marLeft w:val="0"/>
          <w:marRight w:val="0"/>
          <w:marTop w:val="0"/>
          <w:marBottom w:val="120"/>
          <w:divBdr>
            <w:top w:val="none" w:sz="0" w:space="0" w:color="auto"/>
            <w:left w:val="none" w:sz="0" w:space="0" w:color="auto"/>
            <w:bottom w:val="none" w:sz="0" w:space="0" w:color="auto"/>
            <w:right w:val="none" w:sz="0" w:space="0" w:color="auto"/>
          </w:divBdr>
        </w:div>
        <w:div w:id="541789410">
          <w:marLeft w:val="0"/>
          <w:marRight w:val="0"/>
          <w:marTop w:val="0"/>
          <w:marBottom w:val="120"/>
          <w:divBdr>
            <w:top w:val="none" w:sz="0" w:space="0" w:color="auto"/>
            <w:left w:val="none" w:sz="0" w:space="0" w:color="auto"/>
            <w:bottom w:val="none" w:sz="0" w:space="0" w:color="auto"/>
            <w:right w:val="none" w:sz="0" w:space="0" w:color="auto"/>
          </w:divBdr>
        </w:div>
        <w:div w:id="1372222595">
          <w:marLeft w:val="0"/>
          <w:marRight w:val="0"/>
          <w:marTop w:val="0"/>
          <w:marBottom w:val="120"/>
          <w:divBdr>
            <w:top w:val="none" w:sz="0" w:space="0" w:color="auto"/>
            <w:left w:val="none" w:sz="0" w:space="0" w:color="auto"/>
            <w:bottom w:val="none" w:sz="0" w:space="0" w:color="auto"/>
            <w:right w:val="none" w:sz="0" w:space="0" w:color="auto"/>
          </w:divBdr>
        </w:div>
        <w:div w:id="2143647641">
          <w:marLeft w:val="0"/>
          <w:marRight w:val="0"/>
          <w:marTop w:val="0"/>
          <w:marBottom w:val="120"/>
          <w:divBdr>
            <w:top w:val="none" w:sz="0" w:space="0" w:color="auto"/>
            <w:left w:val="none" w:sz="0" w:space="0" w:color="auto"/>
            <w:bottom w:val="none" w:sz="0" w:space="0" w:color="auto"/>
            <w:right w:val="none" w:sz="0" w:space="0" w:color="auto"/>
          </w:divBdr>
        </w:div>
        <w:div w:id="1419793363">
          <w:marLeft w:val="0"/>
          <w:marRight w:val="0"/>
          <w:marTop w:val="0"/>
          <w:marBottom w:val="120"/>
          <w:divBdr>
            <w:top w:val="none" w:sz="0" w:space="0" w:color="auto"/>
            <w:left w:val="none" w:sz="0" w:space="0" w:color="auto"/>
            <w:bottom w:val="none" w:sz="0" w:space="0" w:color="auto"/>
            <w:right w:val="none" w:sz="0" w:space="0" w:color="auto"/>
          </w:divBdr>
        </w:div>
        <w:div w:id="1554732346">
          <w:marLeft w:val="0"/>
          <w:marRight w:val="0"/>
          <w:marTop w:val="180"/>
          <w:marBottom w:val="120"/>
          <w:divBdr>
            <w:top w:val="none" w:sz="0" w:space="0" w:color="auto"/>
            <w:left w:val="none" w:sz="0" w:space="0" w:color="auto"/>
            <w:bottom w:val="none" w:sz="0" w:space="0" w:color="auto"/>
            <w:right w:val="none" w:sz="0" w:space="0" w:color="auto"/>
          </w:divBdr>
        </w:div>
        <w:div w:id="1155299641">
          <w:marLeft w:val="0"/>
          <w:marRight w:val="0"/>
          <w:marTop w:val="0"/>
          <w:marBottom w:val="120"/>
          <w:divBdr>
            <w:top w:val="none" w:sz="0" w:space="0" w:color="auto"/>
            <w:left w:val="none" w:sz="0" w:space="0" w:color="auto"/>
            <w:bottom w:val="none" w:sz="0" w:space="0" w:color="auto"/>
            <w:right w:val="none" w:sz="0" w:space="0" w:color="auto"/>
          </w:divBdr>
        </w:div>
        <w:div w:id="676422945">
          <w:marLeft w:val="0"/>
          <w:marRight w:val="0"/>
          <w:marTop w:val="180"/>
          <w:marBottom w:val="120"/>
          <w:divBdr>
            <w:top w:val="none" w:sz="0" w:space="0" w:color="auto"/>
            <w:left w:val="none" w:sz="0" w:space="0" w:color="auto"/>
            <w:bottom w:val="none" w:sz="0" w:space="0" w:color="auto"/>
            <w:right w:val="none" w:sz="0" w:space="0" w:color="auto"/>
          </w:divBdr>
        </w:div>
        <w:div w:id="995500300">
          <w:marLeft w:val="0"/>
          <w:marRight w:val="0"/>
          <w:marTop w:val="0"/>
          <w:marBottom w:val="120"/>
          <w:divBdr>
            <w:top w:val="none" w:sz="0" w:space="0" w:color="auto"/>
            <w:left w:val="none" w:sz="0" w:space="0" w:color="auto"/>
            <w:bottom w:val="none" w:sz="0" w:space="0" w:color="auto"/>
            <w:right w:val="none" w:sz="0" w:space="0" w:color="auto"/>
          </w:divBdr>
        </w:div>
        <w:div w:id="1554659923">
          <w:marLeft w:val="0"/>
          <w:marRight w:val="0"/>
          <w:marTop w:val="180"/>
          <w:marBottom w:val="120"/>
          <w:divBdr>
            <w:top w:val="none" w:sz="0" w:space="0" w:color="auto"/>
            <w:left w:val="none" w:sz="0" w:space="0" w:color="auto"/>
            <w:bottom w:val="none" w:sz="0" w:space="0" w:color="auto"/>
            <w:right w:val="none" w:sz="0" w:space="0" w:color="auto"/>
          </w:divBdr>
        </w:div>
        <w:div w:id="199635376">
          <w:marLeft w:val="0"/>
          <w:marRight w:val="0"/>
          <w:marTop w:val="0"/>
          <w:marBottom w:val="120"/>
          <w:divBdr>
            <w:top w:val="none" w:sz="0" w:space="0" w:color="auto"/>
            <w:left w:val="none" w:sz="0" w:space="0" w:color="auto"/>
            <w:bottom w:val="none" w:sz="0" w:space="0" w:color="auto"/>
            <w:right w:val="none" w:sz="0" w:space="0" w:color="auto"/>
          </w:divBdr>
        </w:div>
        <w:div w:id="1277523887">
          <w:marLeft w:val="0"/>
          <w:marRight w:val="0"/>
          <w:marTop w:val="0"/>
          <w:marBottom w:val="0"/>
          <w:divBdr>
            <w:top w:val="none" w:sz="0" w:space="0" w:color="auto"/>
            <w:left w:val="none" w:sz="0" w:space="0" w:color="auto"/>
            <w:bottom w:val="none" w:sz="0" w:space="0" w:color="auto"/>
            <w:right w:val="none" w:sz="0" w:space="0" w:color="auto"/>
          </w:divBdr>
          <w:divsChild>
            <w:div w:id="1177960708">
              <w:marLeft w:val="0"/>
              <w:marRight w:val="0"/>
              <w:marTop w:val="0"/>
              <w:marBottom w:val="0"/>
              <w:divBdr>
                <w:top w:val="none" w:sz="0" w:space="0" w:color="auto"/>
                <w:left w:val="none" w:sz="0" w:space="0" w:color="auto"/>
                <w:bottom w:val="none" w:sz="0" w:space="0" w:color="auto"/>
                <w:right w:val="none" w:sz="0" w:space="0" w:color="auto"/>
              </w:divBdr>
            </w:div>
          </w:divsChild>
        </w:div>
        <w:div w:id="1982226097">
          <w:marLeft w:val="0"/>
          <w:marRight w:val="0"/>
          <w:marTop w:val="0"/>
          <w:marBottom w:val="0"/>
          <w:divBdr>
            <w:top w:val="none" w:sz="0" w:space="0" w:color="auto"/>
            <w:left w:val="none" w:sz="0" w:space="0" w:color="auto"/>
            <w:bottom w:val="none" w:sz="0" w:space="0" w:color="auto"/>
            <w:right w:val="none" w:sz="0" w:space="0" w:color="auto"/>
          </w:divBdr>
          <w:divsChild>
            <w:div w:id="526211186">
              <w:marLeft w:val="0"/>
              <w:marRight w:val="0"/>
              <w:marTop w:val="0"/>
              <w:marBottom w:val="0"/>
              <w:divBdr>
                <w:top w:val="none" w:sz="0" w:space="0" w:color="auto"/>
                <w:left w:val="none" w:sz="0" w:space="0" w:color="auto"/>
                <w:bottom w:val="none" w:sz="0" w:space="0" w:color="auto"/>
                <w:right w:val="none" w:sz="0" w:space="0" w:color="auto"/>
              </w:divBdr>
            </w:div>
            <w:div w:id="663049485">
              <w:marLeft w:val="0"/>
              <w:marRight w:val="0"/>
              <w:marTop w:val="0"/>
              <w:marBottom w:val="0"/>
              <w:divBdr>
                <w:top w:val="none" w:sz="0" w:space="0" w:color="auto"/>
                <w:left w:val="none" w:sz="0" w:space="0" w:color="auto"/>
                <w:bottom w:val="none" w:sz="0" w:space="0" w:color="auto"/>
                <w:right w:val="none" w:sz="0" w:space="0" w:color="auto"/>
              </w:divBdr>
            </w:div>
            <w:div w:id="5905981">
              <w:marLeft w:val="0"/>
              <w:marRight w:val="0"/>
              <w:marTop w:val="0"/>
              <w:marBottom w:val="0"/>
              <w:divBdr>
                <w:top w:val="none" w:sz="0" w:space="0" w:color="auto"/>
                <w:left w:val="none" w:sz="0" w:space="0" w:color="auto"/>
                <w:bottom w:val="none" w:sz="0" w:space="0" w:color="auto"/>
                <w:right w:val="none" w:sz="0" w:space="0" w:color="auto"/>
              </w:divBdr>
            </w:div>
            <w:div w:id="442042788">
              <w:marLeft w:val="0"/>
              <w:marRight w:val="0"/>
              <w:marTop w:val="0"/>
              <w:marBottom w:val="0"/>
              <w:divBdr>
                <w:top w:val="none" w:sz="0" w:space="0" w:color="auto"/>
                <w:left w:val="none" w:sz="0" w:space="0" w:color="auto"/>
                <w:bottom w:val="none" w:sz="0" w:space="0" w:color="auto"/>
                <w:right w:val="none" w:sz="0" w:space="0" w:color="auto"/>
              </w:divBdr>
            </w:div>
          </w:divsChild>
        </w:div>
        <w:div w:id="1125464111">
          <w:marLeft w:val="0"/>
          <w:marRight w:val="0"/>
          <w:marTop w:val="120"/>
          <w:marBottom w:val="120"/>
          <w:divBdr>
            <w:top w:val="none" w:sz="0" w:space="0" w:color="auto"/>
            <w:left w:val="none" w:sz="0" w:space="0" w:color="auto"/>
            <w:bottom w:val="none" w:sz="0" w:space="0" w:color="auto"/>
            <w:right w:val="none" w:sz="0" w:space="0" w:color="auto"/>
          </w:divBdr>
        </w:div>
        <w:div w:id="73669786">
          <w:marLeft w:val="0"/>
          <w:marRight w:val="0"/>
          <w:marTop w:val="0"/>
          <w:marBottom w:val="120"/>
          <w:divBdr>
            <w:top w:val="none" w:sz="0" w:space="0" w:color="auto"/>
            <w:left w:val="none" w:sz="0" w:space="0" w:color="auto"/>
            <w:bottom w:val="none" w:sz="0" w:space="0" w:color="auto"/>
            <w:right w:val="none" w:sz="0" w:space="0" w:color="auto"/>
          </w:divBdr>
        </w:div>
        <w:div w:id="1263762249">
          <w:marLeft w:val="0"/>
          <w:marRight w:val="0"/>
          <w:marTop w:val="0"/>
          <w:marBottom w:val="120"/>
          <w:divBdr>
            <w:top w:val="none" w:sz="0" w:space="0" w:color="auto"/>
            <w:left w:val="none" w:sz="0" w:space="0" w:color="auto"/>
            <w:bottom w:val="none" w:sz="0" w:space="0" w:color="auto"/>
            <w:right w:val="none" w:sz="0" w:space="0" w:color="auto"/>
          </w:divBdr>
        </w:div>
        <w:div w:id="1045565138">
          <w:marLeft w:val="0"/>
          <w:marRight w:val="0"/>
          <w:marTop w:val="0"/>
          <w:marBottom w:val="120"/>
          <w:divBdr>
            <w:top w:val="none" w:sz="0" w:space="0" w:color="auto"/>
            <w:left w:val="none" w:sz="0" w:space="0" w:color="auto"/>
            <w:bottom w:val="none" w:sz="0" w:space="0" w:color="auto"/>
            <w:right w:val="none" w:sz="0" w:space="0" w:color="auto"/>
          </w:divBdr>
        </w:div>
        <w:div w:id="557671887">
          <w:marLeft w:val="0"/>
          <w:marRight w:val="0"/>
          <w:marTop w:val="0"/>
          <w:marBottom w:val="120"/>
          <w:divBdr>
            <w:top w:val="none" w:sz="0" w:space="0" w:color="auto"/>
            <w:left w:val="none" w:sz="0" w:space="0" w:color="auto"/>
            <w:bottom w:val="none" w:sz="0" w:space="0" w:color="auto"/>
            <w:right w:val="none" w:sz="0" w:space="0" w:color="auto"/>
          </w:divBdr>
        </w:div>
        <w:div w:id="1575891388">
          <w:marLeft w:val="0"/>
          <w:marRight w:val="0"/>
          <w:marTop w:val="180"/>
          <w:marBottom w:val="120"/>
          <w:divBdr>
            <w:top w:val="none" w:sz="0" w:space="0" w:color="auto"/>
            <w:left w:val="none" w:sz="0" w:space="0" w:color="auto"/>
            <w:bottom w:val="none" w:sz="0" w:space="0" w:color="auto"/>
            <w:right w:val="none" w:sz="0" w:space="0" w:color="auto"/>
          </w:divBdr>
        </w:div>
        <w:div w:id="387923790">
          <w:marLeft w:val="0"/>
          <w:marRight w:val="0"/>
          <w:marTop w:val="0"/>
          <w:marBottom w:val="120"/>
          <w:divBdr>
            <w:top w:val="none" w:sz="0" w:space="0" w:color="auto"/>
            <w:left w:val="none" w:sz="0" w:space="0" w:color="auto"/>
            <w:bottom w:val="none" w:sz="0" w:space="0" w:color="auto"/>
            <w:right w:val="none" w:sz="0" w:space="0" w:color="auto"/>
          </w:divBdr>
        </w:div>
        <w:div w:id="1325545302">
          <w:marLeft w:val="0"/>
          <w:marRight w:val="0"/>
          <w:marTop w:val="0"/>
          <w:marBottom w:val="0"/>
          <w:divBdr>
            <w:top w:val="none" w:sz="0" w:space="0" w:color="auto"/>
            <w:left w:val="none" w:sz="0" w:space="0" w:color="auto"/>
            <w:bottom w:val="none" w:sz="0" w:space="0" w:color="auto"/>
            <w:right w:val="none" w:sz="0" w:space="0" w:color="auto"/>
          </w:divBdr>
          <w:divsChild>
            <w:div w:id="721487010">
              <w:marLeft w:val="0"/>
              <w:marRight w:val="0"/>
              <w:marTop w:val="0"/>
              <w:marBottom w:val="0"/>
              <w:divBdr>
                <w:top w:val="none" w:sz="0" w:space="0" w:color="auto"/>
                <w:left w:val="none" w:sz="0" w:space="0" w:color="auto"/>
                <w:bottom w:val="none" w:sz="0" w:space="0" w:color="auto"/>
                <w:right w:val="none" w:sz="0" w:space="0" w:color="auto"/>
              </w:divBdr>
            </w:div>
          </w:divsChild>
        </w:div>
        <w:div w:id="1965113036">
          <w:marLeft w:val="0"/>
          <w:marRight w:val="0"/>
          <w:marTop w:val="0"/>
          <w:marBottom w:val="0"/>
          <w:divBdr>
            <w:top w:val="none" w:sz="0" w:space="0" w:color="auto"/>
            <w:left w:val="none" w:sz="0" w:space="0" w:color="auto"/>
            <w:bottom w:val="none" w:sz="0" w:space="0" w:color="auto"/>
            <w:right w:val="none" w:sz="0" w:space="0" w:color="auto"/>
          </w:divBdr>
          <w:divsChild>
            <w:div w:id="1767654912">
              <w:marLeft w:val="0"/>
              <w:marRight w:val="0"/>
              <w:marTop w:val="0"/>
              <w:marBottom w:val="0"/>
              <w:divBdr>
                <w:top w:val="none" w:sz="0" w:space="0" w:color="auto"/>
                <w:left w:val="none" w:sz="0" w:space="0" w:color="auto"/>
                <w:bottom w:val="none" w:sz="0" w:space="0" w:color="auto"/>
                <w:right w:val="none" w:sz="0" w:space="0" w:color="auto"/>
              </w:divBdr>
            </w:div>
            <w:div w:id="55052461">
              <w:marLeft w:val="0"/>
              <w:marRight w:val="0"/>
              <w:marTop w:val="0"/>
              <w:marBottom w:val="0"/>
              <w:divBdr>
                <w:top w:val="none" w:sz="0" w:space="0" w:color="auto"/>
                <w:left w:val="none" w:sz="0" w:space="0" w:color="auto"/>
                <w:bottom w:val="none" w:sz="0" w:space="0" w:color="auto"/>
                <w:right w:val="none" w:sz="0" w:space="0" w:color="auto"/>
              </w:divBdr>
            </w:div>
            <w:div w:id="1698386462">
              <w:marLeft w:val="0"/>
              <w:marRight w:val="0"/>
              <w:marTop w:val="0"/>
              <w:marBottom w:val="0"/>
              <w:divBdr>
                <w:top w:val="none" w:sz="0" w:space="0" w:color="auto"/>
                <w:left w:val="none" w:sz="0" w:space="0" w:color="auto"/>
                <w:bottom w:val="none" w:sz="0" w:space="0" w:color="auto"/>
                <w:right w:val="none" w:sz="0" w:space="0" w:color="auto"/>
              </w:divBdr>
            </w:div>
            <w:div w:id="1948926610">
              <w:marLeft w:val="0"/>
              <w:marRight w:val="0"/>
              <w:marTop w:val="0"/>
              <w:marBottom w:val="0"/>
              <w:divBdr>
                <w:top w:val="none" w:sz="0" w:space="0" w:color="auto"/>
                <w:left w:val="none" w:sz="0" w:space="0" w:color="auto"/>
                <w:bottom w:val="none" w:sz="0" w:space="0" w:color="auto"/>
                <w:right w:val="none" w:sz="0" w:space="0" w:color="auto"/>
              </w:divBdr>
            </w:div>
          </w:divsChild>
        </w:div>
        <w:div w:id="867303974">
          <w:marLeft w:val="0"/>
          <w:marRight w:val="0"/>
          <w:marTop w:val="0"/>
          <w:marBottom w:val="120"/>
          <w:divBdr>
            <w:top w:val="none" w:sz="0" w:space="0" w:color="auto"/>
            <w:left w:val="none" w:sz="0" w:space="0" w:color="auto"/>
            <w:bottom w:val="none" w:sz="0" w:space="0" w:color="auto"/>
            <w:right w:val="none" w:sz="0" w:space="0" w:color="auto"/>
          </w:divBdr>
        </w:div>
        <w:div w:id="485586820">
          <w:marLeft w:val="0"/>
          <w:marRight w:val="0"/>
          <w:marTop w:val="100"/>
          <w:marBottom w:val="60"/>
          <w:divBdr>
            <w:top w:val="none" w:sz="0" w:space="0" w:color="auto"/>
            <w:left w:val="none" w:sz="0" w:space="0" w:color="auto"/>
            <w:bottom w:val="none" w:sz="0" w:space="0" w:color="auto"/>
            <w:right w:val="none" w:sz="0" w:space="0" w:color="auto"/>
          </w:divBdr>
        </w:div>
        <w:div w:id="750850984">
          <w:marLeft w:val="0"/>
          <w:marRight w:val="0"/>
          <w:marTop w:val="0"/>
          <w:marBottom w:val="40"/>
          <w:divBdr>
            <w:top w:val="none" w:sz="0" w:space="0" w:color="auto"/>
            <w:left w:val="none" w:sz="0" w:space="0" w:color="auto"/>
            <w:bottom w:val="none" w:sz="0" w:space="0" w:color="auto"/>
            <w:right w:val="none" w:sz="0" w:space="0" w:color="auto"/>
          </w:divBdr>
        </w:div>
        <w:div w:id="717514893">
          <w:marLeft w:val="0"/>
          <w:marRight w:val="0"/>
          <w:marTop w:val="0"/>
          <w:marBottom w:val="120"/>
          <w:divBdr>
            <w:top w:val="none" w:sz="0" w:space="0" w:color="auto"/>
            <w:left w:val="none" w:sz="0" w:space="0" w:color="auto"/>
            <w:bottom w:val="none" w:sz="0" w:space="0" w:color="auto"/>
            <w:right w:val="none" w:sz="0" w:space="0" w:color="auto"/>
          </w:divBdr>
        </w:div>
        <w:div w:id="52236161">
          <w:marLeft w:val="0"/>
          <w:marRight w:val="0"/>
          <w:marTop w:val="0"/>
          <w:marBottom w:val="120"/>
          <w:divBdr>
            <w:top w:val="none" w:sz="0" w:space="0" w:color="auto"/>
            <w:left w:val="none" w:sz="0" w:space="0" w:color="auto"/>
            <w:bottom w:val="none" w:sz="0" w:space="0" w:color="auto"/>
            <w:right w:val="none" w:sz="0" w:space="0" w:color="auto"/>
          </w:divBdr>
        </w:div>
        <w:div w:id="1586911601">
          <w:marLeft w:val="0"/>
          <w:marRight w:val="0"/>
          <w:marTop w:val="0"/>
          <w:marBottom w:val="120"/>
          <w:divBdr>
            <w:top w:val="none" w:sz="0" w:space="0" w:color="auto"/>
            <w:left w:val="none" w:sz="0" w:space="0" w:color="auto"/>
            <w:bottom w:val="none" w:sz="0" w:space="0" w:color="auto"/>
            <w:right w:val="none" w:sz="0" w:space="0" w:color="auto"/>
          </w:divBdr>
        </w:div>
        <w:div w:id="1843472238">
          <w:marLeft w:val="0"/>
          <w:marRight w:val="0"/>
          <w:marTop w:val="0"/>
          <w:marBottom w:val="0"/>
          <w:divBdr>
            <w:top w:val="none" w:sz="0" w:space="0" w:color="auto"/>
            <w:left w:val="none" w:sz="0" w:space="0" w:color="auto"/>
            <w:bottom w:val="none" w:sz="0" w:space="0" w:color="auto"/>
            <w:right w:val="none" w:sz="0" w:space="0" w:color="auto"/>
          </w:divBdr>
        </w:div>
        <w:div w:id="118767929">
          <w:marLeft w:val="0"/>
          <w:marRight w:val="0"/>
          <w:marTop w:val="100"/>
          <w:marBottom w:val="60"/>
          <w:divBdr>
            <w:top w:val="none" w:sz="0" w:space="0" w:color="auto"/>
            <w:left w:val="none" w:sz="0" w:space="0" w:color="auto"/>
            <w:bottom w:val="none" w:sz="0" w:space="0" w:color="auto"/>
            <w:right w:val="none" w:sz="0" w:space="0" w:color="auto"/>
          </w:divBdr>
        </w:div>
        <w:div w:id="1238593528">
          <w:marLeft w:val="0"/>
          <w:marRight w:val="0"/>
          <w:marTop w:val="0"/>
          <w:marBottom w:val="120"/>
          <w:divBdr>
            <w:top w:val="none" w:sz="0" w:space="0" w:color="auto"/>
            <w:left w:val="none" w:sz="0" w:space="0" w:color="auto"/>
            <w:bottom w:val="none" w:sz="0" w:space="0" w:color="auto"/>
            <w:right w:val="none" w:sz="0" w:space="0" w:color="auto"/>
          </w:divBdr>
        </w:div>
        <w:div w:id="531109252">
          <w:marLeft w:val="0"/>
          <w:marRight w:val="0"/>
          <w:marTop w:val="0"/>
          <w:marBottom w:val="120"/>
          <w:divBdr>
            <w:top w:val="none" w:sz="0" w:space="0" w:color="auto"/>
            <w:left w:val="none" w:sz="0" w:space="0" w:color="auto"/>
            <w:bottom w:val="none" w:sz="0" w:space="0" w:color="auto"/>
            <w:right w:val="none" w:sz="0" w:space="0" w:color="auto"/>
          </w:divBdr>
        </w:div>
        <w:div w:id="21787320">
          <w:marLeft w:val="0"/>
          <w:marRight w:val="0"/>
          <w:marTop w:val="240"/>
          <w:marBottom w:val="120"/>
          <w:divBdr>
            <w:top w:val="none" w:sz="0" w:space="0" w:color="auto"/>
            <w:left w:val="none" w:sz="0" w:space="0" w:color="auto"/>
            <w:bottom w:val="none" w:sz="0" w:space="0" w:color="auto"/>
            <w:right w:val="none" w:sz="0" w:space="0" w:color="auto"/>
          </w:divBdr>
        </w:div>
        <w:div w:id="603660263">
          <w:marLeft w:val="0"/>
          <w:marRight w:val="0"/>
          <w:marTop w:val="0"/>
          <w:marBottom w:val="120"/>
          <w:divBdr>
            <w:top w:val="none" w:sz="0" w:space="0" w:color="auto"/>
            <w:left w:val="none" w:sz="0" w:space="0" w:color="auto"/>
            <w:bottom w:val="none" w:sz="0" w:space="0" w:color="auto"/>
            <w:right w:val="none" w:sz="0" w:space="0" w:color="auto"/>
          </w:divBdr>
        </w:div>
        <w:div w:id="120269405">
          <w:marLeft w:val="0"/>
          <w:marRight w:val="0"/>
          <w:marTop w:val="0"/>
          <w:marBottom w:val="0"/>
          <w:divBdr>
            <w:top w:val="none" w:sz="0" w:space="0" w:color="auto"/>
            <w:left w:val="none" w:sz="0" w:space="0" w:color="auto"/>
            <w:bottom w:val="none" w:sz="0" w:space="0" w:color="auto"/>
            <w:right w:val="none" w:sz="0" w:space="0" w:color="auto"/>
          </w:divBdr>
          <w:divsChild>
            <w:div w:id="1831288870">
              <w:marLeft w:val="0"/>
              <w:marRight w:val="0"/>
              <w:marTop w:val="0"/>
              <w:marBottom w:val="0"/>
              <w:divBdr>
                <w:top w:val="none" w:sz="0" w:space="0" w:color="auto"/>
                <w:left w:val="none" w:sz="0" w:space="0" w:color="auto"/>
                <w:bottom w:val="none" w:sz="0" w:space="0" w:color="auto"/>
                <w:right w:val="none" w:sz="0" w:space="0" w:color="auto"/>
              </w:divBdr>
            </w:div>
          </w:divsChild>
        </w:div>
        <w:div w:id="2046517938">
          <w:marLeft w:val="0"/>
          <w:marRight w:val="0"/>
          <w:marTop w:val="0"/>
          <w:marBottom w:val="0"/>
          <w:divBdr>
            <w:top w:val="none" w:sz="0" w:space="0" w:color="auto"/>
            <w:left w:val="none" w:sz="0" w:space="0" w:color="auto"/>
            <w:bottom w:val="none" w:sz="0" w:space="0" w:color="auto"/>
            <w:right w:val="none" w:sz="0" w:space="0" w:color="auto"/>
          </w:divBdr>
          <w:divsChild>
            <w:div w:id="1495683988">
              <w:marLeft w:val="0"/>
              <w:marRight w:val="0"/>
              <w:marTop w:val="0"/>
              <w:marBottom w:val="0"/>
              <w:divBdr>
                <w:top w:val="none" w:sz="0" w:space="0" w:color="auto"/>
                <w:left w:val="none" w:sz="0" w:space="0" w:color="auto"/>
                <w:bottom w:val="none" w:sz="0" w:space="0" w:color="auto"/>
                <w:right w:val="none" w:sz="0" w:space="0" w:color="auto"/>
              </w:divBdr>
            </w:div>
            <w:div w:id="2061593003">
              <w:marLeft w:val="0"/>
              <w:marRight w:val="0"/>
              <w:marTop w:val="0"/>
              <w:marBottom w:val="0"/>
              <w:divBdr>
                <w:top w:val="none" w:sz="0" w:space="0" w:color="auto"/>
                <w:left w:val="none" w:sz="0" w:space="0" w:color="auto"/>
                <w:bottom w:val="none" w:sz="0" w:space="0" w:color="auto"/>
                <w:right w:val="none" w:sz="0" w:space="0" w:color="auto"/>
              </w:divBdr>
            </w:div>
            <w:div w:id="1932152873">
              <w:marLeft w:val="0"/>
              <w:marRight w:val="0"/>
              <w:marTop w:val="0"/>
              <w:marBottom w:val="0"/>
              <w:divBdr>
                <w:top w:val="none" w:sz="0" w:space="0" w:color="auto"/>
                <w:left w:val="none" w:sz="0" w:space="0" w:color="auto"/>
                <w:bottom w:val="none" w:sz="0" w:space="0" w:color="auto"/>
                <w:right w:val="none" w:sz="0" w:space="0" w:color="auto"/>
              </w:divBdr>
            </w:div>
            <w:div w:id="1183975918">
              <w:marLeft w:val="0"/>
              <w:marRight w:val="0"/>
              <w:marTop w:val="0"/>
              <w:marBottom w:val="0"/>
              <w:divBdr>
                <w:top w:val="none" w:sz="0" w:space="0" w:color="auto"/>
                <w:left w:val="none" w:sz="0" w:space="0" w:color="auto"/>
                <w:bottom w:val="none" w:sz="0" w:space="0" w:color="auto"/>
                <w:right w:val="none" w:sz="0" w:space="0" w:color="auto"/>
              </w:divBdr>
            </w:div>
          </w:divsChild>
        </w:div>
        <w:div w:id="1877308441">
          <w:marLeft w:val="0"/>
          <w:marRight w:val="0"/>
          <w:marTop w:val="0"/>
          <w:marBottom w:val="120"/>
          <w:divBdr>
            <w:top w:val="none" w:sz="0" w:space="0" w:color="auto"/>
            <w:left w:val="none" w:sz="0" w:space="0" w:color="auto"/>
            <w:bottom w:val="none" w:sz="0" w:space="0" w:color="auto"/>
            <w:right w:val="none" w:sz="0" w:space="0" w:color="auto"/>
          </w:divBdr>
        </w:div>
        <w:div w:id="207958742">
          <w:marLeft w:val="0"/>
          <w:marRight w:val="0"/>
          <w:marTop w:val="0"/>
          <w:marBottom w:val="120"/>
          <w:divBdr>
            <w:top w:val="none" w:sz="0" w:space="0" w:color="auto"/>
            <w:left w:val="none" w:sz="0" w:space="0" w:color="auto"/>
            <w:bottom w:val="none" w:sz="0" w:space="0" w:color="auto"/>
            <w:right w:val="none" w:sz="0" w:space="0" w:color="auto"/>
          </w:divBdr>
        </w:div>
        <w:div w:id="1375815237">
          <w:marLeft w:val="0"/>
          <w:marRight w:val="0"/>
          <w:marTop w:val="0"/>
          <w:marBottom w:val="120"/>
          <w:divBdr>
            <w:top w:val="none" w:sz="0" w:space="0" w:color="auto"/>
            <w:left w:val="none" w:sz="0" w:space="0" w:color="auto"/>
            <w:bottom w:val="none" w:sz="0" w:space="0" w:color="auto"/>
            <w:right w:val="none" w:sz="0" w:space="0" w:color="auto"/>
          </w:divBdr>
        </w:div>
        <w:div w:id="1715614712">
          <w:marLeft w:val="0"/>
          <w:marRight w:val="0"/>
          <w:marTop w:val="0"/>
          <w:marBottom w:val="120"/>
          <w:divBdr>
            <w:top w:val="none" w:sz="0" w:space="0" w:color="auto"/>
            <w:left w:val="none" w:sz="0" w:space="0" w:color="auto"/>
            <w:bottom w:val="none" w:sz="0" w:space="0" w:color="auto"/>
            <w:right w:val="none" w:sz="0" w:space="0" w:color="auto"/>
          </w:divBdr>
        </w:div>
        <w:div w:id="937178965">
          <w:marLeft w:val="0"/>
          <w:marRight w:val="0"/>
          <w:marTop w:val="0"/>
          <w:marBottom w:val="120"/>
          <w:divBdr>
            <w:top w:val="none" w:sz="0" w:space="0" w:color="auto"/>
            <w:left w:val="none" w:sz="0" w:space="0" w:color="auto"/>
            <w:bottom w:val="none" w:sz="0" w:space="0" w:color="auto"/>
            <w:right w:val="none" w:sz="0" w:space="0" w:color="auto"/>
          </w:divBdr>
        </w:div>
        <w:div w:id="1050694229">
          <w:marLeft w:val="0"/>
          <w:marRight w:val="0"/>
          <w:marTop w:val="0"/>
          <w:marBottom w:val="120"/>
          <w:divBdr>
            <w:top w:val="none" w:sz="0" w:space="0" w:color="auto"/>
            <w:left w:val="none" w:sz="0" w:space="0" w:color="auto"/>
            <w:bottom w:val="none" w:sz="0" w:space="0" w:color="auto"/>
            <w:right w:val="none" w:sz="0" w:space="0" w:color="auto"/>
          </w:divBdr>
        </w:div>
        <w:div w:id="717241395">
          <w:marLeft w:val="0"/>
          <w:marRight w:val="0"/>
          <w:marTop w:val="0"/>
          <w:marBottom w:val="120"/>
          <w:divBdr>
            <w:top w:val="none" w:sz="0" w:space="0" w:color="auto"/>
            <w:left w:val="none" w:sz="0" w:space="0" w:color="auto"/>
            <w:bottom w:val="none" w:sz="0" w:space="0" w:color="auto"/>
            <w:right w:val="none" w:sz="0" w:space="0" w:color="auto"/>
          </w:divBdr>
        </w:div>
        <w:div w:id="831259643">
          <w:marLeft w:val="0"/>
          <w:marRight w:val="0"/>
          <w:marTop w:val="0"/>
          <w:marBottom w:val="0"/>
          <w:divBdr>
            <w:top w:val="none" w:sz="0" w:space="0" w:color="auto"/>
            <w:left w:val="none" w:sz="0" w:space="0" w:color="auto"/>
            <w:bottom w:val="none" w:sz="0" w:space="0" w:color="auto"/>
            <w:right w:val="none" w:sz="0" w:space="0" w:color="auto"/>
          </w:divBdr>
          <w:divsChild>
            <w:div w:id="385839940">
              <w:marLeft w:val="0"/>
              <w:marRight w:val="0"/>
              <w:marTop w:val="0"/>
              <w:marBottom w:val="0"/>
              <w:divBdr>
                <w:top w:val="none" w:sz="0" w:space="0" w:color="auto"/>
                <w:left w:val="none" w:sz="0" w:space="0" w:color="auto"/>
                <w:bottom w:val="none" w:sz="0" w:space="0" w:color="auto"/>
                <w:right w:val="none" w:sz="0" w:space="0" w:color="auto"/>
              </w:divBdr>
            </w:div>
          </w:divsChild>
        </w:div>
        <w:div w:id="2078894141">
          <w:marLeft w:val="0"/>
          <w:marRight w:val="0"/>
          <w:marTop w:val="0"/>
          <w:marBottom w:val="0"/>
          <w:divBdr>
            <w:top w:val="none" w:sz="0" w:space="0" w:color="auto"/>
            <w:left w:val="none" w:sz="0" w:space="0" w:color="auto"/>
            <w:bottom w:val="none" w:sz="0" w:space="0" w:color="auto"/>
            <w:right w:val="none" w:sz="0" w:space="0" w:color="auto"/>
          </w:divBdr>
          <w:divsChild>
            <w:div w:id="1155224219">
              <w:marLeft w:val="0"/>
              <w:marRight w:val="0"/>
              <w:marTop w:val="0"/>
              <w:marBottom w:val="0"/>
              <w:divBdr>
                <w:top w:val="none" w:sz="0" w:space="0" w:color="auto"/>
                <w:left w:val="none" w:sz="0" w:space="0" w:color="auto"/>
                <w:bottom w:val="none" w:sz="0" w:space="0" w:color="auto"/>
                <w:right w:val="none" w:sz="0" w:space="0" w:color="auto"/>
              </w:divBdr>
            </w:div>
            <w:div w:id="820852672">
              <w:marLeft w:val="0"/>
              <w:marRight w:val="0"/>
              <w:marTop w:val="0"/>
              <w:marBottom w:val="0"/>
              <w:divBdr>
                <w:top w:val="none" w:sz="0" w:space="0" w:color="auto"/>
                <w:left w:val="none" w:sz="0" w:space="0" w:color="auto"/>
                <w:bottom w:val="none" w:sz="0" w:space="0" w:color="auto"/>
                <w:right w:val="none" w:sz="0" w:space="0" w:color="auto"/>
              </w:divBdr>
            </w:div>
            <w:div w:id="1450197679">
              <w:marLeft w:val="0"/>
              <w:marRight w:val="0"/>
              <w:marTop w:val="0"/>
              <w:marBottom w:val="0"/>
              <w:divBdr>
                <w:top w:val="none" w:sz="0" w:space="0" w:color="auto"/>
                <w:left w:val="none" w:sz="0" w:space="0" w:color="auto"/>
                <w:bottom w:val="none" w:sz="0" w:space="0" w:color="auto"/>
                <w:right w:val="none" w:sz="0" w:space="0" w:color="auto"/>
              </w:divBdr>
            </w:div>
            <w:div w:id="1027681243">
              <w:marLeft w:val="0"/>
              <w:marRight w:val="0"/>
              <w:marTop w:val="0"/>
              <w:marBottom w:val="0"/>
              <w:divBdr>
                <w:top w:val="none" w:sz="0" w:space="0" w:color="auto"/>
                <w:left w:val="none" w:sz="0" w:space="0" w:color="auto"/>
                <w:bottom w:val="none" w:sz="0" w:space="0" w:color="auto"/>
                <w:right w:val="none" w:sz="0" w:space="0" w:color="auto"/>
              </w:divBdr>
            </w:div>
          </w:divsChild>
        </w:div>
        <w:div w:id="245849817">
          <w:marLeft w:val="0"/>
          <w:marRight w:val="0"/>
          <w:marTop w:val="0"/>
          <w:marBottom w:val="120"/>
          <w:divBdr>
            <w:top w:val="none" w:sz="0" w:space="0" w:color="auto"/>
            <w:left w:val="none" w:sz="0" w:space="0" w:color="auto"/>
            <w:bottom w:val="none" w:sz="0" w:space="0" w:color="auto"/>
            <w:right w:val="none" w:sz="0" w:space="0" w:color="auto"/>
          </w:divBdr>
        </w:div>
        <w:div w:id="1546454583">
          <w:marLeft w:val="0"/>
          <w:marRight w:val="0"/>
          <w:marTop w:val="0"/>
          <w:marBottom w:val="120"/>
          <w:divBdr>
            <w:top w:val="none" w:sz="0" w:space="0" w:color="auto"/>
            <w:left w:val="none" w:sz="0" w:space="0" w:color="auto"/>
            <w:bottom w:val="none" w:sz="0" w:space="0" w:color="auto"/>
            <w:right w:val="none" w:sz="0" w:space="0" w:color="auto"/>
          </w:divBdr>
        </w:div>
        <w:div w:id="80297309">
          <w:marLeft w:val="0"/>
          <w:marRight w:val="0"/>
          <w:marTop w:val="0"/>
          <w:marBottom w:val="120"/>
          <w:divBdr>
            <w:top w:val="none" w:sz="0" w:space="0" w:color="auto"/>
            <w:left w:val="none" w:sz="0" w:space="0" w:color="auto"/>
            <w:bottom w:val="none" w:sz="0" w:space="0" w:color="auto"/>
            <w:right w:val="none" w:sz="0" w:space="0" w:color="auto"/>
          </w:divBdr>
        </w:div>
        <w:div w:id="626472695">
          <w:marLeft w:val="0"/>
          <w:marRight w:val="0"/>
          <w:marTop w:val="0"/>
          <w:marBottom w:val="120"/>
          <w:divBdr>
            <w:top w:val="none" w:sz="0" w:space="0" w:color="auto"/>
            <w:left w:val="none" w:sz="0" w:space="0" w:color="auto"/>
            <w:bottom w:val="none" w:sz="0" w:space="0" w:color="auto"/>
            <w:right w:val="none" w:sz="0" w:space="0" w:color="auto"/>
          </w:divBdr>
        </w:div>
        <w:div w:id="1201746969">
          <w:marLeft w:val="0"/>
          <w:marRight w:val="0"/>
          <w:marTop w:val="0"/>
          <w:marBottom w:val="120"/>
          <w:divBdr>
            <w:top w:val="none" w:sz="0" w:space="0" w:color="auto"/>
            <w:left w:val="none" w:sz="0" w:space="0" w:color="auto"/>
            <w:bottom w:val="none" w:sz="0" w:space="0" w:color="auto"/>
            <w:right w:val="none" w:sz="0" w:space="0" w:color="auto"/>
          </w:divBdr>
        </w:div>
        <w:div w:id="1186601772">
          <w:marLeft w:val="0"/>
          <w:marRight w:val="0"/>
          <w:marTop w:val="0"/>
          <w:marBottom w:val="120"/>
          <w:divBdr>
            <w:top w:val="none" w:sz="0" w:space="0" w:color="auto"/>
            <w:left w:val="none" w:sz="0" w:space="0" w:color="auto"/>
            <w:bottom w:val="none" w:sz="0" w:space="0" w:color="auto"/>
            <w:right w:val="none" w:sz="0" w:space="0" w:color="auto"/>
          </w:divBdr>
        </w:div>
        <w:div w:id="1955594976">
          <w:marLeft w:val="0"/>
          <w:marRight w:val="0"/>
          <w:marTop w:val="0"/>
          <w:marBottom w:val="120"/>
          <w:divBdr>
            <w:top w:val="none" w:sz="0" w:space="0" w:color="auto"/>
            <w:left w:val="none" w:sz="0" w:space="0" w:color="auto"/>
            <w:bottom w:val="none" w:sz="0" w:space="0" w:color="auto"/>
            <w:right w:val="none" w:sz="0" w:space="0" w:color="auto"/>
          </w:divBdr>
        </w:div>
        <w:div w:id="1514488072">
          <w:marLeft w:val="0"/>
          <w:marRight w:val="0"/>
          <w:marTop w:val="0"/>
          <w:marBottom w:val="120"/>
          <w:divBdr>
            <w:top w:val="none" w:sz="0" w:space="0" w:color="auto"/>
            <w:left w:val="none" w:sz="0" w:space="0" w:color="auto"/>
            <w:bottom w:val="none" w:sz="0" w:space="0" w:color="auto"/>
            <w:right w:val="none" w:sz="0" w:space="0" w:color="auto"/>
          </w:divBdr>
        </w:div>
        <w:div w:id="1543055346">
          <w:marLeft w:val="0"/>
          <w:marRight w:val="0"/>
          <w:marTop w:val="0"/>
          <w:marBottom w:val="120"/>
          <w:divBdr>
            <w:top w:val="none" w:sz="0" w:space="0" w:color="auto"/>
            <w:left w:val="none" w:sz="0" w:space="0" w:color="auto"/>
            <w:bottom w:val="none" w:sz="0" w:space="0" w:color="auto"/>
            <w:right w:val="none" w:sz="0" w:space="0" w:color="auto"/>
          </w:divBdr>
        </w:div>
        <w:div w:id="78139931">
          <w:marLeft w:val="0"/>
          <w:marRight w:val="0"/>
          <w:marTop w:val="0"/>
          <w:marBottom w:val="120"/>
          <w:divBdr>
            <w:top w:val="none" w:sz="0" w:space="0" w:color="auto"/>
            <w:left w:val="none" w:sz="0" w:space="0" w:color="auto"/>
            <w:bottom w:val="none" w:sz="0" w:space="0" w:color="auto"/>
            <w:right w:val="none" w:sz="0" w:space="0" w:color="auto"/>
          </w:divBdr>
        </w:div>
        <w:div w:id="2134513558">
          <w:marLeft w:val="0"/>
          <w:marRight w:val="0"/>
          <w:marTop w:val="0"/>
          <w:marBottom w:val="120"/>
          <w:divBdr>
            <w:top w:val="none" w:sz="0" w:space="0" w:color="auto"/>
            <w:left w:val="none" w:sz="0" w:space="0" w:color="auto"/>
            <w:bottom w:val="none" w:sz="0" w:space="0" w:color="auto"/>
            <w:right w:val="none" w:sz="0" w:space="0" w:color="auto"/>
          </w:divBdr>
        </w:div>
        <w:div w:id="1538423745">
          <w:marLeft w:val="0"/>
          <w:marRight w:val="0"/>
          <w:marTop w:val="0"/>
          <w:marBottom w:val="120"/>
          <w:divBdr>
            <w:top w:val="none" w:sz="0" w:space="0" w:color="auto"/>
            <w:left w:val="none" w:sz="0" w:space="0" w:color="auto"/>
            <w:bottom w:val="none" w:sz="0" w:space="0" w:color="auto"/>
            <w:right w:val="none" w:sz="0" w:space="0" w:color="auto"/>
          </w:divBdr>
        </w:div>
        <w:div w:id="962419438">
          <w:marLeft w:val="0"/>
          <w:marRight w:val="0"/>
          <w:marTop w:val="0"/>
          <w:marBottom w:val="120"/>
          <w:divBdr>
            <w:top w:val="none" w:sz="0" w:space="0" w:color="auto"/>
            <w:left w:val="none" w:sz="0" w:space="0" w:color="auto"/>
            <w:bottom w:val="none" w:sz="0" w:space="0" w:color="auto"/>
            <w:right w:val="none" w:sz="0" w:space="0" w:color="auto"/>
          </w:divBdr>
        </w:div>
        <w:div w:id="2039742866">
          <w:marLeft w:val="0"/>
          <w:marRight w:val="0"/>
          <w:marTop w:val="0"/>
          <w:marBottom w:val="120"/>
          <w:divBdr>
            <w:top w:val="none" w:sz="0" w:space="0" w:color="auto"/>
            <w:left w:val="none" w:sz="0" w:space="0" w:color="auto"/>
            <w:bottom w:val="none" w:sz="0" w:space="0" w:color="auto"/>
            <w:right w:val="none" w:sz="0" w:space="0" w:color="auto"/>
          </w:divBdr>
        </w:div>
        <w:div w:id="1422601728">
          <w:marLeft w:val="0"/>
          <w:marRight w:val="0"/>
          <w:marTop w:val="0"/>
          <w:marBottom w:val="120"/>
          <w:divBdr>
            <w:top w:val="none" w:sz="0" w:space="0" w:color="auto"/>
            <w:left w:val="none" w:sz="0" w:space="0" w:color="auto"/>
            <w:bottom w:val="none" w:sz="0" w:space="0" w:color="auto"/>
            <w:right w:val="none" w:sz="0" w:space="0" w:color="auto"/>
          </w:divBdr>
        </w:div>
        <w:div w:id="1117722937">
          <w:marLeft w:val="0"/>
          <w:marRight w:val="0"/>
          <w:marTop w:val="0"/>
          <w:marBottom w:val="120"/>
          <w:divBdr>
            <w:top w:val="none" w:sz="0" w:space="0" w:color="auto"/>
            <w:left w:val="none" w:sz="0" w:space="0" w:color="auto"/>
            <w:bottom w:val="none" w:sz="0" w:space="0" w:color="auto"/>
            <w:right w:val="none" w:sz="0" w:space="0" w:color="auto"/>
          </w:divBdr>
        </w:div>
        <w:div w:id="1825316276">
          <w:marLeft w:val="0"/>
          <w:marRight w:val="0"/>
          <w:marTop w:val="0"/>
          <w:marBottom w:val="0"/>
          <w:divBdr>
            <w:top w:val="none" w:sz="0" w:space="0" w:color="auto"/>
            <w:left w:val="none" w:sz="0" w:space="0" w:color="auto"/>
            <w:bottom w:val="none" w:sz="0" w:space="0" w:color="auto"/>
            <w:right w:val="none" w:sz="0" w:space="0" w:color="auto"/>
          </w:divBdr>
          <w:divsChild>
            <w:div w:id="912742986">
              <w:marLeft w:val="0"/>
              <w:marRight w:val="0"/>
              <w:marTop w:val="0"/>
              <w:marBottom w:val="0"/>
              <w:divBdr>
                <w:top w:val="none" w:sz="0" w:space="0" w:color="auto"/>
                <w:left w:val="none" w:sz="0" w:space="0" w:color="auto"/>
                <w:bottom w:val="none" w:sz="0" w:space="0" w:color="auto"/>
                <w:right w:val="none" w:sz="0" w:space="0" w:color="auto"/>
              </w:divBdr>
            </w:div>
          </w:divsChild>
        </w:div>
        <w:div w:id="2054961528">
          <w:marLeft w:val="0"/>
          <w:marRight w:val="0"/>
          <w:marTop w:val="0"/>
          <w:marBottom w:val="0"/>
          <w:divBdr>
            <w:top w:val="none" w:sz="0" w:space="0" w:color="auto"/>
            <w:left w:val="none" w:sz="0" w:space="0" w:color="auto"/>
            <w:bottom w:val="none" w:sz="0" w:space="0" w:color="auto"/>
            <w:right w:val="none" w:sz="0" w:space="0" w:color="auto"/>
          </w:divBdr>
          <w:divsChild>
            <w:div w:id="552229184">
              <w:marLeft w:val="0"/>
              <w:marRight w:val="0"/>
              <w:marTop w:val="0"/>
              <w:marBottom w:val="0"/>
              <w:divBdr>
                <w:top w:val="none" w:sz="0" w:space="0" w:color="auto"/>
                <w:left w:val="none" w:sz="0" w:space="0" w:color="auto"/>
                <w:bottom w:val="none" w:sz="0" w:space="0" w:color="auto"/>
                <w:right w:val="none" w:sz="0" w:space="0" w:color="auto"/>
              </w:divBdr>
            </w:div>
            <w:div w:id="353847434">
              <w:marLeft w:val="0"/>
              <w:marRight w:val="0"/>
              <w:marTop w:val="0"/>
              <w:marBottom w:val="0"/>
              <w:divBdr>
                <w:top w:val="none" w:sz="0" w:space="0" w:color="auto"/>
                <w:left w:val="none" w:sz="0" w:space="0" w:color="auto"/>
                <w:bottom w:val="none" w:sz="0" w:space="0" w:color="auto"/>
                <w:right w:val="none" w:sz="0" w:space="0" w:color="auto"/>
              </w:divBdr>
            </w:div>
            <w:div w:id="2010597589">
              <w:marLeft w:val="0"/>
              <w:marRight w:val="0"/>
              <w:marTop w:val="0"/>
              <w:marBottom w:val="0"/>
              <w:divBdr>
                <w:top w:val="none" w:sz="0" w:space="0" w:color="auto"/>
                <w:left w:val="none" w:sz="0" w:space="0" w:color="auto"/>
                <w:bottom w:val="none" w:sz="0" w:space="0" w:color="auto"/>
                <w:right w:val="none" w:sz="0" w:space="0" w:color="auto"/>
              </w:divBdr>
            </w:div>
            <w:div w:id="860630936">
              <w:marLeft w:val="0"/>
              <w:marRight w:val="0"/>
              <w:marTop w:val="0"/>
              <w:marBottom w:val="0"/>
              <w:divBdr>
                <w:top w:val="none" w:sz="0" w:space="0" w:color="auto"/>
                <w:left w:val="none" w:sz="0" w:space="0" w:color="auto"/>
                <w:bottom w:val="none" w:sz="0" w:space="0" w:color="auto"/>
                <w:right w:val="none" w:sz="0" w:space="0" w:color="auto"/>
              </w:divBdr>
            </w:div>
          </w:divsChild>
        </w:div>
        <w:div w:id="1055423354">
          <w:marLeft w:val="0"/>
          <w:marRight w:val="0"/>
          <w:marTop w:val="0"/>
          <w:marBottom w:val="120"/>
          <w:divBdr>
            <w:top w:val="none" w:sz="0" w:space="0" w:color="auto"/>
            <w:left w:val="none" w:sz="0" w:space="0" w:color="auto"/>
            <w:bottom w:val="none" w:sz="0" w:space="0" w:color="auto"/>
            <w:right w:val="none" w:sz="0" w:space="0" w:color="auto"/>
          </w:divBdr>
        </w:div>
        <w:div w:id="1173716143">
          <w:marLeft w:val="0"/>
          <w:marRight w:val="0"/>
          <w:marTop w:val="0"/>
          <w:marBottom w:val="120"/>
          <w:divBdr>
            <w:top w:val="none" w:sz="0" w:space="0" w:color="auto"/>
            <w:left w:val="none" w:sz="0" w:space="0" w:color="auto"/>
            <w:bottom w:val="none" w:sz="0" w:space="0" w:color="auto"/>
            <w:right w:val="none" w:sz="0" w:space="0" w:color="auto"/>
          </w:divBdr>
        </w:div>
        <w:div w:id="1927108991">
          <w:marLeft w:val="0"/>
          <w:marRight w:val="0"/>
          <w:marTop w:val="0"/>
          <w:marBottom w:val="120"/>
          <w:divBdr>
            <w:top w:val="none" w:sz="0" w:space="0" w:color="auto"/>
            <w:left w:val="none" w:sz="0" w:space="0" w:color="auto"/>
            <w:bottom w:val="none" w:sz="0" w:space="0" w:color="auto"/>
            <w:right w:val="none" w:sz="0" w:space="0" w:color="auto"/>
          </w:divBdr>
        </w:div>
        <w:div w:id="193464230">
          <w:marLeft w:val="0"/>
          <w:marRight w:val="0"/>
          <w:marTop w:val="0"/>
          <w:marBottom w:val="120"/>
          <w:divBdr>
            <w:top w:val="none" w:sz="0" w:space="0" w:color="auto"/>
            <w:left w:val="none" w:sz="0" w:space="0" w:color="auto"/>
            <w:bottom w:val="none" w:sz="0" w:space="0" w:color="auto"/>
            <w:right w:val="none" w:sz="0" w:space="0" w:color="auto"/>
          </w:divBdr>
        </w:div>
        <w:div w:id="65152003">
          <w:marLeft w:val="0"/>
          <w:marRight w:val="0"/>
          <w:marTop w:val="0"/>
          <w:marBottom w:val="120"/>
          <w:divBdr>
            <w:top w:val="none" w:sz="0" w:space="0" w:color="auto"/>
            <w:left w:val="none" w:sz="0" w:space="0" w:color="auto"/>
            <w:bottom w:val="none" w:sz="0" w:space="0" w:color="auto"/>
            <w:right w:val="none" w:sz="0" w:space="0" w:color="auto"/>
          </w:divBdr>
        </w:div>
        <w:div w:id="588468419">
          <w:marLeft w:val="0"/>
          <w:marRight w:val="0"/>
          <w:marTop w:val="0"/>
          <w:marBottom w:val="120"/>
          <w:divBdr>
            <w:top w:val="none" w:sz="0" w:space="0" w:color="auto"/>
            <w:left w:val="none" w:sz="0" w:space="0" w:color="auto"/>
            <w:bottom w:val="none" w:sz="0" w:space="0" w:color="auto"/>
            <w:right w:val="none" w:sz="0" w:space="0" w:color="auto"/>
          </w:divBdr>
        </w:div>
        <w:div w:id="1610814628">
          <w:marLeft w:val="0"/>
          <w:marRight w:val="0"/>
          <w:marTop w:val="0"/>
          <w:marBottom w:val="120"/>
          <w:divBdr>
            <w:top w:val="none" w:sz="0" w:space="0" w:color="auto"/>
            <w:left w:val="none" w:sz="0" w:space="0" w:color="auto"/>
            <w:bottom w:val="none" w:sz="0" w:space="0" w:color="auto"/>
            <w:right w:val="none" w:sz="0" w:space="0" w:color="auto"/>
          </w:divBdr>
        </w:div>
        <w:div w:id="1951467755">
          <w:marLeft w:val="0"/>
          <w:marRight w:val="0"/>
          <w:marTop w:val="0"/>
          <w:marBottom w:val="120"/>
          <w:divBdr>
            <w:top w:val="none" w:sz="0" w:space="0" w:color="auto"/>
            <w:left w:val="none" w:sz="0" w:space="0" w:color="auto"/>
            <w:bottom w:val="none" w:sz="0" w:space="0" w:color="auto"/>
            <w:right w:val="none" w:sz="0" w:space="0" w:color="auto"/>
          </w:divBdr>
        </w:div>
        <w:div w:id="499663702">
          <w:marLeft w:val="0"/>
          <w:marRight w:val="0"/>
          <w:marTop w:val="0"/>
          <w:marBottom w:val="120"/>
          <w:divBdr>
            <w:top w:val="none" w:sz="0" w:space="0" w:color="auto"/>
            <w:left w:val="none" w:sz="0" w:space="0" w:color="auto"/>
            <w:bottom w:val="none" w:sz="0" w:space="0" w:color="auto"/>
            <w:right w:val="none" w:sz="0" w:space="0" w:color="auto"/>
          </w:divBdr>
        </w:div>
        <w:div w:id="1670644244">
          <w:marLeft w:val="0"/>
          <w:marRight w:val="0"/>
          <w:marTop w:val="0"/>
          <w:marBottom w:val="120"/>
          <w:divBdr>
            <w:top w:val="none" w:sz="0" w:space="0" w:color="auto"/>
            <w:left w:val="none" w:sz="0" w:space="0" w:color="auto"/>
            <w:bottom w:val="none" w:sz="0" w:space="0" w:color="auto"/>
            <w:right w:val="none" w:sz="0" w:space="0" w:color="auto"/>
          </w:divBdr>
        </w:div>
        <w:div w:id="1361013158">
          <w:marLeft w:val="0"/>
          <w:marRight w:val="0"/>
          <w:marTop w:val="0"/>
          <w:marBottom w:val="120"/>
          <w:divBdr>
            <w:top w:val="none" w:sz="0" w:space="0" w:color="auto"/>
            <w:left w:val="none" w:sz="0" w:space="0" w:color="auto"/>
            <w:bottom w:val="none" w:sz="0" w:space="0" w:color="auto"/>
            <w:right w:val="none" w:sz="0" w:space="0" w:color="auto"/>
          </w:divBdr>
        </w:div>
        <w:div w:id="1033462542">
          <w:marLeft w:val="0"/>
          <w:marRight w:val="0"/>
          <w:marTop w:val="0"/>
          <w:marBottom w:val="120"/>
          <w:divBdr>
            <w:top w:val="none" w:sz="0" w:space="0" w:color="auto"/>
            <w:left w:val="none" w:sz="0" w:space="0" w:color="auto"/>
            <w:bottom w:val="none" w:sz="0" w:space="0" w:color="auto"/>
            <w:right w:val="none" w:sz="0" w:space="0" w:color="auto"/>
          </w:divBdr>
        </w:div>
        <w:div w:id="700131295">
          <w:marLeft w:val="0"/>
          <w:marRight w:val="0"/>
          <w:marTop w:val="0"/>
          <w:marBottom w:val="120"/>
          <w:divBdr>
            <w:top w:val="none" w:sz="0" w:space="0" w:color="auto"/>
            <w:left w:val="none" w:sz="0" w:space="0" w:color="auto"/>
            <w:bottom w:val="none" w:sz="0" w:space="0" w:color="auto"/>
            <w:right w:val="none" w:sz="0" w:space="0" w:color="auto"/>
          </w:divBdr>
        </w:div>
        <w:div w:id="547451463">
          <w:marLeft w:val="0"/>
          <w:marRight w:val="0"/>
          <w:marTop w:val="0"/>
          <w:marBottom w:val="120"/>
          <w:divBdr>
            <w:top w:val="none" w:sz="0" w:space="0" w:color="auto"/>
            <w:left w:val="none" w:sz="0" w:space="0" w:color="auto"/>
            <w:bottom w:val="none" w:sz="0" w:space="0" w:color="auto"/>
            <w:right w:val="none" w:sz="0" w:space="0" w:color="auto"/>
          </w:divBdr>
        </w:div>
        <w:div w:id="1956398776">
          <w:marLeft w:val="0"/>
          <w:marRight w:val="0"/>
          <w:marTop w:val="0"/>
          <w:marBottom w:val="0"/>
          <w:divBdr>
            <w:top w:val="none" w:sz="0" w:space="0" w:color="auto"/>
            <w:left w:val="none" w:sz="0" w:space="0" w:color="auto"/>
            <w:bottom w:val="none" w:sz="0" w:space="0" w:color="auto"/>
            <w:right w:val="none" w:sz="0" w:space="0" w:color="auto"/>
          </w:divBdr>
          <w:divsChild>
            <w:div w:id="1153108061">
              <w:marLeft w:val="0"/>
              <w:marRight w:val="0"/>
              <w:marTop w:val="0"/>
              <w:marBottom w:val="0"/>
              <w:divBdr>
                <w:top w:val="none" w:sz="0" w:space="0" w:color="auto"/>
                <w:left w:val="none" w:sz="0" w:space="0" w:color="auto"/>
                <w:bottom w:val="none" w:sz="0" w:space="0" w:color="auto"/>
                <w:right w:val="none" w:sz="0" w:space="0" w:color="auto"/>
              </w:divBdr>
            </w:div>
          </w:divsChild>
        </w:div>
        <w:div w:id="789472418">
          <w:marLeft w:val="0"/>
          <w:marRight w:val="0"/>
          <w:marTop w:val="0"/>
          <w:marBottom w:val="0"/>
          <w:divBdr>
            <w:top w:val="none" w:sz="0" w:space="0" w:color="auto"/>
            <w:left w:val="none" w:sz="0" w:space="0" w:color="auto"/>
            <w:bottom w:val="none" w:sz="0" w:space="0" w:color="auto"/>
            <w:right w:val="none" w:sz="0" w:space="0" w:color="auto"/>
          </w:divBdr>
          <w:divsChild>
            <w:div w:id="713502429">
              <w:marLeft w:val="0"/>
              <w:marRight w:val="0"/>
              <w:marTop w:val="0"/>
              <w:marBottom w:val="0"/>
              <w:divBdr>
                <w:top w:val="none" w:sz="0" w:space="0" w:color="auto"/>
                <w:left w:val="none" w:sz="0" w:space="0" w:color="auto"/>
                <w:bottom w:val="none" w:sz="0" w:space="0" w:color="auto"/>
                <w:right w:val="none" w:sz="0" w:space="0" w:color="auto"/>
              </w:divBdr>
            </w:div>
            <w:div w:id="1713385756">
              <w:marLeft w:val="0"/>
              <w:marRight w:val="0"/>
              <w:marTop w:val="0"/>
              <w:marBottom w:val="0"/>
              <w:divBdr>
                <w:top w:val="none" w:sz="0" w:space="0" w:color="auto"/>
                <w:left w:val="none" w:sz="0" w:space="0" w:color="auto"/>
                <w:bottom w:val="none" w:sz="0" w:space="0" w:color="auto"/>
                <w:right w:val="none" w:sz="0" w:space="0" w:color="auto"/>
              </w:divBdr>
            </w:div>
            <w:div w:id="627122993">
              <w:marLeft w:val="0"/>
              <w:marRight w:val="0"/>
              <w:marTop w:val="0"/>
              <w:marBottom w:val="0"/>
              <w:divBdr>
                <w:top w:val="none" w:sz="0" w:space="0" w:color="auto"/>
                <w:left w:val="none" w:sz="0" w:space="0" w:color="auto"/>
                <w:bottom w:val="none" w:sz="0" w:space="0" w:color="auto"/>
                <w:right w:val="none" w:sz="0" w:space="0" w:color="auto"/>
              </w:divBdr>
            </w:div>
            <w:div w:id="570045999">
              <w:marLeft w:val="0"/>
              <w:marRight w:val="0"/>
              <w:marTop w:val="0"/>
              <w:marBottom w:val="0"/>
              <w:divBdr>
                <w:top w:val="none" w:sz="0" w:space="0" w:color="auto"/>
                <w:left w:val="none" w:sz="0" w:space="0" w:color="auto"/>
                <w:bottom w:val="none" w:sz="0" w:space="0" w:color="auto"/>
                <w:right w:val="none" w:sz="0" w:space="0" w:color="auto"/>
              </w:divBdr>
            </w:div>
          </w:divsChild>
        </w:div>
        <w:div w:id="939411704">
          <w:marLeft w:val="0"/>
          <w:marRight w:val="0"/>
          <w:marTop w:val="0"/>
          <w:marBottom w:val="120"/>
          <w:divBdr>
            <w:top w:val="none" w:sz="0" w:space="0" w:color="auto"/>
            <w:left w:val="none" w:sz="0" w:space="0" w:color="auto"/>
            <w:bottom w:val="none" w:sz="0" w:space="0" w:color="auto"/>
            <w:right w:val="none" w:sz="0" w:space="0" w:color="auto"/>
          </w:divBdr>
        </w:div>
        <w:div w:id="1925456608">
          <w:marLeft w:val="0"/>
          <w:marRight w:val="0"/>
          <w:marTop w:val="0"/>
          <w:marBottom w:val="120"/>
          <w:divBdr>
            <w:top w:val="none" w:sz="0" w:space="0" w:color="auto"/>
            <w:left w:val="none" w:sz="0" w:space="0" w:color="auto"/>
            <w:bottom w:val="none" w:sz="0" w:space="0" w:color="auto"/>
            <w:right w:val="none" w:sz="0" w:space="0" w:color="auto"/>
          </w:divBdr>
        </w:div>
        <w:div w:id="1829396910">
          <w:marLeft w:val="0"/>
          <w:marRight w:val="0"/>
          <w:marTop w:val="0"/>
          <w:marBottom w:val="120"/>
          <w:divBdr>
            <w:top w:val="none" w:sz="0" w:space="0" w:color="auto"/>
            <w:left w:val="none" w:sz="0" w:space="0" w:color="auto"/>
            <w:bottom w:val="none" w:sz="0" w:space="0" w:color="auto"/>
            <w:right w:val="none" w:sz="0" w:space="0" w:color="auto"/>
          </w:divBdr>
        </w:div>
        <w:div w:id="1662462770">
          <w:marLeft w:val="0"/>
          <w:marRight w:val="0"/>
          <w:marTop w:val="0"/>
          <w:marBottom w:val="120"/>
          <w:divBdr>
            <w:top w:val="none" w:sz="0" w:space="0" w:color="auto"/>
            <w:left w:val="none" w:sz="0" w:space="0" w:color="auto"/>
            <w:bottom w:val="none" w:sz="0" w:space="0" w:color="auto"/>
            <w:right w:val="none" w:sz="0" w:space="0" w:color="auto"/>
          </w:divBdr>
        </w:div>
        <w:div w:id="1039553802">
          <w:marLeft w:val="0"/>
          <w:marRight w:val="0"/>
          <w:marTop w:val="0"/>
          <w:marBottom w:val="120"/>
          <w:divBdr>
            <w:top w:val="none" w:sz="0" w:space="0" w:color="auto"/>
            <w:left w:val="none" w:sz="0" w:space="0" w:color="auto"/>
            <w:bottom w:val="none" w:sz="0" w:space="0" w:color="auto"/>
            <w:right w:val="none" w:sz="0" w:space="0" w:color="auto"/>
          </w:divBdr>
        </w:div>
        <w:div w:id="314528929">
          <w:marLeft w:val="0"/>
          <w:marRight w:val="0"/>
          <w:marTop w:val="0"/>
          <w:marBottom w:val="120"/>
          <w:divBdr>
            <w:top w:val="none" w:sz="0" w:space="0" w:color="auto"/>
            <w:left w:val="none" w:sz="0" w:space="0" w:color="auto"/>
            <w:bottom w:val="none" w:sz="0" w:space="0" w:color="auto"/>
            <w:right w:val="none" w:sz="0" w:space="0" w:color="auto"/>
          </w:divBdr>
        </w:div>
        <w:div w:id="1457288436">
          <w:marLeft w:val="0"/>
          <w:marRight w:val="0"/>
          <w:marTop w:val="0"/>
          <w:marBottom w:val="120"/>
          <w:divBdr>
            <w:top w:val="none" w:sz="0" w:space="0" w:color="auto"/>
            <w:left w:val="none" w:sz="0" w:space="0" w:color="auto"/>
            <w:bottom w:val="none" w:sz="0" w:space="0" w:color="auto"/>
            <w:right w:val="none" w:sz="0" w:space="0" w:color="auto"/>
          </w:divBdr>
        </w:div>
        <w:div w:id="1692217234">
          <w:marLeft w:val="0"/>
          <w:marRight w:val="0"/>
          <w:marTop w:val="0"/>
          <w:marBottom w:val="120"/>
          <w:divBdr>
            <w:top w:val="none" w:sz="0" w:space="0" w:color="auto"/>
            <w:left w:val="none" w:sz="0" w:space="0" w:color="auto"/>
            <w:bottom w:val="none" w:sz="0" w:space="0" w:color="auto"/>
            <w:right w:val="none" w:sz="0" w:space="0" w:color="auto"/>
          </w:divBdr>
        </w:div>
        <w:div w:id="46149558">
          <w:marLeft w:val="0"/>
          <w:marRight w:val="0"/>
          <w:marTop w:val="0"/>
          <w:marBottom w:val="120"/>
          <w:divBdr>
            <w:top w:val="none" w:sz="0" w:space="0" w:color="auto"/>
            <w:left w:val="none" w:sz="0" w:space="0" w:color="auto"/>
            <w:bottom w:val="none" w:sz="0" w:space="0" w:color="auto"/>
            <w:right w:val="none" w:sz="0" w:space="0" w:color="auto"/>
          </w:divBdr>
        </w:div>
        <w:div w:id="1766344594">
          <w:marLeft w:val="0"/>
          <w:marRight w:val="0"/>
          <w:marTop w:val="0"/>
          <w:marBottom w:val="120"/>
          <w:divBdr>
            <w:top w:val="none" w:sz="0" w:space="0" w:color="auto"/>
            <w:left w:val="none" w:sz="0" w:space="0" w:color="auto"/>
            <w:bottom w:val="none" w:sz="0" w:space="0" w:color="auto"/>
            <w:right w:val="none" w:sz="0" w:space="0" w:color="auto"/>
          </w:divBdr>
        </w:div>
        <w:div w:id="977683346">
          <w:marLeft w:val="0"/>
          <w:marRight w:val="0"/>
          <w:marTop w:val="0"/>
          <w:marBottom w:val="120"/>
          <w:divBdr>
            <w:top w:val="none" w:sz="0" w:space="0" w:color="auto"/>
            <w:left w:val="none" w:sz="0" w:space="0" w:color="auto"/>
            <w:bottom w:val="none" w:sz="0" w:space="0" w:color="auto"/>
            <w:right w:val="none" w:sz="0" w:space="0" w:color="auto"/>
          </w:divBdr>
        </w:div>
        <w:div w:id="1216815214">
          <w:marLeft w:val="0"/>
          <w:marRight w:val="0"/>
          <w:marTop w:val="0"/>
          <w:marBottom w:val="120"/>
          <w:divBdr>
            <w:top w:val="none" w:sz="0" w:space="0" w:color="auto"/>
            <w:left w:val="none" w:sz="0" w:space="0" w:color="auto"/>
            <w:bottom w:val="none" w:sz="0" w:space="0" w:color="auto"/>
            <w:right w:val="none" w:sz="0" w:space="0" w:color="auto"/>
          </w:divBdr>
        </w:div>
        <w:div w:id="1025450362">
          <w:marLeft w:val="0"/>
          <w:marRight w:val="0"/>
          <w:marTop w:val="0"/>
          <w:marBottom w:val="120"/>
          <w:divBdr>
            <w:top w:val="none" w:sz="0" w:space="0" w:color="auto"/>
            <w:left w:val="none" w:sz="0" w:space="0" w:color="auto"/>
            <w:bottom w:val="none" w:sz="0" w:space="0" w:color="auto"/>
            <w:right w:val="none" w:sz="0" w:space="0" w:color="auto"/>
          </w:divBdr>
        </w:div>
        <w:div w:id="1217425958">
          <w:marLeft w:val="0"/>
          <w:marRight w:val="0"/>
          <w:marTop w:val="0"/>
          <w:marBottom w:val="120"/>
          <w:divBdr>
            <w:top w:val="none" w:sz="0" w:space="0" w:color="auto"/>
            <w:left w:val="none" w:sz="0" w:space="0" w:color="auto"/>
            <w:bottom w:val="none" w:sz="0" w:space="0" w:color="auto"/>
            <w:right w:val="none" w:sz="0" w:space="0" w:color="auto"/>
          </w:divBdr>
        </w:div>
        <w:div w:id="1466775222">
          <w:marLeft w:val="0"/>
          <w:marRight w:val="0"/>
          <w:marTop w:val="0"/>
          <w:marBottom w:val="120"/>
          <w:divBdr>
            <w:top w:val="none" w:sz="0" w:space="0" w:color="auto"/>
            <w:left w:val="none" w:sz="0" w:space="0" w:color="auto"/>
            <w:bottom w:val="none" w:sz="0" w:space="0" w:color="auto"/>
            <w:right w:val="none" w:sz="0" w:space="0" w:color="auto"/>
          </w:divBdr>
        </w:div>
        <w:div w:id="1045832702">
          <w:marLeft w:val="0"/>
          <w:marRight w:val="0"/>
          <w:marTop w:val="0"/>
          <w:marBottom w:val="0"/>
          <w:divBdr>
            <w:top w:val="none" w:sz="0" w:space="0" w:color="auto"/>
            <w:left w:val="none" w:sz="0" w:space="0" w:color="auto"/>
            <w:bottom w:val="none" w:sz="0" w:space="0" w:color="auto"/>
            <w:right w:val="none" w:sz="0" w:space="0" w:color="auto"/>
          </w:divBdr>
          <w:divsChild>
            <w:div w:id="1861123462">
              <w:marLeft w:val="0"/>
              <w:marRight w:val="0"/>
              <w:marTop w:val="0"/>
              <w:marBottom w:val="0"/>
              <w:divBdr>
                <w:top w:val="none" w:sz="0" w:space="0" w:color="auto"/>
                <w:left w:val="none" w:sz="0" w:space="0" w:color="auto"/>
                <w:bottom w:val="none" w:sz="0" w:space="0" w:color="auto"/>
                <w:right w:val="none" w:sz="0" w:space="0" w:color="auto"/>
              </w:divBdr>
            </w:div>
          </w:divsChild>
        </w:div>
        <w:div w:id="2007632956">
          <w:marLeft w:val="0"/>
          <w:marRight w:val="0"/>
          <w:marTop w:val="0"/>
          <w:marBottom w:val="0"/>
          <w:divBdr>
            <w:top w:val="none" w:sz="0" w:space="0" w:color="auto"/>
            <w:left w:val="none" w:sz="0" w:space="0" w:color="auto"/>
            <w:bottom w:val="none" w:sz="0" w:space="0" w:color="auto"/>
            <w:right w:val="none" w:sz="0" w:space="0" w:color="auto"/>
          </w:divBdr>
          <w:divsChild>
            <w:div w:id="1668903355">
              <w:marLeft w:val="0"/>
              <w:marRight w:val="0"/>
              <w:marTop w:val="0"/>
              <w:marBottom w:val="0"/>
              <w:divBdr>
                <w:top w:val="none" w:sz="0" w:space="0" w:color="auto"/>
                <w:left w:val="none" w:sz="0" w:space="0" w:color="auto"/>
                <w:bottom w:val="none" w:sz="0" w:space="0" w:color="auto"/>
                <w:right w:val="none" w:sz="0" w:space="0" w:color="auto"/>
              </w:divBdr>
            </w:div>
            <w:div w:id="1105029670">
              <w:marLeft w:val="0"/>
              <w:marRight w:val="0"/>
              <w:marTop w:val="0"/>
              <w:marBottom w:val="0"/>
              <w:divBdr>
                <w:top w:val="none" w:sz="0" w:space="0" w:color="auto"/>
                <w:left w:val="none" w:sz="0" w:space="0" w:color="auto"/>
                <w:bottom w:val="none" w:sz="0" w:space="0" w:color="auto"/>
                <w:right w:val="none" w:sz="0" w:space="0" w:color="auto"/>
              </w:divBdr>
            </w:div>
            <w:div w:id="1326979764">
              <w:marLeft w:val="0"/>
              <w:marRight w:val="0"/>
              <w:marTop w:val="0"/>
              <w:marBottom w:val="0"/>
              <w:divBdr>
                <w:top w:val="none" w:sz="0" w:space="0" w:color="auto"/>
                <w:left w:val="none" w:sz="0" w:space="0" w:color="auto"/>
                <w:bottom w:val="none" w:sz="0" w:space="0" w:color="auto"/>
                <w:right w:val="none" w:sz="0" w:space="0" w:color="auto"/>
              </w:divBdr>
            </w:div>
            <w:div w:id="2008098291">
              <w:marLeft w:val="0"/>
              <w:marRight w:val="0"/>
              <w:marTop w:val="0"/>
              <w:marBottom w:val="0"/>
              <w:divBdr>
                <w:top w:val="none" w:sz="0" w:space="0" w:color="auto"/>
                <w:left w:val="none" w:sz="0" w:space="0" w:color="auto"/>
                <w:bottom w:val="none" w:sz="0" w:space="0" w:color="auto"/>
                <w:right w:val="none" w:sz="0" w:space="0" w:color="auto"/>
              </w:divBdr>
            </w:div>
          </w:divsChild>
        </w:div>
        <w:div w:id="1705403883">
          <w:marLeft w:val="0"/>
          <w:marRight w:val="0"/>
          <w:marTop w:val="120"/>
          <w:marBottom w:val="120"/>
          <w:divBdr>
            <w:top w:val="none" w:sz="0" w:space="0" w:color="auto"/>
            <w:left w:val="none" w:sz="0" w:space="0" w:color="auto"/>
            <w:bottom w:val="none" w:sz="0" w:space="0" w:color="auto"/>
            <w:right w:val="none" w:sz="0" w:space="0" w:color="auto"/>
          </w:divBdr>
        </w:div>
        <w:div w:id="296034782">
          <w:marLeft w:val="0"/>
          <w:marRight w:val="0"/>
          <w:marTop w:val="0"/>
          <w:marBottom w:val="120"/>
          <w:divBdr>
            <w:top w:val="none" w:sz="0" w:space="0" w:color="auto"/>
            <w:left w:val="none" w:sz="0" w:space="0" w:color="auto"/>
            <w:bottom w:val="none" w:sz="0" w:space="0" w:color="auto"/>
            <w:right w:val="none" w:sz="0" w:space="0" w:color="auto"/>
          </w:divBdr>
        </w:div>
        <w:div w:id="1091119883">
          <w:marLeft w:val="0"/>
          <w:marRight w:val="0"/>
          <w:marTop w:val="0"/>
          <w:marBottom w:val="60"/>
          <w:divBdr>
            <w:top w:val="none" w:sz="0" w:space="0" w:color="auto"/>
            <w:left w:val="none" w:sz="0" w:space="0" w:color="auto"/>
            <w:bottom w:val="none" w:sz="0" w:space="0" w:color="auto"/>
            <w:right w:val="none" w:sz="0" w:space="0" w:color="auto"/>
          </w:divBdr>
          <w:divsChild>
            <w:div w:id="1606573990">
              <w:marLeft w:val="0"/>
              <w:marRight w:val="0"/>
              <w:marTop w:val="0"/>
              <w:marBottom w:val="0"/>
              <w:divBdr>
                <w:top w:val="none" w:sz="0" w:space="0" w:color="auto"/>
                <w:left w:val="none" w:sz="0" w:space="0" w:color="auto"/>
                <w:bottom w:val="none" w:sz="0" w:space="0" w:color="auto"/>
                <w:right w:val="none" w:sz="0" w:space="0" w:color="auto"/>
              </w:divBdr>
            </w:div>
            <w:div w:id="2144615481">
              <w:marLeft w:val="0"/>
              <w:marRight w:val="0"/>
              <w:marTop w:val="0"/>
              <w:marBottom w:val="0"/>
              <w:divBdr>
                <w:top w:val="none" w:sz="0" w:space="0" w:color="auto"/>
                <w:left w:val="none" w:sz="0" w:space="0" w:color="auto"/>
                <w:bottom w:val="none" w:sz="0" w:space="0" w:color="auto"/>
                <w:right w:val="none" w:sz="0" w:space="0" w:color="auto"/>
              </w:divBdr>
            </w:div>
            <w:div w:id="1967152189">
              <w:marLeft w:val="0"/>
              <w:marRight w:val="0"/>
              <w:marTop w:val="0"/>
              <w:marBottom w:val="0"/>
              <w:divBdr>
                <w:top w:val="none" w:sz="0" w:space="0" w:color="auto"/>
                <w:left w:val="none" w:sz="0" w:space="0" w:color="auto"/>
                <w:bottom w:val="none" w:sz="0" w:space="0" w:color="auto"/>
                <w:right w:val="none" w:sz="0" w:space="0" w:color="auto"/>
              </w:divBdr>
            </w:div>
            <w:div w:id="873734443">
              <w:marLeft w:val="0"/>
              <w:marRight w:val="0"/>
              <w:marTop w:val="0"/>
              <w:marBottom w:val="0"/>
              <w:divBdr>
                <w:top w:val="none" w:sz="0" w:space="0" w:color="auto"/>
                <w:left w:val="none" w:sz="0" w:space="0" w:color="auto"/>
                <w:bottom w:val="none" w:sz="0" w:space="0" w:color="auto"/>
                <w:right w:val="none" w:sz="0" w:space="0" w:color="auto"/>
              </w:divBdr>
            </w:div>
            <w:div w:id="185101677">
              <w:marLeft w:val="0"/>
              <w:marRight w:val="0"/>
              <w:marTop w:val="0"/>
              <w:marBottom w:val="0"/>
              <w:divBdr>
                <w:top w:val="none" w:sz="0" w:space="0" w:color="auto"/>
                <w:left w:val="none" w:sz="0" w:space="0" w:color="auto"/>
                <w:bottom w:val="none" w:sz="0" w:space="0" w:color="auto"/>
                <w:right w:val="none" w:sz="0" w:space="0" w:color="auto"/>
              </w:divBdr>
            </w:div>
            <w:div w:id="326372704">
              <w:marLeft w:val="0"/>
              <w:marRight w:val="0"/>
              <w:marTop w:val="0"/>
              <w:marBottom w:val="0"/>
              <w:divBdr>
                <w:top w:val="none" w:sz="0" w:space="0" w:color="auto"/>
                <w:left w:val="none" w:sz="0" w:space="0" w:color="auto"/>
                <w:bottom w:val="none" w:sz="0" w:space="0" w:color="auto"/>
                <w:right w:val="none" w:sz="0" w:space="0" w:color="auto"/>
              </w:divBdr>
            </w:div>
            <w:div w:id="929201218">
              <w:marLeft w:val="0"/>
              <w:marRight w:val="0"/>
              <w:marTop w:val="0"/>
              <w:marBottom w:val="0"/>
              <w:divBdr>
                <w:top w:val="none" w:sz="0" w:space="0" w:color="auto"/>
                <w:left w:val="none" w:sz="0" w:space="0" w:color="auto"/>
                <w:bottom w:val="none" w:sz="0" w:space="0" w:color="auto"/>
                <w:right w:val="none" w:sz="0" w:space="0" w:color="auto"/>
              </w:divBdr>
            </w:div>
            <w:div w:id="725303422">
              <w:marLeft w:val="0"/>
              <w:marRight w:val="0"/>
              <w:marTop w:val="0"/>
              <w:marBottom w:val="0"/>
              <w:divBdr>
                <w:top w:val="none" w:sz="0" w:space="0" w:color="auto"/>
                <w:left w:val="none" w:sz="0" w:space="0" w:color="auto"/>
                <w:bottom w:val="none" w:sz="0" w:space="0" w:color="auto"/>
                <w:right w:val="none" w:sz="0" w:space="0" w:color="auto"/>
              </w:divBdr>
            </w:div>
            <w:div w:id="870844502">
              <w:marLeft w:val="0"/>
              <w:marRight w:val="0"/>
              <w:marTop w:val="0"/>
              <w:marBottom w:val="0"/>
              <w:divBdr>
                <w:top w:val="none" w:sz="0" w:space="0" w:color="auto"/>
                <w:left w:val="none" w:sz="0" w:space="0" w:color="auto"/>
                <w:bottom w:val="none" w:sz="0" w:space="0" w:color="auto"/>
                <w:right w:val="none" w:sz="0" w:space="0" w:color="auto"/>
              </w:divBdr>
            </w:div>
          </w:divsChild>
        </w:div>
        <w:div w:id="1757239529">
          <w:marLeft w:val="0"/>
          <w:marRight w:val="0"/>
          <w:marTop w:val="0"/>
          <w:marBottom w:val="40"/>
          <w:divBdr>
            <w:top w:val="none" w:sz="0" w:space="0" w:color="auto"/>
            <w:left w:val="none" w:sz="0" w:space="0" w:color="auto"/>
            <w:bottom w:val="none" w:sz="0" w:space="0" w:color="auto"/>
            <w:right w:val="none" w:sz="0" w:space="0" w:color="auto"/>
          </w:divBdr>
        </w:div>
        <w:div w:id="83381005">
          <w:marLeft w:val="0"/>
          <w:marRight w:val="0"/>
          <w:marTop w:val="0"/>
          <w:marBottom w:val="40"/>
          <w:divBdr>
            <w:top w:val="none" w:sz="0" w:space="0" w:color="auto"/>
            <w:left w:val="none" w:sz="0" w:space="0" w:color="auto"/>
            <w:bottom w:val="none" w:sz="0" w:space="0" w:color="auto"/>
            <w:right w:val="none" w:sz="0" w:space="0" w:color="auto"/>
          </w:divBdr>
        </w:div>
        <w:div w:id="1451435096">
          <w:marLeft w:val="0"/>
          <w:marRight w:val="0"/>
          <w:marTop w:val="0"/>
          <w:marBottom w:val="40"/>
          <w:divBdr>
            <w:top w:val="none" w:sz="0" w:space="0" w:color="auto"/>
            <w:left w:val="none" w:sz="0" w:space="0" w:color="auto"/>
            <w:bottom w:val="none" w:sz="0" w:space="0" w:color="auto"/>
            <w:right w:val="none" w:sz="0" w:space="0" w:color="auto"/>
          </w:divBdr>
        </w:div>
        <w:div w:id="1484926246">
          <w:marLeft w:val="0"/>
          <w:marRight w:val="0"/>
          <w:marTop w:val="0"/>
          <w:marBottom w:val="40"/>
          <w:divBdr>
            <w:top w:val="none" w:sz="0" w:space="0" w:color="auto"/>
            <w:left w:val="none" w:sz="0" w:space="0" w:color="auto"/>
            <w:bottom w:val="none" w:sz="0" w:space="0" w:color="auto"/>
            <w:right w:val="none" w:sz="0" w:space="0" w:color="auto"/>
          </w:divBdr>
        </w:div>
        <w:div w:id="769011589">
          <w:marLeft w:val="0"/>
          <w:marRight w:val="0"/>
          <w:marTop w:val="0"/>
          <w:marBottom w:val="40"/>
          <w:divBdr>
            <w:top w:val="none" w:sz="0" w:space="0" w:color="auto"/>
            <w:left w:val="none" w:sz="0" w:space="0" w:color="auto"/>
            <w:bottom w:val="none" w:sz="0" w:space="0" w:color="auto"/>
            <w:right w:val="none" w:sz="0" w:space="0" w:color="auto"/>
          </w:divBdr>
        </w:div>
        <w:div w:id="493375795">
          <w:marLeft w:val="0"/>
          <w:marRight w:val="0"/>
          <w:marTop w:val="0"/>
          <w:marBottom w:val="40"/>
          <w:divBdr>
            <w:top w:val="none" w:sz="0" w:space="0" w:color="auto"/>
            <w:left w:val="none" w:sz="0" w:space="0" w:color="auto"/>
            <w:bottom w:val="none" w:sz="0" w:space="0" w:color="auto"/>
            <w:right w:val="none" w:sz="0" w:space="0" w:color="auto"/>
          </w:divBdr>
        </w:div>
        <w:div w:id="552741232">
          <w:marLeft w:val="0"/>
          <w:marRight w:val="0"/>
          <w:marTop w:val="0"/>
          <w:marBottom w:val="40"/>
          <w:divBdr>
            <w:top w:val="none" w:sz="0" w:space="0" w:color="auto"/>
            <w:left w:val="none" w:sz="0" w:space="0" w:color="auto"/>
            <w:bottom w:val="none" w:sz="0" w:space="0" w:color="auto"/>
            <w:right w:val="none" w:sz="0" w:space="0" w:color="auto"/>
          </w:divBdr>
        </w:div>
        <w:div w:id="1037584421">
          <w:marLeft w:val="0"/>
          <w:marRight w:val="0"/>
          <w:marTop w:val="0"/>
          <w:marBottom w:val="120"/>
          <w:divBdr>
            <w:top w:val="none" w:sz="0" w:space="0" w:color="auto"/>
            <w:left w:val="none" w:sz="0" w:space="0" w:color="auto"/>
            <w:bottom w:val="none" w:sz="0" w:space="0" w:color="auto"/>
            <w:right w:val="none" w:sz="0" w:space="0" w:color="auto"/>
          </w:divBdr>
        </w:div>
        <w:div w:id="1619949539">
          <w:marLeft w:val="0"/>
          <w:marRight w:val="0"/>
          <w:marTop w:val="0"/>
          <w:marBottom w:val="120"/>
          <w:divBdr>
            <w:top w:val="none" w:sz="0" w:space="0" w:color="auto"/>
            <w:left w:val="none" w:sz="0" w:space="0" w:color="auto"/>
            <w:bottom w:val="none" w:sz="0" w:space="0" w:color="auto"/>
            <w:right w:val="none" w:sz="0" w:space="0" w:color="auto"/>
          </w:divBdr>
        </w:div>
        <w:div w:id="1978491585">
          <w:marLeft w:val="0"/>
          <w:marRight w:val="0"/>
          <w:marTop w:val="0"/>
          <w:marBottom w:val="120"/>
          <w:divBdr>
            <w:top w:val="none" w:sz="0" w:space="0" w:color="auto"/>
            <w:left w:val="none" w:sz="0" w:space="0" w:color="auto"/>
            <w:bottom w:val="none" w:sz="0" w:space="0" w:color="auto"/>
            <w:right w:val="none" w:sz="0" w:space="0" w:color="auto"/>
          </w:divBdr>
        </w:div>
        <w:div w:id="527762732">
          <w:marLeft w:val="0"/>
          <w:marRight w:val="0"/>
          <w:marTop w:val="0"/>
          <w:marBottom w:val="0"/>
          <w:divBdr>
            <w:top w:val="none" w:sz="0" w:space="0" w:color="auto"/>
            <w:left w:val="none" w:sz="0" w:space="0" w:color="auto"/>
            <w:bottom w:val="none" w:sz="0" w:space="0" w:color="auto"/>
            <w:right w:val="none" w:sz="0" w:space="0" w:color="auto"/>
          </w:divBdr>
          <w:divsChild>
            <w:div w:id="915087106">
              <w:marLeft w:val="0"/>
              <w:marRight w:val="0"/>
              <w:marTop w:val="0"/>
              <w:marBottom w:val="0"/>
              <w:divBdr>
                <w:top w:val="none" w:sz="0" w:space="0" w:color="auto"/>
                <w:left w:val="none" w:sz="0" w:space="0" w:color="auto"/>
                <w:bottom w:val="none" w:sz="0" w:space="0" w:color="auto"/>
                <w:right w:val="none" w:sz="0" w:space="0" w:color="auto"/>
              </w:divBdr>
            </w:div>
          </w:divsChild>
        </w:div>
        <w:div w:id="491066535">
          <w:marLeft w:val="0"/>
          <w:marRight w:val="0"/>
          <w:marTop w:val="0"/>
          <w:marBottom w:val="0"/>
          <w:divBdr>
            <w:top w:val="none" w:sz="0" w:space="0" w:color="auto"/>
            <w:left w:val="none" w:sz="0" w:space="0" w:color="auto"/>
            <w:bottom w:val="none" w:sz="0" w:space="0" w:color="auto"/>
            <w:right w:val="none" w:sz="0" w:space="0" w:color="auto"/>
          </w:divBdr>
          <w:divsChild>
            <w:div w:id="1680888601">
              <w:marLeft w:val="0"/>
              <w:marRight w:val="0"/>
              <w:marTop w:val="0"/>
              <w:marBottom w:val="0"/>
              <w:divBdr>
                <w:top w:val="none" w:sz="0" w:space="0" w:color="auto"/>
                <w:left w:val="none" w:sz="0" w:space="0" w:color="auto"/>
                <w:bottom w:val="none" w:sz="0" w:space="0" w:color="auto"/>
                <w:right w:val="none" w:sz="0" w:space="0" w:color="auto"/>
              </w:divBdr>
            </w:div>
            <w:div w:id="99883634">
              <w:marLeft w:val="0"/>
              <w:marRight w:val="0"/>
              <w:marTop w:val="0"/>
              <w:marBottom w:val="0"/>
              <w:divBdr>
                <w:top w:val="none" w:sz="0" w:space="0" w:color="auto"/>
                <w:left w:val="none" w:sz="0" w:space="0" w:color="auto"/>
                <w:bottom w:val="none" w:sz="0" w:space="0" w:color="auto"/>
                <w:right w:val="none" w:sz="0" w:space="0" w:color="auto"/>
              </w:divBdr>
            </w:div>
            <w:div w:id="511265227">
              <w:marLeft w:val="0"/>
              <w:marRight w:val="0"/>
              <w:marTop w:val="0"/>
              <w:marBottom w:val="0"/>
              <w:divBdr>
                <w:top w:val="none" w:sz="0" w:space="0" w:color="auto"/>
                <w:left w:val="none" w:sz="0" w:space="0" w:color="auto"/>
                <w:bottom w:val="none" w:sz="0" w:space="0" w:color="auto"/>
                <w:right w:val="none" w:sz="0" w:space="0" w:color="auto"/>
              </w:divBdr>
            </w:div>
            <w:div w:id="252670287">
              <w:marLeft w:val="0"/>
              <w:marRight w:val="0"/>
              <w:marTop w:val="0"/>
              <w:marBottom w:val="0"/>
              <w:divBdr>
                <w:top w:val="none" w:sz="0" w:space="0" w:color="auto"/>
                <w:left w:val="none" w:sz="0" w:space="0" w:color="auto"/>
                <w:bottom w:val="none" w:sz="0" w:space="0" w:color="auto"/>
                <w:right w:val="none" w:sz="0" w:space="0" w:color="auto"/>
              </w:divBdr>
            </w:div>
          </w:divsChild>
        </w:div>
        <w:div w:id="1714841442">
          <w:marLeft w:val="0"/>
          <w:marRight w:val="0"/>
          <w:marTop w:val="0"/>
          <w:marBottom w:val="120"/>
          <w:divBdr>
            <w:top w:val="none" w:sz="0" w:space="0" w:color="auto"/>
            <w:left w:val="none" w:sz="0" w:space="0" w:color="auto"/>
            <w:bottom w:val="none" w:sz="0" w:space="0" w:color="auto"/>
            <w:right w:val="none" w:sz="0" w:space="0" w:color="auto"/>
          </w:divBdr>
        </w:div>
        <w:div w:id="1074277603">
          <w:marLeft w:val="0"/>
          <w:marRight w:val="0"/>
          <w:marTop w:val="0"/>
          <w:marBottom w:val="120"/>
          <w:divBdr>
            <w:top w:val="none" w:sz="0" w:space="0" w:color="auto"/>
            <w:left w:val="none" w:sz="0" w:space="0" w:color="auto"/>
            <w:bottom w:val="none" w:sz="0" w:space="0" w:color="auto"/>
            <w:right w:val="none" w:sz="0" w:space="0" w:color="auto"/>
          </w:divBdr>
        </w:div>
        <w:div w:id="382297083">
          <w:marLeft w:val="0"/>
          <w:marRight w:val="0"/>
          <w:marTop w:val="0"/>
          <w:marBottom w:val="120"/>
          <w:divBdr>
            <w:top w:val="none" w:sz="0" w:space="0" w:color="auto"/>
            <w:left w:val="none" w:sz="0" w:space="0" w:color="auto"/>
            <w:bottom w:val="none" w:sz="0" w:space="0" w:color="auto"/>
            <w:right w:val="none" w:sz="0" w:space="0" w:color="auto"/>
          </w:divBdr>
        </w:div>
        <w:div w:id="916401684">
          <w:marLeft w:val="0"/>
          <w:marRight w:val="0"/>
          <w:marTop w:val="0"/>
          <w:marBottom w:val="120"/>
          <w:divBdr>
            <w:top w:val="none" w:sz="0" w:space="0" w:color="auto"/>
            <w:left w:val="none" w:sz="0" w:space="0" w:color="auto"/>
            <w:bottom w:val="none" w:sz="0" w:space="0" w:color="auto"/>
            <w:right w:val="none" w:sz="0" w:space="0" w:color="auto"/>
          </w:divBdr>
        </w:div>
        <w:div w:id="951060164">
          <w:marLeft w:val="0"/>
          <w:marRight w:val="0"/>
          <w:marTop w:val="0"/>
          <w:marBottom w:val="120"/>
          <w:divBdr>
            <w:top w:val="none" w:sz="0" w:space="0" w:color="auto"/>
            <w:left w:val="none" w:sz="0" w:space="0" w:color="auto"/>
            <w:bottom w:val="none" w:sz="0" w:space="0" w:color="auto"/>
            <w:right w:val="none" w:sz="0" w:space="0" w:color="auto"/>
          </w:divBdr>
        </w:div>
        <w:div w:id="484861723">
          <w:marLeft w:val="0"/>
          <w:marRight w:val="0"/>
          <w:marTop w:val="0"/>
          <w:marBottom w:val="120"/>
          <w:divBdr>
            <w:top w:val="none" w:sz="0" w:space="0" w:color="auto"/>
            <w:left w:val="none" w:sz="0" w:space="0" w:color="auto"/>
            <w:bottom w:val="none" w:sz="0" w:space="0" w:color="auto"/>
            <w:right w:val="none" w:sz="0" w:space="0" w:color="auto"/>
          </w:divBdr>
        </w:div>
        <w:div w:id="225068945">
          <w:marLeft w:val="0"/>
          <w:marRight w:val="0"/>
          <w:marTop w:val="0"/>
          <w:marBottom w:val="120"/>
          <w:divBdr>
            <w:top w:val="none" w:sz="0" w:space="0" w:color="auto"/>
            <w:left w:val="none" w:sz="0" w:space="0" w:color="auto"/>
            <w:bottom w:val="none" w:sz="0" w:space="0" w:color="auto"/>
            <w:right w:val="none" w:sz="0" w:space="0" w:color="auto"/>
          </w:divBdr>
        </w:div>
        <w:div w:id="1162358009">
          <w:marLeft w:val="0"/>
          <w:marRight w:val="0"/>
          <w:marTop w:val="0"/>
          <w:marBottom w:val="120"/>
          <w:divBdr>
            <w:top w:val="none" w:sz="0" w:space="0" w:color="auto"/>
            <w:left w:val="none" w:sz="0" w:space="0" w:color="auto"/>
            <w:bottom w:val="none" w:sz="0" w:space="0" w:color="auto"/>
            <w:right w:val="none" w:sz="0" w:space="0" w:color="auto"/>
          </w:divBdr>
        </w:div>
        <w:div w:id="1950307527">
          <w:marLeft w:val="0"/>
          <w:marRight w:val="0"/>
          <w:marTop w:val="0"/>
          <w:marBottom w:val="120"/>
          <w:divBdr>
            <w:top w:val="none" w:sz="0" w:space="0" w:color="auto"/>
            <w:left w:val="none" w:sz="0" w:space="0" w:color="auto"/>
            <w:bottom w:val="none" w:sz="0" w:space="0" w:color="auto"/>
            <w:right w:val="none" w:sz="0" w:space="0" w:color="auto"/>
          </w:divBdr>
        </w:div>
        <w:div w:id="1891719630">
          <w:marLeft w:val="0"/>
          <w:marRight w:val="0"/>
          <w:marTop w:val="0"/>
          <w:marBottom w:val="120"/>
          <w:divBdr>
            <w:top w:val="none" w:sz="0" w:space="0" w:color="auto"/>
            <w:left w:val="none" w:sz="0" w:space="0" w:color="auto"/>
            <w:bottom w:val="none" w:sz="0" w:space="0" w:color="auto"/>
            <w:right w:val="none" w:sz="0" w:space="0" w:color="auto"/>
          </w:divBdr>
        </w:div>
        <w:div w:id="101078543">
          <w:marLeft w:val="0"/>
          <w:marRight w:val="0"/>
          <w:marTop w:val="0"/>
          <w:marBottom w:val="0"/>
          <w:divBdr>
            <w:top w:val="none" w:sz="0" w:space="0" w:color="auto"/>
            <w:left w:val="none" w:sz="0" w:space="0" w:color="auto"/>
            <w:bottom w:val="none" w:sz="0" w:space="0" w:color="auto"/>
            <w:right w:val="none" w:sz="0" w:space="0" w:color="auto"/>
          </w:divBdr>
          <w:divsChild>
            <w:div w:id="1760827320">
              <w:marLeft w:val="0"/>
              <w:marRight w:val="0"/>
              <w:marTop w:val="0"/>
              <w:marBottom w:val="0"/>
              <w:divBdr>
                <w:top w:val="none" w:sz="0" w:space="0" w:color="auto"/>
                <w:left w:val="none" w:sz="0" w:space="0" w:color="auto"/>
                <w:bottom w:val="none" w:sz="0" w:space="0" w:color="auto"/>
                <w:right w:val="none" w:sz="0" w:space="0" w:color="auto"/>
              </w:divBdr>
            </w:div>
          </w:divsChild>
        </w:div>
        <w:div w:id="167641934">
          <w:marLeft w:val="0"/>
          <w:marRight w:val="0"/>
          <w:marTop w:val="0"/>
          <w:marBottom w:val="0"/>
          <w:divBdr>
            <w:top w:val="none" w:sz="0" w:space="0" w:color="auto"/>
            <w:left w:val="none" w:sz="0" w:space="0" w:color="auto"/>
            <w:bottom w:val="none" w:sz="0" w:space="0" w:color="auto"/>
            <w:right w:val="none" w:sz="0" w:space="0" w:color="auto"/>
          </w:divBdr>
          <w:divsChild>
            <w:div w:id="232471450">
              <w:marLeft w:val="0"/>
              <w:marRight w:val="0"/>
              <w:marTop w:val="0"/>
              <w:marBottom w:val="0"/>
              <w:divBdr>
                <w:top w:val="none" w:sz="0" w:space="0" w:color="auto"/>
                <w:left w:val="none" w:sz="0" w:space="0" w:color="auto"/>
                <w:bottom w:val="none" w:sz="0" w:space="0" w:color="auto"/>
                <w:right w:val="none" w:sz="0" w:space="0" w:color="auto"/>
              </w:divBdr>
            </w:div>
            <w:div w:id="477888672">
              <w:marLeft w:val="0"/>
              <w:marRight w:val="0"/>
              <w:marTop w:val="0"/>
              <w:marBottom w:val="0"/>
              <w:divBdr>
                <w:top w:val="none" w:sz="0" w:space="0" w:color="auto"/>
                <w:left w:val="none" w:sz="0" w:space="0" w:color="auto"/>
                <w:bottom w:val="none" w:sz="0" w:space="0" w:color="auto"/>
                <w:right w:val="none" w:sz="0" w:space="0" w:color="auto"/>
              </w:divBdr>
            </w:div>
            <w:div w:id="149103773">
              <w:marLeft w:val="0"/>
              <w:marRight w:val="0"/>
              <w:marTop w:val="0"/>
              <w:marBottom w:val="0"/>
              <w:divBdr>
                <w:top w:val="none" w:sz="0" w:space="0" w:color="auto"/>
                <w:left w:val="none" w:sz="0" w:space="0" w:color="auto"/>
                <w:bottom w:val="none" w:sz="0" w:space="0" w:color="auto"/>
                <w:right w:val="none" w:sz="0" w:space="0" w:color="auto"/>
              </w:divBdr>
            </w:div>
            <w:div w:id="769012836">
              <w:marLeft w:val="0"/>
              <w:marRight w:val="0"/>
              <w:marTop w:val="0"/>
              <w:marBottom w:val="0"/>
              <w:divBdr>
                <w:top w:val="none" w:sz="0" w:space="0" w:color="auto"/>
                <w:left w:val="none" w:sz="0" w:space="0" w:color="auto"/>
                <w:bottom w:val="none" w:sz="0" w:space="0" w:color="auto"/>
                <w:right w:val="none" w:sz="0" w:space="0" w:color="auto"/>
              </w:divBdr>
            </w:div>
          </w:divsChild>
        </w:div>
        <w:div w:id="1407991809">
          <w:marLeft w:val="0"/>
          <w:marRight w:val="0"/>
          <w:marTop w:val="0"/>
          <w:marBottom w:val="120"/>
          <w:divBdr>
            <w:top w:val="none" w:sz="0" w:space="0" w:color="auto"/>
            <w:left w:val="none" w:sz="0" w:space="0" w:color="auto"/>
            <w:bottom w:val="none" w:sz="0" w:space="0" w:color="auto"/>
            <w:right w:val="none" w:sz="0" w:space="0" w:color="auto"/>
          </w:divBdr>
        </w:div>
        <w:div w:id="1905027498">
          <w:marLeft w:val="0"/>
          <w:marRight w:val="0"/>
          <w:marTop w:val="0"/>
          <w:marBottom w:val="120"/>
          <w:divBdr>
            <w:top w:val="none" w:sz="0" w:space="0" w:color="auto"/>
            <w:left w:val="none" w:sz="0" w:space="0" w:color="auto"/>
            <w:bottom w:val="none" w:sz="0" w:space="0" w:color="auto"/>
            <w:right w:val="none" w:sz="0" w:space="0" w:color="auto"/>
          </w:divBdr>
        </w:div>
        <w:div w:id="920022539">
          <w:marLeft w:val="0"/>
          <w:marRight w:val="0"/>
          <w:marTop w:val="120"/>
          <w:marBottom w:val="120"/>
          <w:divBdr>
            <w:top w:val="none" w:sz="0" w:space="0" w:color="auto"/>
            <w:left w:val="none" w:sz="0" w:space="0" w:color="auto"/>
            <w:bottom w:val="none" w:sz="0" w:space="0" w:color="auto"/>
            <w:right w:val="none" w:sz="0" w:space="0" w:color="auto"/>
          </w:divBdr>
        </w:div>
        <w:div w:id="1251309226">
          <w:marLeft w:val="0"/>
          <w:marRight w:val="0"/>
          <w:marTop w:val="0"/>
          <w:marBottom w:val="120"/>
          <w:divBdr>
            <w:top w:val="none" w:sz="0" w:space="0" w:color="auto"/>
            <w:left w:val="none" w:sz="0" w:space="0" w:color="auto"/>
            <w:bottom w:val="none" w:sz="0" w:space="0" w:color="auto"/>
            <w:right w:val="none" w:sz="0" w:space="0" w:color="auto"/>
          </w:divBdr>
        </w:div>
        <w:div w:id="1909457873">
          <w:marLeft w:val="0"/>
          <w:marRight w:val="0"/>
          <w:marTop w:val="240"/>
          <w:marBottom w:val="120"/>
          <w:divBdr>
            <w:top w:val="none" w:sz="0" w:space="0" w:color="auto"/>
            <w:left w:val="none" w:sz="0" w:space="0" w:color="auto"/>
            <w:bottom w:val="none" w:sz="0" w:space="0" w:color="auto"/>
            <w:right w:val="none" w:sz="0" w:space="0" w:color="auto"/>
          </w:divBdr>
        </w:div>
        <w:div w:id="1858889621">
          <w:marLeft w:val="0"/>
          <w:marRight w:val="0"/>
          <w:marTop w:val="0"/>
          <w:marBottom w:val="120"/>
          <w:divBdr>
            <w:top w:val="none" w:sz="0" w:space="0" w:color="auto"/>
            <w:left w:val="none" w:sz="0" w:space="0" w:color="auto"/>
            <w:bottom w:val="none" w:sz="0" w:space="0" w:color="auto"/>
            <w:right w:val="none" w:sz="0" w:space="0" w:color="auto"/>
          </w:divBdr>
        </w:div>
        <w:div w:id="1758136867">
          <w:marLeft w:val="0"/>
          <w:marRight w:val="0"/>
          <w:marTop w:val="0"/>
          <w:marBottom w:val="120"/>
          <w:divBdr>
            <w:top w:val="none" w:sz="0" w:space="0" w:color="auto"/>
            <w:left w:val="none" w:sz="0" w:space="0" w:color="auto"/>
            <w:bottom w:val="none" w:sz="0" w:space="0" w:color="auto"/>
            <w:right w:val="none" w:sz="0" w:space="0" w:color="auto"/>
          </w:divBdr>
        </w:div>
        <w:div w:id="2072924422">
          <w:marLeft w:val="0"/>
          <w:marRight w:val="0"/>
          <w:marTop w:val="0"/>
          <w:marBottom w:val="120"/>
          <w:divBdr>
            <w:top w:val="none" w:sz="0" w:space="0" w:color="auto"/>
            <w:left w:val="none" w:sz="0" w:space="0" w:color="auto"/>
            <w:bottom w:val="none" w:sz="0" w:space="0" w:color="auto"/>
            <w:right w:val="none" w:sz="0" w:space="0" w:color="auto"/>
          </w:divBdr>
        </w:div>
        <w:div w:id="1665746396">
          <w:marLeft w:val="0"/>
          <w:marRight w:val="0"/>
          <w:marTop w:val="0"/>
          <w:marBottom w:val="120"/>
          <w:divBdr>
            <w:top w:val="none" w:sz="0" w:space="0" w:color="auto"/>
            <w:left w:val="none" w:sz="0" w:space="0" w:color="auto"/>
            <w:bottom w:val="none" w:sz="0" w:space="0" w:color="auto"/>
            <w:right w:val="none" w:sz="0" w:space="0" w:color="auto"/>
          </w:divBdr>
        </w:div>
        <w:div w:id="812217490">
          <w:marLeft w:val="0"/>
          <w:marRight w:val="0"/>
          <w:marTop w:val="0"/>
          <w:marBottom w:val="120"/>
          <w:divBdr>
            <w:top w:val="none" w:sz="0" w:space="0" w:color="auto"/>
            <w:left w:val="none" w:sz="0" w:space="0" w:color="auto"/>
            <w:bottom w:val="none" w:sz="0" w:space="0" w:color="auto"/>
            <w:right w:val="none" w:sz="0" w:space="0" w:color="auto"/>
          </w:divBdr>
        </w:div>
        <w:div w:id="700711278">
          <w:marLeft w:val="0"/>
          <w:marRight w:val="0"/>
          <w:marTop w:val="0"/>
          <w:marBottom w:val="120"/>
          <w:divBdr>
            <w:top w:val="none" w:sz="0" w:space="0" w:color="auto"/>
            <w:left w:val="none" w:sz="0" w:space="0" w:color="auto"/>
            <w:bottom w:val="none" w:sz="0" w:space="0" w:color="auto"/>
            <w:right w:val="none" w:sz="0" w:space="0" w:color="auto"/>
          </w:divBdr>
        </w:div>
        <w:div w:id="1808014442">
          <w:marLeft w:val="0"/>
          <w:marRight w:val="0"/>
          <w:marTop w:val="120"/>
          <w:marBottom w:val="120"/>
          <w:divBdr>
            <w:top w:val="none" w:sz="0" w:space="0" w:color="auto"/>
            <w:left w:val="none" w:sz="0" w:space="0" w:color="auto"/>
            <w:bottom w:val="none" w:sz="0" w:space="0" w:color="auto"/>
            <w:right w:val="none" w:sz="0" w:space="0" w:color="auto"/>
          </w:divBdr>
        </w:div>
        <w:div w:id="241843570">
          <w:marLeft w:val="0"/>
          <w:marRight w:val="0"/>
          <w:marTop w:val="0"/>
          <w:marBottom w:val="120"/>
          <w:divBdr>
            <w:top w:val="none" w:sz="0" w:space="0" w:color="auto"/>
            <w:left w:val="none" w:sz="0" w:space="0" w:color="auto"/>
            <w:bottom w:val="none" w:sz="0" w:space="0" w:color="auto"/>
            <w:right w:val="none" w:sz="0" w:space="0" w:color="auto"/>
          </w:divBdr>
        </w:div>
        <w:div w:id="1610165191">
          <w:marLeft w:val="0"/>
          <w:marRight w:val="0"/>
          <w:marTop w:val="0"/>
          <w:marBottom w:val="120"/>
          <w:divBdr>
            <w:top w:val="none" w:sz="0" w:space="0" w:color="auto"/>
            <w:left w:val="none" w:sz="0" w:space="0" w:color="auto"/>
            <w:bottom w:val="none" w:sz="0" w:space="0" w:color="auto"/>
            <w:right w:val="none" w:sz="0" w:space="0" w:color="auto"/>
          </w:divBdr>
        </w:div>
        <w:div w:id="56519254">
          <w:marLeft w:val="0"/>
          <w:marRight w:val="0"/>
          <w:marTop w:val="0"/>
          <w:marBottom w:val="0"/>
          <w:divBdr>
            <w:top w:val="none" w:sz="0" w:space="0" w:color="auto"/>
            <w:left w:val="none" w:sz="0" w:space="0" w:color="auto"/>
            <w:bottom w:val="none" w:sz="0" w:space="0" w:color="auto"/>
            <w:right w:val="none" w:sz="0" w:space="0" w:color="auto"/>
          </w:divBdr>
          <w:divsChild>
            <w:div w:id="2095861605">
              <w:marLeft w:val="0"/>
              <w:marRight w:val="0"/>
              <w:marTop w:val="0"/>
              <w:marBottom w:val="0"/>
              <w:divBdr>
                <w:top w:val="none" w:sz="0" w:space="0" w:color="auto"/>
                <w:left w:val="none" w:sz="0" w:space="0" w:color="auto"/>
                <w:bottom w:val="none" w:sz="0" w:space="0" w:color="auto"/>
                <w:right w:val="none" w:sz="0" w:space="0" w:color="auto"/>
              </w:divBdr>
            </w:div>
          </w:divsChild>
        </w:div>
        <w:div w:id="1720010534">
          <w:marLeft w:val="0"/>
          <w:marRight w:val="0"/>
          <w:marTop w:val="0"/>
          <w:marBottom w:val="0"/>
          <w:divBdr>
            <w:top w:val="none" w:sz="0" w:space="0" w:color="auto"/>
            <w:left w:val="none" w:sz="0" w:space="0" w:color="auto"/>
            <w:bottom w:val="none" w:sz="0" w:space="0" w:color="auto"/>
            <w:right w:val="none" w:sz="0" w:space="0" w:color="auto"/>
          </w:divBdr>
          <w:divsChild>
            <w:div w:id="25102405">
              <w:marLeft w:val="0"/>
              <w:marRight w:val="0"/>
              <w:marTop w:val="0"/>
              <w:marBottom w:val="0"/>
              <w:divBdr>
                <w:top w:val="none" w:sz="0" w:space="0" w:color="auto"/>
                <w:left w:val="none" w:sz="0" w:space="0" w:color="auto"/>
                <w:bottom w:val="none" w:sz="0" w:space="0" w:color="auto"/>
                <w:right w:val="none" w:sz="0" w:space="0" w:color="auto"/>
              </w:divBdr>
            </w:div>
            <w:div w:id="1442803618">
              <w:marLeft w:val="0"/>
              <w:marRight w:val="0"/>
              <w:marTop w:val="0"/>
              <w:marBottom w:val="0"/>
              <w:divBdr>
                <w:top w:val="none" w:sz="0" w:space="0" w:color="auto"/>
                <w:left w:val="none" w:sz="0" w:space="0" w:color="auto"/>
                <w:bottom w:val="none" w:sz="0" w:space="0" w:color="auto"/>
                <w:right w:val="none" w:sz="0" w:space="0" w:color="auto"/>
              </w:divBdr>
            </w:div>
            <w:div w:id="1428651825">
              <w:marLeft w:val="0"/>
              <w:marRight w:val="0"/>
              <w:marTop w:val="0"/>
              <w:marBottom w:val="0"/>
              <w:divBdr>
                <w:top w:val="none" w:sz="0" w:space="0" w:color="auto"/>
                <w:left w:val="none" w:sz="0" w:space="0" w:color="auto"/>
                <w:bottom w:val="none" w:sz="0" w:space="0" w:color="auto"/>
                <w:right w:val="none" w:sz="0" w:space="0" w:color="auto"/>
              </w:divBdr>
            </w:div>
            <w:div w:id="519203953">
              <w:marLeft w:val="0"/>
              <w:marRight w:val="0"/>
              <w:marTop w:val="0"/>
              <w:marBottom w:val="0"/>
              <w:divBdr>
                <w:top w:val="none" w:sz="0" w:space="0" w:color="auto"/>
                <w:left w:val="none" w:sz="0" w:space="0" w:color="auto"/>
                <w:bottom w:val="none" w:sz="0" w:space="0" w:color="auto"/>
                <w:right w:val="none" w:sz="0" w:space="0" w:color="auto"/>
              </w:divBdr>
            </w:div>
          </w:divsChild>
        </w:div>
        <w:div w:id="434713463">
          <w:marLeft w:val="0"/>
          <w:marRight w:val="0"/>
          <w:marTop w:val="0"/>
          <w:marBottom w:val="120"/>
          <w:divBdr>
            <w:top w:val="none" w:sz="0" w:space="0" w:color="auto"/>
            <w:left w:val="none" w:sz="0" w:space="0" w:color="auto"/>
            <w:bottom w:val="none" w:sz="0" w:space="0" w:color="auto"/>
            <w:right w:val="none" w:sz="0" w:space="0" w:color="auto"/>
          </w:divBdr>
        </w:div>
        <w:div w:id="1840197906">
          <w:marLeft w:val="0"/>
          <w:marRight w:val="0"/>
          <w:marTop w:val="0"/>
          <w:marBottom w:val="120"/>
          <w:divBdr>
            <w:top w:val="none" w:sz="0" w:space="0" w:color="auto"/>
            <w:left w:val="none" w:sz="0" w:space="0" w:color="auto"/>
            <w:bottom w:val="none" w:sz="0" w:space="0" w:color="auto"/>
            <w:right w:val="none" w:sz="0" w:space="0" w:color="auto"/>
          </w:divBdr>
        </w:div>
        <w:div w:id="590167580">
          <w:marLeft w:val="0"/>
          <w:marRight w:val="0"/>
          <w:marTop w:val="0"/>
          <w:marBottom w:val="120"/>
          <w:divBdr>
            <w:top w:val="none" w:sz="0" w:space="0" w:color="auto"/>
            <w:left w:val="none" w:sz="0" w:space="0" w:color="auto"/>
            <w:bottom w:val="none" w:sz="0" w:space="0" w:color="auto"/>
            <w:right w:val="none" w:sz="0" w:space="0" w:color="auto"/>
          </w:divBdr>
        </w:div>
        <w:div w:id="1601184709">
          <w:marLeft w:val="0"/>
          <w:marRight w:val="0"/>
          <w:marTop w:val="0"/>
          <w:marBottom w:val="120"/>
          <w:divBdr>
            <w:top w:val="none" w:sz="0" w:space="0" w:color="auto"/>
            <w:left w:val="none" w:sz="0" w:space="0" w:color="auto"/>
            <w:bottom w:val="none" w:sz="0" w:space="0" w:color="auto"/>
            <w:right w:val="none" w:sz="0" w:space="0" w:color="auto"/>
          </w:divBdr>
        </w:div>
        <w:div w:id="1424650158">
          <w:marLeft w:val="0"/>
          <w:marRight w:val="0"/>
          <w:marTop w:val="0"/>
          <w:marBottom w:val="120"/>
          <w:divBdr>
            <w:top w:val="none" w:sz="0" w:space="0" w:color="auto"/>
            <w:left w:val="none" w:sz="0" w:space="0" w:color="auto"/>
            <w:bottom w:val="none" w:sz="0" w:space="0" w:color="auto"/>
            <w:right w:val="none" w:sz="0" w:space="0" w:color="auto"/>
          </w:divBdr>
        </w:div>
        <w:div w:id="1473670196">
          <w:marLeft w:val="0"/>
          <w:marRight w:val="0"/>
          <w:marTop w:val="0"/>
          <w:marBottom w:val="0"/>
          <w:divBdr>
            <w:top w:val="none" w:sz="0" w:space="0" w:color="auto"/>
            <w:left w:val="none" w:sz="0" w:space="0" w:color="auto"/>
            <w:bottom w:val="none" w:sz="0" w:space="0" w:color="auto"/>
            <w:right w:val="none" w:sz="0" w:space="0" w:color="auto"/>
          </w:divBdr>
          <w:divsChild>
            <w:div w:id="110786637">
              <w:marLeft w:val="0"/>
              <w:marRight w:val="0"/>
              <w:marTop w:val="0"/>
              <w:marBottom w:val="0"/>
              <w:divBdr>
                <w:top w:val="none" w:sz="0" w:space="0" w:color="auto"/>
                <w:left w:val="none" w:sz="0" w:space="0" w:color="auto"/>
                <w:bottom w:val="none" w:sz="0" w:space="0" w:color="auto"/>
                <w:right w:val="none" w:sz="0" w:space="0" w:color="auto"/>
              </w:divBdr>
            </w:div>
          </w:divsChild>
        </w:div>
        <w:div w:id="1452701270">
          <w:marLeft w:val="0"/>
          <w:marRight w:val="0"/>
          <w:marTop w:val="0"/>
          <w:marBottom w:val="0"/>
          <w:divBdr>
            <w:top w:val="none" w:sz="0" w:space="0" w:color="auto"/>
            <w:left w:val="none" w:sz="0" w:space="0" w:color="auto"/>
            <w:bottom w:val="none" w:sz="0" w:space="0" w:color="auto"/>
            <w:right w:val="none" w:sz="0" w:space="0" w:color="auto"/>
          </w:divBdr>
          <w:divsChild>
            <w:div w:id="967080065">
              <w:marLeft w:val="0"/>
              <w:marRight w:val="0"/>
              <w:marTop w:val="0"/>
              <w:marBottom w:val="0"/>
              <w:divBdr>
                <w:top w:val="none" w:sz="0" w:space="0" w:color="auto"/>
                <w:left w:val="none" w:sz="0" w:space="0" w:color="auto"/>
                <w:bottom w:val="none" w:sz="0" w:space="0" w:color="auto"/>
                <w:right w:val="none" w:sz="0" w:space="0" w:color="auto"/>
              </w:divBdr>
            </w:div>
            <w:div w:id="573979420">
              <w:marLeft w:val="0"/>
              <w:marRight w:val="0"/>
              <w:marTop w:val="0"/>
              <w:marBottom w:val="0"/>
              <w:divBdr>
                <w:top w:val="none" w:sz="0" w:space="0" w:color="auto"/>
                <w:left w:val="none" w:sz="0" w:space="0" w:color="auto"/>
                <w:bottom w:val="none" w:sz="0" w:space="0" w:color="auto"/>
                <w:right w:val="none" w:sz="0" w:space="0" w:color="auto"/>
              </w:divBdr>
            </w:div>
            <w:div w:id="1170290646">
              <w:marLeft w:val="0"/>
              <w:marRight w:val="0"/>
              <w:marTop w:val="0"/>
              <w:marBottom w:val="0"/>
              <w:divBdr>
                <w:top w:val="none" w:sz="0" w:space="0" w:color="auto"/>
                <w:left w:val="none" w:sz="0" w:space="0" w:color="auto"/>
                <w:bottom w:val="none" w:sz="0" w:space="0" w:color="auto"/>
                <w:right w:val="none" w:sz="0" w:space="0" w:color="auto"/>
              </w:divBdr>
            </w:div>
            <w:div w:id="914902390">
              <w:marLeft w:val="0"/>
              <w:marRight w:val="0"/>
              <w:marTop w:val="0"/>
              <w:marBottom w:val="0"/>
              <w:divBdr>
                <w:top w:val="none" w:sz="0" w:space="0" w:color="auto"/>
                <w:left w:val="none" w:sz="0" w:space="0" w:color="auto"/>
                <w:bottom w:val="none" w:sz="0" w:space="0" w:color="auto"/>
                <w:right w:val="none" w:sz="0" w:space="0" w:color="auto"/>
              </w:divBdr>
            </w:div>
          </w:divsChild>
        </w:div>
        <w:div w:id="2054227200">
          <w:marLeft w:val="0"/>
          <w:marRight w:val="0"/>
          <w:marTop w:val="180"/>
          <w:marBottom w:val="180"/>
          <w:divBdr>
            <w:top w:val="none" w:sz="0" w:space="0" w:color="auto"/>
            <w:left w:val="none" w:sz="0" w:space="0" w:color="auto"/>
            <w:bottom w:val="none" w:sz="0" w:space="0" w:color="auto"/>
            <w:right w:val="none" w:sz="0" w:space="0" w:color="auto"/>
          </w:divBdr>
        </w:div>
        <w:div w:id="1436904863">
          <w:marLeft w:val="0"/>
          <w:marRight w:val="0"/>
          <w:marTop w:val="120"/>
          <w:marBottom w:val="180"/>
          <w:divBdr>
            <w:top w:val="none" w:sz="0" w:space="0" w:color="auto"/>
            <w:left w:val="none" w:sz="0" w:space="0" w:color="auto"/>
            <w:bottom w:val="none" w:sz="0" w:space="0" w:color="auto"/>
            <w:right w:val="none" w:sz="0" w:space="0" w:color="auto"/>
          </w:divBdr>
        </w:div>
        <w:div w:id="199558748">
          <w:marLeft w:val="0"/>
          <w:marRight w:val="0"/>
          <w:marTop w:val="240"/>
          <w:marBottom w:val="0"/>
          <w:divBdr>
            <w:top w:val="none" w:sz="0" w:space="0" w:color="auto"/>
            <w:left w:val="none" w:sz="0" w:space="0" w:color="auto"/>
            <w:bottom w:val="none" w:sz="0" w:space="0" w:color="auto"/>
            <w:right w:val="none" w:sz="0" w:space="0" w:color="auto"/>
          </w:divBdr>
          <w:divsChild>
            <w:div w:id="79067823">
              <w:marLeft w:val="0"/>
              <w:marRight w:val="0"/>
              <w:marTop w:val="0"/>
              <w:marBottom w:val="0"/>
              <w:divBdr>
                <w:top w:val="none" w:sz="0" w:space="0" w:color="auto"/>
                <w:left w:val="none" w:sz="0" w:space="0" w:color="auto"/>
                <w:bottom w:val="none" w:sz="0" w:space="0" w:color="auto"/>
                <w:right w:val="none" w:sz="0" w:space="0" w:color="auto"/>
              </w:divBdr>
            </w:div>
            <w:div w:id="1044135714">
              <w:marLeft w:val="0"/>
              <w:marRight w:val="0"/>
              <w:marTop w:val="0"/>
              <w:marBottom w:val="0"/>
              <w:divBdr>
                <w:top w:val="none" w:sz="0" w:space="0" w:color="auto"/>
                <w:left w:val="none" w:sz="0" w:space="0" w:color="auto"/>
                <w:bottom w:val="none" w:sz="0" w:space="0" w:color="auto"/>
                <w:right w:val="none" w:sz="0" w:space="0" w:color="auto"/>
              </w:divBdr>
            </w:div>
            <w:div w:id="131096997">
              <w:marLeft w:val="0"/>
              <w:marRight w:val="0"/>
              <w:marTop w:val="0"/>
              <w:marBottom w:val="0"/>
              <w:divBdr>
                <w:top w:val="none" w:sz="0" w:space="0" w:color="auto"/>
                <w:left w:val="none" w:sz="0" w:space="0" w:color="auto"/>
                <w:bottom w:val="none" w:sz="0" w:space="0" w:color="auto"/>
                <w:right w:val="none" w:sz="0" w:space="0" w:color="auto"/>
              </w:divBdr>
            </w:div>
            <w:div w:id="693841831">
              <w:marLeft w:val="0"/>
              <w:marRight w:val="0"/>
              <w:marTop w:val="0"/>
              <w:marBottom w:val="0"/>
              <w:divBdr>
                <w:top w:val="none" w:sz="0" w:space="0" w:color="auto"/>
                <w:left w:val="none" w:sz="0" w:space="0" w:color="auto"/>
                <w:bottom w:val="none" w:sz="0" w:space="0" w:color="auto"/>
                <w:right w:val="none" w:sz="0" w:space="0" w:color="auto"/>
              </w:divBdr>
            </w:div>
            <w:div w:id="720713178">
              <w:marLeft w:val="0"/>
              <w:marRight w:val="0"/>
              <w:marTop w:val="0"/>
              <w:marBottom w:val="0"/>
              <w:divBdr>
                <w:top w:val="none" w:sz="0" w:space="0" w:color="auto"/>
                <w:left w:val="none" w:sz="0" w:space="0" w:color="auto"/>
                <w:bottom w:val="none" w:sz="0" w:space="0" w:color="auto"/>
                <w:right w:val="none" w:sz="0" w:space="0" w:color="auto"/>
              </w:divBdr>
            </w:div>
            <w:div w:id="108470682">
              <w:marLeft w:val="0"/>
              <w:marRight w:val="0"/>
              <w:marTop w:val="0"/>
              <w:marBottom w:val="0"/>
              <w:divBdr>
                <w:top w:val="none" w:sz="0" w:space="0" w:color="auto"/>
                <w:left w:val="none" w:sz="0" w:space="0" w:color="auto"/>
                <w:bottom w:val="none" w:sz="0" w:space="0" w:color="auto"/>
                <w:right w:val="none" w:sz="0" w:space="0" w:color="auto"/>
              </w:divBdr>
            </w:div>
            <w:div w:id="762264294">
              <w:marLeft w:val="0"/>
              <w:marRight w:val="0"/>
              <w:marTop w:val="0"/>
              <w:marBottom w:val="0"/>
              <w:divBdr>
                <w:top w:val="none" w:sz="0" w:space="0" w:color="auto"/>
                <w:left w:val="none" w:sz="0" w:space="0" w:color="auto"/>
                <w:bottom w:val="none" w:sz="0" w:space="0" w:color="auto"/>
                <w:right w:val="none" w:sz="0" w:space="0" w:color="auto"/>
              </w:divBdr>
            </w:div>
            <w:div w:id="568003916">
              <w:marLeft w:val="0"/>
              <w:marRight w:val="0"/>
              <w:marTop w:val="0"/>
              <w:marBottom w:val="0"/>
              <w:divBdr>
                <w:top w:val="none" w:sz="0" w:space="0" w:color="auto"/>
                <w:left w:val="none" w:sz="0" w:space="0" w:color="auto"/>
                <w:bottom w:val="none" w:sz="0" w:space="0" w:color="auto"/>
                <w:right w:val="none" w:sz="0" w:space="0" w:color="auto"/>
              </w:divBdr>
            </w:div>
            <w:div w:id="922837202">
              <w:marLeft w:val="0"/>
              <w:marRight w:val="0"/>
              <w:marTop w:val="0"/>
              <w:marBottom w:val="0"/>
              <w:divBdr>
                <w:top w:val="none" w:sz="0" w:space="0" w:color="auto"/>
                <w:left w:val="none" w:sz="0" w:space="0" w:color="auto"/>
                <w:bottom w:val="none" w:sz="0" w:space="0" w:color="auto"/>
                <w:right w:val="none" w:sz="0" w:space="0" w:color="auto"/>
              </w:divBdr>
            </w:div>
            <w:div w:id="152599783">
              <w:marLeft w:val="0"/>
              <w:marRight w:val="0"/>
              <w:marTop w:val="0"/>
              <w:marBottom w:val="0"/>
              <w:divBdr>
                <w:top w:val="none" w:sz="0" w:space="0" w:color="auto"/>
                <w:left w:val="none" w:sz="0" w:space="0" w:color="auto"/>
                <w:bottom w:val="none" w:sz="0" w:space="0" w:color="auto"/>
                <w:right w:val="none" w:sz="0" w:space="0" w:color="auto"/>
              </w:divBdr>
            </w:div>
            <w:div w:id="1629362643">
              <w:marLeft w:val="0"/>
              <w:marRight w:val="0"/>
              <w:marTop w:val="0"/>
              <w:marBottom w:val="0"/>
              <w:divBdr>
                <w:top w:val="none" w:sz="0" w:space="0" w:color="auto"/>
                <w:left w:val="none" w:sz="0" w:space="0" w:color="auto"/>
                <w:bottom w:val="none" w:sz="0" w:space="0" w:color="auto"/>
                <w:right w:val="none" w:sz="0" w:space="0" w:color="auto"/>
              </w:divBdr>
            </w:div>
            <w:div w:id="810367261">
              <w:marLeft w:val="0"/>
              <w:marRight w:val="0"/>
              <w:marTop w:val="0"/>
              <w:marBottom w:val="0"/>
              <w:divBdr>
                <w:top w:val="none" w:sz="0" w:space="0" w:color="auto"/>
                <w:left w:val="none" w:sz="0" w:space="0" w:color="auto"/>
                <w:bottom w:val="none" w:sz="0" w:space="0" w:color="auto"/>
                <w:right w:val="none" w:sz="0" w:space="0" w:color="auto"/>
              </w:divBdr>
            </w:div>
            <w:div w:id="703869070">
              <w:marLeft w:val="0"/>
              <w:marRight w:val="0"/>
              <w:marTop w:val="0"/>
              <w:marBottom w:val="0"/>
              <w:divBdr>
                <w:top w:val="none" w:sz="0" w:space="0" w:color="auto"/>
                <w:left w:val="none" w:sz="0" w:space="0" w:color="auto"/>
                <w:bottom w:val="none" w:sz="0" w:space="0" w:color="auto"/>
                <w:right w:val="none" w:sz="0" w:space="0" w:color="auto"/>
              </w:divBdr>
            </w:div>
            <w:div w:id="1036275138">
              <w:marLeft w:val="0"/>
              <w:marRight w:val="0"/>
              <w:marTop w:val="0"/>
              <w:marBottom w:val="0"/>
              <w:divBdr>
                <w:top w:val="none" w:sz="0" w:space="0" w:color="auto"/>
                <w:left w:val="none" w:sz="0" w:space="0" w:color="auto"/>
                <w:bottom w:val="none" w:sz="0" w:space="0" w:color="auto"/>
                <w:right w:val="none" w:sz="0" w:space="0" w:color="auto"/>
              </w:divBdr>
            </w:div>
            <w:div w:id="529608844">
              <w:marLeft w:val="0"/>
              <w:marRight w:val="0"/>
              <w:marTop w:val="0"/>
              <w:marBottom w:val="0"/>
              <w:divBdr>
                <w:top w:val="none" w:sz="0" w:space="0" w:color="auto"/>
                <w:left w:val="none" w:sz="0" w:space="0" w:color="auto"/>
                <w:bottom w:val="none" w:sz="0" w:space="0" w:color="auto"/>
                <w:right w:val="none" w:sz="0" w:space="0" w:color="auto"/>
              </w:divBdr>
            </w:div>
            <w:div w:id="189145383">
              <w:marLeft w:val="0"/>
              <w:marRight w:val="0"/>
              <w:marTop w:val="0"/>
              <w:marBottom w:val="0"/>
              <w:divBdr>
                <w:top w:val="none" w:sz="0" w:space="0" w:color="auto"/>
                <w:left w:val="none" w:sz="0" w:space="0" w:color="auto"/>
                <w:bottom w:val="none" w:sz="0" w:space="0" w:color="auto"/>
                <w:right w:val="none" w:sz="0" w:space="0" w:color="auto"/>
              </w:divBdr>
            </w:div>
            <w:div w:id="1889805027">
              <w:marLeft w:val="0"/>
              <w:marRight w:val="0"/>
              <w:marTop w:val="0"/>
              <w:marBottom w:val="0"/>
              <w:divBdr>
                <w:top w:val="none" w:sz="0" w:space="0" w:color="auto"/>
                <w:left w:val="none" w:sz="0" w:space="0" w:color="auto"/>
                <w:bottom w:val="none" w:sz="0" w:space="0" w:color="auto"/>
                <w:right w:val="none" w:sz="0" w:space="0" w:color="auto"/>
              </w:divBdr>
            </w:div>
            <w:div w:id="1722972394">
              <w:marLeft w:val="0"/>
              <w:marRight w:val="0"/>
              <w:marTop w:val="0"/>
              <w:marBottom w:val="0"/>
              <w:divBdr>
                <w:top w:val="none" w:sz="0" w:space="0" w:color="auto"/>
                <w:left w:val="none" w:sz="0" w:space="0" w:color="auto"/>
                <w:bottom w:val="none" w:sz="0" w:space="0" w:color="auto"/>
                <w:right w:val="none" w:sz="0" w:space="0" w:color="auto"/>
              </w:divBdr>
            </w:div>
            <w:div w:id="1704600694">
              <w:marLeft w:val="0"/>
              <w:marRight w:val="0"/>
              <w:marTop w:val="0"/>
              <w:marBottom w:val="0"/>
              <w:divBdr>
                <w:top w:val="none" w:sz="0" w:space="0" w:color="auto"/>
                <w:left w:val="none" w:sz="0" w:space="0" w:color="auto"/>
                <w:bottom w:val="none" w:sz="0" w:space="0" w:color="auto"/>
                <w:right w:val="none" w:sz="0" w:space="0" w:color="auto"/>
              </w:divBdr>
            </w:div>
            <w:div w:id="1679306912">
              <w:marLeft w:val="0"/>
              <w:marRight w:val="0"/>
              <w:marTop w:val="0"/>
              <w:marBottom w:val="0"/>
              <w:divBdr>
                <w:top w:val="none" w:sz="0" w:space="0" w:color="auto"/>
                <w:left w:val="none" w:sz="0" w:space="0" w:color="auto"/>
                <w:bottom w:val="none" w:sz="0" w:space="0" w:color="auto"/>
                <w:right w:val="none" w:sz="0" w:space="0" w:color="auto"/>
              </w:divBdr>
            </w:div>
            <w:div w:id="2138451341">
              <w:marLeft w:val="0"/>
              <w:marRight w:val="0"/>
              <w:marTop w:val="0"/>
              <w:marBottom w:val="0"/>
              <w:divBdr>
                <w:top w:val="none" w:sz="0" w:space="0" w:color="auto"/>
                <w:left w:val="none" w:sz="0" w:space="0" w:color="auto"/>
                <w:bottom w:val="none" w:sz="0" w:space="0" w:color="auto"/>
                <w:right w:val="none" w:sz="0" w:space="0" w:color="auto"/>
              </w:divBdr>
            </w:div>
            <w:div w:id="10114146">
              <w:marLeft w:val="0"/>
              <w:marRight w:val="0"/>
              <w:marTop w:val="0"/>
              <w:marBottom w:val="0"/>
              <w:divBdr>
                <w:top w:val="none" w:sz="0" w:space="0" w:color="auto"/>
                <w:left w:val="none" w:sz="0" w:space="0" w:color="auto"/>
                <w:bottom w:val="none" w:sz="0" w:space="0" w:color="auto"/>
                <w:right w:val="none" w:sz="0" w:space="0" w:color="auto"/>
              </w:divBdr>
            </w:div>
            <w:div w:id="1414812062">
              <w:marLeft w:val="0"/>
              <w:marRight w:val="0"/>
              <w:marTop w:val="0"/>
              <w:marBottom w:val="0"/>
              <w:divBdr>
                <w:top w:val="none" w:sz="0" w:space="0" w:color="auto"/>
                <w:left w:val="none" w:sz="0" w:space="0" w:color="auto"/>
                <w:bottom w:val="none" w:sz="0" w:space="0" w:color="auto"/>
                <w:right w:val="none" w:sz="0" w:space="0" w:color="auto"/>
              </w:divBdr>
            </w:div>
            <w:div w:id="1234195562">
              <w:marLeft w:val="0"/>
              <w:marRight w:val="0"/>
              <w:marTop w:val="0"/>
              <w:marBottom w:val="0"/>
              <w:divBdr>
                <w:top w:val="none" w:sz="0" w:space="0" w:color="auto"/>
                <w:left w:val="none" w:sz="0" w:space="0" w:color="auto"/>
                <w:bottom w:val="none" w:sz="0" w:space="0" w:color="auto"/>
                <w:right w:val="none" w:sz="0" w:space="0" w:color="auto"/>
              </w:divBdr>
            </w:div>
            <w:div w:id="120079364">
              <w:marLeft w:val="0"/>
              <w:marRight w:val="0"/>
              <w:marTop w:val="0"/>
              <w:marBottom w:val="0"/>
              <w:divBdr>
                <w:top w:val="none" w:sz="0" w:space="0" w:color="auto"/>
                <w:left w:val="none" w:sz="0" w:space="0" w:color="auto"/>
                <w:bottom w:val="none" w:sz="0" w:space="0" w:color="auto"/>
                <w:right w:val="none" w:sz="0" w:space="0" w:color="auto"/>
              </w:divBdr>
            </w:div>
            <w:div w:id="1574581735">
              <w:marLeft w:val="0"/>
              <w:marRight w:val="0"/>
              <w:marTop w:val="0"/>
              <w:marBottom w:val="0"/>
              <w:divBdr>
                <w:top w:val="none" w:sz="0" w:space="0" w:color="auto"/>
                <w:left w:val="none" w:sz="0" w:space="0" w:color="auto"/>
                <w:bottom w:val="none" w:sz="0" w:space="0" w:color="auto"/>
                <w:right w:val="none" w:sz="0" w:space="0" w:color="auto"/>
              </w:divBdr>
            </w:div>
            <w:div w:id="84111133">
              <w:marLeft w:val="0"/>
              <w:marRight w:val="0"/>
              <w:marTop w:val="0"/>
              <w:marBottom w:val="0"/>
              <w:divBdr>
                <w:top w:val="none" w:sz="0" w:space="0" w:color="auto"/>
                <w:left w:val="none" w:sz="0" w:space="0" w:color="auto"/>
                <w:bottom w:val="none" w:sz="0" w:space="0" w:color="auto"/>
                <w:right w:val="none" w:sz="0" w:space="0" w:color="auto"/>
              </w:divBdr>
            </w:div>
            <w:div w:id="1107308758">
              <w:marLeft w:val="0"/>
              <w:marRight w:val="0"/>
              <w:marTop w:val="0"/>
              <w:marBottom w:val="0"/>
              <w:divBdr>
                <w:top w:val="none" w:sz="0" w:space="0" w:color="auto"/>
                <w:left w:val="none" w:sz="0" w:space="0" w:color="auto"/>
                <w:bottom w:val="none" w:sz="0" w:space="0" w:color="auto"/>
                <w:right w:val="none" w:sz="0" w:space="0" w:color="auto"/>
              </w:divBdr>
            </w:div>
            <w:div w:id="358748101">
              <w:marLeft w:val="0"/>
              <w:marRight w:val="0"/>
              <w:marTop w:val="0"/>
              <w:marBottom w:val="0"/>
              <w:divBdr>
                <w:top w:val="none" w:sz="0" w:space="0" w:color="auto"/>
                <w:left w:val="none" w:sz="0" w:space="0" w:color="auto"/>
                <w:bottom w:val="none" w:sz="0" w:space="0" w:color="auto"/>
                <w:right w:val="none" w:sz="0" w:space="0" w:color="auto"/>
              </w:divBdr>
            </w:div>
            <w:div w:id="217202483">
              <w:marLeft w:val="0"/>
              <w:marRight w:val="0"/>
              <w:marTop w:val="0"/>
              <w:marBottom w:val="0"/>
              <w:divBdr>
                <w:top w:val="none" w:sz="0" w:space="0" w:color="auto"/>
                <w:left w:val="none" w:sz="0" w:space="0" w:color="auto"/>
                <w:bottom w:val="none" w:sz="0" w:space="0" w:color="auto"/>
                <w:right w:val="none" w:sz="0" w:space="0" w:color="auto"/>
              </w:divBdr>
            </w:div>
            <w:div w:id="449740400">
              <w:marLeft w:val="0"/>
              <w:marRight w:val="0"/>
              <w:marTop w:val="0"/>
              <w:marBottom w:val="0"/>
              <w:divBdr>
                <w:top w:val="none" w:sz="0" w:space="0" w:color="auto"/>
                <w:left w:val="none" w:sz="0" w:space="0" w:color="auto"/>
                <w:bottom w:val="none" w:sz="0" w:space="0" w:color="auto"/>
                <w:right w:val="none" w:sz="0" w:space="0" w:color="auto"/>
              </w:divBdr>
            </w:div>
            <w:div w:id="1108160203">
              <w:marLeft w:val="0"/>
              <w:marRight w:val="0"/>
              <w:marTop w:val="0"/>
              <w:marBottom w:val="0"/>
              <w:divBdr>
                <w:top w:val="none" w:sz="0" w:space="0" w:color="auto"/>
                <w:left w:val="none" w:sz="0" w:space="0" w:color="auto"/>
                <w:bottom w:val="none" w:sz="0" w:space="0" w:color="auto"/>
                <w:right w:val="none" w:sz="0" w:space="0" w:color="auto"/>
              </w:divBdr>
            </w:div>
            <w:div w:id="1108432705">
              <w:marLeft w:val="0"/>
              <w:marRight w:val="0"/>
              <w:marTop w:val="0"/>
              <w:marBottom w:val="0"/>
              <w:divBdr>
                <w:top w:val="none" w:sz="0" w:space="0" w:color="auto"/>
                <w:left w:val="none" w:sz="0" w:space="0" w:color="auto"/>
                <w:bottom w:val="none" w:sz="0" w:space="0" w:color="auto"/>
                <w:right w:val="none" w:sz="0" w:space="0" w:color="auto"/>
              </w:divBdr>
            </w:div>
            <w:div w:id="75828046">
              <w:marLeft w:val="0"/>
              <w:marRight w:val="0"/>
              <w:marTop w:val="0"/>
              <w:marBottom w:val="0"/>
              <w:divBdr>
                <w:top w:val="none" w:sz="0" w:space="0" w:color="auto"/>
                <w:left w:val="none" w:sz="0" w:space="0" w:color="auto"/>
                <w:bottom w:val="none" w:sz="0" w:space="0" w:color="auto"/>
                <w:right w:val="none" w:sz="0" w:space="0" w:color="auto"/>
              </w:divBdr>
            </w:div>
            <w:div w:id="1049113633">
              <w:marLeft w:val="0"/>
              <w:marRight w:val="0"/>
              <w:marTop w:val="0"/>
              <w:marBottom w:val="0"/>
              <w:divBdr>
                <w:top w:val="none" w:sz="0" w:space="0" w:color="auto"/>
                <w:left w:val="none" w:sz="0" w:space="0" w:color="auto"/>
                <w:bottom w:val="none" w:sz="0" w:space="0" w:color="auto"/>
                <w:right w:val="none" w:sz="0" w:space="0" w:color="auto"/>
              </w:divBdr>
            </w:div>
            <w:div w:id="1831363513">
              <w:marLeft w:val="0"/>
              <w:marRight w:val="0"/>
              <w:marTop w:val="0"/>
              <w:marBottom w:val="0"/>
              <w:divBdr>
                <w:top w:val="none" w:sz="0" w:space="0" w:color="auto"/>
                <w:left w:val="none" w:sz="0" w:space="0" w:color="auto"/>
                <w:bottom w:val="none" w:sz="0" w:space="0" w:color="auto"/>
                <w:right w:val="none" w:sz="0" w:space="0" w:color="auto"/>
              </w:divBdr>
            </w:div>
            <w:div w:id="1208757162">
              <w:marLeft w:val="0"/>
              <w:marRight w:val="0"/>
              <w:marTop w:val="0"/>
              <w:marBottom w:val="0"/>
              <w:divBdr>
                <w:top w:val="none" w:sz="0" w:space="0" w:color="auto"/>
                <w:left w:val="none" w:sz="0" w:space="0" w:color="auto"/>
                <w:bottom w:val="none" w:sz="0" w:space="0" w:color="auto"/>
                <w:right w:val="none" w:sz="0" w:space="0" w:color="auto"/>
              </w:divBdr>
            </w:div>
            <w:div w:id="618076296">
              <w:marLeft w:val="0"/>
              <w:marRight w:val="0"/>
              <w:marTop w:val="0"/>
              <w:marBottom w:val="0"/>
              <w:divBdr>
                <w:top w:val="none" w:sz="0" w:space="0" w:color="auto"/>
                <w:left w:val="none" w:sz="0" w:space="0" w:color="auto"/>
                <w:bottom w:val="none" w:sz="0" w:space="0" w:color="auto"/>
                <w:right w:val="none" w:sz="0" w:space="0" w:color="auto"/>
              </w:divBdr>
            </w:div>
            <w:div w:id="658383825">
              <w:marLeft w:val="0"/>
              <w:marRight w:val="0"/>
              <w:marTop w:val="0"/>
              <w:marBottom w:val="0"/>
              <w:divBdr>
                <w:top w:val="none" w:sz="0" w:space="0" w:color="auto"/>
                <w:left w:val="none" w:sz="0" w:space="0" w:color="auto"/>
                <w:bottom w:val="none" w:sz="0" w:space="0" w:color="auto"/>
                <w:right w:val="none" w:sz="0" w:space="0" w:color="auto"/>
              </w:divBdr>
            </w:div>
            <w:div w:id="468011165">
              <w:marLeft w:val="0"/>
              <w:marRight w:val="0"/>
              <w:marTop w:val="0"/>
              <w:marBottom w:val="0"/>
              <w:divBdr>
                <w:top w:val="none" w:sz="0" w:space="0" w:color="auto"/>
                <w:left w:val="none" w:sz="0" w:space="0" w:color="auto"/>
                <w:bottom w:val="none" w:sz="0" w:space="0" w:color="auto"/>
                <w:right w:val="none" w:sz="0" w:space="0" w:color="auto"/>
              </w:divBdr>
            </w:div>
            <w:div w:id="1143546092">
              <w:marLeft w:val="0"/>
              <w:marRight w:val="0"/>
              <w:marTop w:val="0"/>
              <w:marBottom w:val="0"/>
              <w:divBdr>
                <w:top w:val="none" w:sz="0" w:space="0" w:color="auto"/>
                <w:left w:val="none" w:sz="0" w:space="0" w:color="auto"/>
                <w:bottom w:val="none" w:sz="0" w:space="0" w:color="auto"/>
                <w:right w:val="none" w:sz="0" w:space="0" w:color="auto"/>
              </w:divBdr>
            </w:div>
            <w:div w:id="45301739">
              <w:marLeft w:val="0"/>
              <w:marRight w:val="0"/>
              <w:marTop w:val="0"/>
              <w:marBottom w:val="0"/>
              <w:divBdr>
                <w:top w:val="none" w:sz="0" w:space="0" w:color="auto"/>
                <w:left w:val="none" w:sz="0" w:space="0" w:color="auto"/>
                <w:bottom w:val="none" w:sz="0" w:space="0" w:color="auto"/>
                <w:right w:val="none" w:sz="0" w:space="0" w:color="auto"/>
              </w:divBdr>
            </w:div>
            <w:div w:id="618143769">
              <w:marLeft w:val="0"/>
              <w:marRight w:val="0"/>
              <w:marTop w:val="0"/>
              <w:marBottom w:val="0"/>
              <w:divBdr>
                <w:top w:val="none" w:sz="0" w:space="0" w:color="auto"/>
                <w:left w:val="none" w:sz="0" w:space="0" w:color="auto"/>
                <w:bottom w:val="none" w:sz="0" w:space="0" w:color="auto"/>
                <w:right w:val="none" w:sz="0" w:space="0" w:color="auto"/>
              </w:divBdr>
            </w:div>
            <w:div w:id="2043238181">
              <w:marLeft w:val="0"/>
              <w:marRight w:val="0"/>
              <w:marTop w:val="0"/>
              <w:marBottom w:val="0"/>
              <w:divBdr>
                <w:top w:val="none" w:sz="0" w:space="0" w:color="auto"/>
                <w:left w:val="none" w:sz="0" w:space="0" w:color="auto"/>
                <w:bottom w:val="none" w:sz="0" w:space="0" w:color="auto"/>
                <w:right w:val="none" w:sz="0" w:space="0" w:color="auto"/>
              </w:divBdr>
            </w:div>
            <w:div w:id="1290819815">
              <w:marLeft w:val="0"/>
              <w:marRight w:val="0"/>
              <w:marTop w:val="0"/>
              <w:marBottom w:val="0"/>
              <w:divBdr>
                <w:top w:val="none" w:sz="0" w:space="0" w:color="auto"/>
                <w:left w:val="none" w:sz="0" w:space="0" w:color="auto"/>
                <w:bottom w:val="none" w:sz="0" w:space="0" w:color="auto"/>
                <w:right w:val="none" w:sz="0" w:space="0" w:color="auto"/>
              </w:divBdr>
            </w:div>
            <w:div w:id="838934523">
              <w:marLeft w:val="0"/>
              <w:marRight w:val="0"/>
              <w:marTop w:val="0"/>
              <w:marBottom w:val="0"/>
              <w:divBdr>
                <w:top w:val="none" w:sz="0" w:space="0" w:color="auto"/>
                <w:left w:val="none" w:sz="0" w:space="0" w:color="auto"/>
                <w:bottom w:val="none" w:sz="0" w:space="0" w:color="auto"/>
                <w:right w:val="none" w:sz="0" w:space="0" w:color="auto"/>
              </w:divBdr>
            </w:div>
            <w:div w:id="2137677106">
              <w:marLeft w:val="0"/>
              <w:marRight w:val="0"/>
              <w:marTop w:val="0"/>
              <w:marBottom w:val="0"/>
              <w:divBdr>
                <w:top w:val="none" w:sz="0" w:space="0" w:color="auto"/>
                <w:left w:val="none" w:sz="0" w:space="0" w:color="auto"/>
                <w:bottom w:val="none" w:sz="0" w:space="0" w:color="auto"/>
                <w:right w:val="none" w:sz="0" w:space="0" w:color="auto"/>
              </w:divBdr>
            </w:div>
            <w:div w:id="1692609736">
              <w:marLeft w:val="0"/>
              <w:marRight w:val="0"/>
              <w:marTop w:val="0"/>
              <w:marBottom w:val="0"/>
              <w:divBdr>
                <w:top w:val="none" w:sz="0" w:space="0" w:color="auto"/>
                <w:left w:val="none" w:sz="0" w:space="0" w:color="auto"/>
                <w:bottom w:val="none" w:sz="0" w:space="0" w:color="auto"/>
                <w:right w:val="none" w:sz="0" w:space="0" w:color="auto"/>
              </w:divBdr>
            </w:div>
            <w:div w:id="234976039">
              <w:marLeft w:val="0"/>
              <w:marRight w:val="0"/>
              <w:marTop w:val="0"/>
              <w:marBottom w:val="0"/>
              <w:divBdr>
                <w:top w:val="none" w:sz="0" w:space="0" w:color="auto"/>
                <w:left w:val="none" w:sz="0" w:space="0" w:color="auto"/>
                <w:bottom w:val="none" w:sz="0" w:space="0" w:color="auto"/>
                <w:right w:val="none" w:sz="0" w:space="0" w:color="auto"/>
              </w:divBdr>
            </w:div>
          </w:divsChild>
        </w:div>
        <w:div w:id="820654948">
          <w:marLeft w:val="0"/>
          <w:marRight w:val="0"/>
          <w:marTop w:val="0"/>
          <w:marBottom w:val="0"/>
          <w:divBdr>
            <w:top w:val="none" w:sz="0" w:space="0" w:color="auto"/>
            <w:left w:val="none" w:sz="0" w:space="0" w:color="auto"/>
            <w:bottom w:val="none" w:sz="0" w:space="0" w:color="auto"/>
            <w:right w:val="none" w:sz="0" w:space="0" w:color="auto"/>
          </w:divBdr>
          <w:divsChild>
            <w:div w:id="1960791780">
              <w:marLeft w:val="0"/>
              <w:marRight w:val="0"/>
              <w:marTop w:val="0"/>
              <w:marBottom w:val="0"/>
              <w:divBdr>
                <w:top w:val="none" w:sz="0" w:space="0" w:color="auto"/>
                <w:left w:val="none" w:sz="0" w:space="0" w:color="auto"/>
                <w:bottom w:val="none" w:sz="0" w:space="0" w:color="auto"/>
                <w:right w:val="none" w:sz="0" w:space="0" w:color="auto"/>
              </w:divBdr>
            </w:div>
          </w:divsChild>
        </w:div>
        <w:div w:id="1247805885">
          <w:marLeft w:val="0"/>
          <w:marRight w:val="0"/>
          <w:marTop w:val="0"/>
          <w:marBottom w:val="0"/>
          <w:divBdr>
            <w:top w:val="none" w:sz="0" w:space="0" w:color="auto"/>
            <w:left w:val="none" w:sz="0" w:space="0" w:color="auto"/>
            <w:bottom w:val="none" w:sz="0" w:space="0" w:color="auto"/>
            <w:right w:val="none" w:sz="0" w:space="0" w:color="auto"/>
          </w:divBdr>
          <w:divsChild>
            <w:div w:id="238298616">
              <w:marLeft w:val="0"/>
              <w:marRight w:val="0"/>
              <w:marTop w:val="0"/>
              <w:marBottom w:val="0"/>
              <w:divBdr>
                <w:top w:val="none" w:sz="0" w:space="0" w:color="auto"/>
                <w:left w:val="none" w:sz="0" w:space="0" w:color="auto"/>
                <w:bottom w:val="none" w:sz="0" w:space="0" w:color="auto"/>
                <w:right w:val="none" w:sz="0" w:space="0" w:color="auto"/>
              </w:divBdr>
            </w:div>
            <w:div w:id="469904862">
              <w:marLeft w:val="0"/>
              <w:marRight w:val="0"/>
              <w:marTop w:val="0"/>
              <w:marBottom w:val="0"/>
              <w:divBdr>
                <w:top w:val="none" w:sz="0" w:space="0" w:color="auto"/>
                <w:left w:val="none" w:sz="0" w:space="0" w:color="auto"/>
                <w:bottom w:val="none" w:sz="0" w:space="0" w:color="auto"/>
                <w:right w:val="none" w:sz="0" w:space="0" w:color="auto"/>
              </w:divBdr>
            </w:div>
            <w:div w:id="998657101">
              <w:marLeft w:val="0"/>
              <w:marRight w:val="0"/>
              <w:marTop w:val="0"/>
              <w:marBottom w:val="0"/>
              <w:divBdr>
                <w:top w:val="none" w:sz="0" w:space="0" w:color="auto"/>
                <w:left w:val="none" w:sz="0" w:space="0" w:color="auto"/>
                <w:bottom w:val="none" w:sz="0" w:space="0" w:color="auto"/>
                <w:right w:val="none" w:sz="0" w:space="0" w:color="auto"/>
              </w:divBdr>
            </w:div>
            <w:div w:id="1359888390">
              <w:marLeft w:val="0"/>
              <w:marRight w:val="0"/>
              <w:marTop w:val="0"/>
              <w:marBottom w:val="0"/>
              <w:divBdr>
                <w:top w:val="none" w:sz="0" w:space="0" w:color="auto"/>
                <w:left w:val="none" w:sz="0" w:space="0" w:color="auto"/>
                <w:bottom w:val="none" w:sz="0" w:space="0" w:color="auto"/>
                <w:right w:val="none" w:sz="0" w:space="0" w:color="auto"/>
              </w:divBdr>
            </w:div>
          </w:divsChild>
        </w:div>
        <w:div w:id="1116095055">
          <w:marLeft w:val="0"/>
          <w:marRight w:val="0"/>
          <w:marTop w:val="0"/>
          <w:marBottom w:val="120"/>
          <w:divBdr>
            <w:top w:val="none" w:sz="0" w:space="0" w:color="auto"/>
            <w:left w:val="none" w:sz="0" w:space="0" w:color="auto"/>
            <w:bottom w:val="none" w:sz="0" w:space="0" w:color="auto"/>
            <w:right w:val="none" w:sz="0" w:space="0" w:color="auto"/>
          </w:divBdr>
        </w:div>
        <w:div w:id="1932078726">
          <w:marLeft w:val="0"/>
          <w:marRight w:val="0"/>
          <w:marTop w:val="0"/>
          <w:marBottom w:val="120"/>
          <w:divBdr>
            <w:top w:val="none" w:sz="0" w:space="0" w:color="auto"/>
            <w:left w:val="none" w:sz="0" w:space="0" w:color="auto"/>
            <w:bottom w:val="none" w:sz="0" w:space="0" w:color="auto"/>
            <w:right w:val="none" w:sz="0" w:space="0" w:color="auto"/>
          </w:divBdr>
        </w:div>
        <w:div w:id="1605963443">
          <w:marLeft w:val="0"/>
          <w:marRight w:val="0"/>
          <w:marTop w:val="0"/>
          <w:marBottom w:val="60"/>
          <w:divBdr>
            <w:top w:val="none" w:sz="0" w:space="0" w:color="auto"/>
            <w:left w:val="none" w:sz="0" w:space="0" w:color="auto"/>
            <w:bottom w:val="none" w:sz="0" w:space="0" w:color="auto"/>
            <w:right w:val="none" w:sz="0" w:space="0" w:color="auto"/>
          </w:divBdr>
          <w:divsChild>
            <w:div w:id="1702899177">
              <w:marLeft w:val="0"/>
              <w:marRight w:val="0"/>
              <w:marTop w:val="0"/>
              <w:marBottom w:val="0"/>
              <w:divBdr>
                <w:top w:val="none" w:sz="0" w:space="0" w:color="auto"/>
                <w:left w:val="none" w:sz="0" w:space="0" w:color="auto"/>
                <w:bottom w:val="none" w:sz="0" w:space="0" w:color="auto"/>
                <w:right w:val="none" w:sz="0" w:space="0" w:color="auto"/>
              </w:divBdr>
            </w:div>
            <w:div w:id="1676111359">
              <w:marLeft w:val="0"/>
              <w:marRight w:val="0"/>
              <w:marTop w:val="0"/>
              <w:marBottom w:val="0"/>
              <w:divBdr>
                <w:top w:val="none" w:sz="0" w:space="0" w:color="auto"/>
                <w:left w:val="none" w:sz="0" w:space="0" w:color="auto"/>
                <w:bottom w:val="none" w:sz="0" w:space="0" w:color="auto"/>
                <w:right w:val="none" w:sz="0" w:space="0" w:color="auto"/>
              </w:divBdr>
            </w:div>
          </w:divsChild>
        </w:div>
        <w:div w:id="2040621896">
          <w:marLeft w:val="0"/>
          <w:marRight w:val="0"/>
          <w:marTop w:val="0"/>
          <w:marBottom w:val="120"/>
          <w:divBdr>
            <w:top w:val="none" w:sz="0" w:space="0" w:color="auto"/>
            <w:left w:val="none" w:sz="0" w:space="0" w:color="auto"/>
            <w:bottom w:val="none" w:sz="0" w:space="0" w:color="auto"/>
            <w:right w:val="none" w:sz="0" w:space="0" w:color="auto"/>
          </w:divBdr>
        </w:div>
        <w:div w:id="1229536108">
          <w:marLeft w:val="0"/>
          <w:marRight w:val="0"/>
          <w:marTop w:val="0"/>
          <w:marBottom w:val="60"/>
          <w:divBdr>
            <w:top w:val="none" w:sz="0" w:space="0" w:color="auto"/>
            <w:left w:val="none" w:sz="0" w:space="0" w:color="auto"/>
            <w:bottom w:val="none" w:sz="0" w:space="0" w:color="auto"/>
            <w:right w:val="none" w:sz="0" w:space="0" w:color="auto"/>
          </w:divBdr>
        </w:div>
        <w:div w:id="730202396">
          <w:marLeft w:val="0"/>
          <w:marRight w:val="0"/>
          <w:marTop w:val="60"/>
          <w:marBottom w:val="60"/>
          <w:divBdr>
            <w:top w:val="none" w:sz="0" w:space="0" w:color="auto"/>
            <w:left w:val="none" w:sz="0" w:space="0" w:color="auto"/>
            <w:bottom w:val="none" w:sz="0" w:space="0" w:color="auto"/>
            <w:right w:val="none" w:sz="0" w:space="0" w:color="auto"/>
          </w:divBdr>
        </w:div>
        <w:div w:id="645816978">
          <w:marLeft w:val="0"/>
          <w:marRight w:val="0"/>
          <w:marTop w:val="0"/>
          <w:marBottom w:val="240"/>
          <w:divBdr>
            <w:top w:val="none" w:sz="0" w:space="0" w:color="auto"/>
            <w:left w:val="none" w:sz="0" w:space="0" w:color="auto"/>
            <w:bottom w:val="none" w:sz="0" w:space="0" w:color="auto"/>
            <w:right w:val="none" w:sz="0" w:space="0" w:color="auto"/>
          </w:divBdr>
        </w:div>
        <w:div w:id="1658536019">
          <w:marLeft w:val="0"/>
          <w:marRight w:val="0"/>
          <w:marTop w:val="0"/>
          <w:marBottom w:val="0"/>
          <w:divBdr>
            <w:top w:val="none" w:sz="0" w:space="0" w:color="auto"/>
            <w:left w:val="none" w:sz="0" w:space="0" w:color="auto"/>
            <w:bottom w:val="none" w:sz="0" w:space="0" w:color="auto"/>
            <w:right w:val="none" w:sz="0" w:space="0" w:color="auto"/>
          </w:divBdr>
          <w:divsChild>
            <w:div w:id="689113104">
              <w:marLeft w:val="0"/>
              <w:marRight w:val="0"/>
              <w:marTop w:val="0"/>
              <w:marBottom w:val="0"/>
              <w:divBdr>
                <w:top w:val="none" w:sz="0" w:space="0" w:color="auto"/>
                <w:left w:val="none" w:sz="0" w:space="0" w:color="auto"/>
                <w:bottom w:val="none" w:sz="0" w:space="0" w:color="auto"/>
                <w:right w:val="none" w:sz="0" w:space="0" w:color="auto"/>
              </w:divBdr>
            </w:div>
          </w:divsChild>
        </w:div>
        <w:div w:id="1690180384">
          <w:marLeft w:val="0"/>
          <w:marRight w:val="0"/>
          <w:marTop w:val="0"/>
          <w:marBottom w:val="0"/>
          <w:divBdr>
            <w:top w:val="none" w:sz="0" w:space="0" w:color="auto"/>
            <w:left w:val="none" w:sz="0" w:space="0" w:color="auto"/>
            <w:bottom w:val="none" w:sz="0" w:space="0" w:color="auto"/>
            <w:right w:val="none" w:sz="0" w:space="0" w:color="auto"/>
          </w:divBdr>
          <w:divsChild>
            <w:div w:id="1163204059">
              <w:marLeft w:val="0"/>
              <w:marRight w:val="0"/>
              <w:marTop w:val="0"/>
              <w:marBottom w:val="0"/>
              <w:divBdr>
                <w:top w:val="none" w:sz="0" w:space="0" w:color="auto"/>
                <w:left w:val="none" w:sz="0" w:space="0" w:color="auto"/>
                <w:bottom w:val="none" w:sz="0" w:space="0" w:color="auto"/>
                <w:right w:val="none" w:sz="0" w:space="0" w:color="auto"/>
              </w:divBdr>
            </w:div>
            <w:div w:id="75522808">
              <w:marLeft w:val="0"/>
              <w:marRight w:val="0"/>
              <w:marTop w:val="0"/>
              <w:marBottom w:val="0"/>
              <w:divBdr>
                <w:top w:val="none" w:sz="0" w:space="0" w:color="auto"/>
                <w:left w:val="none" w:sz="0" w:space="0" w:color="auto"/>
                <w:bottom w:val="none" w:sz="0" w:space="0" w:color="auto"/>
                <w:right w:val="none" w:sz="0" w:space="0" w:color="auto"/>
              </w:divBdr>
            </w:div>
            <w:div w:id="2046980651">
              <w:marLeft w:val="0"/>
              <w:marRight w:val="0"/>
              <w:marTop w:val="0"/>
              <w:marBottom w:val="0"/>
              <w:divBdr>
                <w:top w:val="none" w:sz="0" w:space="0" w:color="auto"/>
                <w:left w:val="none" w:sz="0" w:space="0" w:color="auto"/>
                <w:bottom w:val="none" w:sz="0" w:space="0" w:color="auto"/>
                <w:right w:val="none" w:sz="0" w:space="0" w:color="auto"/>
              </w:divBdr>
            </w:div>
            <w:div w:id="1930460878">
              <w:marLeft w:val="0"/>
              <w:marRight w:val="0"/>
              <w:marTop w:val="0"/>
              <w:marBottom w:val="0"/>
              <w:divBdr>
                <w:top w:val="none" w:sz="0" w:space="0" w:color="auto"/>
                <w:left w:val="none" w:sz="0" w:space="0" w:color="auto"/>
                <w:bottom w:val="none" w:sz="0" w:space="0" w:color="auto"/>
                <w:right w:val="none" w:sz="0" w:space="0" w:color="auto"/>
              </w:divBdr>
            </w:div>
          </w:divsChild>
        </w:div>
        <w:div w:id="611283507">
          <w:marLeft w:val="0"/>
          <w:marRight w:val="0"/>
          <w:marTop w:val="0"/>
          <w:marBottom w:val="120"/>
          <w:divBdr>
            <w:top w:val="none" w:sz="0" w:space="0" w:color="auto"/>
            <w:left w:val="none" w:sz="0" w:space="0" w:color="auto"/>
            <w:bottom w:val="none" w:sz="0" w:space="0" w:color="auto"/>
            <w:right w:val="none" w:sz="0" w:space="0" w:color="auto"/>
          </w:divBdr>
        </w:div>
        <w:div w:id="1215193836">
          <w:marLeft w:val="0"/>
          <w:marRight w:val="0"/>
          <w:marTop w:val="0"/>
          <w:marBottom w:val="120"/>
          <w:divBdr>
            <w:top w:val="none" w:sz="0" w:space="0" w:color="auto"/>
            <w:left w:val="none" w:sz="0" w:space="0" w:color="auto"/>
            <w:bottom w:val="none" w:sz="0" w:space="0" w:color="auto"/>
            <w:right w:val="none" w:sz="0" w:space="0" w:color="auto"/>
          </w:divBdr>
        </w:div>
        <w:div w:id="763184117">
          <w:marLeft w:val="0"/>
          <w:marRight w:val="0"/>
          <w:marTop w:val="0"/>
          <w:marBottom w:val="120"/>
          <w:divBdr>
            <w:top w:val="none" w:sz="0" w:space="0" w:color="auto"/>
            <w:left w:val="none" w:sz="0" w:space="0" w:color="auto"/>
            <w:bottom w:val="none" w:sz="0" w:space="0" w:color="auto"/>
            <w:right w:val="none" w:sz="0" w:space="0" w:color="auto"/>
          </w:divBdr>
        </w:div>
        <w:div w:id="760099518">
          <w:marLeft w:val="0"/>
          <w:marRight w:val="0"/>
          <w:marTop w:val="0"/>
          <w:marBottom w:val="240"/>
          <w:divBdr>
            <w:top w:val="none" w:sz="0" w:space="0" w:color="auto"/>
            <w:left w:val="none" w:sz="0" w:space="0" w:color="auto"/>
            <w:bottom w:val="none" w:sz="0" w:space="0" w:color="auto"/>
            <w:right w:val="none" w:sz="0" w:space="0" w:color="auto"/>
          </w:divBdr>
        </w:div>
        <w:div w:id="789864370">
          <w:marLeft w:val="0"/>
          <w:marRight w:val="0"/>
          <w:marTop w:val="0"/>
          <w:marBottom w:val="0"/>
          <w:divBdr>
            <w:top w:val="none" w:sz="0" w:space="0" w:color="auto"/>
            <w:left w:val="none" w:sz="0" w:space="0" w:color="auto"/>
            <w:bottom w:val="none" w:sz="0" w:space="0" w:color="auto"/>
            <w:right w:val="none" w:sz="0" w:space="0" w:color="auto"/>
          </w:divBdr>
          <w:divsChild>
            <w:div w:id="1015108832">
              <w:marLeft w:val="0"/>
              <w:marRight w:val="0"/>
              <w:marTop w:val="0"/>
              <w:marBottom w:val="0"/>
              <w:divBdr>
                <w:top w:val="none" w:sz="0" w:space="0" w:color="auto"/>
                <w:left w:val="none" w:sz="0" w:space="0" w:color="auto"/>
                <w:bottom w:val="none" w:sz="0" w:space="0" w:color="auto"/>
                <w:right w:val="none" w:sz="0" w:space="0" w:color="auto"/>
              </w:divBdr>
            </w:div>
          </w:divsChild>
        </w:div>
        <w:div w:id="1728260600">
          <w:marLeft w:val="0"/>
          <w:marRight w:val="0"/>
          <w:marTop w:val="0"/>
          <w:marBottom w:val="0"/>
          <w:divBdr>
            <w:top w:val="none" w:sz="0" w:space="0" w:color="auto"/>
            <w:left w:val="none" w:sz="0" w:space="0" w:color="auto"/>
            <w:bottom w:val="none" w:sz="0" w:space="0" w:color="auto"/>
            <w:right w:val="none" w:sz="0" w:space="0" w:color="auto"/>
          </w:divBdr>
          <w:divsChild>
            <w:div w:id="1375472102">
              <w:marLeft w:val="0"/>
              <w:marRight w:val="0"/>
              <w:marTop w:val="0"/>
              <w:marBottom w:val="0"/>
              <w:divBdr>
                <w:top w:val="none" w:sz="0" w:space="0" w:color="auto"/>
                <w:left w:val="none" w:sz="0" w:space="0" w:color="auto"/>
                <w:bottom w:val="none" w:sz="0" w:space="0" w:color="auto"/>
                <w:right w:val="none" w:sz="0" w:space="0" w:color="auto"/>
              </w:divBdr>
            </w:div>
            <w:div w:id="1378121861">
              <w:marLeft w:val="0"/>
              <w:marRight w:val="0"/>
              <w:marTop w:val="0"/>
              <w:marBottom w:val="0"/>
              <w:divBdr>
                <w:top w:val="none" w:sz="0" w:space="0" w:color="auto"/>
                <w:left w:val="none" w:sz="0" w:space="0" w:color="auto"/>
                <w:bottom w:val="none" w:sz="0" w:space="0" w:color="auto"/>
                <w:right w:val="none" w:sz="0" w:space="0" w:color="auto"/>
              </w:divBdr>
            </w:div>
            <w:div w:id="603653450">
              <w:marLeft w:val="0"/>
              <w:marRight w:val="0"/>
              <w:marTop w:val="0"/>
              <w:marBottom w:val="0"/>
              <w:divBdr>
                <w:top w:val="none" w:sz="0" w:space="0" w:color="auto"/>
                <w:left w:val="none" w:sz="0" w:space="0" w:color="auto"/>
                <w:bottom w:val="none" w:sz="0" w:space="0" w:color="auto"/>
                <w:right w:val="none" w:sz="0" w:space="0" w:color="auto"/>
              </w:divBdr>
            </w:div>
            <w:div w:id="1910529116">
              <w:marLeft w:val="0"/>
              <w:marRight w:val="0"/>
              <w:marTop w:val="0"/>
              <w:marBottom w:val="0"/>
              <w:divBdr>
                <w:top w:val="none" w:sz="0" w:space="0" w:color="auto"/>
                <w:left w:val="none" w:sz="0" w:space="0" w:color="auto"/>
                <w:bottom w:val="none" w:sz="0" w:space="0" w:color="auto"/>
                <w:right w:val="none" w:sz="0" w:space="0" w:color="auto"/>
              </w:divBdr>
            </w:div>
          </w:divsChild>
        </w:div>
        <w:div w:id="818421861">
          <w:marLeft w:val="0"/>
          <w:marRight w:val="0"/>
          <w:marTop w:val="0"/>
          <w:marBottom w:val="120"/>
          <w:divBdr>
            <w:top w:val="none" w:sz="0" w:space="0" w:color="auto"/>
            <w:left w:val="none" w:sz="0" w:space="0" w:color="auto"/>
            <w:bottom w:val="none" w:sz="0" w:space="0" w:color="auto"/>
            <w:right w:val="none" w:sz="0" w:space="0" w:color="auto"/>
          </w:divBdr>
        </w:div>
        <w:div w:id="1158380993">
          <w:marLeft w:val="0"/>
          <w:marRight w:val="0"/>
          <w:marTop w:val="0"/>
          <w:marBottom w:val="120"/>
          <w:divBdr>
            <w:top w:val="none" w:sz="0" w:space="0" w:color="auto"/>
            <w:left w:val="none" w:sz="0" w:space="0" w:color="auto"/>
            <w:bottom w:val="none" w:sz="0" w:space="0" w:color="auto"/>
            <w:right w:val="none" w:sz="0" w:space="0" w:color="auto"/>
          </w:divBdr>
        </w:div>
        <w:div w:id="336806806">
          <w:marLeft w:val="0"/>
          <w:marRight w:val="0"/>
          <w:marTop w:val="0"/>
          <w:marBottom w:val="120"/>
          <w:divBdr>
            <w:top w:val="none" w:sz="0" w:space="0" w:color="auto"/>
            <w:left w:val="none" w:sz="0" w:space="0" w:color="auto"/>
            <w:bottom w:val="none" w:sz="0" w:space="0" w:color="auto"/>
            <w:right w:val="none" w:sz="0" w:space="0" w:color="auto"/>
          </w:divBdr>
          <w:divsChild>
            <w:div w:id="2116516430">
              <w:marLeft w:val="0"/>
              <w:marRight w:val="0"/>
              <w:marTop w:val="0"/>
              <w:marBottom w:val="0"/>
              <w:divBdr>
                <w:top w:val="none" w:sz="0" w:space="0" w:color="auto"/>
                <w:left w:val="none" w:sz="0" w:space="0" w:color="auto"/>
                <w:bottom w:val="none" w:sz="0" w:space="0" w:color="auto"/>
                <w:right w:val="none" w:sz="0" w:space="0" w:color="auto"/>
              </w:divBdr>
            </w:div>
            <w:div w:id="1069381724">
              <w:marLeft w:val="0"/>
              <w:marRight w:val="0"/>
              <w:marTop w:val="0"/>
              <w:marBottom w:val="0"/>
              <w:divBdr>
                <w:top w:val="none" w:sz="0" w:space="0" w:color="auto"/>
                <w:left w:val="none" w:sz="0" w:space="0" w:color="auto"/>
                <w:bottom w:val="none" w:sz="0" w:space="0" w:color="auto"/>
                <w:right w:val="none" w:sz="0" w:space="0" w:color="auto"/>
              </w:divBdr>
            </w:div>
            <w:div w:id="215316107">
              <w:marLeft w:val="0"/>
              <w:marRight w:val="0"/>
              <w:marTop w:val="0"/>
              <w:marBottom w:val="0"/>
              <w:divBdr>
                <w:top w:val="none" w:sz="0" w:space="0" w:color="auto"/>
                <w:left w:val="none" w:sz="0" w:space="0" w:color="auto"/>
                <w:bottom w:val="none" w:sz="0" w:space="0" w:color="auto"/>
                <w:right w:val="none" w:sz="0" w:space="0" w:color="auto"/>
              </w:divBdr>
            </w:div>
          </w:divsChild>
        </w:div>
        <w:div w:id="2105955717">
          <w:marLeft w:val="0"/>
          <w:marRight w:val="0"/>
          <w:marTop w:val="0"/>
          <w:marBottom w:val="120"/>
          <w:divBdr>
            <w:top w:val="none" w:sz="0" w:space="0" w:color="auto"/>
            <w:left w:val="none" w:sz="0" w:space="0" w:color="auto"/>
            <w:bottom w:val="none" w:sz="0" w:space="0" w:color="auto"/>
            <w:right w:val="none" w:sz="0" w:space="0" w:color="auto"/>
          </w:divBdr>
        </w:div>
        <w:div w:id="1663117177">
          <w:marLeft w:val="0"/>
          <w:marRight w:val="0"/>
          <w:marTop w:val="0"/>
          <w:marBottom w:val="0"/>
          <w:divBdr>
            <w:top w:val="none" w:sz="0" w:space="0" w:color="auto"/>
            <w:left w:val="none" w:sz="0" w:space="0" w:color="auto"/>
            <w:bottom w:val="none" w:sz="0" w:space="0" w:color="auto"/>
            <w:right w:val="none" w:sz="0" w:space="0" w:color="auto"/>
          </w:divBdr>
          <w:divsChild>
            <w:div w:id="2010522609">
              <w:marLeft w:val="0"/>
              <w:marRight w:val="0"/>
              <w:marTop w:val="0"/>
              <w:marBottom w:val="0"/>
              <w:divBdr>
                <w:top w:val="none" w:sz="0" w:space="0" w:color="auto"/>
                <w:left w:val="none" w:sz="0" w:space="0" w:color="auto"/>
                <w:bottom w:val="none" w:sz="0" w:space="0" w:color="auto"/>
                <w:right w:val="none" w:sz="0" w:space="0" w:color="auto"/>
              </w:divBdr>
            </w:div>
          </w:divsChild>
        </w:div>
        <w:div w:id="1252199454">
          <w:marLeft w:val="0"/>
          <w:marRight w:val="0"/>
          <w:marTop w:val="0"/>
          <w:marBottom w:val="0"/>
          <w:divBdr>
            <w:top w:val="none" w:sz="0" w:space="0" w:color="auto"/>
            <w:left w:val="none" w:sz="0" w:space="0" w:color="auto"/>
            <w:bottom w:val="none" w:sz="0" w:space="0" w:color="auto"/>
            <w:right w:val="none" w:sz="0" w:space="0" w:color="auto"/>
          </w:divBdr>
          <w:divsChild>
            <w:div w:id="1501502009">
              <w:marLeft w:val="0"/>
              <w:marRight w:val="0"/>
              <w:marTop w:val="0"/>
              <w:marBottom w:val="0"/>
              <w:divBdr>
                <w:top w:val="none" w:sz="0" w:space="0" w:color="auto"/>
                <w:left w:val="none" w:sz="0" w:space="0" w:color="auto"/>
                <w:bottom w:val="none" w:sz="0" w:space="0" w:color="auto"/>
                <w:right w:val="none" w:sz="0" w:space="0" w:color="auto"/>
              </w:divBdr>
            </w:div>
            <w:div w:id="15162424">
              <w:marLeft w:val="0"/>
              <w:marRight w:val="0"/>
              <w:marTop w:val="0"/>
              <w:marBottom w:val="0"/>
              <w:divBdr>
                <w:top w:val="none" w:sz="0" w:space="0" w:color="auto"/>
                <w:left w:val="none" w:sz="0" w:space="0" w:color="auto"/>
                <w:bottom w:val="none" w:sz="0" w:space="0" w:color="auto"/>
                <w:right w:val="none" w:sz="0" w:space="0" w:color="auto"/>
              </w:divBdr>
            </w:div>
            <w:div w:id="1689480824">
              <w:marLeft w:val="0"/>
              <w:marRight w:val="0"/>
              <w:marTop w:val="0"/>
              <w:marBottom w:val="0"/>
              <w:divBdr>
                <w:top w:val="none" w:sz="0" w:space="0" w:color="auto"/>
                <w:left w:val="none" w:sz="0" w:space="0" w:color="auto"/>
                <w:bottom w:val="none" w:sz="0" w:space="0" w:color="auto"/>
                <w:right w:val="none" w:sz="0" w:space="0" w:color="auto"/>
              </w:divBdr>
            </w:div>
            <w:div w:id="705367983">
              <w:marLeft w:val="0"/>
              <w:marRight w:val="0"/>
              <w:marTop w:val="0"/>
              <w:marBottom w:val="0"/>
              <w:divBdr>
                <w:top w:val="none" w:sz="0" w:space="0" w:color="auto"/>
                <w:left w:val="none" w:sz="0" w:space="0" w:color="auto"/>
                <w:bottom w:val="none" w:sz="0" w:space="0" w:color="auto"/>
                <w:right w:val="none" w:sz="0" w:space="0" w:color="auto"/>
              </w:divBdr>
            </w:div>
          </w:divsChild>
        </w:div>
        <w:div w:id="1961102784">
          <w:marLeft w:val="0"/>
          <w:marRight w:val="0"/>
          <w:marTop w:val="0"/>
          <w:marBottom w:val="120"/>
          <w:divBdr>
            <w:top w:val="none" w:sz="0" w:space="0" w:color="auto"/>
            <w:left w:val="none" w:sz="0" w:space="0" w:color="auto"/>
            <w:bottom w:val="none" w:sz="0" w:space="0" w:color="auto"/>
            <w:right w:val="none" w:sz="0" w:space="0" w:color="auto"/>
          </w:divBdr>
        </w:div>
        <w:div w:id="2013146139">
          <w:marLeft w:val="0"/>
          <w:marRight w:val="0"/>
          <w:marTop w:val="0"/>
          <w:marBottom w:val="120"/>
          <w:divBdr>
            <w:top w:val="none" w:sz="0" w:space="0" w:color="auto"/>
            <w:left w:val="none" w:sz="0" w:space="0" w:color="auto"/>
            <w:bottom w:val="none" w:sz="0" w:space="0" w:color="auto"/>
            <w:right w:val="none" w:sz="0" w:space="0" w:color="auto"/>
          </w:divBdr>
        </w:div>
        <w:div w:id="1823154223">
          <w:marLeft w:val="0"/>
          <w:marRight w:val="0"/>
          <w:marTop w:val="0"/>
          <w:marBottom w:val="120"/>
          <w:divBdr>
            <w:top w:val="none" w:sz="0" w:space="0" w:color="auto"/>
            <w:left w:val="none" w:sz="0" w:space="0" w:color="auto"/>
            <w:bottom w:val="none" w:sz="0" w:space="0" w:color="auto"/>
            <w:right w:val="none" w:sz="0" w:space="0" w:color="auto"/>
          </w:divBdr>
        </w:div>
        <w:div w:id="1007371603">
          <w:marLeft w:val="0"/>
          <w:marRight w:val="0"/>
          <w:marTop w:val="0"/>
          <w:marBottom w:val="240"/>
          <w:divBdr>
            <w:top w:val="none" w:sz="0" w:space="0" w:color="auto"/>
            <w:left w:val="none" w:sz="0" w:space="0" w:color="auto"/>
            <w:bottom w:val="none" w:sz="0" w:space="0" w:color="auto"/>
            <w:right w:val="none" w:sz="0" w:space="0" w:color="auto"/>
          </w:divBdr>
        </w:div>
        <w:div w:id="903640890">
          <w:marLeft w:val="0"/>
          <w:marRight w:val="0"/>
          <w:marTop w:val="0"/>
          <w:marBottom w:val="0"/>
          <w:divBdr>
            <w:top w:val="none" w:sz="0" w:space="0" w:color="auto"/>
            <w:left w:val="none" w:sz="0" w:space="0" w:color="auto"/>
            <w:bottom w:val="none" w:sz="0" w:space="0" w:color="auto"/>
            <w:right w:val="none" w:sz="0" w:space="0" w:color="auto"/>
          </w:divBdr>
          <w:divsChild>
            <w:div w:id="714351813">
              <w:marLeft w:val="0"/>
              <w:marRight w:val="0"/>
              <w:marTop w:val="0"/>
              <w:marBottom w:val="0"/>
              <w:divBdr>
                <w:top w:val="none" w:sz="0" w:space="0" w:color="auto"/>
                <w:left w:val="none" w:sz="0" w:space="0" w:color="auto"/>
                <w:bottom w:val="none" w:sz="0" w:space="0" w:color="auto"/>
                <w:right w:val="none" w:sz="0" w:space="0" w:color="auto"/>
              </w:divBdr>
            </w:div>
          </w:divsChild>
        </w:div>
        <w:div w:id="1767341562">
          <w:marLeft w:val="0"/>
          <w:marRight w:val="0"/>
          <w:marTop w:val="0"/>
          <w:marBottom w:val="0"/>
          <w:divBdr>
            <w:top w:val="none" w:sz="0" w:space="0" w:color="auto"/>
            <w:left w:val="none" w:sz="0" w:space="0" w:color="auto"/>
            <w:bottom w:val="none" w:sz="0" w:space="0" w:color="auto"/>
            <w:right w:val="none" w:sz="0" w:space="0" w:color="auto"/>
          </w:divBdr>
          <w:divsChild>
            <w:div w:id="222569856">
              <w:marLeft w:val="0"/>
              <w:marRight w:val="0"/>
              <w:marTop w:val="0"/>
              <w:marBottom w:val="0"/>
              <w:divBdr>
                <w:top w:val="none" w:sz="0" w:space="0" w:color="auto"/>
                <w:left w:val="none" w:sz="0" w:space="0" w:color="auto"/>
                <w:bottom w:val="none" w:sz="0" w:space="0" w:color="auto"/>
                <w:right w:val="none" w:sz="0" w:space="0" w:color="auto"/>
              </w:divBdr>
            </w:div>
            <w:div w:id="917445038">
              <w:marLeft w:val="0"/>
              <w:marRight w:val="0"/>
              <w:marTop w:val="0"/>
              <w:marBottom w:val="0"/>
              <w:divBdr>
                <w:top w:val="none" w:sz="0" w:space="0" w:color="auto"/>
                <w:left w:val="none" w:sz="0" w:space="0" w:color="auto"/>
                <w:bottom w:val="none" w:sz="0" w:space="0" w:color="auto"/>
                <w:right w:val="none" w:sz="0" w:space="0" w:color="auto"/>
              </w:divBdr>
            </w:div>
            <w:div w:id="784888149">
              <w:marLeft w:val="0"/>
              <w:marRight w:val="0"/>
              <w:marTop w:val="0"/>
              <w:marBottom w:val="0"/>
              <w:divBdr>
                <w:top w:val="none" w:sz="0" w:space="0" w:color="auto"/>
                <w:left w:val="none" w:sz="0" w:space="0" w:color="auto"/>
                <w:bottom w:val="none" w:sz="0" w:space="0" w:color="auto"/>
                <w:right w:val="none" w:sz="0" w:space="0" w:color="auto"/>
              </w:divBdr>
            </w:div>
            <w:div w:id="91898827">
              <w:marLeft w:val="0"/>
              <w:marRight w:val="0"/>
              <w:marTop w:val="0"/>
              <w:marBottom w:val="0"/>
              <w:divBdr>
                <w:top w:val="none" w:sz="0" w:space="0" w:color="auto"/>
                <w:left w:val="none" w:sz="0" w:space="0" w:color="auto"/>
                <w:bottom w:val="none" w:sz="0" w:space="0" w:color="auto"/>
                <w:right w:val="none" w:sz="0" w:space="0" w:color="auto"/>
              </w:divBdr>
            </w:div>
          </w:divsChild>
        </w:div>
        <w:div w:id="2104958203">
          <w:marLeft w:val="0"/>
          <w:marRight w:val="0"/>
          <w:marTop w:val="0"/>
          <w:marBottom w:val="120"/>
          <w:divBdr>
            <w:top w:val="none" w:sz="0" w:space="0" w:color="auto"/>
            <w:left w:val="none" w:sz="0" w:space="0" w:color="auto"/>
            <w:bottom w:val="none" w:sz="0" w:space="0" w:color="auto"/>
            <w:right w:val="none" w:sz="0" w:space="0" w:color="auto"/>
          </w:divBdr>
        </w:div>
        <w:div w:id="1283346609">
          <w:marLeft w:val="0"/>
          <w:marRight w:val="0"/>
          <w:marTop w:val="0"/>
          <w:marBottom w:val="120"/>
          <w:divBdr>
            <w:top w:val="none" w:sz="0" w:space="0" w:color="auto"/>
            <w:left w:val="none" w:sz="0" w:space="0" w:color="auto"/>
            <w:bottom w:val="none" w:sz="0" w:space="0" w:color="auto"/>
            <w:right w:val="none" w:sz="0" w:space="0" w:color="auto"/>
          </w:divBdr>
        </w:div>
        <w:div w:id="592320575">
          <w:marLeft w:val="0"/>
          <w:marRight w:val="0"/>
          <w:marTop w:val="0"/>
          <w:marBottom w:val="60"/>
          <w:divBdr>
            <w:top w:val="none" w:sz="0" w:space="0" w:color="auto"/>
            <w:left w:val="none" w:sz="0" w:space="0" w:color="auto"/>
            <w:bottom w:val="none" w:sz="0" w:space="0" w:color="auto"/>
            <w:right w:val="none" w:sz="0" w:space="0" w:color="auto"/>
          </w:divBdr>
          <w:divsChild>
            <w:div w:id="955914311">
              <w:marLeft w:val="0"/>
              <w:marRight w:val="0"/>
              <w:marTop w:val="0"/>
              <w:marBottom w:val="0"/>
              <w:divBdr>
                <w:top w:val="none" w:sz="0" w:space="0" w:color="auto"/>
                <w:left w:val="none" w:sz="0" w:space="0" w:color="auto"/>
                <w:bottom w:val="none" w:sz="0" w:space="0" w:color="auto"/>
                <w:right w:val="none" w:sz="0" w:space="0" w:color="auto"/>
              </w:divBdr>
            </w:div>
            <w:div w:id="1757092555">
              <w:marLeft w:val="0"/>
              <w:marRight w:val="0"/>
              <w:marTop w:val="0"/>
              <w:marBottom w:val="0"/>
              <w:divBdr>
                <w:top w:val="none" w:sz="0" w:space="0" w:color="auto"/>
                <w:left w:val="none" w:sz="0" w:space="0" w:color="auto"/>
                <w:bottom w:val="none" w:sz="0" w:space="0" w:color="auto"/>
                <w:right w:val="none" w:sz="0" w:space="0" w:color="auto"/>
              </w:divBdr>
            </w:div>
          </w:divsChild>
        </w:div>
        <w:div w:id="1052382673">
          <w:marLeft w:val="0"/>
          <w:marRight w:val="0"/>
          <w:marTop w:val="0"/>
          <w:marBottom w:val="120"/>
          <w:divBdr>
            <w:top w:val="none" w:sz="0" w:space="0" w:color="auto"/>
            <w:left w:val="none" w:sz="0" w:space="0" w:color="auto"/>
            <w:bottom w:val="none" w:sz="0" w:space="0" w:color="auto"/>
            <w:right w:val="none" w:sz="0" w:space="0" w:color="auto"/>
          </w:divBdr>
        </w:div>
        <w:div w:id="931967">
          <w:marLeft w:val="0"/>
          <w:marRight w:val="0"/>
          <w:marTop w:val="0"/>
          <w:marBottom w:val="240"/>
          <w:divBdr>
            <w:top w:val="none" w:sz="0" w:space="0" w:color="auto"/>
            <w:left w:val="none" w:sz="0" w:space="0" w:color="auto"/>
            <w:bottom w:val="none" w:sz="0" w:space="0" w:color="auto"/>
            <w:right w:val="none" w:sz="0" w:space="0" w:color="auto"/>
          </w:divBdr>
        </w:div>
        <w:div w:id="2062515903">
          <w:marLeft w:val="0"/>
          <w:marRight w:val="0"/>
          <w:marTop w:val="0"/>
          <w:marBottom w:val="0"/>
          <w:divBdr>
            <w:top w:val="none" w:sz="0" w:space="0" w:color="auto"/>
            <w:left w:val="none" w:sz="0" w:space="0" w:color="auto"/>
            <w:bottom w:val="none" w:sz="0" w:space="0" w:color="auto"/>
            <w:right w:val="none" w:sz="0" w:space="0" w:color="auto"/>
          </w:divBdr>
          <w:divsChild>
            <w:div w:id="2140099953">
              <w:marLeft w:val="0"/>
              <w:marRight w:val="0"/>
              <w:marTop w:val="0"/>
              <w:marBottom w:val="0"/>
              <w:divBdr>
                <w:top w:val="none" w:sz="0" w:space="0" w:color="auto"/>
                <w:left w:val="none" w:sz="0" w:space="0" w:color="auto"/>
                <w:bottom w:val="none" w:sz="0" w:space="0" w:color="auto"/>
                <w:right w:val="none" w:sz="0" w:space="0" w:color="auto"/>
              </w:divBdr>
            </w:div>
          </w:divsChild>
        </w:div>
        <w:div w:id="1240939102">
          <w:marLeft w:val="0"/>
          <w:marRight w:val="0"/>
          <w:marTop w:val="0"/>
          <w:marBottom w:val="0"/>
          <w:divBdr>
            <w:top w:val="none" w:sz="0" w:space="0" w:color="auto"/>
            <w:left w:val="none" w:sz="0" w:space="0" w:color="auto"/>
            <w:bottom w:val="none" w:sz="0" w:space="0" w:color="auto"/>
            <w:right w:val="none" w:sz="0" w:space="0" w:color="auto"/>
          </w:divBdr>
          <w:divsChild>
            <w:div w:id="158734253">
              <w:marLeft w:val="0"/>
              <w:marRight w:val="0"/>
              <w:marTop w:val="0"/>
              <w:marBottom w:val="0"/>
              <w:divBdr>
                <w:top w:val="none" w:sz="0" w:space="0" w:color="auto"/>
                <w:left w:val="none" w:sz="0" w:space="0" w:color="auto"/>
                <w:bottom w:val="none" w:sz="0" w:space="0" w:color="auto"/>
                <w:right w:val="none" w:sz="0" w:space="0" w:color="auto"/>
              </w:divBdr>
            </w:div>
            <w:div w:id="1446776942">
              <w:marLeft w:val="0"/>
              <w:marRight w:val="0"/>
              <w:marTop w:val="0"/>
              <w:marBottom w:val="0"/>
              <w:divBdr>
                <w:top w:val="none" w:sz="0" w:space="0" w:color="auto"/>
                <w:left w:val="none" w:sz="0" w:space="0" w:color="auto"/>
                <w:bottom w:val="none" w:sz="0" w:space="0" w:color="auto"/>
                <w:right w:val="none" w:sz="0" w:space="0" w:color="auto"/>
              </w:divBdr>
            </w:div>
            <w:div w:id="1293242865">
              <w:marLeft w:val="0"/>
              <w:marRight w:val="0"/>
              <w:marTop w:val="0"/>
              <w:marBottom w:val="0"/>
              <w:divBdr>
                <w:top w:val="none" w:sz="0" w:space="0" w:color="auto"/>
                <w:left w:val="none" w:sz="0" w:space="0" w:color="auto"/>
                <w:bottom w:val="none" w:sz="0" w:space="0" w:color="auto"/>
                <w:right w:val="none" w:sz="0" w:space="0" w:color="auto"/>
              </w:divBdr>
            </w:div>
            <w:div w:id="665090759">
              <w:marLeft w:val="0"/>
              <w:marRight w:val="0"/>
              <w:marTop w:val="0"/>
              <w:marBottom w:val="0"/>
              <w:divBdr>
                <w:top w:val="none" w:sz="0" w:space="0" w:color="auto"/>
                <w:left w:val="none" w:sz="0" w:space="0" w:color="auto"/>
                <w:bottom w:val="none" w:sz="0" w:space="0" w:color="auto"/>
                <w:right w:val="none" w:sz="0" w:space="0" w:color="auto"/>
              </w:divBdr>
            </w:div>
          </w:divsChild>
        </w:div>
        <w:div w:id="799494892">
          <w:marLeft w:val="0"/>
          <w:marRight w:val="0"/>
          <w:marTop w:val="180"/>
          <w:marBottom w:val="0"/>
          <w:divBdr>
            <w:top w:val="none" w:sz="0" w:space="0" w:color="auto"/>
            <w:left w:val="none" w:sz="0" w:space="0" w:color="auto"/>
            <w:bottom w:val="none" w:sz="0" w:space="0" w:color="auto"/>
            <w:right w:val="none" w:sz="0" w:space="0" w:color="auto"/>
          </w:divBdr>
        </w:div>
        <w:div w:id="965702404">
          <w:marLeft w:val="0"/>
          <w:marRight w:val="0"/>
          <w:marTop w:val="0"/>
          <w:marBottom w:val="120"/>
          <w:divBdr>
            <w:top w:val="none" w:sz="0" w:space="0" w:color="auto"/>
            <w:left w:val="none" w:sz="0" w:space="0" w:color="auto"/>
            <w:bottom w:val="none" w:sz="0" w:space="0" w:color="auto"/>
            <w:right w:val="none" w:sz="0" w:space="0" w:color="auto"/>
          </w:divBdr>
        </w:div>
        <w:div w:id="184289428">
          <w:marLeft w:val="0"/>
          <w:marRight w:val="0"/>
          <w:marTop w:val="180"/>
          <w:marBottom w:val="120"/>
          <w:divBdr>
            <w:top w:val="none" w:sz="0" w:space="0" w:color="auto"/>
            <w:left w:val="none" w:sz="0" w:space="0" w:color="auto"/>
            <w:bottom w:val="none" w:sz="0" w:space="0" w:color="auto"/>
            <w:right w:val="none" w:sz="0" w:space="0" w:color="auto"/>
          </w:divBdr>
        </w:div>
        <w:div w:id="342783271">
          <w:marLeft w:val="0"/>
          <w:marRight w:val="0"/>
          <w:marTop w:val="0"/>
          <w:marBottom w:val="120"/>
          <w:divBdr>
            <w:top w:val="none" w:sz="0" w:space="0" w:color="auto"/>
            <w:left w:val="none" w:sz="0" w:space="0" w:color="auto"/>
            <w:bottom w:val="none" w:sz="0" w:space="0" w:color="auto"/>
            <w:right w:val="none" w:sz="0" w:space="0" w:color="auto"/>
          </w:divBdr>
        </w:div>
        <w:div w:id="362052876">
          <w:marLeft w:val="0"/>
          <w:marRight w:val="0"/>
          <w:marTop w:val="0"/>
          <w:marBottom w:val="120"/>
          <w:divBdr>
            <w:top w:val="none" w:sz="0" w:space="0" w:color="auto"/>
            <w:left w:val="none" w:sz="0" w:space="0" w:color="auto"/>
            <w:bottom w:val="none" w:sz="0" w:space="0" w:color="auto"/>
            <w:right w:val="none" w:sz="0" w:space="0" w:color="auto"/>
          </w:divBdr>
        </w:div>
        <w:div w:id="1427993672">
          <w:marLeft w:val="0"/>
          <w:marRight w:val="0"/>
          <w:marTop w:val="0"/>
          <w:marBottom w:val="120"/>
          <w:divBdr>
            <w:top w:val="none" w:sz="0" w:space="0" w:color="auto"/>
            <w:left w:val="none" w:sz="0" w:space="0" w:color="auto"/>
            <w:bottom w:val="none" w:sz="0" w:space="0" w:color="auto"/>
            <w:right w:val="none" w:sz="0" w:space="0" w:color="auto"/>
          </w:divBdr>
        </w:div>
        <w:div w:id="292250821">
          <w:marLeft w:val="0"/>
          <w:marRight w:val="0"/>
          <w:marTop w:val="0"/>
          <w:marBottom w:val="120"/>
          <w:divBdr>
            <w:top w:val="none" w:sz="0" w:space="0" w:color="auto"/>
            <w:left w:val="none" w:sz="0" w:space="0" w:color="auto"/>
            <w:bottom w:val="none" w:sz="0" w:space="0" w:color="auto"/>
            <w:right w:val="none" w:sz="0" w:space="0" w:color="auto"/>
          </w:divBdr>
        </w:div>
        <w:div w:id="4215108">
          <w:marLeft w:val="0"/>
          <w:marRight w:val="0"/>
          <w:marTop w:val="0"/>
          <w:marBottom w:val="120"/>
          <w:divBdr>
            <w:top w:val="none" w:sz="0" w:space="0" w:color="auto"/>
            <w:left w:val="none" w:sz="0" w:space="0" w:color="auto"/>
            <w:bottom w:val="none" w:sz="0" w:space="0" w:color="auto"/>
            <w:right w:val="none" w:sz="0" w:space="0" w:color="auto"/>
          </w:divBdr>
        </w:div>
        <w:div w:id="1164902732">
          <w:marLeft w:val="0"/>
          <w:marRight w:val="0"/>
          <w:marTop w:val="0"/>
          <w:marBottom w:val="120"/>
          <w:divBdr>
            <w:top w:val="none" w:sz="0" w:space="0" w:color="auto"/>
            <w:left w:val="none" w:sz="0" w:space="0" w:color="auto"/>
            <w:bottom w:val="none" w:sz="0" w:space="0" w:color="auto"/>
            <w:right w:val="none" w:sz="0" w:space="0" w:color="auto"/>
          </w:divBdr>
        </w:div>
        <w:div w:id="1326859360">
          <w:marLeft w:val="0"/>
          <w:marRight w:val="0"/>
          <w:marTop w:val="0"/>
          <w:marBottom w:val="120"/>
          <w:divBdr>
            <w:top w:val="none" w:sz="0" w:space="0" w:color="auto"/>
            <w:left w:val="none" w:sz="0" w:space="0" w:color="auto"/>
            <w:bottom w:val="none" w:sz="0" w:space="0" w:color="auto"/>
            <w:right w:val="none" w:sz="0" w:space="0" w:color="auto"/>
          </w:divBdr>
        </w:div>
        <w:div w:id="1038511065">
          <w:marLeft w:val="0"/>
          <w:marRight w:val="0"/>
          <w:marTop w:val="0"/>
          <w:marBottom w:val="120"/>
          <w:divBdr>
            <w:top w:val="none" w:sz="0" w:space="0" w:color="auto"/>
            <w:left w:val="none" w:sz="0" w:space="0" w:color="auto"/>
            <w:bottom w:val="none" w:sz="0" w:space="0" w:color="auto"/>
            <w:right w:val="none" w:sz="0" w:space="0" w:color="auto"/>
          </w:divBdr>
        </w:div>
        <w:div w:id="313799601">
          <w:marLeft w:val="0"/>
          <w:marRight w:val="0"/>
          <w:marTop w:val="0"/>
          <w:marBottom w:val="120"/>
          <w:divBdr>
            <w:top w:val="none" w:sz="0" w:space="0" w:color="auto"/>
            <w:left w:val="none" w:sz="0" w:space="0" w:color="auto"/>
            <w:bottom w:val="none" w:sz="0" w:space="0" w:color="auto"/>
            <w:right w:val="none" w:sz="0" w:space="0" w:color="auto"/>
          </w:divBdr>
        </w:div>
        <w:div w:id="649212764">
          <w:marLeft w:val="0"/>
          <w:marRight w:val="0"/>
          <w:marTop w:val="0"/>
          <w:marBottom w:val="120"/>
          <w:divBdr>
            <w:top w:val="none" w:sz="0" w:space="0" w:color="auto"/>
            <w:left w:val="none" w:sz="0" w:space="0" w:color="auto"/>
            <w:bottom w:val="none" w:sz="0" w:space="0" w:color="auto"/>
            <w:right w:val="none" w:sz="0" w:space="0" w:color="auto"/>
          </w:divBdr>
        </w:div>
        <w:div w:id="1948544203">
          <w:marLeft w:val="0"/>
          <w:marRight w:val="0"/>
          <w:marTop w:val="0"/>
          <w:marBottom w:val="120"/>
          <w:divBdr>
            <w:top w:val="none" w:sz="0" w:space="0" w:color="auto"/>
            <w:left w:val="none" w:sz="0" w:space="0" w:color="auto"/>
            <w:bottom w:val="none" w:sz="0" w:space="0" w:color="auto"/>
            <w:right w:val="none" w:sz="0" w:space="0" w:color="auto"/>
          </w:divBdr>
        </w:div>
        <w:div w:id="1271860972">
          <w:marLeft w:val="0"/>
          <w:marRight w:val="0"/>
          <w:marTop w:val="0"/>
          <w:marBottom w:val="120"/>
          <w:divBdr>
            <w:top w:val="none" w:sz="0" w:space="0" w:color="auto"/>
            <w:left w:val="none" w:sz="0" w:space="0" w:color="auto"/>
            <w:bottom w:val="none" w:sz="0" w:space="0" w:color="auto"/>
            <w:right w:val="none" w:sz="0" w:space="0" w:color="auto"/>
          </w:divBdr>
        </w:div>
        <w:div w:id="1474640688">
          <w:marLeft w:val="0"/>
          <w:marRight w:val="0"/>
          <w:marTop w:val="0"/>
          <w:marBottom w:val="0"/>
          <w:divBdr>
            <w:top w:val="none" w:sz="0" w:space="0" w:color="auto"/>
            <w:left w:val="none" w:sz="0" w:space="0" w:color="auto"/>
            <w:bottom w:val="none" w:sz="0" w:space="0" w:color="auto"/>
            <w:right w:val="none" w:sz="0" w:space="0" w:color="auto"/>
          </w:divBdr>
          <w:divsChild>
            <w:div w:id="310597100">
              <w:marLeft w:val="0"/>
              <w:marRight w:val="0"/>
              <w:marTop w:val="0"/>
              <w:marBottom w:val="0"/>
              <w:divBdr>
                <w:top w:val="none" w:sz="0" w:space="0" w:color="auto"/>
                <w:left w:val="none" w:sz="0" w:space="0" w:color="auto"/>
                <w:bottom w:val="none" w:sz="0" w:space="0" w:color="auto"/>
                <w:right w:val="none" w:sz="0" w:space="0" w:color="auto"/>
              </w:divBdr>
            </w:div>
          </w:divsChild>
        </w:div>
        <w:div w:id="666977424">
          <w:marLeft w:val="0"/>
          <w:marRight w:val="0"/>
          <w:marTop w:val="0"/>
          <w:marBottom w:val="0"/>
          <w:divBdr>
            <w:top w:val="none" w:sz="0" w:space="0" w:color="auto"/>
            <w:left w:val="none" w:sz="0" w:space="0" w:color="auto"/>
            <w:bottom w:val="none" w:sz="0" w:space="0" w:color="auto"/>
            <w:right w:val="none" w:sz="0" w:space="0" w:color="auto"/>
          </w:divBdr>
          <w:divsChild>
            <w:div w:id="1018966253">
              <w:marLeft w:val="0"/>
              <w:marRight w:val="0"/>
              <w:marTop w:val="0"/>
              <w:marBottom w:val="0"/>
              <w:divBdr>
                <w:top w:val="none" w:sz="0" w:space="0" w:color="auto"/>
                <w:left w:val="none" w:sz="0" w:space="0" w:color="auto"/>
                <w:bottom w:val="none" w:sz="0" w:space="0" w:color="auto"/>
                <w:right w:val="none" w:sz="0" w:space="0" w:color="auto"/>
              </w:divBdr>
            </w:div>
            <w:div w:id="134807711">
              <w:marLeft w:val="0"/>
              <w:marRight w:val="0"/>
              <w:marTop w:val="0"/>
              <w:marBottom w:val="0"/>
              <w:divBdr>
                <w:top w:val="none" w:sz="0" w:space="0" w:color="auto"/>
                <w:left w:val="none" w:sz="0" w:space="0" w:color="auto"/>
                <w:bottom w:val="none" w:sz="0" w:space="0" w:color="auto"/>
                <w:right w:val="none" w:sz="0" w:space="0" w:color="auto"/>
              </w:divBdr>
            </w:div>
            <w:div w:id="1789660845">
              <w:marLeft w:val="0"/>
              <w:marRight w:val="0"/>
              <w:marTop w:val="0"/>
              <w:marBottom w:val="0"/>
              <w:divBdr>
                <w:top w:val="none" w:sz="0" w:space="0" w:color="auto"/>
                <w:left w:val="none" w:sz="0" w:space="0" w:color="auto"/>
                <w:bottom w:val="none" w:sz="0" w:space="0" w:color="auto"/>
                <w:right w:val="none" w:sz="0" w:space="0" w:color="auto"/>
              </w:divBdr>
            </w:div>
            <w:div w:id="406344951">
              <w:marLeft w:val="0"/>
              <w:marRight w:val="0"/>
              <w:marTop w:val="0"/>
              <w:marBottom w:val="0"/>
              <w:divBdr>
                <w:top w:val="none" w:sz="0" w:space="0" w:color="auto"/>
                <w:left w:val="none" w:sz="0" w:space="0" w:color="auto"/>
                <w:bottom w:val="none" w:sz="0" w:space="0" w:color="auto"/>
                <w:right w:val="none" w:sz="0" w:space="0" w:color="auto"/>
              </w:divBdr>
            </w:div>
          </w:divsChild>
        </w:div>
        <w:div w:id="1405108590">
          <w:marLeft w:val="0"/>
          <w:marRight w:val="0"/>
          <w:marTop w:val="0"/>
          <w:marBottom w:val="120"/>
          <w:divBdr>
            <w:top w:val="none" w:sz="0" w:space="0" w:color="auto"/>
            <w:left w:val="none" w:sz="0" w:space="0" w:color="auto"/>
            <w:bottom w:val="none" w:sz="0" w:space="0" w:color="auto"/>
            <w:right w:val="none" w:sz="0" w:space="0" w:color="auto"/>
          </w:divBdr>
        </w:div>
        <w:div w:id="598030022">
          <w:marLeft w:val="0"/>
          <w:marRight w:val="0"/>
          <w:marTop w:val="0"/>
          <w:marBottom w:val="120"/>
          <w:divBdr>
            <w:top w:val="none" w:sz="0" w:space="0" w:color="auto"/>
            <w:left w:val="none" w:sz="0" w:space="0" w:color="auto"/>
            <w:bottom w:val="none" w:sz="0" w:space="0" w:color="auto"/>
            <w:right w:val="none" w:sz="0" w:space="0" w:color="auto"/>
          </w:divBdr>
        </w:div>
        <w:div w:id="1763915364">
          <w:marLeft w:val="0"/>
          <w:marRight w:val="0"/>
          <w:marTop w:val="0"/>
          <w:marBottom w:val="120"/>
          <w:divBdr>
            <w:top w:val="none" w:sz="0" w:space="0" w:color="auto"/>
            <w:left w:val="none" w:sz="0" w:space="0" w:color="auto"/>
            <w:bottom w:val="none" w:sz="0" w:space="0" w:color="auto"/>
            <w:right w:val="none" w:sz="0" w:space="0" w:color="auto"/>
          </w:divBdr>
        </w:div>
        <w:div w:id="831986563">
          <w:marLeft w:val="0"/>
          <w:marRight w:val="0"/>
          <w:marTop w:val="0"/>
          <w:marBottom w:val="120"/>
          <w:divBdr>
            <w:top w:val="none" w:sz="0" w:space="0" w:color="auto"/>
            <w:left w:val="none" w:sz="0" w:space="0" w:color="auto"/>
            <w:bottom w:val="none" w:sz="0" w:space="0" w:color="auto"/>
            <w:right w:val="none" w:sz="0" w:space="0" w:color="auto"/>
          </w:divBdr>
        </w:div>
        <w:div w:id="189683539">
          <w:marLeft w:val="0"/>
          <w:marRight w:val="0"/>
          <w:marTop w:val="0"/>
          <w:marBottom w:val="120"/>
          <w:divBdr>
            <w:top w:val="none" w:sz="0" w:space="0" w:color="auto"/>
            <w:left w:val="none" w:sz="0" w:space="0" w:color="auto"/>
            <w:bottom w:val="none" w:sz="0" w:space="0" w:color="auto"/>
            <w:right w:val="none" w:sz="0" w:space="0" w:color="auto"/>
          </w:divBdr>
        </w:div>
        <w:div w:id="780151408">
          <w:marLeft w:val="0"/>
          <w:marRight w:val="0"/>
          <w:marTop w:val="0"/>
          <w:marBottom w:val="120"/>
          <w:divBdr>
            <w:top w:val="none" w:sz="0" w:space="0" w:color="auto"/>
            <w:left w:val="none" w:sz="0" w:space="0" w:color="auto"/>
            <w:bottom w:val="none" w:sz="0" w:space="0" w:color="auto"/>
            <w:right w:val="none" w:sz="0" w:space="0" w:color="auto"/>
          </w:divBdr>
        </w:div>
        <w:div w:id="742066942">
          <w:marLeft w:val="0"/>
          <w:marRight w:val="0"/>
          <w:marTop w:val="0"/>
          <w:marBottom w:val="120"/>
          <w:divBdr>
            <w:top w:val="none" w:sz="0" w:space="0" w:color="auto"/>
            <w:left w:val="none" w:sz="0" w:space="0" w:color="auto"/>
            <w:bottom w:val="none" w:sz="0" w:space="0" w:color="auto"/>
            <w:right w:val="none" w:sz="0" w:space="0" w:color="auto"/>
          </w:divBdr>
        </w:div>
        <w:div w:id="1281840408">
          <w:marLeft w:val="0"/>
          <w:marRight w:val="0"/>
          <w:marTop w:val="0"/>
          <w:marBottom w:val="120"/>
          <w:divBdr>
            <w:top w:val="none" w:sz="0" w:space="0" w:color="auto"/>
            <w:left w:val="none" w:sz="0" w:space="0" w:color="auto"/>
            <w:bottom w:val="none" w:sz="0" w:space="0" w:color="auto"/>
            <w:right w:val="none" w:sz="0" w:space="0" w:color="auto"/>
          </w:divBdr>
        </w:div>
        <w:div w:id="251940480">
          <w:marLeft w:val="0"/>
          <w:marRight w:val="0"/>
          <w:marTop w:val="0"/>
          <w:marBottom w:val="120"/>
          <w:divBdr>
            <w:top w:val="none" w:sz="0" w:space="0" w:color="auto"/>
            <w:left w:val="none" w:sz="0" w:space="0" w:color="auto"/>
            <w:bottom w:val="none" w:sz="0" w:space="0" w:color="auto"/>
            <w:right w:val="none" w:sz="0" w:space="0" w:color="auto"/>
          </w:divBdr>
        </w:div>
        <w:div w:id="529026544">
          <w:marLeft w:val="0"/>
          <w:marRight w:val="0"/>
          <w:marTop w:val="0"/>
          <w:marBottom w:val="120"/>
          <w:divBdr>
            <w:top w:val="none" w:sz="0" w:space="0" w:color="auto"/>
            <w:left w:val="none" w:sz="0" w:space="0" w:color="auto"/>
            <w:bottom w:val="none" w:sz="0" w:space="0" w:color="auto"/>
            <w:right w:val="none" w:sz="0" w:space="0" w:color="auto"/>
          </w:divBdr>
        </w:div>
        <w:div w:id="247346734">
          <w:marLeft w:val="0"/>
          <w:marRight w:val="0"/>
          <w:marTop w:val="0"/>
          <w:marBottom w:val="120"/>
          <w:divBdr>
            <w:top w:val="none" w:sz="0" w:space="0" w:color="auto"/>
            <w:left w:val="none" w:sz="0" w:space="0" w:color="auto"/>
            <w:bottom w:val="none" w:sz="0" w:space="0" w:color="auto"/>
            <w:right w:val="none" w:sz="0" w:space="0" w:color="auto"/>
          </w:divBdr>
        </w:div>
        <w:div w:id="563949707">
          <w:marLeft w:val="0"/>
          <w:marRight w:val="0"/>
          <w:marTop w:val="0"/>
          <w:marBottom w:val="120"/>
          <w:divBdr>
            <w:top w:val="none" w:sz="0" w:space="0" w:color="auto"/>
            <w:left w:val="none" w:sz="0" w:space="0" w:color="auto"/>
            <w:bottom w:val="none" w:sz="0" w:space="0" w:color="auto"/>
            <w:right w:val="none" w:sz="0" w:space="0" w:color="auto"/>
          </w:divBdr>
        </w:div>
        <w:div w:id="1600478807">
          <w:marLeft w:val="0"/>
          <w:marRight w:val="0"/>
          <w:marTop w:val="0"/>
          <w:marBottom w:val="120"/>
          <w:divBdr>
            <w:top w:val="none" w:sz="0" w:space="0" w:color="auto"/>
            <w:left w:val="none" w:sz="0" w:space="0" w:color="auto"/>
            <w:bottom w:val="none" w:sz="0" w:space="0" w:color="auto"/>
            <w:right w:val="none" w:sz="0" w:space="0" w:color="auto"/>
          </w:divBdr>
        </w:div>
        <w:div w:id="1474524429">
          <w:marLeft w:val="0"/>
          <w:marRight w:val="0"/>
          <w:marTop w:val="0"/>
          <w:marBottom w:val="120"/>
          <w:divBdr>
            <w:top w:val="none" w:sz="0" w:space="0" w:color="auto"/>
            <w:left w:val="none" w:sz="0" w:space="0" w:color="auto"/>
            <w:bottom w:val="none" w:sz="0" w:space="0" w:color="auto"/>
            <w:right w:val="none" w:sz="0" w:space="0" w:color="auto"/>
          </w:divBdr>
        </w:div>
        <w:div w:id="2122264822">
          <w:marLeft w:val="0"/>
          <w:marRight w:val="0"/>
          <w:marTop w:val="0"/>
          <w:marBottom w:val="0"/>
          <w:divBdr>
            <w:top w:val="none" w:sz="0" w:space="0" w:color="auto"/>
            <w:left w:val="none" w:sz="0" w:space="0" w:color="auto"/>
            <w:bottom w:val="none" w:sz="0" w:space="0" w:color="auto"/>
            <w:right w:val="none" w:sz="0" w:space="0" w:color="auto"/>
          </w:divBdr>
          <w:divsChild>
            <w:div w:id="590969497">
              <w:marLeft w:val="0"/>
              <w:marRight w:val="0"/>
              <w:marTop w:val="0"/>
              <w:marBottom w:val="0"/>
              <w:divBdr>
                <w:top w:val="none" w:sz="0" w:space="0" w:color="auto"/>
                <w:left w:val="none" w:sz="0" w:space="0" w:color="auto"/>
                <w:bottom w:val="none" w:sz="0" w:space="0" w:color="auto"/>
                <w:right w:val="none" w:sz="0" w:space="0" w:color="auto"/>
              </w:divBdr>
            </w:div>
          </w:divsChild>
        </w:div>
        <w:div w:id="1341005563">
          <w:marLeft w:val="0"/>
          <w:marRight w:val="0"/>
          <w:marTop w:val="0"/>
          <w:marBottom w:val="0"/>
          <w:divBdr>
            <w:top w:val="none" w:sz="0" w:space="0" w:color="auto"/>
            <w:left w:val="none" w:sz="0" w:space="0" w:color="auto"/>
            <w:bottom w:val="none" w:sz="0" w:space="0" w:color="auto"/>
            <w:right w:val="none" w:sz="0" w:space="0" w:color="auto"/>
          </w:divBdr>
          <w:divsChild>
            <w:div w:id="1362970561">
              <w:marLeft w:val="0"/>
              <w:marRight w:val="0"/>
              <w:marTop w:val="0"/>
              <w:marBottom w:val="0"/>
              <w:divBdr>
                <w:top w:val="none" w:sz="0" w:space="0" w:color="auto"/>
                <w:left w:val="none" w:sz="0" w:space="0" w:color="auto"/>
                <w:bottom w:val="none" w:sz="0" w:space="0" w:color="auto"/>
                <w:right w:val="none" w:sz="0" w:space="0" w:color="auto"/>
              </w:divBdr>
            </w:div>
            <w:div w:id="1655066372">
              <w:marLeft w:val="0"/>
              <w:marRight w:val="0"/>
              <w:marTop w:val="0"/>
              <w:marBottom w:val="0"/>
              <w:divBdr>
                <w:top w:val="none" w:sz="0" w:space="0" w:color="auto"/>
                <w:left w:val="none" w:sz="0" w:space="0" w:color="auto"/>
                <w:bottom w:val="none" w:sz="0" w:space="0" w:color="auto"/>
                <w:right w:val="none" w:sz="0" w:space="0" w:color="auto"/>
              </w:divBdr>
            </w:div>
            <w:div w:id="1780490346">
              <w:marLeft w:val="0"/>
              <w:marRight w:val="0"/>
              <w:marTop w:val="0"/>
              <w:marBottom w:val="0"/>
              <w:divBdr>
                <w:top w:val="none" w:sz="0" w:space="0" w:color="auto"/>
                <w:left w:val="none" w:sz="0" w:space="0" w:color="auto"/>
                <w:bottom w:val="none" w:sz="0" w:space="0" w:color="auto"/>
                <w:right w:val="none" w:sz="0" w:space="0" w:color="auto"/>
              </w:divBdr>
            </w:div>
            <w:div w:id="149906611">
              <w:marLeft w:val="0"/>
              <w:marRight w:val="0"/>
              <w:marTop w:val="0"/>
              <w:marBottom w:val="0"/>
              <w:divBdr>
                <w:top w:val="none" w:sz="0" w:space="0" w:color="auto"/>
                <w:left w:val="none" w:sz="0" w:space="0" w:color="auto"/>
                <w:bottom w:val="none" w:sz="0" w:space="0" w:color="auto"/>
                <w:right w:val="none" w:sz="0" w:space="0" w:color="auto"/>
              </w:divBdr>
            </w:div>
          </w:divsChild>
        </w:div>
        <w:div w:id="187257318">
          <w:marLeft w:val="0"/>
          <w:marRight w:val="0"/>
          <w:marTop w:val="0"/>
          <w:marBottom w:val="120"/>
          <w:divBdr>
            <w:top w:val="none" w:sz="0" w:space="0" w:color="auto"/>
            <w:left w:val="none" w:sz="0" w:space="0" w:color="auto"/>
            <w:bottom w:val="none" w:sz="0" w:space="0" w:color="auto"/>
            <w:right w:val="none" w:sz="0" w:space="0" w:color="auto"/>
          </w:divBdr>
        </w:div>
        <w:div w:id="476801469">
          <w:marLeft w:val="0"/>
          <w:marRight w:val="0"/>
          <w:marTop w:val="100"/>
          <w:marBottom w:val="60"/>
          <w:divBdr>
            <w:top w:val="none" w:sz="0" w:space="0" w:color="auto"/>
            <w:left w:val="none" w:sz="0" w:space="0" w:color="auto"/>
            <w:bottom w:val="none" w:sz="0" w:space="0" w:color="auto"/>
            <w:right w:val="none" w:sz="0" w:space="0" w:color="auto"/>
          </w:divBdr>
          <w:divsChild>
            <w:div w:id="344285497">
              <w:marLeft w:val="0"/>
              <w:marRight w:val="0"/>
              <w:marTop w:val="0"/>
              <w:marBottom w:val="0"/>
              <w:divBdr>
                <w:top w:val="none" w:sz="0" w:space="0" w:color="auto"/>
                <w:left w:val="none" w:sz="0" w:space="0" w:color="auto"/>
                <w:bottom w:val="none" w:sz="0" w:space="0" w:color="auto"/>
                <w:right w:val="none" w:sz="0" w:space="0" w:color="auto"/>
              </w:divBdr>
            </w:div>
          </w:divsChild>
        </w:div>
        <w:div w:id="441002602">
          <w:marLeft w:val="0"/>
          <w:marRight w:val="0"/>
          <w:marTop w:val="0"/>
          <w:marBottom w:val="40"/>
          <w:divBdr>
            <w:top w:val="none" w:sz="0" w:space="0" w:color="auto"/>
            <w:left w:val="none" w:sz="0" w:space="0" w:color="auto"/>
            <w:bottom w:val="none" w:sz="0" w:space="0" w:color="auto"/>
            <w:right w:val="none" w:sz="0" w:space="0" w:color="auto"/>
          </w:divBdr>
        </w:div>
        <w:div w:id="754474699">
          <w:marLeft w:val="0"/>
          <w:marRight w:val="0"/>
          <w:marTop w:val="0"/>
          <w:marBottom w:val="120"/>
          <w:divBdr>
            <w:top w:val="none" w:sz="0" w:space="0" w:color="auto"/>
            <w:left w:val="none" w:sz="0" w:space="0" w:color="auto"/>
            <w:bottom w:val="none" w:sz="0" w:space="0" w:color="auto"/>
            <w:right w:val="none" w:sz="0" w:space="0" w:color="auto"/>
          </w:divBdr>
        </w:div>
        <w:div w:id="1179924704">
          <w:marLeft w:val="0"/>
          <w:marRight w:val="0"/>
          <w:marTop w:val="0"/>
          <w:marBottom w:val="120"/>
          <w:divBdr>
            <w:top w:val="none" w:sz="0" w:space="0" w:color="auto"/>
            <w:left w:val="none" w:sz="0" w:space="0" w:color="auto"/>
            <w:bottom w:val="none" w:sz="0" w:space="0" w:color="auto"/>
            <w:right w:val="none" w:sz="0" w:space="0" w:color="auto"/>
          </w:divBdr>
        </w:div>
        <w:div w:id="1895963553">
          <w:marLeft w:val="0"/>
          <w:marRight w:val="0"/>
          <w:marTop w:val="0"/>
          <w:marBottom w:val="120"/>
          <w:divBdr>
            <w:top w:val="none" w:sz="0" w:space="0" w:color="auto"/>
            <w:left w:val="none" w:sz="0" w:space="0" w:color="auto"/>
            <w:bottom w:val="none" w:sz="0" w:space="0" w:color="auto"/>
            <w:right w:val="none" w:sz="0" w:space="0" w:color="auto"/>
          </w:divBdr>
        </w:div>
        <w:div w:id="2107114174">
          <w:marLeft w:val="0"/>
          <w:marRight w:val="0"/>
          <w:marTop w:val="0"/>
          <w:marBottom w:val="120"/>
          <w:divBdr>
            <w:top w:val="none" w:sz="0" w:space="0" w:color="auto"/>
            <w:left w:val="none" w:sz="0" w:space="0" w:color="auto"/>
            <w:bottom w:val="none" w:sz="0" w:space="0" w:color="auto"/>
            <w:right w:val="none" w:sz="0" w:space="0" w:color="auto"/>
          </w:divBdr>
        </w:div>
        <w:div w:id="1030297680">
          <w:marLeft w:val="0"/>
          <w:marRight w:val="0"/>
          <w:marTop w:val="0"/>
          <w:marBottom w:val="120"/>
          <w:divBdr>
            <w:top w:val="none" w:sz="0" w:space="0" w:color="auto"/>
            <w:left w:val="none" w:sz="0" w:space="0" w:color="auto"/>
            <w:bottom w:val="none" w:sz="0" w:space="0" w:color="auto"/>
            <w:right w:val="none" w:sz="0" w:space="0" w:color="auto"/>
          </w:divBdr>
        </w:div>
        <w:div w:id="1101990856">
          <w:marLeft w:val="0"/>
          <w:marRight w:val="0"/>
          <w:marTop w:val="0"/>
          <w:marBottom w:val="120"/>
          <w:divBdr>
            <w:top w:val="none" w:sz="0" w:space="0" w:color="auto"/>
            <w:left w:val="none" w:sz="0" w:space="0" w:color="auto"/>
            <w:bottom w:val="none" w:sz="0" w:space="0" w:color="auto"/>
            <w:right w:val="none" w:sz="0" w:space="0" w:color="auto"/>
          </w:divBdr>
        </w:div>
        <w:div w:id="80760005">
          <w:marLeft w:val="0"/>
          <w:marRight w:val="0"/>
          <w:marTop w:val="0"/>
          <w:marBottom w:val="120"/>
          <w:divBdr>
            <w:top w:val="none" w:sz="0" w:space="0" w:color="auto"/>
            <w:left w:val="none" w:sz="0" w:space="0" w:color="auto"/>
            <w:bottom w:val="none" w:sz="0" w:space="0" w:color="auto"/>
            <w:right w:val="none" w:sz="0" w:space="0" w:color="auto"/>
          </w:divBdr>
        </w:div>
        <w:div w:id="1201240010">
          <w:marLeft w:val="0"/>
          <w:marRight w:val="0"/>
          <w:marTop w:val="0"/>
          <w:marBottom w:val="120"/>
          <w:divBdr>
            <w:top w:val="none" w:sz="0" w:space="0" w:color="auto"/>
            <w:left w:val="none" w:sz="0" w:space="0" w:color="auto"/>
            <w:bottom w:val="none" w:sz="0" w:space="0" w:color="auto"/>
            <w:right w:val="none" w:sz="0" w:space="0" w:color="auto"/>
          </w:divBdr>
        </w:div>
        <w:div w:id="517083697">
          <w:marLeft w:val="0"/>
          <w:marRight w:val="0"/>
          <w:marTop w:val="0"/>
          <w:marBottom w:val="120"/>
          <w:divBdr>
            <w:top w:val="none" w:sz="0" w:space="0" w:color="auto"/>
            <w:left w:val="none" w:sz="0" w:space="0" w:color="auto"/>
            <w:bottom w:val="none" w:sz="0" w:space="0" w:color="auto"/>
            <w:right w:val="none" w:sz="0" w:space="0" w:color="auto"/>
          </w:divBdr>
        </w:div>
        <w:div w:id="1890192610">
          <w:marLeft w:val="0"/>
          <w:marRight w:val="0"/>
          <w:marTop w:val="0"/>
          <w:marBottom w:val="120"/>
          <w:divBdr>
            <w:top w:val="none" w:sz="0" w:space="0" w:color="auto"/>
            <w:left w:val="none" w:sz="0" w:space="0" w:color="auto"/>
            <w:bottom w:val="none" w:sz="0" w:space="0" w:color="auto"/>
            <w:right w:val="none" w:sz="0" w:space="0" w:color="auto"/>
          </w:divBdr>
        </w:div>
        <w:div w:id="849953004">
          <w:marLeft w:val="0"/>
          <w:marRight w:val="0"/>
          <w:marTop w:val="0"/>
          <w:marBottom w:val="0"/>
          <w:divBdr>
            <w:top w:val="none" w:sz="0" w:space="0" w:color="auto"/>
            <w:left w:val="none" w:sz="0" w:space="0" w:color="auto"/>
            <w:bottom w:val="none" w:sz="0" w:space="0" w:color="auto"/>
            <w:right w:val="none" w:sz="0" w:space="0" w:color="auto"/>
          </w:divBdr>
          <w:divsChild>
            <w:div w:id="1171529625">
              <w:marLeft w:val="0"/>
              <w:marRight w:val="0"/>
              <w:marTop w:val="0"/>
              <w:marBottom w:val="0"/>
              <w:divBdr>
                <w:top w:val="none" w:sz="0" w:space="0" w:color="auto"/>
                <w:left w:val="none" w:sz="0" w:space="0" w:color="auto"/>
                <w:bottom w:val="none" w:sz="0" w:space="0" w:color="auto"/>
                <w:right w:val="none" w:sz="0" w:space="0" w:color="auto"/>
              </w:divBdr>
            </w:div>
          </w:divsChild>
        </w:div>
        <w:div w:id="761218935">
          <w:marLeft w:val="0"/>
          <w:marRight w:val="0"/>
          <w:marTop w:val="0"/>
          <w:marBottom w:val="0"/>
          <w:divBdr>
            <w:top w:val="none" w:sz="0" w:space="0" w:color="auto"/>
            <w:left w:val="none" w:sz="0" w:space="0" w:color="auto"/>
            <w:bottom w:val="none" w:sz="0" w:space="0" w:color="auto"/>
            <w:right w:val="none" w:sz="0" w:space="0" w:color="auto"/>
          </w:divBdr>
          <w:divsChild>
            <w:div w:id="682319361">
              <w:marLeft w:val="0"/>
              <w:marRight w:val="0"/>
              <w:marTop w:val="0"/>
              <w:marBottom w:val="0"/>
              <w:divBdr>
                <w:top w:val="none" w:sz="0" w:space="0" w:color="auto"/>
                <w:left w:val="none" w:sz="0" w:space="0" w:color="auto"/>
                <w:bottom w:val="none" w:sz="0" w:space="0" w:color="auto"/>
                <w:right w:val="none" w:sz="0" w:space="0" w:color="auto"/>
              </w:divBdr>
            </w:div>
            <w:div w:id="1807238102">
              <w:marLeft w:val="0"/>
              <w:marRight w:val="0"/>
              <w:marTop w:val="0"/>
              <w:marBottom w:val="0"/>
              <w:divBdr>
                <w:top w:val="none" w:sz="0" w:space="0" w:color="auto"/>
                <w:left w:val="none" w:sz="0" w:space="0" w:color="auto"/>
                <w:bottom w:val="none" w:sz="0" w:space="0" w:color="auto"/>
                <w:right w:val="none" w:sz="0" w:space="0" w:color="auto"/>
              </w:divBdr>
            </w:div>
            <w:div w:id="124205564">
              <w:marLeft w:val="0"/>
              <w:marRight w:val="0"/>
              <w:marTop w:val="0"/>
              <w:marBottom w:val="0"/>
              <w:divBdr>
                <w:top w:val="none" w:sz="0" w:space="0" w:color="auto"/>
                <w:left w:val="none" w:sz="0" w:space="0" w:color="auto"/>
                <w:bottom w:val="none" w:sz="0" w:space="0" w:color="auto"/>
                <w:right w:val="none" w:sz="0" w:space="0" w:color="auto"/>
              </w:divBdr>
            </w:div>
            <w:div w:id="103772262">
              <w:marLeft w:val="0"/>
              <w:marRight w:val="0"/>
              <w:marTop w:val="0"/>
              <w:marBottom w:val="0"/>
              <w:divBdr>
                <w:top w:val="none" w:sz="0" w:space="0" w:color="auto"/>
                <w:left w:val="none" w:sz="0" w:space="0" w:color="auto"/>
                <w:bottom w:val="none" w:sz="0" w:space="0" w:color="auto"/>
                <w:right w:val="none" w:sz="0" w:space="0" w:color="auto"/>
              </w:divBdr>
            </w:div>
          </w:divsChild>
        </w:div>
        <w:div w:id="894853288">
          <w:marLeft w:val="0"/>
          <w:marRight w:val="0"/>
          <w:marTop w:val="0"/>
          <w:marBottom w:val="120"/>
          <w:divBdr>
            <w:top w:val="none" w:sz="0" w:space="0" w:color="auto"/>
            <w:left w:val="none" w:sz="0" w:space="0" w:color="auto"/>
            <w:bottom w:val="none" w:sz="0" w:space="0" w:color="auto"/>
            <w:right w:val="none" w:sz="0" w:space="0" w:color="auto"/>
          </w:divBdr>
        </w:div>
        <w:div w:id="1146698368">
          <w:marLeft w:val="0"/>
          <w:marRight w:val="0"/>
          <w:marTop w:val="100"/>
          <w:marBottom w:val="120"/>
          <w:divBdr>
            <w:top w:val="none" w:sz="0" w:space="0" w:color="auto"/>
            <w:left w:val="none" w:sz="0" w:space="0" w:color="auto"/>
            <w:bottom w:val="none" w:sz="0" w:space="0" w:color="auto"/>
            <w:right w:val="none" w:sz="0" w:space="0" w:color="auto"/>
          </w:divBdr>
        </w:div>
        <w:div w:id="1646349289">
          <w:marLeft w:val="0"/>
          <w:marRight w:val="0"/>
          <w:marTop w:val="0"/>
          <w:marBottom w:val="120"/>
          <w:divBdr>
            <w:top w:val="none" w:sz="0" w:space="0" w:color="auto"/>
            <w:left w:val="none" w:sz="0" w:space="0" w:color="auto"/>
            <w:bottom w:val="none" w:sz="0" w:space="0" w:color="auto"/>
            <w:right w:val="none" w:sz="0" w:space="0" w:color="auto"/>
          </w:divBdr>
        </w:div>
        <w:div w:id="1073895638">
          <w:marLeft w:val="0"/>
          <w:marRight w:val="0"/>
          <w:marTop w:val="0"/>
          <w:marBottom w:val="120"/>
          <w:divBdr>
            <w:top w:val="none" w:sz="0" w:space="0" w:color="auto"/>
            <w:left w:val="none" w:sz="0" w:space="0" w:color="auto"/>
            <w:bottom w:val="none" w:sz="0" w:space="0" w:color="auto"/>
            <w:right w:val="none" w:sz="0" w:space="0" w:color="auto"/>
          </w:divBdr>
        </w:div>
        <w:div w:id="520749812">
          <w:marLeft w:val="0"/>
          <w:marRight w:val="0"/>
          <w:marTop w:val="0"/>
          <w:marBottom w:val="120"/>
          <w:divBdr>
            <w:top w:val="none" w:sz="0" w:space="0" w:color="auto"/>
            <w:left w:val="none" w:sz="0" w:space="0" w:color="auto"/>
            <w:bottom w:val="none" w:sz="0" w:space="0" w:color="auto"/>
            <w:right w:val="none" w:sz="0" w:space="0" w:color="auto"/>
          </w:divBdr>
        </w:div>
        <w:div w:id="1273123366">
          <w:marLeft w:val="0"/>
          <w:marRight w:val="0"/>
          <w:marTop w:val="0"/>
          <w:marBottom w:val="120"/>
          <w:divBdr>
            <w:top w:val="none" w:sz="0" w:space="0" w:color="auto"/>
            <w:left w:val="none" w:sz="0" w:space="0" w:color="auto"/>
            <w:bottom w:val="none" w:sz="0" w:space="0" w:color="auto"/>
            <w:right w:val="none" w:sz="0" w:space="0" w:color="auto"/>
          </w:divBdr>
        </w:div>
        <w:div w:id="283273642">
          <w:marLeft w:val="0"/>
          <w:marRight w:val="0"/>
          <w:marTop w:val="0"/>
          <w:marBottom w:val="120"/>
          <w:divBdr>
            <w:top w:val="none" w:sz="0" w:space="0" w:color="auto"/>
            <w:left w:val="none" w:sz="0" w:space="0" w:color="auto"/>
            <w:bottom w:val="none" w:sz="0" w:space="0" w:color="auto"/>
            <w:right w:val="none" w:sz="0" w:space="0" w:color="auto"/>
          </w:divBdr>
        </w:div>
        <w:div w:id="1177036831">
          <w:marLeft w:val="0"/>
          <w:marRight w:val="0"/>
          <w:marTop w:val="0"/>
          <w:marBottom w:val="120"/>
          <w:divBdr>
            <w:top w:val="none" w:sz="0" w:space="0" w:color="auto"/>
            <w:left w:val="none" w:sz="0" w:space="0" w:color="auto"/>
            <w:bottom w:val="none" w:sz="0" w:space="0" w:color="auto"/>
            <w:right w:val="none" w:sz="0" w:space="0" w:color="auto"/>
          </w:divBdr>
        </w:div>
        <w:div w:id="1311441327">
          <w:marLeft w:val="0"/>
          <w:marRight w:val="0"/>
          <w:marTop w:val="0"/>
          <w:marBottom w:val="120"/>
          <w:divBdr>
            <w:top w:val="none" w:sz="0" w:space="0" w:color="auto"/>
            <w:left w:val="none" w:sz="0" w:space="0" w:color="auto"/>
            <w:bottom w:val="none" w:sz="0" w:space="0" w:color="auto"/>
            <w:right w:val="none" w:sz="0" w:space="0" w:color="auto"/>
          </w:divBdr>
        </w:div>
        <w:div w:id="1874725973">
          <w:marLeft w:val="0"/>
          <w:marRight w:val="0"/>
          <w:marTop w:val="0"/>
          <w:marBottom w:val="0"/>
          <w:divBdr>
            <w:top w:val="none" w:sz="0" w:space="0" w:color="auto"/>
            <w:left w:val="none" w:sz="0" w:space="0" w:color="auto"/>
            <w:bottom w:val="none" w:sz="0" w:space="0" w:color="auto"/>
            <w:right w:val="none" w:sz="0" w:space="0" w:color="auto"/>
          </w:divBdr>
          <w:divsChild>
            <w:div w:id="559513198">
              <w:marLeft w:val="0"/>
              <w:marRight w:val="0"/>
              <w:marTop w:val="0"/>
              <w:marBottom w:val="0"/>
              <w:divBdr>
                <w:top w:val="none" w:sz="0" w:space="0" w:color="auto"/>
                <w:left w:val="none" w:sz="0" w:space="0" w:color="auto"/>
                <w:bottom w:val="none" w:sz="0" w:space="0" w:color="auto"/>
                <w:right w:val="none" w:sz="0" w:space="0" w:color="auto"/>
              </w:divBdr>
            </w:div>
          </w:divsChild>
        </w:div>
        <w:div w:id="1687706371">
          <w:marLeft w:val="0"/>
          <w:marRight w:val="0"/>
          <w:marTop w:val="0"/>
          <w:marBottom w:val="0"/>
          <w:divBdr>
            <w:top w:val="none" w:sz="0" w:space="0" w:color="auto"/>
            <w:left w:val="none" w:sz="0" w:space="0" w:color="auto"/>
            <w:bottom w:val="none" w:sz="0" w:space="0" w:color="auto"/>
            <w:right w:val="none" w:sz="0" w:space="0" w:color="auto"/>
          </w:divBdr>
          <w:divsChild>
            <w:div w:id="574751691">
              <w:marLeft w:val="0"/>
              <w:marRight w:val="0"/>
              <w:marTop w:val="0"/>
              <w:marBottom w:val="0"/>
              <w:divBdr>
                <w:top w:val="none" w:sz="0" w:space="0" w:color="auto"/>
                <w:left w:val="none" w:sz="0" w:space="0" w:color="auto"/>
                <w:bottom w:val="none" w:sz="0" w:space="0" w:color="auto"/>
                <w:right w:val="none" w:sz="0" w:space="0" w:color="auto"/>
              </w:divBdr>
            </w:div>
            <w:div w:id="397947323">
              <w:marLeft w:val="0"/>
              <w:marRight w:val="0"/>
              <w:marTop w:val="0"/>
              <w:marBottom w:val="0"/>
              <w:divBdr>
                <w:top w:val="none" w:sz="0" w:space="0" w:color="auto"/>
                <w:left w:val="none" w:sz="0" w:space="0" w:color="auto"/>
                <w:bottom w:val="none" w:sz="0" w:space="0" w:color="auto"/>
                <w:right w:val="none" w:sz="0" w:space="0" w:color="auto"/>
              </w:divBdr>
            </w:div>
            <w:div w:id="1796484020">
              <w:marLeft w:val="0"/>
              <w:marRight w:val="0"/>
              <w:marTop w:val="0"/>
              <w:marBottom w:val="0"/>
              <w:divBdr>
                <w:top w:val="none" w:sz="0" w:space="0" w:color="auto"/>
                <w:left w:val="none" w:sz="0" w:space="0" w:color="auto"/>
                <w:bottom w:val="none" w:sz="0" w:space="0" w:color="auto"/>
                <w:right w:val="none" w:sz="0" w:space="0" w:color="auto"/>
              </w:divBdr>
            </w:div>
            <w:div w:id="693455246">
              <w:marLeft w:val="0"/>
              <w:marRight w:val="0"/>
              <w:marTop w:val="0"/>
              <w:marBottom w:val="0"/>
              <w:divBdr>
                <w:top w:val="none" w:sz="0" w:space="0" w:color="auto"/>
                <w:left w:val="none" w:sz="0" w:space="0" w:color="auto"/>
                <w:bottom w:val="none" w:sz="0" w:space="0" w:color="auto"/>
                <w:right w:val="none" w:sz="0" w:space="0" w:color="auto"/>
              </w:divBdr>
            </w:div>
          </w:divsChild>
        </w:div>
        <w:div w:id="656303276">
          <w:marLeft w:val="0"/>
          <w:marRight w:val="0"/>
          <w:marTop w:val="0"/>
          <w:marBottom w:val="120"/>
          <w:divBdr>
            <w:top w:val="none" w:sz="0" w:space="0" w:color="auto"/>
            <w:left w:val="none" w:sz="0" w:space="0" w:color="auto"/>
            <w:bottom w:val="none" w:sz="0" w:space="0" w:color="auto"/>
            <w:right w:val="none" w:sz="0" w:space="0" w:color="auto"/>
          </w:divBdr>
        </w:div>
        <w:div w:id="1424958916">
          <w:marLeft w:val="0"/>
          <w:marRight w:val="0"/>
          <w:marTop w:val="100"/>
          <w:marBottom w:val="120"/>
          <w:divBdr>
            <w:top w:val="none" w:sz="0" w:space="0" w:color="auto"/>
            <w:left w:val="none" w:sz="0" w:space="0" w:color="auto"/>
            <w:bottom w:val="none" w:sz="0" w:space="0" w:color="auto"/>
            <w:right w:val="none" w:sz="0" w:space="0" w:color="auto"/>
          </w:divBdr>
        </w:div>
        <w:div w:id="1414355822">
          <w:marLeft w:val="0"/>
          <w:marRight w:val="0"/>
          <w:marTop w:val="0"/>
          <w:marBottom w:val="120"/>
          <w:divBdr>
            <w:top w:val="none" w:sz="0" w:space="0" w:color="auto"/>
            <w:left w:val="none" w:sz="0" w:space="0" w:color="auto"/>
            <w:bottom w:val="none" w:sz="0" w:space="0" w:color="auto"/>
            <w:right w:val="none" w:sz="0" w:space="0" w:color="auto"/>
          </w:divBdr>
        </w:div>
        <w:div w:id="907034951">
          <w:marLeft w:val="0"/>
          <w:marRight w:val="0"/>
          <w:marTop w:val="0"/>
          <w:marBottom w:val="120"/>
          <w:divBdr>
            <w:top w:val="none" w:sz="0" w:space="0" w:color="auto"/>
            <w:left w:val="none" w:sz="0" w:space="0" w:color="auto"/>
            <w:bottom w:val="none" w:sz="0" w:space="0" w:color="auto"/>
            <w:right w:val="none" w:sz="0" w:space="0" w:color="auto"/>
          </w:divBdr>
        </w:div>
        <w:div w:id="1428112308">
          <w:marLeft w:val="0"/>
          <w:marRight w:val="0"/>
          <w:marTop w:val="0"/>
          <w:marBottom w:val="120"/>
          <w:divBdr>
            <w:top w:val="none" w:sz="0" w:space="0" w:color="auto"/>
            <w:left w:val="none" w:sz="0" w:space="0" w:color="auto"/>
            <w:bottom w:val="none" w:sz="0" w:space="0" w:color="auto"/>
            <w:right w:val="none" w:sz="0" w:space="0" w:color="auto"/>
          </w:divBdr>
        </w:div>
        <w:div w:id="1885215209">
          <w:marLeft w:val="0"/>
          <w:marRight w:val="0"/>
          <w:marTop w:val="0"/>
          <w:marBottom w:val="120"/>
          <w:divBdr>
            <w:top w:val="none" w:sz="0" w:space="0" w:color="auto"/>
            <w:left w:val="none" w:sz="0" w:space="0" w:color="auto"/>
            <w:bottom w:val="none" w:sz="0" w:space="0" w:color="auto"/>
            <w:right w:val="none" w:sz="0" w:space="0" w:color="auto"/>
          </w:divBdr>
        </w:div>
        <w:div w:id="419723033">
          <w:marLeft w:val="0"/>
          <w:marRight w:val="0"/>
          <w:marTop w:val="0"/>
          <w:marBottom w:val="120"/>
          <w:divBdr>
            <w:top w:val="none" w:sz="0" w:space="0" w:color="auto"/>
            <w:left w:val="none" w:sz="0" w:space="0" w:color="auto"/>
            <w:bottom w:val="none" w:sz="0" w:space="0" w:color="auto"/>
            <w:right w:val="none" w:sz="0" w:space="0" w:color="auto"/>
          </w:divBdr>
        </w:div>
        <w:div w:id="830413846">
          <w:marLeft w:val="0"/>
          <w:marRight w:val="0"/>
          <w:marTop w:val="0"/>
          <w:marBottom w:val="120"/>
          <w:divBdr>
            <w:top w:val="none" w:sz="0" w:space="0" w:color="auto"/>
            <w:left w:val="none" w:sz="0" w:space="0" w:color="auto"/>
            <w:bottom w:val="none" w:sz="0" w:space="0" w:color="auto"/>
            <w:right w:val="none" w:sz="0" w:space="0" w:color="auto"/>
          </w:divBdr>
        </w:div>
        <w:div w:id="1788892913">
          <w:marLeft w:val="0"/>
          <w:marRight w:val="0"/>
          <w:marTop w:val="0"/>
          <w:marBottom w:val="0"/>
          <w:divBdr>
            <w:top w:val="none" w:sz="0" w:space="0" w:color="auto"/>
            <w:left w:val="none" w:sz="0" w:space="0" w:color="auto"/>
            <w:bottom w:val="none" w:sz="0" w:space="0" w:color="auto"/>
            <w:right w:val="none" w:sz="0" w:space="0" w:color="auto"/>
          </w:divBdr>
          <w:divsChild>
            <w:div w:id="278412131">
              <w:marLeft w:val="0"/>
              <w:marRight w:val="0"/>
              <w:marTop w:val="0"/>
              <w:marBottom w:val="0"/>
              <w:divBdr>
                <w:top w:val="none" w:sz="0" w:space="0" w:color="auto"/>
                <w:left w:val="none" w:sz="0" w:space="0" w:color="auto"/>
                <w:bottom w:val="none" w:sz="0" w:space="0" w:color="auto"/>
                <w:right w:val="none" w:sz="0" w:space="0" w:color="auto"/>
              </w:divBdr>
            </w:div>
          </w:divsChild>
        </w:div>
        <w:div w:id="1167787837">
          <w:marLeft w:val="0"/>
          <w:marRight w:val="0"/>
          <w:marTop w:val="0"/>
          <w:marBottom w:val="0"/>
          <w:divBdr>
            <w:top w:val="none" w:sz="0" w:space="0" w:color="auto"/>
            <w:left w:val="none" w:sz="0" w:space="0" w:color="auto"/>
            <w:bottom w:val="none" w:sz="0" w:space="0" w:color="auto"/>
            <w:right w:val="none" w:sz="0" w:space="0" w:color="auto"/>
          </w:divBdr>
          <w:divsChild>
            <w:div w:id="206375474">
              <w:marLeft w:val="0"/>
              <w:marRight w:val="0"/>
              <w:marTop w:val="0"/>
              <w:marBottom w:val="0"/>
              <w:divBdr>
                <w:top w:val="none" w:sz="0" w:space="0" w:color="auto"/>
                <w:left w:val="none" w:sz="0" w:space="0" w:color="auto"/>
                <w:bottom w:val="none" w:sz="0" w:space="0" w:color="auto"/>
                <w:right w:val="none" w:sz="0" w:space="0" w:color="auto"/>
              </w:divBdr>
            </w:div>
            <w:div w:id="781847813">
              <w:marLeft w:val="0"/>
              <w:marRight w:val="0"/>
              <w:marTop w:val="0"/>
              <w:marBottom w:val="0"/>
              <w:divBdr>
                <w:top w:val="none" w:sz="0" w:space="0" w:color="auto"/>
                <w:left w:val="none" w:sz="0" w:space="0" w:color="auto"/>
                <w:bottom w:val="none" w:sz="0" w:space="0" w:color="auto"/>
                <w:right w:val="none" w:sz="0" w:space="0" w:color="auto"/>
              </w:divBdr>
            </w:div>
            <w:div w:id="1950508455">
              <w:marLeft w:val="0"/>
              <w:marRight w:val="0"/>
              <w:marTop w:val="0"/>
              <w:marBottom w:val="0"/>
              <w:divBdr>
                <w:top w:val="none" w:sz="0" w:space="0" w:color="auto"/>
                <w:left w:val="none" w:sz="0" w:space="0" w:color="auto"/>
                <w:bottom w:val="none" w:sz="0" w:space="0" w:color="auto"/>
                <w:right w:val="none" w:sz="0" w:space="0" w:color="auto"/>
              </w:divBdr>
            </w:div>
            <w:div w:id="1545025375">
              <w:marLeft w:val="0"/>
              <w:marRight w:val="0"/>
              <w:marTop w:val="0"/>
              <w:marBottom w:val="0"/>
              <w:divBdr>
                <w:top w:val="none" w:sz="0" w:space="0" w:color="auto"/>
                <w:left w:val="none" w:sz="0" w:space="0" w:color="auto"/>
                <w:bottom w:val="none" w:sz="0" w:space="0" w:color="auto"/>
                <w:right w:val="none" w:sz="0" w:space="0" w:color="auto"/>
              </w:divBdr>
            </w:div>
          </w:divsChild>
        </w:div>
        <w:div w:id="929773342">
          <w:marLeft w:val="0"/>
          <w:marRight w:val="0"/>
          <w:marTop w:val="0"/>
          <w:marBottom w:val="120"/>
          <w:divBdr>
            <w:top w:val="none" w:sz="0" w:space="0" w:color="auto"/>
            <w:left w:val="none" w:sz="0" w:space="0" w:color="auto"/>
            <w:bottom w:val="none" w:sz="0" w:space="0" w:color="auto"/>
            <w:right w:val="none" w:sz="0" w:space="0" w:color="auto"/>
          </w:divBdr>
        </w:div>
        <w:div w:id="536626466">
          <w:marLeft w:val="0"/>
          <w:marRight w:val="0"/>
          <w:marTop w:val="0"/>
          <w:marBottom w:val="0"/>
          <w:divBdr>
            <w:top w:val="none" w:sz="0" w:space="0" w:color="auto"/>
            <w:left w:val="none" w:sz="0" w:space="0" w:color="auto"/>
            <w:bottom w:val="none" w:sz="0" w:space="0" w:color="auto"/>
            <w:right w:val="none" w:sz="0" w:space="0" w:color="auto"/>
          </w:divBdr>
        </w:div>
        <w:div w:id="1036466462">
          <w:marLeft w:val="0"/>
          <w:marRight w:val="0"/>
          <w:marTop w:val="0"/>
          <w:marBottom w:val="120"/>
          <w:divBdr>
            <w:top w:val="none" w:sz="0" w:space="0" w:color="auto"/>
            <w:left w:val="none" w:sz="0" w:space="0" w:color="auto"/>
            <w:bottom w:val="none" w:sz="0" w:space="0" w:color="auto"/>
            <w:right w:val="none" w:sz="0" w:space="0" w:color="auto"/>
          </w:divBdr>
        </w:div>
        <w:div w:id="1219246067">
          <w:marLeft w:val="0"/>
          <w:marRight w:val="0"/>
          <w:marTop w:val="0"/>
          <w:marBottom w:val="120"/>
          <w:divBdr>
            <w:top w:val="none" w:sz="0" w:space="0" w:color="auto"/>
            <w:left w:val="none" w:sz="0" w:space="0" w:color="auto"/>
            <w:bottom w:val="none" w:sz="0" w:space="0" w:color="auto"/>
            <w:right w:val="none" w:sz="0" w:space="0" w:color="auto"/>
          </w:divBdr>
        </w:div>
        <w:div w:id="1798448332">
          <w:marLeft w:val="0"/>
          <w:marRight w:val="0"/>
          <w:marTop w:val="0"/>
          <w:marBottom w:val="120"/>
          <w:divBdr>
            <w:top w:val="none" w:sz="0" w:space="0" w:color="auto"/>
            <w:left w:val="none" w:sz="0" w:space="0" w:color="auto"/>
            <w:bottom w:val="none" w:sz="0" w:space="0" w:color="auto"/>
            <w:right w:val="none" w:sz="0" w:space="0" w:color="auto"/>
          </w:divBdr>
        </w:div>
        <w:div w:id="1248731337">
          <w:marLeft w:val="0"/>
          <w:marRight w:val="0"/>
          <w:marTop w:val="0"/>
          <w:marBottom w:val="120"/>
          <w:divBdr>
            <w:top w:val="none" w:sz="0" w:space="0" w:color="auto"/>
            <w:left w:val="none" w:sz="0" w:space="0" w:color="auto"/>
            <w:bottom w:val="none" w:sz="0" w:space="0" w:color="auto"/>
            <w:right w:val="none" w:sz="0" w:space="0" w:color="auto"/>
          </w:divBdr>
        </w:div>
        <w:div w:id="1212813744">
          <w:marLeft w:val="0"/>
          <w:marRight w:val="0"/>
          <w:marTop w:val="0"/>
          <w:marBottom w:val="120"/>
          <w:divBdr>
            <w:top w:val="none" w:sz="0" w:space="0" w:color="auto"/>
            <w:left w:val="none" w:sz="0" w:space="0" w:color="auto"/>
            <w:bottom w:val="none" w:sz="0" w:space="0" w:color="auto"/>
            <w:right w:val="none" w:sz="0" w:space="0" w:color="auto"/>
          </w:divBdr>
        </w:div>
        <w:div w:id="725647286">
          <w:marLeft w:val="0"/>
          <w:marRight w:val="0"/>
          <w:marTop w:val="0"/>
          <w:marBottom w:val="120"/>
          <w:divBdr>
            <w:top w:val="none" w:sz="0" w:space="0" w:color="auto"/>
            <w:left w:val="none" w:sz="0" w:space="0" w:color="auto"/>
            <w:bottom w:val="none" w:sz="0" w:space="0" w:color="auto"/>
            <w:right w:val="none" w:sz="0" w:space="0" w:color="auto"/>
          </w:divBdr>
        </w:div>
        <w:div w:id="275059460">
          <w:marLeft w:val="0"/>
          <w:marRight w:val="0"/>
          <w:marTop w:val="0"/>
          <w:marBottom w:val="120"/>
          <w:divBdr>
            <w:top w:val="none" w:sz="0" w:space="0" w:color="auto"/>
            <w:left w:val="none" w:sz="0" w:space="0" w:color="auto"/>
            <w:bottom w:val="none" w:sz="0" w:space="0" w:color="auto"/>
            <w:right w:val="none" w:sz="0" w:space="0" w:color="auto"/>
          </w:divBdr>
        </w:div>
        <w:div w:id="307394006">
          <w:marLeft w:val="0"/>
          <w:marRight w:val="0"/>
          <w:marTop w:val="0"/>
          <w:marBottom w:val="120"/>
          <w:divBdr>
            <w:top w:val="none" w:sz="0" w:space="0" w:color="auto"/>
            <w:left w:val="none" w:sz="0" w:space="0" w:color="auto"/>
            <w:bottom w:val="none" w:sz="0" w:space="0" w:color="auto"/>
            <w:right w:val="none" w:sz="0" w:space="0" w:color="auto"/>
          </w:divBdr>
        </w:div>
        <w:div w:id="760636853">
          <w:marLeft w:val="0"/>
          <w:marRight w:val="0"/>
          <w:marTop w:val="0"/>
          <w:marBottom w:val="120"/>
          <w:divBdr>
            <w:top w:val="none" w:sz="0" w:space="0" w:color="auto"/>
            <w:left w:val="none" w:sz="0" w:space="0" w:color="auto"/>
            <w:bottom w:val="none" w:sz="0" w:space="0" w:color="auto"/>
            <w:right w:val="none" w:sz="0" w:space="0" w:color="auto"/>
          </w:divBdr>
        </w:div>
        <w:div w:id="3167991">
          <w:marLeft w:val="0"/>
          <w:marRight w:val="0"/>
          <w:marTop w:val="0"/>
          <w:marBottom w:val="120"/>
          <w:divBdr>
            <w:top w:val="none" w:sz="0" w:space="0" w:color="auto"/>
            <w:left w:val="none" w:sz="0" w:space="0" w:color="auto"/>
            <w:bottom w:val="none" w:sz="0" w:space="0" w:color="auto"/>
            <w:right w:val="none" w:sz="0" w:space="0" w:color="auto"/>
          </w:divBdr>
        </w:div>
        <w:div w:id="1571312242">
          <w:marLeft w:val="0"/>
          <w:marRight w:val="0"/>
          <w:marTop w:val="0"/>
          <w:marBottom w:val="120"/>
          <w:divBdr>
            <w:top w:val="none" w:sz="0" w:space="0" w:color="auto"/>
            <w:left w:val="none" w:sz="0" w:space="0" w:color="auto"/>
            <w:bottom w:val="none" w:sz="0" w:space="0" w:color="auto"/>
            <w:right w:val="none" w:sz="0" w:space="0" w:color="auto"/>
          </w:divBdr>
        </w:div>
        <w:div w:id="2041932780">
          <w:marLeft w:val="0"/>
          <w:marRight w:val="0"/>
          <w:marTop w:val="0"/>
          <w:marBottom w:val="120"/>
          <w:divBdr>
            <w:top w:val="none" w:sz="0" w:space="0" w:color="auto"/>
            <w:left w:val="none" w:sz="0" w:space="0" w:color="auto"/>
            <w:bottom w:val="none" w:sz="0" w:space="0" w:color="auto"/>
            <w:right w:val="none" w:sz="0" w:space="0" w:color="auto"/>
          </w:divBdr>
        </w:div>
        <w:div w:id="1721326354">
          <w:marLeft w:val="0"/>
          <w:marRight w:val="0"/>
          <w:marTop w:val="0"/>
          <w:marBottom w:val="0"/>
          <w:divBdr>
            <w:top w:val="none" w:sz="0" w:space="0" w:color="auto"/>
            <w:left w:val="none" w:sz="0" w:space="0" w:color="auto"/>
            <w:bottom w:val="none" w:sz="0" w:space="0" w:color="auto"/>
            <w:right w:val="none" w:sz="0" w:space="0" w:color="auto"/>
          </w:divBdr>
          <w:divsChild>
            <w:div w:id="1714847695">
              <w:marLeft w:val="0"/>
              <w:marRight w:val="0"/>
              <w:marTop w:val="0"/>
              <w:marBottom w:val="0"/>
              <w:divBdr>
                <w:top w:val="none" w:sz="0" w:space="0" w:color="auto"/>
                <w:left w:val="none" w:sz="0" w:space="0" w:color="auto"/>
                <w:bottom w:val="none" w:sz="0" w:space="0" w:color="auto"/>
                <w:right w:val="none" w:sz="0" w:space="0" w:color="auto"/>
              </w:divBdr>
            </w:div>
          </w:divsChild>
        </w:div>
        <w:div w:id="394743847">
          <w:marLeft w:val="0"/>
          <w:marRight w:val="0"/>
          <w:marTop w:val="0"/>
          <w:marBottom w:val="0"/>
          <w:divBdr>
            <w:top w:val="none" w:sz="0" w:space="0" w:color="auto"/>
            <w:left w:val="none" w:sz="0" w:space="0" w:color="auto"/>
            <w:bottom w:val="none" w:sz="0" w:space="0" w:color="auto"/>
            <w:right w:val="none" w:sz="0" w:space="0" w:color="auto"/>
          </w:divBdr>
          <w:divsChild>
            <w:div w:id="1796094572">
              <w:marLeft w:val="0"/>
              <w:marRight w:val="0"/>
              <w:marTop w:val="0"/>
              <w:marBottom w:val="0"/>
              <w:divBdr>
                <w:top w:val="none" w:sz="0" w:space="0" w:color="auto"/>
                <w:left w:val="none" w:sz="0" w:space="0" w:color="auto"/>
                <w:bottom w:val="none" w:sz="0" w:space="0" w:color="auto"/>
                <w:right w:val="none" w:sz="0" w:space="0" w:color="auto"/>
              </w:divBdr>
            </w:div>
            <w:div w:id="1297104695">
              <w:marLeft w:val="0"/>
              <w:marRight w:val="0"/>
              <w:marTop w:val="0"/>
              <w:marBottom w:val="0"/>
              <w:divBdr>
                <w:top w:val="none" w:sz="0" w:space="0" w:color="auto"/>
                <w:left w:val="none" w:sz="0" w:space="0" w:color="auto"/>
                <w:bottom w:val="none" w:sz="0" w:space="0" w:color="auto"/>
                <w:right w:val="none" w:sz="0" w:space="0" w:color="auto"/>
              </w:divBdr>
            </w:div>
            <w:div w:id="1025669337">
              <w:marLeft w:val="0"/>
              <w:marRight w:val="0"/>
              <w:marTop w:val="0"/>
              <w:marBottom w:val="0"/>
              <w:divBdr>
                <w:top w:val="none" w:sz="0" w:space="0" w:color="auto"/>
                <w:left w:val="none" w:sz="0" w:space="0" w:color="auto"/>
                <w:bottom w:val="none" w:sz="0" w:space="0" w:color="auto"/>
                <w:right w:val="none" w:sz="0" w:space="0" w:color="auto"/>
              </w:divBdr>
            </w:div>
            <w:div w:id="1003434078">
              <w:marLeft w:val="0"/>
              <w:marRight w:val="0"/>
              <w:marTop w:val="0"/>
              <w:marBottom w:val="0"/>
              <w:divBdr>
                <w:top w:val="none" w:sz="0" w:space="0" w:color="auto"/>
                <w:left w:val="none" w:sz="0" w:space="0" w:color="auto"/>
                <w:bottom w:val="none" w:sz="0" w:space="0" w:color="auto"/>
                <w:right w:val="none" w:sz="0" w:space="0" w:color="auto"/>
              </w:divBdr>
            </w:div>
          </w:divsChild>
        </w:div>
        <w:div w:id="153687672">
          <w:marLeft w:val="0"/>
          <w:marRight w:val="0"/>
          <w:marTop w:val="0"/>
          <w:marBottom w:val="120"/>
          <w:divBdr>
            <w:top w:val="none" w:sz="0" w:space="0" w:color="auto"/>
            <w:left w:val="none" w:sz="0" w:space="0" w:color="auto"/>
            <w:bottom w:val="none" w:sz="0" w:space="0" w:color="auto"/>
            <w:right w:val="none" w:sz="0" w:space="0" w:color="auto"/>
          </w:divBdr>
        </w:div>
        <w:div w:id="160123275">
          <w:marLeft w:val="0"/>
          <w:marRight w:val="0"/>
          <w:marTop w:val="0"/>
          <w:marBottom w:val="120"/>
          <w:divBdr>
            <w:top w:val="none" w:sz="0" w:space="0" w:color="auto"/>
            <w:left w:val="none" w:sz="0" w:space="0" w:color="auto"/>
            <w:bottom w:val="none" w:sz="0" w:space="0" w:color="auto"/>
            <w:right w:val="none" w:sz="0" w:space="0" w:color="auto"/>
          </w:divBdr>
        </w:div>
        <w:div w:id="1840659253">
          <w:marLeft w:val="0"/>
          <w:marRight w:val="0"/>
          <w:marTop w:val="0"/>
          <w:marBottom w:val="120"/>
          <w:divBdr>
            <w:top w:val="none" w:sz="0" w:space="0" w:color="auto"/>
            <w:left w:val="none" w:sz="0" w:space="0" w:color="auto"/>
            <w:bottom w:val="none" w:sz="0" w:space="0" w:color="auto"/>
            <w:right w:val="none" w:sz="0" w:space="0" w:color="auto"/>
          </w:divBdr>
        </w:div>
        <w:div w:id="1942184709">
          <w:marLeft w:val="0"/>
          <w:marRight w:val="0"/>
          <w:marTop w:val="0"/>
          <w:marBottom w:val="120"/>
          <w:divBdr>
            <w:top w:val="none" w:sz="0" w:space="0" w:color="auto"/>
            <w:left w:val="none" w:sz="0" w:space="0" w:color="auto"/>
            <w:bottom w:val="none" w:sz="0" w:space="0" w:color="auto"/>
            <w:right w:val="none" w:sz="0" w:space="0" w:color="auto"/>
          </w:divBdr>
        </w:div>
        <w:div w:id="1704669289">
          <w:marLeft w:val="0"/>
          <w:marRight w:val="0"/>
          <w:marTop w:val="240"/>
          <w:marBottom w:val="120"/>
          <w:divBdr>
            <w:top w:val="none" w:sz="0" w:space="0" w:color="auto"/>
            <w:left w:val="none" w:sz="0" w:space="0" w:color="auto"/>
            <w:bottom w:val="none" w:sz="0" w:space="0" w:color="auto"/>
            <w:right w:val="none" w:sz="0" w:space="0" w:color="auto"/>
          </w:divBdr>
        </w:div>
        <w:div w:id="1365985304">
          <w:marLeft w:val="0"/>
          <w:marRight w:val="0"/>
          <w:marTop w:val="0"/>
          <w:marBottom w:val="120"/>
          <w:divBdr>
            <w:top w:val="none" w:sz="0" w:space="0" w:color="auto"/>
            <w:left w:val="none" w:sz="0" w:space="0" w:color="auto"/>
            <w:bottom w:val="none" w:sz="0" w:space="0" w:color="auto"/>
            <w:right w:val="none" w:sz="0" w:space="0" w:color="auto"/>
          </w:divBdr>
        </w:div>
        <w:div w:id="1508014314">
          <w:marLeft w:val="0"/>
          <w:marRight w:val="0"/>
          <w:marTop w:val="0"/>
          <w:marBottom w:val="120"/>
          <w:divBdr>
            <w:top w:val="none" w:sz="0" w:space="0" w:color="auto"/>
            <w:left w:val="none" w:sz="0" w:space="0" w:color="auto"/>
            <w:bottom w:val="none" w:sz="0" w:space="0" w:color="auto"/>
            <w:right w:val="none" w:sz="0" w:space="0" w:color="auto"/>
          </w:divBdr>
        </w:div>
        <w:div w:id="1685395099">
          <w:marLeft w:val="0"/>
          <w:marRight w:val="0"/>
          <w:marTop w:val="0"/>
          <w:marBottom w:val="120"/>
          <w:divBdr>
            <w:top w:val="none" w:sz="0" w:space="0" w:color="auto"/>
            <w:left w:val="none" w:sz="0" w:space="0" w:color="auto"/>
            <w:bottom w:val="none" w:sz="0" w:space="0" w:color="auto"/>
            <w:right w:val="none" w:sz="0" w:space="0" w:color="auto"/>
          </w:divBdr>
        </w:div>
        <w:div w:id="1437752162">
          <w:marLeft w:val="0"/>
          <w:marRight w:val="0"/>
          <w:marTop w:val="0"/>
          <w:marBottom w:val="120"/>
          <w:divBdr>
            <w:top w:val="none" w:sz="0" w:space="0" w:color="auto"/>
            <w:left w:val="none" w:sz="0" w:space="0" w:color="auto"/>
            <w:bottom w:val="none" w:sz="0" w:space="0" w:color="auto"/>
            <w:right w:val="none" w:sz="0" w:space="0" w:color="auto"/>
          </w:divBdr>
        </w:div>
        <w:div w:id="389771995">
          <w:marLeft w:val="0"/>
          <w:marRight w:val="0"/>
          <w:marTop w:val="0"/>
          <w:marBottom w:val="0"/>
          <w:divBdr>
            <w:top w:val="none" w:sz="0" w:space="0" w:color="auto"/>
            <w:left w:val="none" w:sz="0" w:space="0" w:color="auto"/>
            <w:bottom w:val="none" w:sz="0" w:space="0" w:color="auto"/>
            <w:right w:val="none" w:sz="0" w:space="0" w:color="auto"/>
          </w:divBdr>
          <w:divsChild>
            <w:div w:id="1866403615">
              <w:marLeft w:val="0"/>
              <w:marRight w:val="0"/>
              <w:marTop w:val="0"/>
              <w:marBottom w:val="0"/>
              <w:divBdr>
                <w:top w:val="none" w:sz="0" w:space="0" w:color="auto"/>
                <w:left w:val="none" w:sz="0" w:space="0" w:color="auto"/>
                <w:bottom w:val="none" w:sz="0" w:space="0" w:color="auto"/>
                <w:right w:val="none" w:sz="0" w:space="0" w:color="auto"/>
              </w:divBdr>
            </w:div>
          </w:divsChild>
        </w:div>
        <w:div w:id="368842314">
          <w:marLeft w:val="0"/>
          <w:marRight w:val="0"/>
          <w:marTop w:val="0"/>
          <w:marBottom w:val="0"/>
          <w:divBdr>
            <w:top w:val="none" w:sz="0" w:space="0" w:color="auto"/>
            <w:left w:val="none" w:sz="0" w:space="0" w:color="auto"/>
            <w:bottom w:val="none" w:sz="0" w:space="0" w:color="auto"/>
            <w:right w:val="none" w:sz="0" w:space="0" w:color="auto"/>
          </w:divBdr>
          <w:divsChild>
            <w:div w:id="2007593591">
              <w:marLeft w:val="0"/>
              <w:marRight w:val="0"/>
              <w:marTop w:val="0"/>
              <w:marBottom w:val="0"/>
              <w:divBdr>
                <w:top w:val="none" w:sz="0" w:space="0" w:color="auto"/>
                <w:left w:val="none" w:sz="0" w:space="0" w:color="auto"/>
                <w:bottom w:val="none" w:sz="0" w:space="0" w:color="auto"/>
                <w:right w:val="none" w:sz="0" w:space="0" w:color="auto"/>
              </w:divBdr>
            </w:div>
            <w:div w:id="1631474501">
              <w:marLeft w:val="0"/>
              <w:marRight w:val="0"/>
              <w:marTop w:val="0"/>
              <w:marBottom w:val="0"/>
              <w:divBdr>
                <w:top w:val="none" w:sz="0" w:space="0" w:color="auto"/>
                <w:left w:val="none" w:sz="0" w:space="0" w:color="auto"/>
                <w:bottom w:val="none" w:sz="0" w:space="0" w:color="auto"/>
                <w:right w:val="none" w:sz="0" w:space="0" w:color="auto"/>
              </w:divBdr>
            </w:div>
            <w:div w:id="549195312">
              <w:marLeft w:val="0"/>
              <w:marRight w:val="0"/>
              <w:marTop w:val="0"/>
              <w:marBottom w:val="0"/>
              <w:divBdr>
                <w:top w:val="none" w:sz="0" w:space="0" w:color="auto"/>
                <w:left w:val="none" w:sz="0" w:space="0" w:color="auto"/>
                <w:bottom w:val="none" w:sz="0" w:space="0" w:color="auto"/>
                <w:right w:val="none" w:sz="0" w:space="0" w:color="auto"/>
              </w:divBdr>
            </w:div>
            <w:div w:id="1523321547">
              <w:marLeft w:val="0"/>
              <w:marRight w:val="0"/>
              <w:marTop w:val="0"/>
              <w:marBottom w:val="0"/>
              <w:divBdr>
                <w:top w:val="none" w:sz="0" w:space="0" w:color="auto"/>
                <w:left w:val="none" w:sz="0" w:space="0" w:color="auto"/>
                <w:bottom w:val="none" w:sz="0" w:space="0" w:color="auto"/>
                <w:right w:val="none" w:sz="0" w:space="0" w:color="auto"/>
              </w:divBdr>
            </w:div>
          </w:divsChild>
        </w:div>
        <w:div w:id="875200177">
          <w:marLeft w:val="0"/>
          <w:marRight w:val="0"/>
          <w:marTop w:val="0"/>
          <w:marBottom w:val="120"/>
          <w:divBdr>
            <w:top w:val="none" w:sz="0" w:space="0" w:color="auto"/>
            <w:left w:val="none" w:sz="0" w:space="0" w:color="auto"/>
            <w:bottom w:val="none" w:sz="0" w:space="0" w:color="auto"/>
            <w:right w:val="none" w:sz="0" w:space="0" w:color="auto"/>
          </w:divBdr>
        </w:div>
        <w:div w:id="151604354">
          <w:marLeft w:val="0"/>
          <w:marRight w:val="0"/>
          <w:marTop w:val="0"/>
          <w:marBottom w:val="120"/>
          <w:divBdr>
            <w:top w:val="none" w:sz="0" w:space="0" w:color="auto"/>
            <w:left w:val="none" w:sz="0" w:space="0" w:color="auto"/>
            <w:bottom w:val="none" w:sz="0" w:space="0" w:color="auto"/>
            <w:right w:val="none" w:sz="0" w:space="0" w:color="auto"/>
          </w:divBdr>
        </w:div>
        <w:div w:id="919173008">
          <w:marLeft w:val="0"/>
          <w:marRight w:val="0"/>
          <w:marTop w:val="0"/>
          <w:marBottom w:val="120"/>
          <w:divBdr>
            <w:top w:val="none" w:sz="0" w:space="0" w:color="auto"/>
            <w:left w:val="none" w:sz="0" w:space="0" w:color="auto"/>
            <w:bottom w:val="none" w:sz="0" w:space="0" w:color="auto"/>
            <w:right w:val="none" w:sz="0" w:space="0" w:color="auto"/>
          </w:divBdr>
        </w:div>
        <w:div w:id="2120568825">
          <w:marLeft w:val="0"/>
          <w:marRight w:val="0"/>
          <w:marTop w:val="0"/>
          <w:marBottom w:val="120"/>
          <w:divBdr>
            <w:top w:val="none" w:sz="0" w:space="0" w:color="auto"/>
            <w:left w:val="none" w:sz="0" w:space="0" w:color="auto"/>
            <w:bottom w:val="none" w:sz="0" w:space="0" w:color="auto"/>
            <w:right w:val="none" w:sz="0" w:space="0" w:color="auto"/>
          </w:divBdr>
        </w:div>
        <w:div w:id="611087187">
          <w:marLeft w:val="0"/>
          <w:marRight w:val="0"/>
          <w:marTop w:val="0"/>
          <w:marBottom w:val="120"/>
          <w:divBdr>
            <w:top w:val="none" w:sz="0" w:space="0" w:color="auto"/>
            <w:left w:val="none" w:sz="0" w:space="0" w:color="auto"/>
            <w:bottom w:val="none" w:sz="0" w:space="0" w:color="auto"/>
            <w:right w:val="none" w:sz="0" w:space="0" w:color="auto"/>
          </w:divBdr>
        </w:div>
        <w:div w:id="1385106679">
          <w:marLeft w:val="0"/>
          <w:marRight w:val="0"/>
          <w:marTop w:val="0"/>
          <w:marBottom w:val="120"/>
          <w:divBdr>
            <w:top w:val="none" w:sz="0" w:space="0" w:color="auto"/>
            <w:left w:val="none" w:sz="0" w:space="0" w:color="auto"/>
            <w:bottom w:val="none" w:sz="0" w:space="0" w:color="auto"/>
            <w:right w:val="none" w:sz="0" w:space="0" w:color="auto"/>
          </w:divBdr>
        </w:div>
        <w:div w:id="1538463891">
          <w:marLeft w:val="0"/>
          <w:marRight w:val="0"/>
          <w:marTop w:val="0"/>
          <w:marBottom w:val="120"/>
          <w:divBdr>
            <w:top w:val="none" w:sz="0" w:space="0" w:color="auto"/>
            <w:left w:val="none" w:sz="0" w:space="0" w:color="auto"/>
            <w:bottom w:val="none" w:sz="0" w:space="0" w:color="auto"/>
            <w:right w:val="none" w:sz="0" w:space="0" w:color="auto"/>
          </w:divBdr>
        </w:div>
        <w:div w:id="1192912497">
          <w:marLeft w:val="0"/>
          <w:marRight w:val="0"/>
          <w:marTop w:val="0"/>
          <w:marBottom w:val="120"/>
          <w:divBdr>
            <w:top w:val="none" w:sz="0" w:space="0" w:color="auto"/>
            <w:left w:val="none" w:sz="0" w:space="0" w:color="auto"/>
            <w:bottom w:val="none" w:sz="0" w:space="0" w:color="auto"/>
            <w:right w:val="none" w:sz="0" w:space="0" w:color="auto"/>
          </w:divBdr>
        </w:div>
        <w:div w:id="472795406">
          <w:marLeft w:val="0"/>
          <w:marRight w:val="0"/>
          <w:marTop w:val="0"/>
          <w:marBottom w:val="120"/>
          <w:divBdr>
            <w:top w:val="none" w:sz="0" w:space="0" w:color="auto"/>
            <w:left w:val="none" w:sz="0" w:space="0" w:color="auto"/>
            <w:bottom w:val="none" w:sz="0" w:space="0" w:color="auto"/>
            <w:right w:val="none" w:sz="0" w:space="0" w:color="auto"/>
          </w:divBdr>
        </w:div>
        <w:div w:id="1107117923">
          <w:marLeft w:val="0"/>
          <w:marRight w:val="0"/>
          <w:marTop w:val="0"/>
          <w:marBottom w:val="120"/>
          <w:divBdr>
            <w:top w:val="none" w:sz="0" w:space="0" w:color="auto"/>
            <w:left w:val="none" w:sz="0" w:space="0" w:color="auto"/>
            <w:bottom w:val="none" w:sz="0" w:space="0" w:color="auto"/>
            <w:right w:val="none" w:sz="0" w:space="0" w:color="auto"/>
          </w:divBdr>
        </w:div>
        <w:div w:id="1295597185">
          <w:marLeft w:val="0"/>
          <w:marRight w:val="0"/>
          <w:marTop w:val="0"/>
          <w:marBottom w:val="120"/>
          <w:divBdr>
            <w:top w:val="none" w:sz="0" w:space="0" w:color="auto"/>
            <w:left w:val="none" w:sz="0" w:space="0" w:color="auto"/>
            <w:bottom w:val="none" w:sz="0" w:space="0" w:color="auto"/>
            <w:right w:val="none" w:sz="0" w:space="0" w:color="auto"/>
          </w:divBdr>
        </w:div>
        <w:div w:id="1398505381">
          <w:marLeft w:val="0"/>
          <w:marRight w:val="0"/>
          <w:marTop w:val="0"/>
          <w:marBottom w:val="0"/>
          <w:divBdr>
            <w:top w:val="none" w:sz="0" w:space="0" w:color="auto"/>
            <w:left w:val="none" w:sz="0" w:space="0" w:color="auto"/>
            <w:bottom w:val="none" w:sz="0" w:space="0" w:color="auto"/>
            <w:right w:val="none" w:sz="0" w:space="0" w:color="auto"/>
          </w:divBdr>
          <w:divsChild>
            <w:div w:id="1688755779">
              <w:marLeft w:val="0"/>
              <w:marRight w:val="0"/>
              <w:marTop w:val="0"/>
              <w:marBottom w:val="0"/>
              <w:divBdr>
                <w:top w:val="none" w:sz="0" w:space="0" w:color="auto"/>
                <w:left w:val="none" w:sz="0" w:space="0" w:color="auto"/>
                <w:bottom w:val="none" w:sz="0" w:space="0" w:color="auto"/>
                <w:right w:val="none" w:sz="0" w:space="0" w:color="auto"/>
              </w:divBdr>
            </w:div>
          </w:divsChild>
        </w:div>
        <w:div w:id="718093545">
          <w:marLeft w:val="0"/>
          <w:marRight w:val="0"/>
          <w:marTop w:val="0"/>
          <w:marBottom w:val="0"/>
          <w:divBdr>
            <w:top w:val="none" w:sz="0" w:space="0" w:color="auto"/>
            <w:left w:val="none" w:sz="0" w:space="0" w:color="auto"/>
            <w:bottom w:val="none" w:sz="0" w:space="0" w:color="auto"/>
            <w:right w:val="none" w:sz="0" w:space="0" w:color="auto"/>
          </w:divBdr>
          <w:divsChild>
            <w:div w:id="502404795">
              <w:marLeft w:val="0"/>
              <w:marRight w:val="0"/>
              <w:marTop w:val="0"/>
              <w:marBottom w:val="0"/>
              <w:divBdr>
                <w:top w:val="none" w:sz="0" w:space="0" w:color="auto"/>
                <w:left w:val="none" w:sz="0" w:space="0" w:color="auto"/>
                <w:bottom w:val="none" w:sz="0" w:space="0" w:color="auto"/>
                <w:right w:val="none" w:sz="0" w:space="0" w:color="auto"/>
              </w:divBdr>
            </w:div>
            <w:div w:id="110516826">
              <w:marLeft w:val="0"/>
              <w:marRight w:val="0"/>
              <w:marTop w:val="0"/>
              <w:marBottom w:val="0"/>
              <w:divBdr>
                <w:top w:val="none" w:sz="0" w:space="0" w:color="auto"/>
                <w:left w:val="none" w:sz="0" w:space="0" w:color="auto"/>
                <w:bottom w:val="none" w:sz="0" w:space="0" w:color="auto"/>
                <w:right w:val="none" w:sz="0" w:space="0" w:color="auto"/>
              </w:divBdr>
            </w:div>
            <w:div w:id="1416396798">
              <w:marLeft w:val="0"/>
              <w:marRight w:val="0"/>
              <w:marTop w:val="0"/>
              <w:marBottom w:val="0"/>
              <w:divBdr>
                <w:top w:val="none" w:sz="0" w:space="0" w:color="auto"/>
                <w:left w:val="none" w:sz="0" w:space="0" w:color="auto"/>
                <w:bottom w:val="none" w:sz="0" w:space="0" w:color="auto"/>
                <w:right w:val="none" w:sz="0" w:space="0" w:color="auto"/>
              </w:divBdr>
            </w:div>
            <w:div w:id="1382439373">
              <w:marLeft w:val="0"/>
              <w:marRight w:val="0"/>
              <w:marTop w:val="0"/>
              <w:marBottom w:val="0"/>
              <w:divBdr>
                <w:top w:val="none" w:sz="0" w:space="0" w:color="auto"/>
                <w:left w:val="none" w:sz="0" w:space="0" w:color="auto"/>
                <w:bottom w:val="none" w:sz="0" w:space="0" w:color="auto"/>
                <w:right w:val="none" w:sz="0" w:space="0" w:color="auto"/>
              </w:divBdr>
            </w:div>
          </w:divsChild>
        </w:div>
        <w:div w:id="1184323093">
          <w:marLeft w:val="0"/>
          <w:marRight w:val="0"/>
          <w:marTop w:val="0"/>
          <w:marBottom w:val="120"/>
          <w:divBdr>
            <w:top w:val="none" w:sz="0" w:space="0" w:color="auto"/>
            <w:left w:val="none" w:sz="0" w:space="0" w:color="auto"/>
            <w:bottom w:val="none" w:sz="0" w:space="0" w:color="auto"/>
            <w:right w:val="none" w:sz="0" w:space="0" w:color="auto"/>
          </w:divBdr>
        </w:div>
        <w:div w:id="302852462">
          <w:marLeft w:val="0"/>
          <w:marRight w:val="0"/>
          <w:marTop w:val="0"/>
          <w:marBottom w:val="120"/>
          <w:divBdr>
            <w:top w:val="none" w:sz="0" w:space="0" w:color="auto"/>
            <w:left w:val="none" w:sz="0" w:space="0" w:color="auto"/>
            <w:bottom w:val="none" w:sz="0" w:space="0" w:color="auto"/>
            <w:right w:val="none" w:sz="0" w:space="0" w:color="auto"/>
          </w:divBdr>
        </w:div>
        <w:div w:id="1261522647">
          <w:marLeft w:val="0"/>
          <w:marRight w:val="0"/>
          <w:marTop w:val="0"/>
          <w:marBottom w:val="120"/>
          <w:divBdr>
            <w:top w:val="none" w:sz="0" w:space="0" w:color="auto"/>
            <w:left w:val="none" w:sz="0" w:space="0" w:color="auto"/>
            <w:bottom w:val="none" w:sz="0" w:space="0" w:color="auto"/>
            <w:right w:val="none" w:sz="0" w:space="0" w:color="auto"/>
          </w:divBdr>
        </w:div>
        <w:div w:id="1051078103">
          <w:marLeft w:val="0"/>
          <w:marRight w:val="0"/>
          <w:marTop w:val="240"/>
          <w:marBottom w:val="120"/>
          <w:divBdr>
            <w:top w:val="none" w:sz="0" w:space="0" w:color="auto"/>
            <w:left w:val="none" w:sz="0" w:space="0" w:color="auto"/>
            <w:bottom w:val="none" w:sz="0" w:space="0" w:color="auto"/>
            <w:right w:val="none" w:sz="0" w:space="0" w:color="auto"/>
          </w:divBdr>
        </w:div>
        <w:div w:id="377363093">
          <w:marLeft w:val="0"/>
          <w:marRight w:val="0"/>
          <w:marTop w:val="0"/>
          <w:marBottom w:val="120"/>
          <w:divBdr>
            <w:top w:val="none" w:sz="0" w:space="0" w:color="auto"/>
            <w:left w:val="none" w:sz="0" w:space="0" w:color="auto"/>
            <w:bottom w:val="none" w:sz="0" w:space="0" w:color="auto"/>
            <w:right w:val="none" w:sz="0" w:space="0" w:color="auto"/>
          </w:divBdr>
        </w:div>
        <w:div w:id="1343430012">
          <w:marLeft w:val="0"/>
          <w:marRight w:val="0"/>
          <w:marTop w:val="0"/>
          <w:marBottom w:val="120"/>
          <w:divBdr>
            <w:top w:val="none" w:sz="0" w:space="0" w:color="auto"/>
            <w:left w:val="none" w:sz="0" w:space="0" w:color="auto"/>
            <w:bottom w:val="none" w:sz="0" w:space="0" w:color="auto"/>
            <w:right w:val="none" w:sz="0" w:space="0" w:color="auto"/>
          </w:divBdr>
        </w:div>
        <w:div w:id="538131105">
          <w:marLeft w:val="0"/>
          <w:marRight w:val="0"/>
          <w:marTop w:val="0"/>
          <w:marBottom w:val="120"/>
          <w:divBdr>
            <w:top w:val="none" w:sz="0" w:space="0" w:color="auto"/>
            <w:left w:val="none" w:sz="0" w:space="0" w:color="auto"/>
            <w:bottom w:val="none" w:sz="0" w:space="0" w:color="auto"/>
            <w:right w:val="none" w:sz="0" w:space="0" w:color="auto"/>
          </w:divBdr>
        </w:div>
        <w:div w:id="1364406599">
          <w:marLeft w:val="0"/>
          <w:marRight w:val="0"/>
          <w:marTop w:val="0"/>
          <w:marBottom w:val="120"/>
          <w:divBdr>
            <w:top w:val="none" w:sz="0" w:space="0" w:color="auto"/>
            <w:left w:val="none" w:sz="0" w:space="0" w:color="auto"/>
            <w:bottom w:val="none" w:sz="0" w:space="0" w:color="auto"/>
            <w:right w:val="none" w:sz="0" w:space="0" w:color="auto"/>
          </w:divBdr>
        </w:div>
        <w:div w:id="73625791">
          <w:marLeft w:val="0"/>
          <w:marRight w:val="0"/>
          <w:marTop w:val="0"/>
          <w:marBottom w:val="120"/>
          <w:divBdr>
            <w:top w:val="none" w:sz="0" w:space="0" w:color="auto"/>
            <w:left w:val="none" w:sz="0" w:space="0" w:color="auto"/>
            <w:bottom w:val="none" w:sz="0" w:space="0" w:color="auto"/>
            <w:right w:val="none" w:sz="0" w:space="0" w:color="auto"/>
          </w:divBdr>
        </w:div>
        <w:div w:id="1792238650">
          <w:marLeft w:val="0"/>
          <w:marRight w:val="0"/>
          <w:marTop w:val="0"/>
          <w:marBottom w:val="120"/>
          <w:divBdr>
            <w:top w:val="none" w:sz="0" w:space="0" w:color="auto"/>
            <w:left w:val="none" w:sz="0" w:space="0" w:color="auto"/>
            <w:bottom w:val="none" w:sz="0" w:space="0" w:color="auto"/>
            <w:right w:val="none" w:sz="0" w:space="0" w:color="auto"/>
          </w:divBdr>
        </w:div>
        <w:div w:id="529875795">
          <w:marLeft w:val="0"/>
          <w:marRight w:val="0"/>
          <w:marTop w:val="0"/>
          <w:marBottom w:val="0"/>
          <w:divBdr>
            <w:top w:val="none" w:sz="0" w:space="0" w:color="auto"/>
            <w:left w:val="none" w:sz="0" w:space="0" w:color="auto"/>
            <w:bottom w:val="none" w:sz="0" w:space="0" w:color="auto"/>
            <w:right w:val="none" w:sz="0" w:space="0" w:color="auto"/>
          </w:divBdr>
          <w:divsChild>
            <w:div w:id="967709374">
              <w:marLeft w:val="0"/>
              <w:marRight w:val="0"/>
              <w:marTop w:val="0"/>
              <w:marBottom w:val="0"/>
              <w:divBdr>
                <w:top w:val="none" w:sz="0" w:space="0" w:color="auto"/>
                <w:left w:val="none" w:sz="0" w:space="0" w:color="auto"/>
                <w:bottom w:val="none" w:sz="0" w:space="0" w:color="auto"/>
                <w:right w:val="none" w:sz="0" w:space="0" w:color="auto"/>
              </w:divBdr>
            </w:div>
          </w:divsChild>
        </w:div>
        <w:div w:id="98834987">
          <w:marLeft w:val="0"/>
          <w:marRight w:val="0"/>
          <w:marTop w:val="0"/>
          <w:marBottom w:val="0"/>
          <w:divBdr>
            <w:top w:val="none" w:sz="0" w:space="0" w:color="auto"/>
            <w:left w:val="none" w:sz="0" w:space="0" w:color="auto"/>
            <w:bottom w:val="none" w:sz="0" w:space="0" w:color="auto"/>
            <w:right w:val="none" w:sz="0" w:space="0" w:color="auto"/>
          </w:divBdr>
          <w:divsChild>
            <w:div w:id="1716615410">
              <w:marLeft w:val="0"/>
              <w:marRight w:val="0"/>
              <w:marTop w:val="0"/>
              <w:marBottom w:val="0"/>
              <w:divBdr>
                <w:top w:val="none" w:sz="0" w:space="0" w:color="auto"/>
                <w:left w:val="none" w:sz="0" w:space="0" w:color="auto"/>
                <w:bottom w:val="none" w:sz="0" w:space="0" w:color="auto"/>
                <w:right w:val="none" w:sz="0" w:space="0" w:color="auto"/>
              </w:divBdr>
            </w:div>
          </w:divsChild>
        </w:div>
        <w:div w:id="1762876892">
          <w:marLeft w:val="0"/>
          <w:marRight w:val="0"/>
          <w:marTop w:val="0"/>
          <w:marBottom w:val="120"/>
          <w:divBdr>
            <w:top w:val="none" w:sz="0" w:space="0" w:color="auto"/>
            <w:left w:val="none" w:sz="0" w:space="0" w:color="auto"/>
            <w:bottom w:val="none" w:sz="0" w:space="0" w:color="auto"/>
            <w:right w:val="none" w:sz="0" w:space="0" w:color="auto"/>
          </w:divBdr>
        </w:div>
        <w:div w:id="1971471269">
          <w:marLeft w:val="0"/>
          <w:marRight w:val="0"/>
          <w:marTop w:val="0"/>
          <w:marBottom w:val="120"/>
          <w:divBdr>
            <w:top w:val="none" w:sz="0" w:space="0" w:color="auto"/>
            <w:left w:val="none" w:sz="0" w:space="0" w:color="auto"/>
            <w:bottom w:val="none" w:sz="0" w:space="0" w:color="auto"/>
            <w:right w:val="none" w:sz="0" w:space="0" w:color="auto"/>
          </w:divBdr>
        </w:div>
        <w:div w:id="519508479">
          <w:marLeft w:val="0"/>
          <w:marRight w:val="0"/>
          <w:marTop w:val="0"/>
          <w:marBottom w:val="120"/>
          <w:divBdr>
            <w:top w:val="none" w:sz="0" w:space="0" w:color="auto"/>
            <w:left w:val="none" w:sz="0" w:space="0" w:color="auto"/>
            <w:bottom w:val="none" w:sz="0" w:space="0" w:color="auto"/>
            <w:right w:val="none" w:sz="0" w:space="0" w:color="auto"/>
          </w:divBdr>
        </w:div>
        <w:div w:id="1013607246">
          <w:marLeft w:val="0"/>
          <w:marRight w:val="0"/>
          <w:marTop w:val="100"/>
          <w:marBottom w:val="120"/>
          <w:divBdr>
            <w:top w:val="none" w:sz="0" w:space="0" w:color="auto"/>
            <w:left w:val="none" w:sz="0" w:space="0" w:color="auto"/>
            <w:bottom w:val="none" w:sz="0" w:space="0" w:color="auto"/>
            <w:right w:val="none" w:sz="0" w:space="0" w:color="auto"/>
          </w:divBdr>
        </w:div>
        <w:div w:id="908031182">
          <w:marLeft w:val="0"/>
          <w:marRight w:val="0"/>
          <w:marTop w:val="0"/>
          <w:marBottom w:val="120"/>
          <w:divBdr>
            <w:top w:val="none" w:sz="0" w:space="0" w:color="auto"/>
            <w:left w:val="none" w:sz="0" w:space="0" w:color="auto"/>
            <w:bottom w:val="none" w:sz="0" w:space="0" w:color="auto"/>
            <w:right w:val="none" w:sz="0" w:space="0" w:color="auto"/>
          </w:divBdr>
        </w:div>
        <w:div w:id="1890024760">
          <w:marLeft w:val="0"/>
          <w:marRight w:val="0"/>
          <w:marTop w:val="0"/>
          <w:marBottom w:val="0"/>
          <w:divBdr>
            <w:top w:val="none" w:sz="0" w:space="0" w:color="auto"/>
            <w:left w:val="none" w:sz="0" w:space="0" w:color="auto"/>
            <w:bottom w:val="none" w:sz="0" w:space="0" w:color="auto"/>
            <w:right w:val="none" w:sz="0" w:space="0" w:color="auto"/>
          </w:divBdr>
          <w:divsChild>
            <w:div w:id="637344529">
              <w:marLeft w:val="0"/>
              <w:marRight w:val="0"/>
              <w:marTop w:val="0"/>
              <w:marBottom w:val="0"/>
              <w:divBdr>
                <w:top w:val="none" w:sz="0" w:space="0" w:color="auto"/>
                <w:left w:val="none" w:sz="0" w:space="0" w:color="auto"/>
                <w:bottom w:val="none" w:sz="0" w:space="0" w:color="auto"/>
                <w:right w:val="none" w:sz="0" w:space="0" w:color="auto"/>
              </w:divBdr>
            </w:div>
          </w:divsChild>
        </w:div>
        <w:div w:id="103353900">
          <w:marLeft w:val="0"/>
          <w:marRight w:val="0"/>
          <w:marTop w:val="0"/>
          <w:marBottom w:val="0"/>
          <w:divBdr>
            <w:top w:val="none" w:sz="0" w:space="0" w:color="auto"/>
            <w:left w:val="none" w:sz="0" w:space="0" w:color="auto"/>
            <w:bottom w:val="none" w:sz="0" w:space="0" w:color="auto"/>
            <w:right w:val="none" w:sz="0" w:space="0" w:color="auto"/>
          </w:divBdr>
        </w:div>
        <w:div w:id="1115247036">
          <w:marLeft w:val="0"/>
          <w:marRight w:val="0"/>
          <w:marTop w:val="240"/>
          <w:marBottom w:val="120"/>
          <w:divBdr>
            <w:top w:val="none" w:sz="0" w:space="0" w:color="auto"/>
            <w:left w:val="none" w:sz="0" w:space="0" w:color="auto"/>
            <w:bottom w:val="none" w:sz="0" w:space="0" w:color="auto"/>
            <w:right w:val="none" w:sz="0" w:space="0" w:color="auto"/>
          </w:divBdr>
        </w:div>
        <w:div w:id="850946110">
          <w:marLeft w:val="0"/>
          <w:marRight w:val="0"/>
          <w:marTop w:val="0"/>
          <w:marBottom w:val="120"/>
          <w:divBdr>
            <w:top w:val="none" w:sz="0" w:space="0" w:color="auto"/>
            <w:left w:val="none" w:sz="0" w:space="0" w:color="auto"/>
            <w:bottom w:val="none" w:sz="0" w:space="0" w:color="auto"/>
            <w:right w:val="none" w:sz="0" w:space="0" w:color="auto"/>
          </w:divBdr>
        </w:div>
        <w:div w:id="920599848">
          <w:marLeft w:val="0"/>
          <w:marRight w:val="0"/>
          <w:marTop w:val="0"/>
          <w:marBottom w:val="120"/>
          <w:divBdr>
            <w:top w:val="none" w:sz="0" w:space="0" w:color="auto"/>
            <w:left w:val="none" w:sz="0" w:space="0" w:color="auto"/>
            <w:bottom w:val="none" w:sz="0" w:space="0" w:color="auto"/>
            <w:right w:val="none" w:sz="0" w:space="0" w:color="auto"/>
          </w:divBdr>
        </w:div>
        <w:div w:id="1110591097">
          <w:marLeft w:val="0"/>
          <w:marRight w:val="0"/>
          <w:marTop w:val="0"/>
          <w:marBottom w:val="120"/>
          <w:divBdr>
            <w:top w:val="none" w:sz="0" w:space="0" w:color="auto"/>
            <w:left w:val="none" w:sz="0" w:space="0" w:color="auto"/>
            <w:bottom w:val="none" w:sz="0" w:space="0" w:color="auto"/>
            <w:right w:val="none" w:sz="0" w:space="0" w:color="auto"/>
          </w:divBdr>
        </w:div>
        <w:div w:id="917980467">
          <w:marLeft w:val="0"/>
          <w:marRight w:val="0"/>
          <w:marTop w:val="0"/>
          <w:marBottom w:val="120"/>
          <w:divBdr>
            <w:top w:val="none" w:sz="0" w:space="0" w:color="auto"/>
            <w:left w:val="none" w:sz="0" w:space="0" w:color="auto"/>
            <w:bottom w:val="none" w:sz="0" w:space="0" w:color="auto"/>
            <w:right w:val="none" w:sz="0" w:space="0" w:color="auto"/>
          </w:divBdr>
        </w:div>
        <w:div w:id="1515999517">
          <w:marLeft w:val="0"/>
          <w:marRight w:val="0"/>
          <w:marTop w:val="0"/>
          <w:marBottom w:val="120"/>
          <w:divBdr>
            <w:top w:val="none" w:sz="0" w:space="0" w:color="auto"/>
            <w:left w:val="none" w:sz="0" w:space="0" w:color="auto"/>
            <w:bottom w:val="none" w:sz="0" w:space="0" w:color="auto"/>
            <w:right w:val="none" w:sz="0" w:space="0" w:color="auto"/>
          </w:divBdr>
        </w:div>
        <w:div w:id="1725788053">
          <w:marLeft w:val="0"/>
          <w:marRight w:val="0"/>
          <w:marTop w:val="0"/>
          <w:marBottom w:val="120"/>
          <w:divBdr>
            <w:top w:val="none" w:sz="0" w:space="0" w:color="auto"/>
            <w:left w:val="none" w:sz="0" w:space="0" w:color="auto"/>
            <w:bottom w:val="none" w:sz="0" w:space="0" w:color="auto"/>
            <w:right w:val="none" w:sz="0" w:space="0" w:color="auto"/>
          </w:divBdr>
        </w:div>
        <w:div w:id="2108036523">
          <w:marLeft w:val="0"/>
          <w:marRight w:val="0"/>
          <w:marTop w:val="0"/>
          <w:marBottom w:val="0"/>
          <w:divBdr>
            <w:top w:val="none" w:sz="0" w:space="0" w:color="auto"/>
            <w:left w:val="none" w:sz="0" w:space="0" w:color="auto"/>
            <w:bottom w:val="none" w:sz="0" w:space="0" w:color="auto"/>
            <w:right w:val="none" w:sz="0" w:space="0" w:color="auto"/>
          </w:divBdr>
          <w:divsChild>
            <w:div w:id="1066800953">
              <w:marLeft w:val="0"/>
              <w:marRight w:val="0"/>
              <w:marTop w:val="0"/>
              <w:marBottom w:val="0"/>
              <w:divBdr>
                <w:top w:val="none" w:sz="0" w:space="0" w:color="auto"/>
                <w:left w:val="none" w:sz="0" w:space="0" w:color="auto"/>
                <w:bottom w:val="none" w:sz="0" w:space="0" w:color="auto"/>
                <w:right w:val="none" w:sz="0" w:space="0" w:color="auto"/>
              </w:divBdr>
            </w:div>
          </w:divsChild>
        </w:div>
        <w:div w:id="1167670448">
          <w:marLeft w:val="0"/>
          <w:marRight w:val="0"/>
          <w:marTop w:val="0"/>
          <w:marBottom w:val="0"/>
          <w:divBdr>
            <w:top w:val="none" w:sz="0" w:space="0" w:color="auto"/>
            <w:left w:val="none" w:sz="0" w:space="0" w:color="auto"/>
            <w:bottom w:val="none" w:sz="0" w:space="0" w:color="auto"/>
            <w:right w:val="none" w:sz="0" w:space="0" w:color="auto"/>
          </w:divBdr>
        </w:div>
        <w:div w:id="1392119882">
          <w:marLeft w:val="0"/>
          <w:marRight w:val="0"/>
          <w:marTop w:val="0"/>
          <w:marBottom w:val="120"/>
          <w:divBdr>
            <w:top w:val="none" w:sz="0" w:space="0" w:color="auto"/>
            <w:left w:val="none" w:sz="0" w:space="0" w:color="auto"/>
            <w:bottom w:val="none" w:sz="0" w:space="0" w:color="auto"/>
            <w:right w:val="none" w:sz="0" w:space="0" w:color="auto"/>
          </w:divBdr>
        </w:div>
        <w:div w:id="685134237">
          <w:marLeft w:val="0"/>
          <w:marRight w:val="0"/>
          <w:marTop w:val="0"/>
          <w:marBottom w:val="0"/>
          <w:divBdr>
            <w:top w:val="none" w:sz="0" w:space="0" w:color="auto"/>
            <w:left w:val="none" w:sz="0" w:space="0" w:color="auto"/>
            <w:bottom w:val="none" w:sz="0" w:space="0" w:color="auto"/>
            <w:right w:val="none" w:sz="0" w:space="0" w:color="auto"/>
          </w:divBdr>
          <w:divsChild>
            <w:div w:id="1970698167">
              <w:marLeft w:val="0"/>
              <w:marRight w:val="0"/>
              <w:marTop w:val="0"/>
              <w:marBottom w:val="0"/>
              <w:divBdr>
                <w:top w:val="none" w:sz="0" w:space="0" w:color="auto"/>
                <w:left w:val="none" w:sz="0" w:space="0" w:color="auto"/>
                <w:bottom w:val="none" w:sz="0" w:space="0" w:color="auto"/>
                <w:right w:val="none" w:sz="0" w:space="0" w:color="auto"/>
              </w:divBdr>
            </w:div>
            <w:div w:id="1084300415">
              <w:marLeft w:val="0"/>
              <w:marRight w:val="0"/>
              <w:marTop w:val="0"/>
              <w:marBottom w:val="0"/>
              <w:divBdr>
                <w:top w:val="none" w:sz="0" w:space="0" w:color="auto"/>
                <w:left w:val="none" w:sz="0" w:space="0" w:color="auto"/>
                <w:bottom w:val="none" w:sz="0" w:space="0" w:color="auto"/>
                <w:right w:val="none" w:sz="0" w:space="0" w:color="auto"/>
              </w:divBdr>
            </w:div>
          </w:divsChild>
        </w:div>
        <w:div w:id="572207200">
          <w:marLeft w:val="0"/>
          <w:marRight w:val="0"/>
          <w:marTop w:val="140"/>
          <w:marBottom w:val="120"/>
          <w:divBdr>
            <w:top w:val="none" w:sz="0" w:space="0" w:color="auto"/>
            <w:left w:val="none" w:sz="0" w:space="0" w:color="auto"/>
            <w:bottom w:val="none" w:sz="0" w:space="0" w:color="auto"/>
            <w:right w:val="none" w:sz="0" w:space="0" w:color="auto"/>
          </w:divBdr>
        </w:div>
        <w:div w:id="1589340688">
          <w:marLeft w:val="0"/>
          <w:marRight w:val="0"/>
          <w:marTop w:val="0"/>
          <w:marBottom w:val="120"/>
          <w:divBdr>
            <w:top w:val="none" w:sz="0" w:space="0" w:color="auto"/>
            <w:left w:val="none" w:sz="0" w:space="0" w:color="auto"/>
            <w:bottom w:val="none" w:sz="0" w:space="0" w:color="auto"/>
            <w:right w:val="none" w:sz="0" w:space="0" w:color="auto"/>
          </w:divBdr>
        </w:div>
        <w:div w:id="1303661081">
          <w:marLeft w:val="0"/>
          <w:marRight w:val="0"/>
          <w:marTop w:val="0"/>
          <w:marBottom w:val="120"/>
          <w:divBdr>
            <w:top w:val="none" w:sz="0" w:space="0" w:color="auto"/>
            <w:left w:val="none" w:sz="0" w:space="0" w:color="auto"/>
            <w:bottom w:val="none" w:sz="0" w:space="0" w:color="auto"/>
            <w:right w:val="none" w:sz="0" w:space="0" w:color="auto"/>
          </w:divBdr>
          <w:divsChild>
            <w:div w:id="2135250629">
              <w:marLeft w:val="0"/>
              <w:marRight w:val="0"/>
              <w:marTop w:val="160"/>
              <w:marBottom w:val="160"/>
              <w:divBdr>
                <w:top w:val="none" w:sz="0" w:space="0" w:color="auto"/>
                <w:left w:val="none" w:sz="0" w:space="0" w:color="auto"/>
                <w:bottom w:val="none" w:sz="0" w:space="0" w:color="auto"/>
                <w:right w:val="none" w:sz="0" w:space="0" w:color="auto"/>
              </w:divBdr>
            </w:div>
            <w:div w:id="1635519494">
              <w:marLeft w:val="0"/>
              <w:marRight w:val="0"/>
              <w:marTop w:val="160"/>
              <w:marBottom w:val="160"/>
              <w:divBdr>
                <w:top w:val="none" w:sz="0" w:space="0" w:color="auto"/>
                <w:left w:val="none" w:sz="0" w:space="0" w:color="auto"/>
                <w:bottom w:val="none" w:sz="0" w:space="0" w:color="auto"/>
                <w:right w:val="none" w:sz="0" w:space="0" w:color="auto"/>
              </w:divBdr>
            </w:div>
            <w:div w:id="1140028938">
              <w:marLeft w:val="0"/>
              <w:marRight w:val="0"/>
              <w:marTop w:val="160"/>
              <w:marBottom w:val="160"/>
              <w:divBdr>
                <w:top w:val="none" w:sz="0" w:space="0" w:color="auto"/>
                <w:left w:val="none" w:sz="0" w:space="0" w:color="auto"/>
                <w:bottom w:val="none" w:sz="0" w:space="0" w:color="auto"/>
                <w:right w:val="none" w:sz="0" w:space="0" w:color="auto"/>
              </w:divBdr>
            </w:div>
            <w:div w:id="422804441">
              <w:marLeft w:val="0"/>
              <w:marRight w:val="0"/>
              <w:marTop w:val="160"/>
              <w:marBottom w:val="160"/>
              <w:divBdr>
                <w:top w:val="none" w:sz="0" w:space="0" w:color="auto"/>
                <w:left w:val="none" w:sz="0" w:space="0" w:color="auto"/>
                <w:bottom w:val="none" w:sz="0" w:space="0" w:color="auto"/>
                <w:right w:val="none" w:sz="0" w:space="0" w:color="auto"/>
              </w:divBdr>
            </w:div>
            <w:div w:id="1427263808">
              <w:marLeft w:val="0"/>
              <w:marRight w:val="0"/>
              <w:marTop w:val="160"/>
              <w:marBottom w:val="160"/>
              <w:divBdr>
                <w:top w:val="none" w:sz="0" w:space="0" w:color="auto"/>
                <w:left w:val="none" w:sz="0" w:space="0" w:color="auto"/>
                <w:bottom w:val="none" w:sz="0" w:space="0" w:color="auto"/>
                <w:right w:val="none" w:sz="0" w:space="0" w:color="auto"/>
              </w:divBdr>
            </w:div>
            <w:div w:id="333653987">
              <w:marLeft w:val="0"/>
              <w:marRight w:val="0"/>
              <w:marTop w:val="160"/>
              <w:marBottom w:val="160"/>
              <w:divBdr>
                <w:top w:val="none" w:sz="0" w:space="0" w:color="auto"/>
                <w:left w:val="none" w:sz="0" w:space="0" w:color="auto"/>
                <w:bottom w:val="none" w:sz="0" w:space="0" w:color="auto"/>
                <w:right w:val="none" w:sz="0" w:space="0" w:color="auto"/>
              </w:divBdr>
            </w:div>
          </w:divsChild>
        </w:div>
        <w:div w:id="883637905">
          <w:marLeft w:val="0"/>
          <w:marRight w:val="0"/>
          <w:marTop w:val="0"/>
          <w:marBottom w:val="0"/>
          <w:divBdr>
            <w:top w:val="none" w:sz="0" w:space="0" w:color="auto"/>
            <w:left w:val="none" w:sz="0" w:space="0" w:color="auto"/>
            <w:bottom w:val="none" w:sz="0" w:space="0" w:color="auto"/>
            <w:right w:val="none" w:sz="0" w:space="0" w:color="auto"/>
          </w:divBdr>
        </w:div>
        <w:div w:id="651376814">
          <w:marLeft w:val="0"/>
          <w:marRight w:val="0"/>
          <w:marTop w:val="0"/>
          <w:marBottom w:val="120"/>
          <w:divBdr>
            <w:top w:val="none" w:sz="0" w:space="0" w:color="auto"/>
            <w:left w:val="none" w:sz="0" w:space="0" w:color="auto"/>
            <w:bottom w:val="none" w:sz="0" w:space="0" w:color="auto"/>
            <w:right w:val="none" w:sz="0" w:space="0" w:color="auto"/>
          </w:divBdr>
        </w:div>
        <w:div w:id="26218008">
          <w:marLeft w:val="0"/>
          <w:marRight w:val="0"/>
          <w:marTop w:val="0"/>
          <w:marBottom w:val="120"/>
          <w:divBdr>
            <w:top w:val="none" w:sz="0" w:space="0" w:color="auto"/>
            <w:left w:val="none" w:sz="0" w:space="0" w:color="auto"/>
            <w:bottom w:val="none" w:sz="0" w:space="0" w:color="auto"/>
            <w:right w:val="none" w:sz="0" w:space="0" w:color="auto"/>
          </w:divBdr>
        </w:div>
        <w:div w:id="331491678">
          <w:marLeft w:val="0"/>
          <w:marRight w:val="0"/>
          <w:marTop w:val="0"/>
          <w:marBottom w:val="120"/>
          <w:divBdr>
            <w:top w:val="none" w:sz="0" w:space="0" w:color="auto"/>
            <w:left w:val="none" w:sz="0" w:space="0" w:color="auto"/>
            <w:bottom w:val="none" w:sz="0" w:space="0" w:color="auto"/>
            <w:right w:val="none" w:sz="0" w:space="0" w:color="auto"/>
          </w:divBdr>
        </w:div>
        <w:div w:id="183249787">
          <w:marLeft w:val="0"/>
          <w:marRight w:val="0"/>
          <w:marTop w:val="0"/>
          <w:marBottom w:val="120"/>
          <w:divBdr>
            <w:top w:val="none" w:sz="0" w:space="0" w:color="auto"/>
            <w:left w:val="none" w:sz="0" w:space="0" w:color="auto"/>
            <w:bottom w:val="none" w:sz="0" w:space="0" w:color="auto"/>
            <w:right w:val="none" w:sz="0" w:space="0" w:color="auto"/>
          </w:divBdr>
        </w:div>
        <w:div w:id="641663748">
          <w:marLeft w:val="0"/>
          <w:marRight w:val="0"/>
          <w:marTop w:val="0"/>
          <w:marBottom w:val="120"/>
          <w:divBdr>
            <w:top w:val="none" w:sz="0" w:space="0" w:color="auto"/>
            <w:left w:val="none" w:sz="0" w:space="0" w:color="auto"/>
            <w:bottom w:val="none" w:sz="0" w:space="0" w:color="auto"/>
            <w:right w:val="none" w:sz="0" w:space="0" w:color="auto"/>
          </w:divBdr>
        </w:div>
        <w:div w:id="1945262453">
          <w:marLeft w:val="0"/>
          <w:marRight w:val="0"/>
          <w:marTop w:val="0"/>
          <w:marBottom w:val="120"/>
          <w:divBdr>
            <w:top w:val="none" w:sz="0" w:space="0" w:color="auto"/>
            <w:left w:val="none" w:sz="0" w:space="0" w:color="auto"/>
            <w:bottom w:val="none" w:sz="0" w:space="0" w:color="auto"/>
            <w:right w:val="none" w:sz="0" w:space="0" w:color="auto"/>
          </w:divBdr>
        </w:div>
        <w:div w:id="1150950497">
          <w:marLeft w:val="0"/>
          <w:marRight w:val="0"/>
          <w:marTop w:val="0"/>
          <w:marBottom w:val="0"/>
          <w:divBdr>
            <w:top w:val="none" w:sz="0" w:space="0" w:color="auto"/>
            <w:left w:val="none" w:sz="0" w:space="0" w:color="auto"/>
            <w:bottom w:val="none" w:sz="0" w:space="0" w:color="auto"/>
            <w:right w:val="none" w:sz="0" w:space="0" w:color="auto"/>
          </w:divBdr>
          <w:divsChild>
            <w:div w:id="1906255409">
              <w:marLeft w:val="0"/>
              <w:marRight w:val="0"/>
              <w:marTop w:val="0"/>
              <w:marBottom w:val="0"/>
              <w:divBdr>
                <w:top w:val="none" w:sz="0" w:space="0" w:color="auto"/>
                <w:left w:val="none" w:sz="0" w:space="0" w:color="auto"/>
                <w:bottom w:val="none" w:sz="0" w:space="0" w:color="auto"/>
                <w:right w:val="none" w:sz="0" w:space="0" w:color="auto"/>
              </w:divBdr>
            </w:div>
          </w:divsChild>
        </w:div>
        <w:div w:id="1073964318">
          <w:marLeft w:val="0"/>
          <w:marRight w:val="0"/>
          <w:marTop w:val="0"/>
          <w:marBottom w:val="0"/>
          <w:divBdr>
            <w:top w:val="none" w:sz="0" w:space="0" w:color="auto"/>
            <w:left w:val="none" w:sz="0" w:space="0" w:color="auto"/>
            <w:bottom w:val="none" w:sz="0" w:space="0" w:color="auto"/>
            <w:right w:val="none" w:sz="0" w:space="0" w:color="auto"/>
          </w:divBdr>
        </w:div>
        <w:div w:id="1290626337">
          <w:marLeft w:val="0"/>
          <w:marRight w:val="0"/>
          <w:marTop w:val="0"/>
          <w:marBottom w:val="120"/>
          <w:divBdr>
            <w:top w:val="none" w:sz="0" w:space="0" w:color="auto"/>
            <w:left w:val="none" w:sz="0" w:space="0" w:color="auto"/>
            <w:bottom w:val="none" w:sz="0" w:space="0" w:color="auto"/>
            <w:right w:val="none" w:sz="0" w:space="0" w:color="auto"/>
          </w:divBdr>
        </w:div>
        <w:div w:id="1279220438">
          <w:marLeft w:val="0"/>
          <w:marRight w:val="0"/>
          <w:marTop w:val="0"/>
          <w:marBottom w:val="120"/>
          <w:divBdr>
            <w:top w:val="none" w:sz="0" w:space="0" w:color="auto"/>
            <w:left w:val="none" w:sz="0" w:space="0" w:color="auto"/>
            <w:bottom w:val="none" w:sz="0" w:space="0" w:color="auto"/>
            <w:right w:val="none" w:sz="0" w:space="0" w:color="auto"/>
          </w:divBdr>
        </w:div>
        <w:div w:id="1994405861">
          <w:marLeft w:val="0"/>
          <w:marRight w:val="0"/>
          <w:marTop w:val="240"/>
          <w:marBottom w:val="120"/>
          <w:divBdr>
            <w:top w:val="none" w:sz="0" w:space="0" w:color="auto"/>
            <w:left w:val="none" w:sz="0" w:space="0" w:color="auto"/>
            <w:bottom w:val="none" w:sz="0" w:space="0" w:color="auto"/>
            <w:right w:val="none" w:sz="0" w:space="0" w:color="auto"/>
          </w:divBdr>
        </w:div>
        <w:div w:id="1929001524">
          <w:marLeft w:val="0"/>
          <w:marRight w:val="0"/>
          <w:marTop w:val="0"/>
          <w:marBottom w:val="120"/>
          <w:divBdr>
            <w:top w:val="none" w:sz="0" w:space="0" w:color="auto"/>
            <w:left w:val="none" w:sz="0" w:space="0" w:color="auto"/>
            <w:bottom w:val="none" w:sz="0" w:space="0" w:color="auto"/>
            <w:right w:val="none" w:sz="0" w:space="0" w:color="auto"/>
          </w:divBdr>
        </w:div>
        <w:div w:id="1959799487">
          <w:marLeft w:val="0"/>
          <w:marRight w:val="0"/>
          <w:marTop w:val="0"/>
          <w:marBottom w:val="120"/>
          <w:divBdr>
            <w:top w:val="none" w:sz="0" w:space="0" w:color="auto"/>
            <w:left w:val="none" w:sz="0" w:space="0" w:color="auto"/>
            <w:bottom w:val="none" w:sz="0" w:space="0" w:color="auto"/>
            <w:right w:val="none" w:sz="0" w:space="0" w:color="auto"/>
          </w:divBdr>
        </w:div>
        <w:div w:id="1926575280">
          <w:marLeft w:val="0"/>
          <w:marRight w:val="0"/>
          <w:marTop w:val="0"/>
          <w:marBottom w:val="120"/>
          <w:divBdr>
            <w:top w:val="none" w:sz="0" w:space="0" w:color="auto"/>
            <w:left w:val="none" w:sz="0" w:space="0" w:color="auto"/>
            <w:bottom w:val="none" w:sz="0" w:space="0" w:color="auto"/>
            <w:right w:val="none" w:sz="0" w:space="0" w:color="auto"/>
          </w:divBdr>
        </w:div>
        <w:div w:id="1441955189">
          <w:marLeft w:val="0"/>
          <w:marRight w:val="0"/>
          <w:marTop w:val="0"/>
          <w:marBottom w:val="120"/>
          <w:divBdr>
            <w:top w:val="none" w:sz="0" w:space="0" w:color="auto"/>
            <w:left w:val="none" w:sz="0" w:space="0" w:color="auto"/>
            <w:bottom w:val="none" w:sz="0" w:space="0" w:color="auto"/>
            <w:right w:val="none" w:sz="0" w:space="0" w:color="auto"/>
          </w:divBdr>
        </w:div>
        <w:div w:id="226965596">
          <w:marLeft w:val="0"/>
          <w:marRight w:val="0"/>
          <w:marTop w:val="0"/>
          <w:marBottom w:val="120"/>
          <w:divBdr>
            <w:top w:val="none" w:sz="0" w:space="0" w:color="auto"/>
            <w:left w:val="none" w:sz="0" w:space="0" w:color="auto"/>
            <w:bottom w:val="none" w:sz="0" w:space="0" w:color="auto"/>
            <w:right w:val="none" w:sz="0" w:space="0" w:color="auto"/>
          </w:divBdr>
        </w:div>
        <w:div w:id="1164970405">
          <w:marLeft w:val="0"/>
          <w:marRight w:val="0"/>
          <w:marTop w:val="0"/>
          <w:marBottom w:val="120"/>
          <w:divBdr>
            <w:top w:val="none" w:sz="0" w:space="0" w:color="auto"/>
            <w:left w:val="none" w:sz="0" w:space="0" w:color="auto"/>
            <w:bottom w:val="none" w:sz="0" w:space="0" w:color="auto"/>
            <w:right w:val="none" w:sz="0" w:space="0" w:color="auto"/>
          </w:divBdr>
        </w:div>
        <w:div w:id="48577540">
          <w:marLeft w:val="0"/>
          <w:marRight w:val="0"/>
          <w:marTop w:val="0"/>
          <w:marBottom w:val="0"/>
          <w:divBdr>
            <w:top w:val="none" w:sz="0" w:space="0" w:color="auto"/>
            <w:left w:val="none" w:sz="0" w:space="0" w:color="auto"/>
            <w:bottom w:val="none" w:sz="0" w:space="0" w:color="auto"/>
            <w:right w:val="none" w:sz="0" w:space="0" w:color="auto"/>
          </w:divBdr>
          <w:divsChild>
            <w:div w:id="363988635">
              <w:marLeft w:val="0"/>
              <w:marRight w:val="0"/>
              <w:marTop w:val="0"/>
              <w:marBottom w:val="0"/>
              <w:divBdr>
                <w:top w:val="none" w:sz="0" w:space="0" w:color="auto"/>
                <w:left w:val="none" w:sz="0" w:space="0" w:color="auto"/>
                <w:bottom w:val="none" w:sz="0" w:space="0" w:color="auto"/>
                <w:right w:val="none" w:sz="0" w:space="0" w:color="auto"/>
              </w:divBdr>
            </w:div>
          </w:divsChild>
        </w:div>
        <w:div w:id="2092652184">
          <w:marLeft w:val="0"/>
          <w:marRight w:val="0"/>
          <w:marTop w:val="0"/>
          <w:marBottom w:val="0"/>
          <w:divBdr>
            <w:top w:val="none" w:sz="0" w:space="0" w:color="auto"/>
            <w:left w:val="none" w:sz="0" w:space="0" w:color="auto"/>
            <w:bottom w:val="none" w:sz="0" w:space="0" w:color="auto"/>
            <w:right w:val="none" w:sz="0" w:space="0" w:color="auto"/>
          </w:divBdr>
        </w:div>
        <w:div w:id="391512836">
          <w:marLeft w:val="0"/>
          <w:marRight w:val="0"/>
          <w:marTop w:val="0"/>
          <w:marBottom w:val="120"/>
          <w:divBdr>
            <w:top w:val="none" w:sz="0" w:space="0" w:color="auto"/>
            <w:left w:val="none" w:sz="0" w:space="0" w:color="auto"/>
            <w:bottom w:val="none" w:sz="0" w:space="0" w:color="auto"/>
            <w:right w:val="none" w:sz="0" w:space="0" w:color="auto"/>
          </w:divBdr>
        </w:div>
        <w:div w:id="1000933232">
          <w:marLeft w:val="0"/>
          <w:marRight w:val="0"/>
          <w:marTop w:val="0"/>
          <w:marBottom w:val="0"/>
          <w:divBdr>
            <w:top w:val="none" w:sz="0" w:space="0" w:color="auto"/>
            <w:left w:val="none" w:sz="0" w:space="0" w:color="auto"/>
            <w:bottom w:val="none" w:sz="0" w:space="0" w:color="auto"/>
            <w:right w:val="none" w:sz="0" w:space="0" w:color="auto"/>
          </w:divBdr>
        </w:div>
        <w:div w:id="1574048069">
          <w:marLeft w:val="0"/>
          <w:marRight w:val="0"/>
          <w:marTop w:val="100"/>
          <w:marBottom w:val="60"/>
          <w:divBdr>
            <w:top w:val="none" w:sz="0" w:space="0" w:color="auto"/>
            <w:left w:val="none" w:sz="0" w:space="0" w:color="auto"/>
            <w:bottom w:val="none" w:sz="0" w:space="0" w:color="auto"/>
            <w:right w:val="none" w:sz="0" w:space="0" w:color="auto"/>
          </w:divBdr>
          <w:divsChild>
            <w:div w:id="1607300407">
              <w:marLeft w:val="0"/>
              <w:marRight w:val="0"/>
              <w:marTop w:val="160"/>
              <w:marBottom w:val="160"/>
              <w:divBdr>
                <w:top w:val="none" w:sz="0" w:space="0" w:color="auto"/>
                <w:left w:val="none" w:sz="0" w:space="0" w:color="auto"/>
                <w:bottom w:val="none" w:sz="0" w:space="0" w:color="auto"/>
                <w:right w:val="none" w:sz="0" w:space="0" w:color="auto"/>
              </w:divBdr>
            </w:div>
            <w:div w:id="1551068508">
              <w:marLeft w:val="0"/>
              <w:marRight w:val="0"/>
              <w:marTop w:val="0"/>
              <w:marBottom w:val="0"/>
              <w:divBdr>
                <w:top w:val="none" w:sz="0" w:space="0" w:color="auto"/>
                <w:left w:val="none" w:sz="0" w:space="0" w:color="auto"/>
                <w:bottom w:val="none" w:sz="0" w:space="0" w:color="auto"/>
                <w:right w:val="none" w:sz="0" w:space="0" w:color="auto"/>
              </w:divBdr>
            </w:div>
          </w:divsChild>
        </w:div>
        <w:div w:id="387532754">
          <w:marLeft w:val="0"/>
          <w:marRight w:val="0"/>
          <w:marTop w:val="0"/>
          <w:marBottom w:val="40"/>
          <w:divBdr>
            <w:top w:val="none" w:sz="0" w:space="0" w:color="auto"/>
            <w:left w:val="none" w:sz="0" w:space="0" w:color="auto"/>
            <w:bottom w:val="none" w:sz="0" w:space="0" w:color="auto"/>
            <w:right w:val="none" w:sz="0" w:space="0" w:color="auto"/>
          </w:divBdr>
        </w:div>
        <w:div w:id="1335232126">
          <w:marLeft w:val="0"/>
          <w:marRight w:val="0"/>
          <w:marTop w:val="0"/>
          <w:marBottom w:val="120"/>
          <w:divBdr>
            <w:top w:val="none" w:sz="0" w:space="0" w:color="auto"/>
            <w:left w:val="none" w:sz="0" w:space="0" w:color="auto"/>
            <w:bottom w:val="none" w:sz="0" w:space="0" w:color="auto"/>
            <w:right w:val="none" w:sz="0" w:space="0" w:color="auto"/>
          </w:divBdr>
        </w:div>
        <w:div w:id="740954620">
          <w:marLeft w:val="0"/>
          <w:marRight w:val="0"/>
          <w:marTop w:val="0"/>
          <w:marBottom w:val="0"/>
          <w:divBdr>
            <w:top w:val="none" w:sz="0" w:space="0" w:color="auto"/>
            <w:left w:val="none" w:sz="0" w:space="0" w:color="auto"/>
            <w:bottom w:val="none" w:sz="0" w:space="0" w:color="auto"/>
            <w:right w:val="none" w:sz="0" w:space="0" w:color="auto"/>
          </w:divBdr>
        </w:div>
        <w:div w:id="481509761">
          <w:marLeft w:val="0"/>
          <w:marRight w:val="0"/>
          <w:marTop w:val="100"/>
          <w:marBottom w:val="60"/>
          <w:divBdr>
            <w:top w:val="none" w:sz="0" w:space="0" w:color="auto"/>
            <w:left w:val="none" w:sz="0" w:space="0" w:color="auto"/>
            <w:bottom w:val="none" w:sz="0" w:space="0" w:color="auto"/>
            <w:right w:val="none" w:sz="0" w:space="0" w:color="auto"/>
          </w:divBdr>
          <w:divsChild>
            <w:div w:id="1908606808">
              <w:marLeft w:val="0"/>
              <w:marRight w:val="0"/>
              <w:marTop w:val="160"/>
              <w:marBottom w:val="160"/>
              <w:divBdr>
                <w:top w:val="none" w:sz="0" w:space="0" w:color="auto"/>
                <w:left w:val="none" w:sz="0" w:space="0" w:color="auto"/>
                <w:bottom w:val="none" w:sz="0" w:space="0" w:color="auto"/>
                <w:right w:val="none" w:sz="0" w:space="0" w:color="auto"/>
              </w:divBdr>
            </w:div>
            <w:div w:id="954601478">
              <w:marLeft w:val="0"/>
              <w:marRight w:val="0"/>
              <w:marTop w:val="0"/>
              <w:marBottom w:val="0"/>
              <w:divBdr>
                <w:top w:val="none" w:sz="0" w:space="0" w:color="auto"/>
                <w:left w:val="none" w:sz="0" w:space="0" w:color="auto"/>
                <w:bottom w:val="none" w:sz="0" w:space="0" w:color="auto"/>
                <w:right w:val="none" w:sz="0" w:space="0" w:color="auto"/>
              </w:divBdr>
            </w:div>
          </w:divsChild>
        </w:div>
        <w:div w:id="2123377550">
          <w:marLeft w:val="0"/>
          <w:marRight w:val="0"/>
          <w:marTop w:val="0"/>
          <w:marBottom w:val="40"/>
          <w:divBdr>
            <w:top w:val="none" w:sz="0" w:space="0" w:color="auto"/>
            <w:left w:val="none" w:sz="0" w:space="0" w:color="auto"/>
            <w:bottom w:val="none" w:sz="0" w:space="0" w:color="auto"/>
            <w:right w:val="none" w:sz="0" w:space="0" w:color="auto"/>
          </w:divBdr>
        </w:div>
        <w:div w:id="176432593">
          <w:marLeft w:val="0"/>
          <w:marRight w:val="0"/>
          <w:marTop w:val="0"/>
          <w:marBottom w:val="120"/>
          <w:divBdr>
            <w:top w:val="none" w:sz="0" w:space="0" w:color="auto"/>
            <w:left w:val="none" w:sz="0" w:space="0" w:color="auto"/>
            <w:bottom w:val="none" w:sz="0" w:space="0" w:color="auto"/>
            <w:right w:val="none" w:sz="0" w:space="0" w:color="auto"/>
          </w:divBdr>
        </w:div>
        <w:div w:id="721908232">
          <w:marLeft w:val="0"/>
          <w:marRight w:val="0"/>
          <w:marTop w:val="0"/>
          <w:marBottom w:val="0"/>
          <w:divBdr>
            <w:top w:val="none" w:sz="0" w:space="0" w:color="auto"/>
            <w:left w:val="none" w:sz="0" w:space="0" w:color="auto"/>
            <w:bottom w:val="none" w:sz="0" w:space="0" w:color="auto"/>
            <w:right w:val="none" w:sz="0" w:space="0" w:color="auto"/>
          </w:divBdr>
          <w:divsChild>
            <w:div w:id="1222212304">
              <w:marLeft w:val="0"/>
              <w:marRight w:val="0"/>
              <w:marTop w:val="0"/>
              <w:marBottom w:val="0"/>
              <w:divBdr>
                <w:top w:val="none" w:sz="0" w:space="0" w:color="auto"/>
                <w:left w:val="none" w:sz="0" w:space="0" w:color="auto"/>
                <w:bottom w:val="none" w:sz="0" w:space="0" w:color="auto"/>
                <w:right w:val="none" w:sz="0" w:space="0" w:color="auto"/>
              </w:divBdr>
            </w:div>
          </w:divsChild>
        </w:div>
        <w:div w:id="1142700721">
          <w:marLeft w:val="0"/>
          <w:marRight w:val="0"/>
          <w:marTop w:val="0"/>
          <w:marBottom w:val="0"/>
          <w:divBdr>
            <w:top w:val="none" w:sz="0" w:space="0" w:color="auto"/>
            <w:left w:val="none" w:sz="0" w:space="0" w:color="auto"/>
            <w:bottom w:val="none" w:sz="0" w:space="0" w:color="auto"/>
            <w:right w:val="none" w:sz="0" w:space="0" w:color="auto"/>
          </w:divBdr>
        </w:div>
        <w:div w:id="592201865">
          <w:marLeft w:val="0"/>
          <w:marRight w:val="0"/>
          <w:marTop w:val="0"/>
          <w:marBottom w:val="120"/>
          <w:divBdr>
            <w:top w:val="none" w:sz="0" w:space="0" w:color="auto"/>
            <w:left w:val="none" w:sz="0" w:space="0" w:color="auto"/>
            <w:bottom w:val="none" w:sz="0" w:space="0" w:color="auto"/>
            <w:right w:val="none" w:sz="0" w:space="0" w:color="auto"/>
          </w:divBdr>
        </w:div>
        <w:div w:id="1402868784">
          <w:marLeft w:val="0"/>
          <w:marRight w:val="0"/>
          <w:marTop w:val="0"/>
          <w:marBottom w:val="120"/>
          <w:divBdr>
            <w:top w:val="none" w:sz="0" w:space="0" w:color="auto"/>
            <w:left w:val="none" w:sz="0" w:space="0" w:color="auto"/>
            <w:bottom w:val="none" w:sz="0" w:space="0" w:color="auto"/>
            <w:right w:val="none" w:sz="0" w:space="0" w:color="auto"/>
          </w:divBdr>
        </w:div>
        <w:div w:id="2033797063">
          <w:marLeft w:val="0"/>
          <w:marRight w:val="0"/>
          <w:marTop w:val="0"/>
          <w:marBottom w:val="120"/>
          <w:divBdr>
            <w:top w:val="none" w:sz="0" w:space="0" w:color="auto"/>
            <w:left w:val="none" w:sz="0" w:space="0" w:color="auto"/>
            <w:bottom w:val="none" w:sz="0" w:space="0" w:color="auto"/>
            <w:right w:val="none" w:sz="0" w:space="0" w:color="auto"/>
          </w:divBdr>
        </w:div>
        <w:div w:id="778261920">
          <w:marLeft w:val="0"/>
          <w:marRight w:val="0"/>
          <w:marTop w:val="0"/>
          <w:marBottom w:val="120"/>
          <w:divBdr>
            <w:top w:val="none" w:sz="0" w:space="0" w:color="auto"/>
            <w:left w:val="none" w:sz="0" w:space="0" w:color="auto"/>
            <w:bottom w:val="none" w:sz="0" w:space="0" w:color="auto"/>
            <w:right w:val="none" w:sz="0" w:space="0" w:color="auto"/>
          </w:divBdr>
        </w:div>
        <w:div w:id="1871843492">
          <w:marLeft w:val="0"/>
          <w:marRight w:val="0"/>
          <w:marTop w:val="0"/>
          <w:marBottom w:val="120"/>
          <w:divBdr>
            <w:top w:val="none" w:sz="0" w:space="0" w:color="auto"/>
            <w:left w:val="none" w:sz="0" w:space="0" w:color="auto"/>
            <w:bottom w:val="none" w:sz="0" w:space="0" w:color="auto"/>
            <w:right w:val="none" w:sz="0" w:space="0" w:color="auto"/>
          </w:divBdr>
        </w:div>
        <w:div w:id="2009744985">
          <w:marLeft w:val="0"/>
          <w:marRight w:val="0"/>
          <w:marTop w:val="0"/>
          <w:marBottom w:val="120"/>
          <w:divBdr>
            <w:top w:val="none" w:sz="0" w:space="0" w:color="auto"/>
            <w:left w:val="none" w:sz="0" w:space="0" w:color="auto"/>
            <w:bottom w:val="none" w:sz="0" w:space="0" w:color="auto"/>
            <w:right w:val="none" w:sz="0" w:space="0" w:color="auto"/>
          </w:divBdr>
        </w:div>
        <w:div w:id="1535776406">
          <w:marLeft w:val="0"/>
          <w:marRight w:val="0"/>
          <w:marTop w:val="0"/>
          <w:marBottom w:val="120"/>
          <w:divBdr>
            <w:top w:val="none" w:sz="0" w:space="0" w:color="auto"/>
            <w:left w:val="none" w:sz="0" w:space="0" w:color="auto"/>
            <w:bottom w:val="none" w:sz="0" w:space="0" w:color="auto"/>
            <w:right w:val="none" w:sz="0" w:space="0" w:color="auto"/>
          </w:divBdr>
        </w:div>
        <w:div w:id="125007172">
          <w:marLeft w:val="0"/>
          <w:marRight w:val="0"/>
          <w:marTop w:val="0"/>
          <w:marBottom w:val="120"/>
          <w:divBdr>
            <w:top w:val="none" w:sz="0" w:space="0" w:color="auto"/>
            <w:left w:val="none" w:sz="0" w:space="0" w:color="auto"/>
            <w:bottom w:val="none" w:sz="0" w:space="0" w:color="auto"/>
            <w:right w:val="none" w:sz="0" w:space="0" w:color="auto"/>
          </w:divBdr>
        </w:div>
        <w:div w:id="962004043">
          <w:marLeft w:val="0"/>
          <w:marRight w:val="0"/>
          <w:marTop w:val="0"/>
          <w:marBottom w:val="0"/>
          <w:divBdr>
            <w:top w:val="none" w:sz="0" w:space="0" w:color="auto"/>
            <w:left w:val="none" w:sz="0" w:space="0" w:color="auto"/>
            <w:bottom w:val="none" w:sz="0" w:space="0" w:color="auto"/>
            <w:right w:val="none" w:sz="0" w:space="0" w:color="auto"/>
          </w:divBdr>
          <w:divsChild>
            <w:div w:id="1718705243">
              <w:marLeft w:val="0"/>
              <w:marRight w:val="0"/>
              <w:marTop w:val="0"/>
              <w:marBottom w:val="0"/>
              <w:divBdr>
                <w:top w:val="none" w:sz="0" w:space="0" w:color="auto"/>
                <w:left w:val="none" w:sz="0" w:space="0" w:color="auto"/>
                <w:bottom w:val="none" w:sz="0" w:space="0" w:color="auto"/>
                <w:right w:val="none" w:sz="0" w:space="0" w:color="auto"/>
              </w:divBdr>
            </w:div>
          </w:divsChild>
        </w:div>
        <w:div w:id="741952176">
          <w:marLeft w:val="0"/>
          <w:marRight w:val="0"/>
          <w:marTop w:val="0"/>
          <w:marBottom w:val="0"/>
          <w:divBdr>
            <w:top w:val="none" w:sz="0" w:space="0" w:color="auto"/>
            <w:left w:val="none" w:sz="0" w:space="0" w:color="auto"/>
            <w:bottom w:val="none" w:sz="0" w:space="0" w:color="auto"/>
            <w:right w:val="none" w:sz="0" w:space="0" w:color="auto"/>
          </w:divBdr>
        </w:div>
        <w:div w:id="1427457956">
          <w:marLeft w:val="0"/>
          <w:marRight w:val="0"/>
          <w:marTop w:val="0"/>
          <w:marBottom w:val="120"/>
          <w:divBdr>
            <w:top w:val="none" w:sz="0" w:space="0" w:color="auto"/>
            <w:left w:val="none" w:sz="0" w:space="0" w:color="auto"/>
            <w:bottom w:val="none" w:sz="0" w:space="0" w:color="auto"/>
            <w:right w:val="none" w:sz="0" w:space="0" w:color="auto"/>
          </w:divBdr>
        </w:div>
        <w:div w:id="1635284753">
          <w:marLeft w:val="0"/>
          <w:marRight w:val="0"/>
          <w:marTop w:val="100"/>
          <w:marBottom w:val="120"/>
          <w:divBdr>
            <w:top w:val="none" w:sz="0" w:space="0" w:color="auto"/>
            <w:left w:val="none" w:sz="0" w:space="0" w:color="auto"/>
            <w:bottom w:val="none" w:sz="0" w:space="0" w:color="auto"/>
            <w:right w:val="none" w:sz="0" w:space="0" w:color="auto"/>
          </w:divBdr>
        </w:div>
        <w:div w:id="2141923701">
          <w:marLeft w:val="0"/>
          <w:marRight w:val="0"/>
          <w:marTop w:val="0"/>
          <w:marBottom w:val="120"/>
          <w:divBdr>
            <w:top w:val="none" w:sz="0" w:space="0" w:color="auto"/>
            <w:left w:val="none" w:sz="0" w:space="0" w:color="auto"/>
            <w:bottom w:val="none" w:sz="0" w:space="0" w:color="auto"/>
            <w:right w:val="none" w:sz="0" w:space="0" w:color="auto"/>
          </w:divBdr>
        </w:div>
        <w:div w:id="159321377">
          <w:marLeft w:val="0"/>
          <w:marRight w:val="0"/>
          <w:marTop w:val="0"/>
          <w:marBottom w:val="120"/>
          <w:divBdr>
            <w:top w:val="none" w:sz="0" w:space="0" w:color="auto"/>
            <w:left w:val="none" w:sz="0" w:space="0" w:color="auto"/>
            <w:bottom w:val="none" w:sz="0" w:space="0" w:color="auto"/>
            <w:right w:val="none" w:sz="0" w:space="0" w:color="auto"/>
          </w:divBdr>
        </w:div>
        <w:div w:id="1165979306">
          <w:marLeft w:val="0"/>
          <w:marRight w:val="0"/>
          <w:marTop w:val="0"/>
          <w:marBottom w:val="120"/>
          <w:divBdr>
            <w:top w:val="none" w:sz="0" w:space="0" w:color="auto"/>
            <w:left w:val="none" w:sz="0" w:space="0" w:color="auto"/>
            <w:bottom w:val="none" w:sz="0" w:space="0" w:color="auto"/>
            <w:right w:val="none" w:sz="0" w:space="0" w:color="auto"/>
          </w:divBdr>
        </w:div>
        <w:div w:id="1841575929">
          <w:marLeft w:val="0"/>
          <w:marRight w:val="0"/>
          <w:marTop w:val="0"/>
          <w:marBottom w:val="0"/>
          <w:divBdr>
            <w:top w:val="none" w:sz="0" w:space="0" w:color="auto"/>
            <w:left w:val="none" w:sz="0" w:space="0" w:color="auto"/>
            <w:bottom w:val="none" w:sz="0" w:space="0" w:color="auto"/>
            <w:right w:val="none" w:sz="0" w:space="0" w:color="auto"/>
          </w:divBdr>
          <w:divsChild>
            <w:div w:id="596597706">
              <w:marLeft w:val="0"/>
              <w:marRight w:val="0"/>
              <w:marTop w:val="0"/>
              <w:marBottom w:val="0"/>
              <w:divBdr>
                <w:top w:val="none" w:sz="0" w:space="0" w:color="auto"/>
                <w:left w:val="none" w:sz="0" w:space="0" w:color="auto"/>
                <w:bottom w:val="none" w:sz="0" w:space="0" w:color="auto"/>
                <w:right w:val="none" w:sz="0" w:space="0" w:color="auto"/>
              </w:divBdr>
            </w:div>
          </w:divsChild>
        </w:div>
        <w:div w:id="1453279361">
          <w:marLeft w:val="0"/>
          <w:marRight w:val="0"/>
          <w:marTop w:val="0"/>
          <w:marBottom w:val="0"/>
          <w:divBdr>
            <w:top w:val="none" w:sz="0" w:space="0" w:color="auto"/>
            <w:left w:val="none" w:sz="0" w:space="0" w:color="auto"/>
            <w:bottom w:val="none" w:sz="0" w:space="0" w:color="auto"/>
            <w:right w:val="none" w:sz="0" w:space="0" w:color="auto"/>
          </w:divBdr>
        </w:div>
        <w:div w:id="555624924">
          <w:marLeft w:val="0"/>
          <w:marRight w:val="0"/>
          <w:marTop w:val="0"/>
          <w:marBottom w:val="120"/>
          <w:divBdr>
            <w:top w:val="none" w:sz="0" w:space="0" w:color="auto"/>
            <w:left w:val="none" w:sz="0" w:space="0" w:color="auto"/>
            <w:bottom w:val="none" w:sz="0" w:space="0" w:color="auto"/>
            <w:right w:val="none" w:sz="0" w:space="0" w:color="auto"/>
          </w:divBdr>
        </w:div>
        <w:div w:id="1184632244">
          <w:marLeft w:val="0"/>
          <w:marRight w:val="0"/>
          <w:marTop w:val="100"/>
          <w:marBottom w:val="120"/>
          <w:divBdr>
            <w:top w:val="none" w:sz="0" w:space="0" w:color="auto"/>
            <w:left w:val="none" w:sz="0" w:space="0" w:color="auto"/>
            <w:bottom w:val="none" w:sz="0" w:space="0" w:color="auto"/>
            <w:right w:val="none" w:sz="0" w:space="0" w:color="auto"/>
          </w:divBdr>
        </w:div>
        <w:div w:id="1329483226">
          <w:marLeft w:val="0"/>
          <w:marRight w:val="0"/>
          <w:marTop w:val="0"/>
          <w:marBottom w:val="120"/>
          <w:divBdr>
            <w:top w:val="none" w:sz="0" w:space="0" w:color="auto"/>
            <w:left w:val="none" w:sz="0" w:space="0" w:color="auto"/>
            <w:bottom w:val="none" w:sz="0" w:space="0" w:color="auto"/>
            <w:right w:val="none" w:sz="0" w:space="0" w:color="auto"/>
          </w:divBdr>
        </w:div>
        <w:div w:id="1429544780">
          <w:marLeft w:val="0"/>
          <w:marRight w:val="0"/>
          <w:marTop w:val="100"/>
          <w:marBottom w:val="60"/>
          <w:divBdr>
            <w:top w:val="none" w:sz="0" w:space="0" w:color="auto"/>
            <w:left w:val="none" w:sz="0" w:space="0" w:color="auto"/>
            <w:bottom w:val="none" w:sz="0" w:space="0" w:color="auto"/>
            <w:right w:val="none" w:sz="0" w:space="0" w:color="auto"/>
          </w:divBdr>
        </w:div>
        <w:div w:id="1055661659">
          <w:marLeft w:val="0"/>
          <w:marRight w:val="0"/>
          <w:marTop w:val="0"/>
          <w:marBottom w:val="180"/>
          <w:divBdr>
            <w:top w:val="none" w:sz="0" w:space="0" w:color="auto"/>
            <w:left w:val="none" w:sz="0" w:space="0" w:color="auto"/>
            <w:bottom w:val="none" w:sz="0" w:space="0" w:color="auto"/>
            <w:right w:val="none" w:sz="0" w:space="0" w:color="auto"/>
          </w:divBdr>
        </w:div>
        <w:div w:id="358167861">
          <w:marLeft w:val="0"/>
          <w:marRight w:val="0"/>
          <w:marTop w:val="0"/>
          <w:marBottom w:val="180"/>
          <w:divBdr>
            <w:top w:val="none" w:sz="0" w:space="0" w:color="auto"/>
            <w:left w:val="none" w:sz="0" w:space="0" w:color="auto"/>
            <w:bottom w:val="none" w:sz="0" w:space="0" w:color="auto"/>
            <w:right w:val="none" w:sz="0" w:space="0" w:color="auto"/>
          </w:divBdr>
        </w:div>
        <w:div w:id="1189031607">
          <w:marLeft w:val="0"/>
          <w:marRight w:val="0"/>
          <w:marTop w:val="0"/>
          <w:marBottom w:val="120"/>
          <w:divBdr>
            <w:top w:val="none" w:sz="0" w:space="0" w:color="auto"/>
            <w:left w:val="none" w:sz="0" w:space="0" w:color="auto"/>
            <w:bottom w:val="none" w:sz="0" w:space="0" w:color="auto"/>
            <w:right w:val="none" w:sz="0" w:space="0" w:color="auto"/>
          </w:divBdr>
        </w:div>
        <w:div w:id="1349595861">
          <w:marLeft w:val="0"/>
          <w:marRight w:val="0"/>
          <w:marTop w:val="0"/>
          <w:marBottom w:val="0"/>
          <w:divBdr>
            <w:top w:val="none" w:sz="0" w:space="0" w:color="auto"/>
            <w:left w:val="none" w:sz="0" w:space="0" w:color="auto"/>
            <w:bottom w:val="none" w:sz="0" w:space="0" w:color="auto"/>
            <w:right w:val="none" w:sz="0" w:space="0" w:color="auto"/>
          </w:divBdr>
          <w:divsChild>
            <w:div w:id="831722529">
              <w:marLeft w:val="0"/>
              <w:marRight w:val="0"/>
              <w:marTop w:val="0"/>
              <w:marBottom w:val="0"/>
              <w:divBdr>
                <w:top w:val="none" w:sz="0" w:space="0" w:color="auto"/>
                <w:left w:val="none" w:sz="0" w:space="0" w:color="auto"/>
                <w:bottom w:val="none" w:sz="0" w:space="0" w:color="auto"/>
                <w:right w:val="none" w:sz="0" w:space="0" w:color="auto"/>
              </w:divBdr>
            </w:div>
          </w:divsChild>
        </w:div>
        <w:div w:id="862330379">
          <w:marLeft w:val="0"/>
          <w:marRight w:val="0"/>
          <w:marTop w:val="0"/>
          <w:marBottom w:val="0"/>
          <w:divBdr>
            <w:top w:val="none" w:sz="0" w:space="0" w:color="auto"/>
            <w:left w:val="none" w:sz="0" w:space="0" w:color="auto"/>
            <w:bottom w:val="none" w:sz="0" w:space="0" w:color="auto"/>
            <w:right w:val="none" w:sz="0" w:space="0" w:color="auto"/>
          </w:divBdr>
        </w:div>
        <w:div w:id="535852295">
          <w:marLeft w:val="0"/>
          <w:marRight w:val="0"/>
          <w:marTop w:val="0"/>
          <w:marBottom w:val="120"/>
          <w:divBdr>
            <w:top w:val="none" w:sz="0" w:space="0" w:color="auto"/>
            <w:left w:val="none" w:sz="0" w:space="0" w:color="auto"/>
            <w:bottom w:val="none" w:sz="0" w:space="0" w:color="auto"/>
            <w:right w:val="none" w:sz="0" w:space="0" w:color="auto"/>
          </w:divBdr>
        </w:div>
        <w:div w:id="51197207">
          <w:marLeft w:val="0"/>
          <w:marRight w:val="0"/>
          <w:marTop w:val="100"/>
          <w:marBottom w:val="120"/>
          <w:divBdr>
            <w:top w:val="none" w:sz="0" w:space="0" w:color="auto"/>
            <w:left w:val="none" w:sz="0" w:space="0" w:color="auto"/>
            <w:bottom w:val="none" w:sz="0" w:space="0" w:color="auto"/>
            <w:right w:val="none" w:sz="0" w:space="0" w:color="auto"/>
          </w:divBdr>
        </w:div>
        <w:div w:id="1079907130">
          <w:marLeft w:val="0"/>
          <w:marRight w:val="0"/>
          <w:marTop w:val="0"/>
          <w:marBottom w:val="120"/>
          <w:divBdr>
            <w:top w:val="none" w:sz="0" w:space="0" w:color="auto"/>
            <w:left w:val="none" w:sz="0" w:space="0" w:color="auto"/>
            <w:bottom w:val="none" w:sz="0" w:space="0" w:color="auto"/>
            <w:right w:val="none" w:sz="0" w:space="0" w:color="auto"/>
          </w:divBdr>
        </w:div>
        <w:div w:id="631787284">
          <w:marLeft w:val="0"/>
          <w:marRight w:val="0"/>
          <w:marTop w:val="0"/>
          <w:marBottom w:val="120"/>
          <w:divBdr>
            <w:top w:val="none" w:sz="0" w:space="0" w:color="auto"/>
            <w:left w:val="none" w:sz="0" w:space="0" w:color="auto"/>
            <w:bottom w:val="none" w:sz="0" w:space="0" w:color="auto"/>
            <w:right w:val="none" w:sz="0" w:space="0" w:color="auto"/>
          </w:divBdr>
        </w:div>
        <w:div w:id="1460611351">
          <w:marLeft w:val="0"/>
          <w:marRight w:val="0"/>
          <w:marTop w:val="0"/>
          <w:marBottom w:val="120"/>
          <w:divBdr>
            <w:top w:val="none" w:sz="0" w:space="0" w:color="auto"/>
            <w:left w:val="none" w:sz="0" w:space="0" w:color="auto"/>
            <w:bottom w:val="none" w:sz="0" w:space="0" w:color="auto"/>
            <w:right w:val="none" w:sz="0" w:space="0" w:color="auto"/>
          </w:divBdr>
        </w:div>
        <w:div w:id="1619796940">
          <w:marLeft w:val="0"/>
          <w:marRight w:val="0"/>
          <w:marTop w:val="0"/>
          <w:marBottom w:val="120"/>
          <w:divBdr>
            <w:top w:val="none" w:sz="0" w:space="0" w:color="auto"/>
            <w:left w:val="none" w:sz="0" w:space="0" w:color="auto"/>
            <w:bottom w:val="none" w:sz="0" w:space="0" w:color="auto"/>
            <w:right w:val="none" w:sz="0" w:space="0" w:color="auto"/>
          </w:divBdr>
        </w:div>
        <w:div w:id="1309671598">
          <w:marLeft w:val="0"/>
          <w:marRight w:val="0"/>
          <w:marTop w:val="0"/>
          <w:marBottom w:val="120"/>
          <w:divBdr>
            <w:top w:val="none" w:sz="0" w:space="0" w:color="auto"/>
            <w:left w:val="none" w:sz="0" w:space="0" w:color="auto"/>
            <w:bottom w:val="none" w:sz="0" w:space="0" w:color="auto"/>
            <w:right w:val="none" w:sz="0" w:space="0" w:color="auto"/>
          </w:divBdr>
        </w:div>
        <w:div w:id="172501943">
          <w:marLeft w:val="0"/>
          <w:marRight w:val="0"/>
          <w:marTop w:val="0"/>
          <w:marBottom w:val="120"/>
          <w:divBdr>
            <w:top w:val="none" w:sz="0" w:space="0" w:color="auto"/>
            <w:left w:val="none" w:sz="0" w:space="0" w:color="auto"/>
            <w:bottom w:val="none" w:sz="0" w:space="0" w:color="auto"/>
            <w:right w:val="none" w:sz="0" w:space="0" w:color="auto"/>
          </w:divBdr>
        </w:div>
        <w:div w:id="66419338">
          <w:marLeft w:val="0"/>
          <w:marRight w:val="0"/>
          <w:marTop w:val="0"/>
          <w:marBottom w:val="0"/>
          <w:divBdr>
            <w:top w:val="none" w:sz="0" w:space="0" w:color="auto"/>
            <w:left w:val="none" w:sz="0" w:space="0" w:color="auto"/>
            <w:bottom w:val="none" w:sz="0" w:space="0" w:color="auto"/>
            <w:right w:val="none" w:sz="0" w:space="0" w:color="auto"/>
          </w:divBdr>
          <w:divsChild>
            <w:div w:id="799693667">
              <w:marLeft w:val="0"/>
              <w:marRight w:val="0"/>
              <w:marTop w:val="0"/>
              <w:marBottom w:val="0"/>
              <w:divBdr>
                <w:top w:val="none" w:sz="0" w:space="0" w:color="auto"/>
                <w:left w:val="none" w:sz="0" w:space="0" w:color="auto"/>
                <w:bottom w:val="none" w:sz="0" w:space="0" w:color="auto"/>
                <w:right w:val="none" w:sz="0" w:space="0" w:color="auto"/>
              </w:divBdr>
            </w:div>
          </w:divsChild>
        </w:div>
        <w:div w:id="928581099">
          <w:marLeft w:val="0"/>
          <w:marRight w:val="0"/>
          <w:marTop w:val="0"/>
          <w:marBottom w:val="0"/>
          <w:divBdr>
            <w:top w:val="none" w:sz="0" w:space="0" w:color="auto"/>
            <w:left w:val="none" w:sz="0" w:space="0" w:color="auto"/>
            <w:bottom w:val="none" w:sz="0" w:space="0" w:color="auto"/>
            <w:right w:val="none" w:sz="0" w:space="0" w:color="auto"/>
          </w:divBdr>
        </w:div>
        <w:div w:id="618730862">
          <w:marLeft w:val="0"/>
          <w:marRight w:val="0"/>
          <w:marTop w:val="0"/>
          <w:marBottom w:val="120"/>
          <w:divBdr>
            <w:top w:val="none" w:sz="0" w:space="0" w:color="auto"/>
            <w:left w:val="none" w:sz="0" w:space="0" w:color="auto"/>
            <w:bottom w:val="none" w:sz="0" w:space="0" w:color="auto"/>
            <w:right w:val="none" w:sz="0" w:space="0" w:color="auto"/>
          </w:divBdr>
        </w:div>
        <w:div w:id="776682392">
          <w:marLeft w:val="0"/>
          <w:marRight w:val="0"/>
          <w:marTop w:val="100"/>
          <w:marBottom w:val="120"/>
          <w:divBdr>
            <w:top w:val="none" w:sz="0" w:space="0" w:color="auto"/>
            <w:left w:val="none" w:sz="0" w:space="0" w:color="auto"/>
            <w:bottom w:val="none" w:sz="0" w:space="0" w:color="auto"/>
            <w:right w:val="none" w:sz="0" w:space="0" w:color="auto"/>
          </w:divBdr>
        </w:div>
        <w:div w:id="1130367121">
          <w:marLeft w:val="0"/>
          <w:marRight w:val="0"/>
          <w:marTop w:val="240"/>
          <w:marBottom w:val="120"/>
          <w:divBdr>
            <w:top w:val="none" w:sz="0" w:space="0" w:color="auto"/>
            <w:left w:val="none" w:sz="0" w:space="0" w:color="auto"/>
            <w:bottom w:val="none" w:sz="0" w:space="0" w:color="auto"/>
            <w:right w:val="none" w:sz="0" w:space="0" w:color="auto"/>
          </w:divBdr>
        </w:div>
        <w:div w:id="1054743433">
          <w:marLeft w:val="0"/>
          <w:marRight w:val="0"/>
          <w:marTop w:val="0"/>
          <w:marBottom w:val="120"/>
          <w:divBdr>
            <w:top w:val="none" w:sz="0" w:space="0" w:color="auto"/>
            <w:left w:val="none" w:sz="0" w:space="0" w:color="auto"/>
            <w:bottom w:val="none" w:sz="0" w:space="0" w:color="auto"/>
            <w:right w:val="none" w:sz="0" w:space="0" w:color="auto"/>
          </w:divBdr>
        </w:div>
        <w:div w:id="1475220656">
          <w:marLeft w:val="0"/>
          <w:marRight w:val="0"/>
          <w:marTop w:val="0"/>
          <w:marBottom w:val="120"/>
          <w:divBdr>
            <w:top w:val="none" w:sz="0" w:space="0" w:color="auto"/>
            <w:left w:val="none" w:sz="0" w:space="0" w:color="auto"/>
            <w:bottom w:val="none" w:sz="0" w:space="0" w:color="auto"/>
            <w:right w:val="none" w:sz="0" w:space="0" w:color="auto"/>
          </w:divBdr>
        </w:div>
        <w:div w:id="1080761021">
          <w:marLeft w:val="0"/>
          <w:marRight w:val="0"/>
          <w:marTop w:val="0"/>
          <w:marBottom w:val="120"/>
          <w:divBdr>
            <w:top w:val="none" w:sz="0" w:space="0" w:color="auto"/>
            <w:left w:val="none" w:sz="0" w:space="0" w:color="auto"/>
            <w:bottom w:val="none" w:sz="0" w:space="0" w:color="auto"/>
            <w:right w:val="none" w:sz="0" w:space="0" w:color="auto"/>
          </w:divBdr>
        </w:div>
        <w:div w:id="1642615027">
          <w:marLeft w:val="0"/>
          <w:marRight w:val="0"/>
          <w:marTop w:val="0"/>
          <w:marBottom w:val="120"/>
          <w:divBdr>
            <w:top w:val="none" w:sz="0" w:space="0" w:color="auto"/>
            <w:left w:val="none" w:sz="0" w:space="0" w:color="auto"/>
            <w:bottom w:val="none" w:sz="0" w:space="0" w:color="auto"/>
            <w:right w:val="none" w:sz="0" w:space="0" w:color="auto"/>
          </w:divBdr>
        </w:div>
        <w:div w:id="1658538452">
          <w:marLeft w:val="0"/>
          <w:marRight w:val="0"/>
          <w:marTop w:val="100"/>
          <w:marBottom w:val="60"/>
          <w:divBdr>
            <w:top w:val="none" w:sz="0" w:space="0" w:color="auto"/>
            <w:left w:val="none" w:sz="0" w:space="0" w:color="auto"/>
            <w:bottom w:val="none" w:sz="0" w:space="0" w:color="auto"/>
            <w:right w:val="none" w:sz="0" w:space="0" w:color="auto"/>
          </w:divBdr>
          <w:divsChild>
            <w:div w:id="751124272">
              <w:marLeft w:val="0"/>
              <w:marRight w:val="0"/>
              <w:marTop w:val="0"/>
              <w:marBottom w:val="0"/>
              <w:divBdr>
                <w:top w:val="none" w:sz="0" w:space="0" w:color="auto"/>
                <w:left w:val="none" w:sz="0" w:space="0" w:color="auto"/>
                <w:bottom w:val="none" w:sz="0" w:space="0" w:color="auto"/>
                <w:right w:val="none" w:sz="0" w:space="0" w:color="auto"/>
              </w:divBdr>
            </w:div>
          </w:divsChild>
        </w:div>
        <w:div w:id="1795782269">
          <w:marLeft w:val="0"/>
          <w:marRight w:val="0"/>
          <w:marTop w:val="0"/>
          <w:marBottom w:val="120"/>
          <w:divBdr>
            <w:top w:val="none" w:sz="0" w:space="0" w:color="auto"/>
            <w:left w:val="none" w:sz="0" w:space="0" w:color="auto"/>
            <w:bottom w:val="none" w:sz="0" w:space="0" w:color="auto"/>
            <w:right w:val="none" w:sz="0" w:space="0" w:color="auto"/>
          </w:divBdr>
        </w:div>
        <w:div w:id="2062246930">
          <w:marLeft w:val="0"/>
          <w:marRight w:val="0"/>
          <w:marTop w:val="0"/>
          <w:marBottom w:val="0"/>
          <w:divBdr>
            <w:top w:val="none" w:sz="0" w:space="0" w:color="auto"/>
            <w:left w:val="none" w:sz="0" w:space="0" w:color="auto"/>
            <w:bottom w:val="none" w:sz="0" w:space="0" w:color="auto"/>
            <w:right w:val="none" w:sz="0" w:space="0" w:color="auto"/>
          </w:divBdr>
          <w:divsChild>
            <w:div w:id="1417287868">
              <w:marLeft w:val="0"/>
              <w:marRight w:val="0"/>
              <w:marTop w:val="0"/>
              <w:marBottom w:val="0"/>
              <w:divBdr>
                <w:top w:val="none" w:sz="0" w:space="0" w:color="auto"/>
                <w:left w:val="none" w:sz="0" w:space="0" w:color="auto"/>
                <w:bottom w:val="none" w:sz="0" w:space="0" w:color="auto"/>
                <w:right w:val="none" w:sz="0" w:space="0" w:color="auto"/>
              </w:divBdr>
            </w:div>
          </w:divsChild>
        </w:div>
        <w:div w:id="501119114">
          <w:marLeft w:val="0"/>
          <w:marRight w:val="0"/>
          <w:marTop w:val="0"/>
          <w:marBottom w:val="0"/>
          <w:divBdr>
            <w:top w:val="none" w:sz="0" w:space="0" w:color="auto"/>
            <w:left w:val="none" w:sz="0" w:space="0" w:color="auto"/>
            <w:bottom w:val="none" w:sz="0" w:space="0" w:color="auto"/>
            <w:right w:val="none" w:sz="0" w:space="0" w:color="auto"/>
          </w:divBdr>
        </w:div>
        <w:div w:id="988047943">
          <w:marLeft w:val="0"/>
          <w:marRight w:val="0"/>
          <w:marTop w:val="100"/>
          <w:marBottom w:val="120"/>
          <w:divBdr>
            <w:top w:val="none" w:sz="0" w:space="0" w:color="auto"/>
            <w:left w:val="none" w:sz="0" w:space="0" w:color="auto"/>
            <w:bottom w:val="none" w:sz="0" w:space="0" w:color="auto"/>
            <w:right w:val="none" w:sz="0" w:space="0" w:color="auto"/>
          </w:divBdr>
        </w:div>
        <w:div w:id="1535968202">
          <w:marLeft w:val="0"/>
          <w:marRight w:val="0"/>
          <w:marTop w:val="20"/>
          <w:marBottom w:val="120"/>
          <w:divBdr>
            <w:top w:val="none" w:sz="0" w:space="0" w:color="auto"/>
            <w:left w:val="none" w:sz="0" w:space="0" w:color="auto"/>
            <w:bottom w:val="none" w:sz="0" w:space="0" w:color="auto"/>
            <w:right w:val="none" w:sz="0" w:space="0" w:color="auto"/>
          </w:divBdr>
        </w:div>
        <w:div w:id="1723938864">
          <w:marLeft w:val="0"/>
          <w:marRight w:val="0"/>
          <w:marTop w:val="0"/>
          <w:marBottom w:val="120"/>
          <w:divBdr>
            <w:top w:val="none" w:sz="0" w:space="0" w:color="auto"/>
            <w:left w:val="none" w:sz="0" w:space="0" w:color="auto"/>
            <w:bottom w:val="none" w:sz="0" w:space="0" w:color="auto"/>
            <w:right w:val="none" w:sz="0" w:space="0" w:color="auto"/>
          </w:divBdr>
        </w:div>
        <w:div w:id="545337114">
          <w:marLeft w:val="0"/>
          <w:marRight w:val="0"/>
          <w:marTop w:val="0"/>
          <w:marBottom w:val="60"/>
          <w:divBdr>
            <w:top w:val="none" w:sz="0" w:space="0" w:color="auto"/>
            <w:left w:val="none" w:sz="0" w:space="0" w:color="auto"/>
            <w:bottom w:val="none" w:sz="0" w:space="0" w:color="auto"/>
            <w:right w:val="none" w:sz="0" w:space="0" w:color="auto"/>
          </w:divBdr>
          <w:divsChild>
            <w:div w:id="555624900">
              <w:marLeft w:val="0"/>
              <w:marRight w:val="0"/>
              <w:marTop w:val="0"/>
              <w:marBottom w:val="0"/>
              <w:divBdr>
                <w:top w:val="none" w:sz="0" w:space="0" w:color="auto"/>
                <w:left w:val="none" w:sz="0" w:space="0" w:color="auto"/>
                <w:bottom w:val="none" w:sz="0" w:space="0" w:color="auto"/>
                <w:right w:val="none" w:sz="0" w:space="0" w:color="auto"/>
              </w:divBdr>
            </w:div>
          </w:divsChild>
        </w:div>
        <w:div w:id="161042677">
          <w:marLeft w:val="0"/>
          <w:marRight w:val="0"/>
          <w:marTop w:val="0"/>
          <w:marBottom w:val="120"/>
          <w:divBdr>
            <w:top w:val="none" w:sz="0" w:space="0" w:color="auto"/>
            <w:left w:val="none" w:sz="0" w:space="0" w:color="auto"/>
            <w:bottom w:val="none" w:sz="0" w:space="0" w:color="auto"/>
            <w:right w:val="none" w:sz="0" w:space="0" w:color="auto"/>
          </w:divBdr>
        </w:div>
        <w:div w:id="1410426495">
          <w:marLeft w:val="0"/>
          <w:marRight w:val="0"/>
          <w:marTop w:val="0"/>
          <w:marBottom w:val="120"/>
          <w:divBdr>
            <w:top w:val="none" w:sz="0" w:space="0" w:color="auto"/>
            <w:left w:val="none" w:sz="0" w:space="0" w:color="auto"/>
            <w:bottom w:val="none" w:sz="0" w:space="0" w:color="auto"/>
            <w:right w:val="none" w:sz="0" w:space="0" w:color="auto"/>
          </w:divBdr>
        </w:div>
        <w:div w:id="815878493">
          <w:marLeft w:val="0"/>
          <w:marRight w:val="0"/>
          <w:marTop w:val="0"/>
          <w:marBottom w:val="120"/>
          <w:divBdr>
            <w:top w:val="none" w:sz="0" w:space="0" w:color="auto"/>
            <w:left w:val="none" w:sz="0" w:space="0" w:color="auto"/>
            <w:bottom w:val="none" w:sz="0" w:space="0" w:color="auto"/>
            <w:right w:val="none" w:sz="0" w:space="0" w:color="auto"/>
          </w:divBdr>
        </w:div>
        <w:div w:id="932323808">
          <w:marLeft w:val="0"/>
          <w:marRight w:val="0"/>
          <w:marTop w:val="0"/>
          <w:marBottom w:val="0"/>
          <w:divBdr>
            <w:top w:val="none" w:sz="0" w:space="0" w:color="auto"/>
            <w:left w:val="none" w:sz="0" w:space="0" w:color="auto"/>
            <w:bottom w:val="none" w:sz="0" w:space="0" w:color="auto"/>
            <w:right w:val="none" w:sz="0" w:space="0" w:color="auto"/>
          </w:divBdr>
          <w:divsChild>
            <w:div w:id="1835753270">
              <w:marLeft w:val="0"/>
              <w:marRight w:val="0"/>
              <w:marTop w:val="0"/>
              <w:marBottom w:val="0"/>
              <w:divBdr>
                <w:top w:val="none" w:sz="0" w:space="0" w:color="auto"/>
                <w:left w:val="none" w:sz="0" w:space="0" w:color="auto"/>
                <w:bottom w:val="none" w:sz="0" w:space="0" w:color="auto"/>
                <w:right w:val="none" w:sz="0" w:space="0" w:color="auto"/>
              </w:divBdr>
            </w:div>
          </w:divsChild>
        </w:div>
        <w:div w:id="455756419">
          <w:marLeft w:val="0"/>
          <w:marRight w:val="0"/>
          <w:marTop w:val="0"/>
          <w:marBottom w:val="0"/>
          <w:divBdr>
            <w:top w:val="none" w:sz="0" w:space="0" w:color="auto"/>
            <w:left w:val="none" w:sz="0" w:space="0" w:color="auto"/>
            <w:bottom w:val="none" w:sz="0" w:space="0" w:color="auto"/>
            <w:right w:val="none" w:sz="0" w:space="0" w:color="auto"/>
          </w:divBdr>
        </w:div>
        <w:div w:id="847254978">
          <w:marLeft w:val="0"/>
          <w:marRight w:val="0"/>
          <w:marTop w:val="240"/>
          <w:marBottom w:val="120"/>
          <w:divBdr>
            <w:top w:val="none" w:sz="0" w:space="0" w:color="auto"/>
            <w:left w:val="none" w:sz="0" w:space="0" w:color="auto"/>
            <w:bottom w:val="none" w:sz="0" w:space="0" w:color="auto"/>
            <w:right w:val="none" w:sz="0" w:space="0" w:color="auto"/>
          </w:divBdr>
        </w:div>
        <w:div w:id="1390574777">
          <w:marLeft w:val="0"/>
          <w:marRight w:val="0"/>
          <w:marTop w:val="0"/>
          <w:marBottom w:val="120"/>
          <w:divBdr>
            <w:top w:val="none" w:sz="0" w:space="0" w:color="auto"/>
            <w:left w:val="none" w:sz="0" w:space="0" w:color="auto"/>
            <w:bottom w:val="none" w:sz="0" w:space="0" w:color="auto"/>
            <w:right w:val="none" w:sz="0" w:space="0" w:color="auto"/>
          </w:divBdr>
        </w:div>
        <w:div w:id="1800151460">
          <w:marLeft w:val="0"/>
          <w:marRight w:val="0"/>
          <w:marTop w:val="0"/>
          <w:marBottom w:val="120"/>
          <w:divBdr>
            <w:top w:val="none" w:sz="0" w:space="0" w:color="auto"/>
            <w:left w:val="none" w:sz="0" w:space="0" w:color="auto"/>
            <w:bottom w:val="none" w:sz="0" w:space="0" w:color="auto"/>
            <w:right w:val="none" w:sz="0" w:space="0" w:color="auto"/>
          </w:divBdr>
        </w:div>
        <w:div w:id="500968849">
          <w:marLeft w:val="0"/>
          <w:marRight w:val="0"/>
          <w:marTop w:val="0"/>
          <w:marBottom w:val="120"/>
          <w:divBdr>
            <w:top w:val="none" w:sz="0" w:space="0" w:color="auto"/>
            <w:left w:val="none" w:sz="0" w:space="0" w:color="auto"/>
            <w:bottom w:val="none" w:sz="0" w:space="0" w:color="auto"/>
            <w:right w:val="none" w:sz="0" w:space="0" w:color="auto"/>
          </w:divBdr>
        </w:div>
        <w:div w:id="957176663">
          <w:marLeft w:val="0"/>
          <w:marRight w:val="0"/>
          <w:marTop w:val="0"/>
          <w:marBottom w:val="120"/>
          <w:divBdr>
            <w:top w:val="none" w:sz="0" w:space="0" w:color="auto"/>
            <w:left w:val="none" w:sz="0" w:space="0" w:color="auto"/>
            <w:bottom w:val="none" w:sz="0" w:space="0" w:color="auto"/>
            <w:right w:val="none" w:sz="0" w:space="0" w:color="auto"/>
          </w:divBdr>
        </w:div>
        <w:div w:id="6562458">
          <w:marLeft w:val="0"/>
          <w:marRight w:val="0"/>
          <w:marTop w:val="0"/>
          <w:marBottom w:val="60"/>
          <w:divBdr>
            <w:top w:val="none" w:sz="0" w:space="0" w:color="auto"/>
            <w:left w:val="none" w:sz="0" w:space="0" w:color="auto"/>
            <w:bottom w:val="none" w:sz="0" w:space="0" w:color="auto"/>
            <w:right w:val="none" w:sz="0" w:space="0" w:color="auto"/>
          </w:divBdr>
          <w:divsChild>
            <w:div w:id="996610220">
              <w:marLeft w:val="0"/>
              <w:marRight w:val="0"/>
              <w:marTop w:val="0"/>
              <w:marBottom w:val="0"/>
              <w:divBdr>
                <w:top w:val="none" w:sz="0" w:space="0" w:color="auto"/>
                <w:left w:val="none" w:sz="0" w:space="0" w:color="auto"/>
                <w:bottom w:val="none" w:sz="0" w:space="0" w:color="auto"/>
                <w:right w:val="none" w:sz="0" w:space="0" w:color="auto"/>
              </w:divBdr>
            </w:div>
            <w:div w:id="297106247">
              <w:marLeft w:val="0"/>
              <w:marRight w:val="0"/>
              <w:marTop w:val="0"/>
              <w:marBottom w:val="0"/>
              <w:divBdr>
                <w:top w:val="none" w:sz="0" w:space="0" w:color="auto"/>
                <w:left w:val="none" w:sz="0" w:space="0" w:color="auto"/>
                <w:bottom w:val="none" w:sz="0" w:space="0" w:color="auto"/>
                <w:right w:val="none" w:sz="0" w:space="0" w:color="auto"/>
              </w:divBdr>
            </w:div>
            <w:div w:id="1937136061">
              <w:marLeft w:val="0"/>
              <w:marRight w:val="0"/>
              <w:marTop w:val="0"/>
              <w:marBottom w:val="0"/>
              <w:divBdr>
                <w:top w:val="none" w:sz="0" w:space="0" w:color="auto"/>
                <w:left w:val="none" w:sz="0" w:space="0" w:color="auto"/>
                <w:bottom w:val="none" w:sz="0" w:space="0" w:color="auto"/>
                <w:right w:val="none" w:sz="0" w:space="0" w:color="auto"/>
              </w:divBdr>
            </w:div>
          </w:divsChild>
        </w:div>
        <w:div w:id="1993294388">
          <w:marLeft w:val="0"/>
          <w:marRight w:val="0"/>
          <w:marTop w:val="0"/>
          <w:marBottom w:val="40"/>
          <w:divBdr>
            <w:top w:val="none" w:sz="0" w:space="0" w:color="auto"/>
            <w:left w:val="none" w:sz="0" w:space="0" w:color="auto"/>
            <w:bottom w:val="none" w:sz="0" w:space="0" w:color="auto"/>
            <w:right w:val="none" w:sz="0" w:space="0" w:color="auto"/>
          </w:divBdr>
        </w:div>
        <w:div w:id="1671366819">
          <w:marLeft w:val="0"/>
          <w:marRight w:val="0"/>
          <w:marTop w:val="0"/>
          <w:marBottom w:val="120"/>
          <w:divBdr>
            <w:top w:val="none" w:sz="0" w:space="0" w:color="auto"/>
            <w:left w:val="none" w:sz="0" w:space="0" w:color="auto"/>
            <w:bottom w:val="none" w:sz="0" w:space="0" w:color="auto"/>
            <w:right w:val="none" w:sz="0" w:space="0" w:color="auto"/>
          </w:divBdr>
        </w:div>
        <w:div w:id="1341933800">
          <w:marLeft w:val="0"/>
          <w:marRight w:val="0"/>
          <w:marTop w:val="0"/>
          <w:marBottom w:val="120"/>
          <w:divBdr>
            <w:top w:val="none" w:sz="0" w:space="0" w:color="auto"/>
            <w:left w:val="none" w:sz="0" w:space="0" w:color="auto"/>
            <w:bottom w:val="none" w:sz="0" w:space="0" w:color="auto"/>
            <w:right w:val="none" w:sz="0" w:space="0" w:color="auto"/>
          </w:divBdr>
        </w:div>
        <w:div w:id="444618910">
          <w:marLeft w:val="0"/>
          <w:marRight w:val="0"/>
          <w:marTop w:val="0"/>
          <w:marBottom w:val="120"/>
          <w:divBdr>
            <w:top w:val="none" w:sz="0" w:space="0" w:color="auto"/>
            <w:left w:val="none" w:sz="0" w:space="0" w:color="auto"/>
            <w:bottom w:val="none" w:sz="0" w:space="0" w:color="auto"/>
            <w:right w:val="none" w:sz="0" w:space="0" w:color="auto"/>
          </w:divBdr>
        </w:div>
        <w:div w:id="1091700060">
          <w:marLeft w:val="0"/>
          <w:marRight w:val="0"/>
          <w:marTop w:val="0"/>
          <w:marBottom w:val="120"/>
          <w:divBdr>
            <w:top w:val="none" w:sz="0" w:space="0" w:color="auto"/>
            <w:left w:val="none" w:sz="0" w:space="0" w:color="auto"/>
            <w:bottom w:val="none" w:sz="0" w:space="0" w:color="auto"/>
            <w:right w:val="none" w:sz="0" w:space="0" w:color="auto"/>
          </w:divBdr>
        </w:div>
        <w:div w:id="706561046">
          <w:marLeft w:val="0"/>
          <w:marRight w:val="0"/>
          <w:marTop w:val="0"/>
          <w:marBottom w:val="120"/>
          <w:divBdr>
            <w:top w:val="none" w:sz="0" w:space="0" w:color="auto"/>
            <w:left w:val="none" w:sz="0" w:space="0" w:color="auto"/>
            <w:bottom w:val="none" w:sz="0" w:space="0" w:color="auto"/>
            <w:right w:val="none" w:sz="0" w:space="0" w:color="auto"/>
          </w:divBdr>
        </w:div>
        <w:div w:id="430400541">
          <w:marLeft w:val="0"/>
          <w:marRight w:val="0"/>
          <w:marTop w:val="0"/>
          <w:marBottom w:val="0"/>
          <w:divBdr>
            <w:top w:val="none" w:sz="0" w:space="0" w:color="auto"/>
            <w:left w:val="none" w:sz="0" w:space="0" w:color="auto"/>
            <w:bottom w:val="none" w:sz="0" w:space="0" w:color="auto"/>
            <w:right w:val="none" w:sz="0" w:space="0" w:color="auto"/>
          </w:divBdr>
          <w:divsChild>
            <w:div w:id="633827573">
              <w:marLeft w:val="0"/>
              <w:marRight w:val="0"/>
              <w:marTop w:val="0"/>
              <w:marBottom w:val="0"/>
              <w:divBdr>
                <w:top w:val="none" w:sz="0" w:space="0" w:color="auto"/>
                <w:left w:val="none" w:sz="0" w:space="0" w:color="auto"/>
                <w:bottom w:val="none" w:sz="0" w:space="0" w:color="auto"/>
                <w:right w:val="none" w:sz="0" w:space="0" w:color="auto"/>
              </w:divBdr>
            </w:div>
          </w:divsChild>
        </w:div>
        <w:div w:id="1495954947">
          <w:marLeft w:val="0"/>
          <w:marRight w:val="0"/>
          <w:marTop w:val="0"/>
          <w:marBottom w:val="0"/>
          <w:divBdr>
            <w:top w:val="none" w:sz="0" w:space="0" w:color="auto"/>
            <w:left w:val="none" w:sz="0" w:space="0" w:color="auto"/>
            <w:bottom w:val="none" w:sz="0" w:space="0" w:color="auto"/>
            <w:right w:val="none" w:sz="0" w:space="0" w:color="auto"/>
          </w:divBdr>
        </w:div>
        <w:div w:id="1890069981">
          <w:marLeft w:val="0"/>
          <w:marRight w:val="0"/>
          <w:marTop w:val="0"/>
          <w:marBottom w:val="120"/>
          <w:divBdr>
            <w:top w:val="none" w:sz="0" w:space="0" w:color="auto"/>
            <w:left w:val="none" w:sz="0" w:space="0" w:color="auto"/>
            <w:bottom w:val="none" w:sz="0" w:space="0" w:color="auto"/>
            <w:right w:val="none" w:sz="0" w:space="0" w:color="auto"/>
          </w:divBdr>
        </w:div>
        <w:div w:id="780303290">
          <w:marLeft w:val="0"/>
          <w:marRight w:val="0"/>
          <w:marTop w:val="100"/>
          <w:marBottom w:val="120"/>
          <w:divBdr>
            <w:top w:val="none" w:sz="0" w:space="0" w:color="auto"/>
            <w:left w:val="none" w:sz="0" w:space="0" w:color="auto"/>
            <w:bottom w:val="none" w:sz="0" w:space="0" w:color="auto"/>
            <w:right w:val="none" w:sz="0" w:space="0" w:color="auto"/>
          </w:divBdr>
        </w:div>
        <w:div w:id="1244795522">
          <w:marLeft w:val="0"/>
          <w:marRight w:val="0"/>
          <w:marTop w:val="240"/>
          <w:marBottom w:val="120"/>
          <w:divBdr>
            <w:top w:val="none" w:sz="0" w:space="0" w:color="auto"/>
            <w:left w:val="none" w:sz="0" w:space="0" w:color="auto"/>
            <w:bottom w:val="none" w:sz="0" w:space="0" w:color="auto"/>
            <w:right w:val="none" w:sz="0" w:space="0" w:color="auto"/>
          </w:divBdr>
        </w:div>
        <w:div w:id="374354178">
          <w:marLeft w:val="0"/>
          <w:marRight w:val="0"/>
          <w:marTop w:val="0"/>
          <w:marBottom w:val="120"/>
          <w:divBdr>
            <w:top w:val="none" w:sz="0" w:space="0" w:color="auto"/>
            <w:left w:val="none" w:sz="0" w:space="0" w:color="auto"/>
            <w:bottom w:val="none" w:sz="0" w:space="0" w:color="auto"/>
            <w:right w:val="none" w:sz="0" w:space="0" w:color="auto"/>
          </w:divBdr>
        </w:div>
        <w:div w:id="1239243863">
          <w:marLeft w:val="0"/>
          <w:marRight w:val="0"/>
          <w:marTop w:val="0"/>
          <w:marBottom w:val="60"/>
          <w:divBdr>
            <w:top w:val="none" w:sz="0" w:space="0" w:color="auto"/>
            <w:left w:val="none" w:sz="0" w:space="0" w:color="auto"/>
            <w:bottom w:val="none" w:sz="0" w:space="0" w:color="auto"/>
            <w:right w:val="none" w:sz="0" w:space="0" w:color="auto"/>
          </w:divBdr>
          <w:divsChild>
            <w:div w:id="751511792">
              <w:marLeft w:val="0"/>
              <w:marRight w:val="0"/>
              <w:marTop w:val="0"/>
              <w:marBottom w:val="0"/>
              <w:divBdr>
                <w:top w:val="none" w:sz="0" w:space="0" w:color="auto"/>
                <w:left w:val="none" w:sz="0" w:space="0" w:color="auto"/>
                <w:bottom w:val="none" w:sz="0" w:space="0" w:color="auto"/>
                <w:right w:val="none" w:sz="0" w:space="0" w:color="auto"/>
              </w:divBdr>
            </w:div>
          </w:divsChild>
        </w:div>
        <w:div w:id="647976183">
          <w:marLeft w:val="0"/>
          <w:marRight w:val="0"/>
          <w:marTop w:val="0"/>
          <w:marBottom w:val="120"/>
          <w:divBdr>
            <w:top w:val="none" w:sz="0" w:space="0" w:color="auto"/>
            <w:left w:val="none" w:sz="0" w:space="0" w:color="auto"/>
            <w:bottom w:val="none" w:sz="0" w:space="0" w:color="auto"/>
            <w:right w:val="none" w:sz="0" w:space="0" w:color="auto"/>
          </w:divBdr>
        </w:div>
        <w:div w:id="425612019">
          <w:marLeft w:val="0"/>
          <w:marRight w:val="0"/>
          <w:marTop w:val="240"/>
          <w:marBottom w:val="120"/>
          <w:divBdr>
            <w:top w:val="none" w:sz="0" w:space="0" w:color="auto"/>
            <w:left w:val="none" w:sz="0" w:space="0" w:color="auto"/>
            <w:bottom w:val="none" w:sz="0" w:space="0" w:color="auto"/>
            <w:right w:val="none" w:sz="0" w:space="0" w:color="auto"/>
          </w:divBdr>
        </w:div>
        <w:div w:id="1290936132">
          <w:marLeft w:val="0"/>
          <w:marRight w:val="0"/>
          <w:marTop w:val="0"/>
          <w:marBottom w:val="120"/>
          <w:divBdr>
            <w:top w:val="none" w:sz="0" w:space="0" w:color="auto"/>
            <w:left w:val="none" w:sz="0" w:space="0" w:color="auto"/>
            <w:bottom w:val="none" w:sz="0" w:space="0" w:color="auto"/>
            <w:right w:val="none" w:sz="0" w:space="0" w:color="auto"/>
          </w:divBdr>
        </w:div>
        <w:div w:id="142476606">
          <w:marLeft w:val="0"/>
          <w:marRight w:val="0"/>
          <w:marTop w:val="0"/>
          <w:marBottom w:val="120"/>
          <w:divBdr>
            <w:top w:val="none" w:sz="0" w:space="0" w:color="auto"/>
            <w:left w:val="none" w:sz="0" w:space="0" w:color="auto"/>
            <w:bottom w:val="none" w:sz="0" w:space="0" w:color="auto"/>
            <w:right w:val="none" w:sz="0" w:space="0" w:color="auto"/>
          </w:divBdr>
        </w:div>
        <w:div w:id="1073813794">
          <w:marLeft w:val="0"/>
          <w:marRight w:val="0"/>
          <w:marTop w:val="100"/>
          <w:marBottom w:val="60"/>
          <w:divBdr>
            <w:top w:val="none" w:sz="0" w:space="0" w:color="auto"/>
            <w:left w:val="none" w:sz="0" w:space="0" w:color="auto"/>
            <w:bottom w:val="none" w:sz="0" w:space="0" w:color="auto"/>
            <w:right w:val="none" w:sz="0" w:space="0" w:color="auto"/>
          </w:divBdr>
          <w:divsChild>
            <w:div w:id="706369077">
              <w:marLeft w:val="0"/>
              <w:marRight w:val="0"/>
              <w:marTop w:val="0"/>
              <w:marBottom w:val="0"/>
              <w:divBdr>
                <w:top w:val="none" w:sz="0" w:space="0" w:color="auto"/>
                <w:left w:val="none" w:sz="0" w:space="0" w:color="auto"/>
                <w:bottom w:val="none" w:sz="0" w:space="0" w:color="auto"/>
                <w:right w:val="none" w:sz="0" w:space="0" w:color="auto"/>
              </w:divBdr>
            </w:div>
            <w:div w:id="1458404286">
              <w:marLeft w:val="0"/>
              <w:marRight w:val="0"/>
              <w:marTop w:val="0"/>
              <w:marBottom w:val="0"/>
              <w:divBdr>
                <w:top w:val="none" w:sz="0" w:space="0" w:color="auto"/>
                <w:left w:val="none" w:sz="0" w:space="0" w:color="auto"/>
                <w:bottom w:val="none" w:sz="0" w:space="0" w:color="auto"/>
                <w:right w:val="none" w:sz="0" w:space="0" w:color="auto"/>
              </w:divBdr>
            </w:div>
            <w:div w:id="1637252478">
              <w:marLeft w:val="0"/>
              <w:marRight w:val="0"/>
              <w:marTop w:val="0"/>
              <w:marBottom w:val="0"/>
              <w:divBdr>
                <w:top w:val="none" w:sz="0" w:space="0" w:color="auto"/>
                <w:left w:val="none" w:sz="0" w:space="0" w:color="auto"/>
                <w:bottom w:val="none" w:sz="0" w:space="0" w:color="auto"/>
                <w:right w:val="none" w:sz="0" w:space="0" w:color="auto"/>
              </w:divBdr>
            </w:div>
          </w:divsChild>
        </w:div>
        <w:div w:id="1102870842">
          <w:marLeft w:val="0"/>
          <w:marRight w:val="0"/>
          <w:marTop w:val="0"/>
          <w:marBottom w:val="40"/>
          <w:divBdr>
            <w:top w:val="none" w:sz="0" w:space="0" w:color="auto"/>
            <w:left w:val="none" w:sz="0" w:space="0" w:color="auto"/>
            <w:bottom w:val="none" w:sz="0" w:space="0" w:color="auto"/>
            <w:right w:val="none" w:sz="0" w:space="0" w:color="auto"/>
          </w:divBdr>
        </w:div>
        <w:div w:id="1058745281">
          <w:marLeft w:val="0"/>
          <w:marRight w:val="0"/>
          <w:marTop w:val="0"/>
          <w:marBottom w:val="40"/>
          <w:divBdr>
            <w:top w:val="none" w:sz="0" w:space="0" w:color="auto"/>
            <w:left w:val="none" w:sz="0" w:space="0" w:color="auto"/>
            <w:bottom w:val="none" w:sz="0" w:space="0" w:color="auto"/>
            <w:right w:val="none" w:sz="0" w:space="0" w:color="auto"/>
          </w:divBdr>
        </w:div>
        <w:div w:id="287511577">
          <w:marLeft w:val="0"/>
          <w:marRight w:val="0"/>
          <w:marTop w:val="0"/>
          <w:marBottom w:val="120"/>
          <w:divBdr>
            <w:top w:val="none" w:sz="0" w:space="0" w:color="auto"/>
            <w:left w:val="none" w:sz="0" w:space="0" w:color="auto"/>
            <w:bottom w:val="none" w:sz="0" w:space="0" w:color="auto"/>
            <w:right w:val="none" w:sz="0" w:space="0" w:color="auto"/>
          </w:divBdr>
        </w:div>
        <w:div w:id="454567514">
          <w:marLeft w:val="0"/>
          <w:marRight w:val="0"/>
          <w:marTop w:val="0"/>
          <w:marBottom w:val="120"/>
          <w:divBdr>
            <w:top w:val="none" w:sz="0" w:space="0" w:color="auto"/>
            <w:left w:val="none" w:sz="0" w:space="0" w:color="auto"/>
            <w:bottom w:val="none" w:sz="0" w:space="0" w:color="auto"/>
            <w:right w:val="none" w:sz="0" w:space="0" w:color="auto"/>
          </w:divBdr>
        </w:div>
        <w:div w:id="1360354241">
          <w:marLeft w:val="0"/>
          <w:marRight w:val="0"/>
          <w:marTop w:val="0"/>
          <w:marBottom w:val="120"/>
          <w:divBdr>
            <w:top w:val="none" w:sz="0" w:space="0" w:color="auto"/>
            <w:left w:val="none" w:sz="0" w:space="0" w:color="auto"/>
            <w:bottom w:val="none" w:sz="0" w:space="0" w:color="auto"/>
            <w:right w:val="none" w:sz="0" w:space="0" w:color="auto"/>
          </w:divBdr>
        </w:div>
        <w:div w:id="765148486">
          <w:marLeft w:val="0"/>
          <w:marRight w:val="0"/>
          <w:marTop w:val="100"/>
          <w:marBottom w:val="120"/>
          <w:divBdr>
            <w:top w:val="none" w:sz="0" w:space="0" w:color="auto"/>
            <w:left w:val="none" w:sz="0" w:space="0" w:color="auto"/>
            <w:bottom w:val="none" w:sz="0" w:space="0" w:color="auto"/>
            <w:right w:val="none" w:sz="0" w:space="0" w:color="auto"/>
          </w:divBdr>
        </w:div>
        <w:div w:id="1373461520">
          <w:marLeft w:val="0"/>
          <w:marRight w:val="0"/>
          <w:marTop w:val="0"/>
          <w:marBottom w:val="120"/>
          <w:divBdr>
            <w:top w:val="none" w:sz="0" w:space="0" w:color="auto"/>
            <w:left w:val="none" w:sz="0" w:space="0" w:color="auto"/>
            <w:bottom w:val="none" w:sz="0" w:space="0" w:color="auto"/>
            <w:right w:val="none" w:sz="0" w:space="0" w:color="auto"/>
          </w:divBdr>
        </w:div>
        <w:div w:id="1832670768">
          <w:marLeft w:val="0"/>
          <w:marRight w:val="0"/>
          <w:marTop w:val="0"/>
          <w:marBottom w:val="0"/>
          <w:divBdr>
            <w:top w:val="none" w:sz="0" w:space="0" w:color="auto"/>
            <w:left w:val="none" w:sz="0" w:space="0" w:color="auto"/>
            <w:bottom w:val="none" w:sz="0" w:space="0" w:color="auto"/>
            <w:right w:val="none" w:sz="0" w:space="0" w:color="auto"/>
          </w:divBdr>
          <w:divsChild>
            <w:div w:id="1743528435">
              <w:marLeft w:val="0"/>
              <w:marRight w:val="0"/>
              <w:marTop w:val="0"/>
              <w:marBottom w:val="0"/>
              <w:divBdr>
                <w:top w:val="none" w:sz="0" w:space="0" w:color="auto"/>
                <w:left w:val="none" w:sz="0" w:space="0" w:color="auto"/>
                <w:bottom w:val="none" w:sz="0" w:space="0" w:color="auto"/>
                <w:right w:val="none" w:sz="0" w:space="0" w:color="auto"/>
              </w:divBdr>
            </w:div>
          </w:divsChild>
        </w:div>
        <w:div w:id="402874578">
          <w:marLeft w:val="0"/>
          <w:marRight w:val="0"/>
          <w:marTop w:val="0"/>
          <w:marBottom w:val="0"/>
          <w:divBdr>
            <w:top w:val="none" w:sz="0" w:space="0" w:color="auto"/>
            <w:left w:val="none" w:sz="0" w:space="0" w:color="auto"/>
            <w:bottom w:val="none" w:sz="0" w:space="0" w:color="auto"/>
            <w:right w:val="none" w:sz="0" w:space="0" w:color="auto"/>
          </w:divBdr>
        </w:div>
        <w:div w:id="120149601">
          <w:marLeft w:val="0"/>
          <w:marRight w:val="0"/>
          <w:marTop w:val="0"/>
          <w:marBottom w:val="120"/>
          <w:divBdr>
            <w:top w:val="none" w:sz="0" w:space="0" w:color="auto"/>
            <w:left w:val="none" w:sz="0" w:space="0" w:color="auto"/>
            <w:bottom w:val="none" w:sz="0" w:space="0" w:color="auto"/>
            <w:right w:val="none" w:sz="0" w:space="0" w:color="auto"/>
          </w:divBdr>
        </w:div>
        <w:div w:id="2104446116">
          <w:marLeft w:val="0"/>
          <w:marRight w:val="0"/>
          <w:marTop w:val="100"/>
          <w:marBottom w:val="120"/>
          <w:divBdr>
            <w:top w:val="none" w:sz="0" w:space="0" w:color="auto"/>
            <w:left w:val="none" w:sz="0" w:space="0" w:color="auto"/>
            <w:bottom w:val="none" w:sz="0" w:space="0" w:color="auto"/>
            <w:right w:val="none" w:sz="0" w:space="0" w:color="auto"/>
          </w:divBdr>
        </w:div>
        <w:div w:id="1506246401">
          <w:marLeft w:val="0"/>
          <w:marRight w:val="0"/>
          <w:marTop w:val="240"/>
          <w:marBottom w:val="120"/>
          <w:divBdr>
            <w:top w:val="none" w:sz="0" w:space="0" w:color="auto"/>
            <w:left w:val="none" w:sz="0" w:space="0" w:color="auto"/>
            <w:bottom w:val="none" w:sz="0" w:space="0" w:color="auto"/>
            <w:right w:val="none" w:sz="0" w:space="0" w:color="auto"/>
          </w:divBdr>
        </w:div>
        <w:div w:id="1989552830">
          <w:marLeft w:val="0"/>
          <w:marRight w:val="0"/>
          <w:marTop w:val="0"/>
          <w:marBottom w:val="120"/>
          <w:divBdr>
            <w:top w:val="none" w:sz="0" w:space="0" w:color="auto"/>
            <w:left w:val="none" w:sz="0" w:space="0" w:color="auto"/>
            <w:bottom w:val="none" w:sz="0" w:space="0" w:color="auto"/>
            <w:right w:val="none" w:sz="0" w:space="0" w:color="auto"/>
          </w:divBdr>
        </w:div>
        <w:div w:id="1154175448">
          <w:marLeft w:val="0"/>
          <w:marRight w:val="0"/>
          <w:marTop w:val="0"/>
          <w:marBottom w:val="120"/>
          <w:divBdr>
            <w:top w:val="none" w:sz="0" w:space="0" w:color="auto"/>
            <w:left w:val="none" w:sz="0" w:space="0" w:color="auto"/>
            <w:bottom w:val="none" w:sz="0" w:space="0" w:color="auto"/>
            <w:right w:val="none" w:sz="0" w:space="0" w:color="auto"/>
          </w:divBdr>
        </w:div>
        <w:div w:id="1803112813">
          <w:marLeft w:val="0"/>
          <w:marRight w:val="0"/>
          <w:marTop w:val="0"/>
          <w:marBottom w:val="120"/>
          <w:divBdr>
            <w:top w:val="none" w:sz="0" w:space="0" w:color="auto"/>
            <w:left w:val="none" w:sz="0" w:space="0" w:color="auto"/>
            <w:bottom w:val="none" w:sz="0" w:space="0" w:color="auto"/>
            <w:right w:val="none" w:sz="0" w:space="0" w:color="auto"/>
          </w:divBdr>
        </w:div>
        <w:div w:id="1666012541">
          <w:marLeft w:val="0"/>
          <w:marRight w:val="0"/>
          <w:marTop w:val="0"/>
          <w:marBottom w:val="120"/>
          <w:divBdr>
            <w:top w:val="none" w:sz="0" w:space="0" w:color="auto"/>
            <w:left w:val="none" w:sz="0" w:space="0" w:color="auto"/>
            <w:bottom w:val="none" w:sz="0" w:space="0" w:color="auto"/>
            <w:right w:val="none" w:sz="0" w:space="0" w:color="auto"/>
          </w:divBdr>
        </w:div>
        <w:div w:id="1260066127">
          <w:marLeft w:val="0"/>
          <w:marRight w:val="0"/>
          <w:marTop w:val="0"/>
          <w:marBottom w:val="120"/>
          <w:divBdr>
            <w:top w:val="none" w:sz="0" w:space="0" w:color="auto"/>
            <w:left w:val="none" w:sz="0" w:space="0" w:color="auto"/>
            <w:bottom w:val="none" w:sz="0" w:space="0" w:color="auto"/>
            <w:right w:val="none" w:sz="0" w:space="0" w:color="auto"/>
          </w:divBdr>
        </w:div>
        <w:div w:id="1945652645">
          <w:marLeft w:val="0"/>
          <w:marRight w:val="0"/>
          <w:marTop w:val="0"/>
          <w:marBottom w:val="120"/>
          <w:divBdr>
            <w:top w:val="none" w:sz="0" w:space="0" w:color="auto"/>
            <w:left w:val="none" w:sz="0" w:space="0" w:color="auto"/>
            <w:bottom w:val="none" w:sz="0" w:space="0" w:color="auto"/>
            <w:right w:val="none" w:sz="0" w:space="0" w:color="auto"/>
          </w:divBdr>
        </w:div>
        <w:div w:id="1314259868">
          <w:marLeft w:val="0"/>
          <w:marRight w:val="0"/>
          <w:marTop w:val="0"/>
          <w:marBottom w:val="120"/>
          <w:divBdr>
            <w:top w:val="none" w:sz="0" w:space="0" w:color="auto"/>
            <w:left w:val="none" w:sz="0" w:space="0" w:color="auto"/>
            <w:bottom w:val="none" w:sz="0" w:space="0" w:color="auto"/>
            <w:right w:val="none" w:sz="0" w:space="0" w:color="auto"/>
          </w:divBdr>
        </w:div>
        <w:div w:id="54403362">
          <w:marLeft w:val="0"/>
          <w:marRight w:val="0"/>
          <w:marTop w:val="0"/>
          <w:marBottom w:val="120"/>
          <w:divBdr>
            <w:top w:val="none" w:sz="0" w:space="0" w:color="auto"/>
            <w:left w:val="none" w:sz="0" w:space="0" w:color="auto"/>
            <w:bottom w:val="none" w:sz="0" w:space="0" w:color="auto"/>
            <w:right w:val="none" w:sz="0" w:space="0" w:color="auto"/>
          </w:divBdr>
        </w:div>
        <w:div w:id="707487919">
          <w:marLeft w:val="0"/>
          <w:marRight w:val="0"/>
          <w:marTop w:val="0"/>
          <w:marBottom w:val="120"/>
          <w:divBdr>
            <w:top w:val="none" w:sz="0" w:space="0" w:color="auto"/>
            <w:left w:val="none" w:sz="0" w:space="0" w:color="auto"/>
            <w:bottom w:val="none" w:sz="0" w:space="0" w:color="auto"/>
            <w:right w:val="none" w:sz="0" w:space="0" w:color="auto"/>
          </w:divBdr>
        </w:div>
        <w:div w:id="944190031">
          <w:marLeft w:val="0"/>
          <w:marRight w:val="0"/>
          <w:marTop w:val="0"/>
          <w:marBottom w:val="120"/>
          <w:divBdr>
            <w:top w:val="none" w:sz="0" w:space="0" w:color="auto"/>
            <w:left w:val="none" w:sz="0" w:space="0" w:color="auto"/>
            <w:bottom w:val="none" w:sz="0" w:space="0" w:color="auto"/>
            <w:right w:val="none" w:sz="0" w:space="0" w:color="auto"/>
          </w:divBdr>
        </w:div>
        <w:div w:id="99646224">
          <w:marLeft w:val="0"/>
          <w:marRight w:val="0"/>
          <w:marTop w:val="0"/>
          <w:marBottom w:val="120"/>
          <w:divBdr>
            <w:top w:val="none" w:sz="0" w:space="0" w:color="auto"/>
            <w:left w:val="none" w:sz="0" w:space="0" w:color="auto"/>
            <w:bottom w:val="none" w:sz="0" w:space="0" w:color="auto"/>
            <w:right w:val="none" w:sz="0" w:space="0" w:color="auto"/>
          </w:divBdr>
        </w:div>
        <w:div w:id="244412990">
          <w:marLeft w:val="0"/>
          <w:marRight w:val="0"/>
          <w:marTop w:val="0"/>
          <w:marBottom w:val="0"/>
          <w:divBdr>
            <w:top w:val="none" w:sz="0" w:space="0" w:color="auto"/>
            <w:left w:val="none" w:sz="0" w:space="0" w:color="auto"/>
            <w:bottom w:val="none" w:sz="0" w:space="0" w:color="auto"/>
            <w:right w:val="none" w:sz="0" w:space="0" w:color="auto"/>
          </w:divBdr>
          <w:divsChild>
            <w:div w:id="1204440967">
              <w:marLeft w:val="0"/>
              <w:marRight w:val="0"/>
              <w:marTop w:val="0"/>
              <w:marBottom w:val="0"/>
              <w:divBdr>
                <w:top w:val="none" w:sz="0" w:space="0" w:color="auto"/>
                <w:left w:val="none" w:sz="0" w:space="0" w:color="auto"/>
                <w:bottom w:val="none" w:sz="0" w:space="0" w:color="auto"/>
                <w:right w:val="none" w:sz="0" w:space="0" w:color="auto"/>
              </w:divBdr>
            </w:div>
          </w:divsChild>
        </w:div>
        <w:div w:id="1866089641">
          <w:marLeft w:val="0"/>
          <w:marRight w:val="0"/>
          <w:marTop w:val="0"/>
          <w:marBottom w:val="0"/>
          <w:divBdr>
            <w:top w:val="none" w:sz="0" w:space="0" w:color="auto"/>
            <w:left w:val="none" w:sz="0" w:space="0" w:color="auto"/>
            <w:bottom w:val="none" w:sz="0" w:space="0" w:color="auto"/>
            <w:right w:val="none" w:sz="0" w:space="0" w:color="auto"/>
          </w:divBdr>
        </w:div>
        <w:div w:id="293995871">
          <w:marLeft w:val="0"/>
          <w:marRight w:val="0"/>
          <w:marTop w:val="0"/>
          <w:marBottom w:val="120"/>
          <w:divBdr>
            <w:top w:val="none" w:sz="0" w:space="0" w:color="auto"/>
            <w:left w:val="none" w:sz="0" w:space="0" w:color="auto"/>
            <w:bottom w:val="none" w:sz="0" w:space="0" w:color="auto"/>
            <w:right w:val="none" w:sz="0" w:space="0" w:color="auto"/>
          </w:divBdr>
        </w:div>
        <w:div w:id="549339367">
          <w:marLeft w:val="0"/>
          <w:marRight w:val="0"/>
          <w:marTop w:val="0"/>
          <w:marBottom w:val="120"/>
          <w:divBdr>
            <w:top w:val="none" w:sz="0" w:space="0" w:color="auto"/>
            <w:left w:val="none" w:sz="0" w:space="0" w:color="auto"/>
            <w:bottom w:val="none" w:sz="0" w:space="0" w:color="auto"/>
            <w:right w:val="none" w:sz="0" w:space="0" w:color="auto"/>
          </w:divBdr>
        </w:div>
        <w:div w:id="2108187208">
          <w:marLeft w:val="0"/>
          <w:marRight w:val="0"/>
          <w:marTop w:val="100"/>
          <w:marBottom w:val="60"/>
          <w:divBdr>
            <w:top w:val="none" w:sz="0" w:space="0" w:color="auto"/>
            <w:left w:val="none" w:sz="0" w:space="0" w:color="auto"/>
            <w:bottom w:val="none" w:sz="0" w:space="0" w:color="auto"/>
            <w:right w:val="none" w:sz="0" w:space="0" w:color="auto"/>
          </w:divBdr>
          <w:divsChild>
            <w:div w:id="28993518">
              <w:marLeft w:val="0"/>
              <w:marRight w:val="0"/>
              <w:marTop w:val="0"/>
              <w:marBottom w:val="0"/>
              <w:divBdr>
                <w:top w:val="none" w:sz="0" w:space="0" w:color="auto"/>
                <w:left w:val="none" w:sz="0" w:space="0" w:color="auto"/>
                <w:bottom w:val="none" w:sz="0" w:space="0" w:color="auto"/>
                <w:right w:val="none" w:sz="0" w:space="0" w:color="auto"/>
              </w:divBdr>
            </w:div>
            <w:div w:id="1262765167">
              <w:marLeft w:val="0"/>
              <w:marRight w:val="0"/>
              <w:marTop w:val="0"/>
              <w:marBottom w:val="0"/>
              <w:divBdr>
                <w:top w:val="none" w:sz="0" w:space="0" w:color="auto"/>
                <w:left w:val="none" w:sz="0" w:space="0" w:color="auto"/>
                <w:bottom w:val="none" w:sz="0" w:space="0" w:color="auto"/>
                <w:right w:val="none" w:sz="0" w:space="0" w:color="auto"/>
              </w:divBdr>
            </w:div>
            <w:div w:id="1912227513">
              <w:marLeft w:val="0"/>
              <w:marRight w:val="0"/>
              <w:marTop w:val="0"/>
              <w:marBottom w:val="0"/>
              <w:divBdr>
                <w:top w:val="none" w:sz="0" w:space="0" w:color="auto"/>
                <w:left w:val="none" w:sz="0" w:space="0" w:color="auto"/>
                <w:bottom w:val="none" w:sz="0" w:space="0" w:color="auto"/>
                <w:right w:val="none" w:sz="0" w:space="0" w:color="auto"/>
              </w:divBdr>
            </w:div>
          </w:divsChild>
        </w:div>
        <w:div w:id="413624906">
          <w:marLeft w:val="0"/>
          <w:marRight w:val="0"/>
          <w:marTop w:val="0"/>
          <w:marBottom w:val="40"/>
          <w:divBdr>
            <w:top w:val="none" w:sz="0" w:space="0" w:color="auto"/>
            <w:left w:val="none" w:sz="0" w:space="0" w:color="auto"/>
            <w:bottom w:val="none" w:sz="0" w:space="0" w:color="auto"/>
            <w:right w:val="none" w:sz="0" w:space="0" w:color="auto"/>
          </w:divBdr>
        </w:div>
        <w:div w:id="1343511593">
          <w:marLeft w:val="0"/>
          <w:marRight w:val="0"/>
          <w:marTop w:val="0"/>
          <w:marBottom w:val="40"/>
          <w:divBdr>
            <w:top w:val="none" w:sz="0" w:space="0" w:color="auto"/>
            <w:left w:val="none" w:sz="0" w:space="0" w:color="auto"/>
            <w:bottom w:val="none" w:sz="0" w:space="0" w:color="auto"/>
            <w:right w:val="none" w:sz="0" w:space="0" w:color="auto"/>
          </w:divBdr>
        </w:div>
        <w:div w:id="945844701">
          <w:marLeft w:val="0"/>
          <w:marRight w:val="0"/>
          <w:marTop w:val="0"/>
          <w:marBottom w:val="40"/>
          <w:divBdr>
            <w:top w:val="none" w:sz="0" w:space="0" w:color="auto"/>
            <w:left w:val="none" w:sz="0" w:space="0" w:color="auto"/>
            <w:bottom w:val="none" w:sz="0" w:space="0" w:color="auto"/>
            <w:right w:val="none" w:sz="0" w:space="0" w:color="auto"/>
          </w:divBdr>
        </w:div>
        <w:div w:id="1655449456">
          <w:marLeft w:val="0"/>
          <w:marRight w:val="0"/>
          <w:marTop w:val="0"/>
          <w:marBottom w:val="40"/>
          <w:divBdr>
            <w:top w:val="none" w:sz="0" w:space="0" w:color="auto"/>
            <w:left w:val="none" w:sz="0" w:space="0" w:color="auto"/>
            <w:bottom w:val="none" w:sz="0" w:space="0" w:color="auto"/>
            <w:right w:val="none" w:sz="0" w:space="0" w:color="auto"/>
          </w:divBdr>
        </w:div>
        <w:div w:id="2084451347">
          <w:marLeft w:val="0"/>
          <w:marRight w:val="0"/>
          <w:marTop w:val="0"/>
          <w:marBottom w:val="40"/>
          <w:divBdr>
            <w:top w:val="none" w:sz="0" w:space="0" w:color="auto"/>
            <w:left w:val="none" w:sz="0" w:space="0" w:color="auto"/>
            <w:bottom w:val="none" w:sz="0" w:space="0" w:color="auto"/>
            <w:right w:val="none" w:sz="0" w:space="0" w:color="auto"/>
          </w:divBdr>
        </w:div>
        <w:div w:id="1207722662">
          <w:marLeft w:val="0"/>
          <w:marRight w:val="0"/>
          <w:marTop w:val="0"/>
          <w:marBottom w:val="120"/>
          <w:divBdr>
            <w:top w:val="none" w:sz="0" w:space="0" w:color="auto"/>
            <w:left w:val="none" w:sz="0" w:space="0" w:color="auto"/>
            <w:bottom w:val="none" w:sz="0" w:space="0" w:color="auto"/>
            <w:right w:val="none" w:sz="0" w:space="0" w:color="auto"/>
          </w:divBdr>
        </w:div>
        <w:div w:id="303580755">
          <w:marLeft w:val="0"/>
          <w:marRight w:val="0"/>
          <w:marTop w:val="0"/>
          <w:marBottom w:val="120"/>
          <w:divBdr>
            <w:top w:val="none" w:sz="0" w:space="0" w:color="auto"/>
            <w:left w:val="none" w:sz="0" w:space="0" w:color="auto"/>
            <w:bottom w:val="none" w:sz="0" w:space="0" w:color="auto"/>
            <w:right w:val="none" w:sz="0" w:space="0" w:color="auto"/>
          </w:divBdr>
        </w:div>
        <w:div w:id="4407756">
          <w:marLeft w:val="0"/>
          <w:marRight w:val="0"/>
          <w:marTop w:val="0"/>
          <w:marBottom w:val="120"/>
          <w:divBdr>
            <w:top w:val="none" w:sz="0" w:space="0" w:color="auto"/>
            <w:left w:val="none" w:sz="0" w:space="0" w:color="auto"/>
            <w:bottom w:val="none" w:sz="0" w:space="0" w:color="auto"/>
            <w:right w:val="none" w:sz="0" w:space="0" w:color="auto"/>
          </w:divBdr>
        </w:div>
        <w:div w:id="507334084">
          <w:marLeft w:val="0"/>
          <w:marRight w:val="0"/>
          <w:marTop w:val="100"/>
          <w:marBottom w:val="20"/>
          <w:divBdr>
            <w:top w:val="none" w:sz="0" w:space="0" w:color="auto"/>
            <w:left w:val="none" w:sz="0" w:space="0" w:color="auto"/>
            <w:bottom w:val="none" w:sz="0" w:space="0" w:color="auto"/>
            <w:right w:val="none" w:sz="0" w:space="0" w:color="auto"/>
          </w:divBdr>
        </w:div>
        <w:div w:id="2107263433">
          <w:marLeft w:val="0"/>
          <w:marRight w:val="0"/>
          <w:marTop w:val="0"/>
          <w:marBottom w:val="0"/>
          <w:divBdr>
            <w:top w:val="none" w:sz="0" w:space="0" w:color="auto"/>
            <w:left w:val="none" w:sz="0" w:space="0" w:color="auto"/>
            <w:bottom w:val="none" w:sz="0" w:space="0" w:color="auto"/>
            <w:right w:val="none" w:sz="0" w:space="0" w:color="auto"/>
          </w:divBdr>
          <w:divsChild>
            <w:div w:id="2092507055">
              <w:marLeft w:val="0"/>
              <w:marRight w:val="0"/>
              <w:marTop w:val="0"/>
              <w:marBottom w:val="0"/>
              <w:divBdr>
                <w:top w:val="none" w:sz="0" w:space="0" w:color="auto"/>
                <w:left w:val="none" w:sz="0" w:space="0" w:color="auto"/>
                <w:bottom w:val="none" w:sz="0" w:space="0" w:color="auto"/>
                <w:right w:val="none" w:sz="0" w:space="0" w:color="auto"/>
              </w:divBdr>
            </w:div>
          </w:divsChild>
        </w:div>
        <w:div w:id="1028290800">
          <w:marLeft w:val="0"/>
          <w:marRight w:val="0"/>
          <w:marTop w:val="0"/>
          <w:marBottom w:val="0"/>
          <w:divBdr>
            <w:top w:val="none" w:sz="0" w:space="0" w:color="auto"/>
            <w:left w:val="none" w:sz="0" w:space="0" w:color="auto"/>
            <w:bottom w:val="none" w:sz="0" w:space="0" w:color="auto"/>
            <w:right w:val="none" w:sz="0" w:space="0" w:color="auto"/>
          </w:divBdr>
        </w:div>
        <w:div w:id="1234272124">
          <w:marLeft w:val="0"/>
          <w:marRight w:val="0"/>
          <w:marTop w:val="240"/>
          <w:marBottom w:val="120"/>
          <w:divBdr>
            <w:top w:val="none" w:sz="0" w:space="0" w:color="auto"/>
            <w:left w:val="none" w:sz="0" w:space="0" w:color="auto"/>
            <w:bottom w:val="none" w:sz="0" w:space="0" w:color="auto"/>
            <w:right w:val="none" w:sz="0" w:space="0" w:color="auto"/>
          </w:divBdr>
        </w:div>
        <w:div w:id="1861894432">
          <w:marLeft w:val="0"/>
          <w:marRight w:val="0"/>
          <w:marTop w:val="0"/>
          <w:marBottom w:val="120"/>
          <w:divBdr>
            <w:top w:val="none" w:sz="0" w:space="0" w:color="auto"/>
            <w:left w:val="none" w:sz="0" w:space="0" w:color="auto"/>
            <w:bottom w:val="none" w:sz="0" w:space="0" w:color="auto"/>
            <w:right w:val="none" w:sz="0" w:space="0" w:color="auto"/>
          </w:divBdr>
        </w:div>
        <w:div w:id="51001971">
          <w:marLeft w:val="0"/>
          <w:marRight w:val="0"/>
          <w:marTop w:val="0"/>
          <w:marBottom w:val="120"/>
          <w:divBdr>
            <w:top w:val="none" w:sz="0" w:space="0" w:color="auto"/>
            <w:left w:val="none" w:sz="0" w:space="0" w:color="auto"/>
            <w:bottom w:val="none" w:sz="0" w:space="0" w:color="auto"/>
            <w:right w:val="none" w:sz="0" w:space="0" w:color="auto"/>
          </w:divBdr>
        </w:div>
        <w:div w:id="1472820860">
          <w:marLeft w:val="0"/>
          <w:marRight w:val="0"/>
          <w:marTop w:val="0"/>
          <w:marBottom w:val="120"/>
          <w:divBdr>
            <w:top w:val="none" w:sz="0" w:space="0" w:color="auto"/>
            <w:left w:val="none" w:sz="0" w:space="0" w:color="auto"/>
            <w:bottom w:val="none" w:sz="0" w:space="0" w:color="auto"/>
            <w:right w:val="none" w:sz="0" w:space="0" w:color="auto"/>
          </w:divBdr>
        </w:div>
        <w:div w:id="537010291">
          <w:marLeft w:val="0"/>
          <w:marRight w:val="0"/>
          <w:marTop w:val="0"/>
          <w:marBottom w:val="180"/>
          <w:divBdr>
            <w:top w:val="none" w:sz="0" w:space="0" w:color="auto"/>
            <w:left w:val="none" w:sz="0" w:space="0" w:color="auto"/>
            <w:bottom w:val="none" w:sz="0" w:space="0" w:color="auto"/>
            <w:right w:val="none" w:sz="0" w:space="0" w:color="auto"/>
          </w:divBdr>
        </w:div>
        <w:div w:id="1633100443">
          <w:marLeft w:val="0"/>
          <w:marRight w:val="0"/>
          <w:marTop w:val="0"/>
          <w:marBottom w:val="120"/>
          <w:divBdr>
            <w:top w:val="none" w:sz="0" w:space="0" w:color="auto"/>
            <w:left w:val="none" w:sz="0" w:space="0" w:color="auto"/>
            <w:bottom w:val="none" w:sz="0" w:space="0" w:color="auto"/>
            <w:right w:val="none" w:sz="0" w:space="0" w:color="auto"/>
          </w:divBdr>
        </w:div>
        <w:div w:id="483084497">
          <w:marLeft w:val="0"/>
          <w:marRight w:val="0"/>
          <w:marTop w:val="0"/>
          <w:marBottom w:val="120"/>
          <w:divBdr>
            <w:top w:val="none" w:sz="0" w:space="0" w:color="auto"/>
            <w:left w:val="none" w:sz="0" w:space="0" w:color="auto"/>
            <w:bottom w:val="none" w:sz="0" w:space="0" w:color="auto"/>
            <w:right w:val="none" w:sz="0" w:space="0" w:color="auto"/>
          </w:divBdr>
        </w:div>
        <w:div w:id="450324530">
          <w:marLeft w:val="0"/>
          <w:marRight w:val="0"/>
          <w:marTop w:val="0"/>
          <w:marBottom w:val="120"/>
          <w:divBdr>
            <w:top w:val="none" w:sz="0" w:space="0" w:color="auto"/>
            <w:left w:val="none" w:sz="0" w:space="0" w:color="auto"/>
            <w:bottom w:val="none" w:sz="0" w:space="0" w:color="auto"/>
            <w:right w:val="none" w:sz="0" w:space="0" w:color="auto"/>
          </w:divBdr>
        </w:div>
        <w:div w:id="1593931181">
          <w:marLeft w:val="0"/>
          <w:marRight w:val="0"/>
          <w:marTop w:val="0"/>
          <w:marBottom w:val="120"/>
          <w:divBdr>
            <w:top w:val="none" w:sz="0" w:space="0" w:color="auto"/>
            <w:left w:val="none" w:sz="0" w:space="0" w:color="auto"/>
            <w:bottom w:val="none" w:sz="0" w:space="0" w:color="auto"/>
            <w:right w:val="none" w:sz="0" w:space="0" w:color="auto"/>
          </w:divBdr>
        </w:div>
        <w:div w:id="590041900">
          <w:marLeft w:val="0"/>
          <w:marRight w:val="0"/>
          <w:marTop w:val="0"/>
          <w:marBottom w:val="120"/>
          <w:divBdr>
            <w:top w:val="none" w:sz="0" w:space="0" w:color="auto"/>
            <w:left w:val="none" w:sz="0" w:space="0" w:color="auto"/>
            <w:bottom w:val="none" w:sz="0" w:space="0" w:color="auto"/>
            <w:right w:val="none" w:sz="0" w:space="0" w:color="auto"/>
          </w:divBdr>
        </w:div>
        <w:div w:id="1331985886">
          <w:marLeft w:val="0"/>
          <w:marRight w:val="0"/>
          <w:marTop w:val="0"/>
          <w:marBottom w:val="120"/>
          <w:divBdr>
            <w:top w:val="none" w:sz="0" w:space="0" w:color="auto"/>
            <w:left w:val="none" w:sz="0" w:space="0" w:color="auto"/>
            <w:bottom w:val="none" w:sz="0" w:space="0" w:color="auto"/>
            <w:right w:val="none" w:sz="0" w:space="0" w:color="auto"/>
          </w:divBdr>
        </w:div>
        <w:div w:id="1386031208">
          <w:marLeft w:val="0"/>
          <w:marRight w:val="0"/>
          <w:marTop w:val="0"/>
          <w:marBottom w:val="120"/>
          <w:divBdr>
            <w:top w:val="none" w:sz="0" w:space="0" w:color="auto"/>
            <w:left w:val="none" w:sz="0" w:space="0" w:color="auto"/>
            <w:bottom w:val="none" w:sz="0" w:space="0" w:color="auto"/>
            <w:right w:val="none" w:sz="0" w:space="0" w:color="auto"/>
          </w:divBdr>
        </w:div>
        <w:div w:id="759061970">
          <w:marLeft w:val="0"/>
          <w:marRight w:val="0"/>
          <w:marTop w:val="0"/>
          <w:marBottom w:val="120"/>
          <w:divBdr>
            <w:top w:val="none" w:sz="0" w:space="0" w:color="auto"/>
            <w:left w:val="none" w:sz="0" w:space="0" w:color="auto"/>
            <w:bottom w:val="none" w:sz="0" w:space="0" w:color="auto"/>
            <w:right w:val="none" w:sz="0" w:space="0" w:color="auto"/>
          </w:divBdr>
        </w:div>
        <w:div w:id="1780947908">
          <w:marLeft w:val="0"/>
          <w:marRight w:val="0"/>
          <w:marTop w:val="0"/>
          <w:marBottom w:val="120"/>
          <w:divBdr>
            <w:top w:val="none" w:sz="0" w:space="0" w:color="auto"/>
            <w:left w:val="none" w:sz="0" w:space="0" w:color="auto"/>
            <w:bottom w:val="none" w:sz="0" w:space="0" w:color="auto"/>
            <w:right w:val="none" w:sz="0" w:space="0" w:color="auto"/>
          </w:divBdr>
        </w:div>
        <w:div w:id="993532276">
          <w:marLeft w:val="0"/>
          <w:marRight w:val="0"/>
          <w:marTop w:val="0"/>
          <w:marBottom w:val="120"/>
          <w:divBdr>
            <w:top w:val="none" w:sz="0" w:space="0" w:color="auto"/>
            <w:left w:val="none" w:sz="0" w:space="0" w:color="auto"/>
            <w:bottom w:val="none" w:sz="0" w:space="0" w:color="auto"/>
            <w:right w:val="none" w:sz="0" w:space="0" w:color="auto"/>
          </w:divBdr>
        </w:div>
        <w:div w:id="177627174">
          <w:marLeft w:val="0"/>
          <w:marRight w:val="0"/>
          <w:marTop w:val="0"/>
          <w:marBottom w:val="120"/>
          <w:divBdr>
            <w:top w:val="none" w:sz="0" w:space="0" w:color="auto"/>
            <w:left w:val="none" w:sz="0" w:space="0" w:color="auto"/>
            <w:bottom w:val="none" w:sz="0" w:space="0" w:color="auto"/>
            <w:right w:val="none" w:sz="0" w:space="0" w:color="auto"/>
          </w:divBdr>
        </w:div>
        <w:div w:id="1111438892">
          <w:marLeft w:val="0"/>
          <w:marRight w:val="0"/>
          <w:marTop w:val="0"/>
          <w:marBottom w:val="0"/>
          <w:divBdr>
            <w:top w:val="none" w:sz="0" w:space="0" w:color="auto"/>
            <w:left w:val="none" w:sz="0" w:space="0" w:color="auto"/>
            <w:bottom w:val="none" w:sz="0" w:space="0" w:color="auto"/>
            <w:right w:val="none" w:sz="0" w:space="0" w:color="auto"/>
          </w:divBdr>
          <w:divsChild>
            <w:div w:id="1186138935">
              <w:marLeft w:val="0"/>
              <w:marRight w:val="0"/>
              <w:marTop w:val="0"/>
              <w:marBottom w:val="0"/>
              <w:divBdr>
                <w:top w:val="none" w:sz="0" w:space="0" w:color="auto"/>
                <w:left w:val="none" w:sz="0" w:space="0" w:color="auto"/>
                <w:bottom w:val="none" w:sz="0" w:space="0" w:color="auto"/>
                <w:right w:val="none" w:sz="0" w:space="0" w:color="auto"/>
              </w:divBdr>
            </w:div>
          </w:divsChild>
        </w:div>
        <w:div w:id="1484086357">
          <w:marLeft w:val="0"/>
          <w:marRight w:val="0"/>
          <w:marTop w:val="0"/>
          <w:marBottom w:val="0"/>
          <w:divBdr>
            <w:top w:val="none" w:sz="0" w:space="0" w:color="auto"/>
            <w:left w:val="none" w:sz="0" w:space="0" w:color="auto"/>
            <w:bottom w:val="none" w:sz="0" w:space="0" w:color="auto"/>
            <w:right w:val="none" w:sz="0" w:space="0" w:color="auto"/>
          </w:divBdr>
        </w:div>
        <w:div w:id="1096099526">
          <w:marLeft w:val="0"/>
          <w:marRight w:val="0"/>
          <w:marTop w:val="0"/>
          <w:marBottom w:val="120"/>
          <w:divBdr>
            <w:top w:val="none" w:sz="0" w:space="0" w:color="auto"/>
            <w:left w:val="none" w:sz="0" w:space="0" w:color="auto"/>
            <w:bottom w:val="none" w:sz="0" w:space="0" w:color="auto"/>
            <w:right w:val="none" w:sz="0" w:space="0" w:color="auto"/>
          </w:divBdr>
        </w:div>
        <w:div w:id="51001886">
          <w:marLeft w:val="0"/>
          <w:marRight w:val="0"/>
          <w:marTop w:val="0"/>
          <w:marBottom w:val="120"/>
          <w:divBdr>
            <w:top w:val="none" w:sz="0" w:space="0" w:color="auto"/>
            <w:left w:val="none" w:sz="0" w:space="0" w:color="auto"/>
            <w:bottom w:val="none" w:sz="0" w:space="0" w:color="auto"/>
            <w:right w:val="none" w:sz="0" w:space="0" w:color="auto"/>
          </w:divBdr>
        </w:div>
        <w:div w:id="643969817">
          <w:marLeft w:val="0"/>
          <w:marRight w:val="0"/>
          <w:marTop w:val="0"/>
          <w:marBottom w:val="120"/>
          <w:divBdr>
            <w:top w:val="none" w:sz="0" w:space="0" w:color="auto"/>
            <w:left w:val="none" w:sz="0" w:space="0" w:color="auto"/>
            <w:bottom w:val="none" w:sz="0" w:space="0" w:color="auto"/>
            <w:right w:val="none" w:sz="0" w:space="0" w:color="auto"/>
          </w:divBdr>
        </w:div>
        <w:div w:id="1585338192">
          <w:marLeft w:val="0"/>
          <w:marRight w:val="0"/>
          <w:marTop w:val="0"/>
          <w:marBottom w:val="120"/>
          <w:divBdr>
            <w:top w:val="none" w:sz="0" w:space="0" w:color="auto"/>
            <w:left w:val="none" w:sz="0" w:space="0" w:color="auto"/>
            <w:bottom w:val="none" w:sz="0" w:space="0" w:color="auto"/>
            <w:right w:val="none" w:sz="0" w:space="0" w:color="auto"/>
          </w:divBdr>
        </w:div>
        <w:div w:id="712197641">
          <w:marLeft w:val="0"/>
          <w:marRight w:val="0"/>
          <w:marTop w:val="0"/>
          <w:marBottom w:val="120"/>
          <w:divBdr>
            <w:top w:val="none" w:sz="0" w:space="0" w:color="auto"/>
            <w:left w:val="none" w:sz="0" w:space="0" w:color="auto"/>
            <w:bottom w:val="none" w:sz="0" w:space="0" w:color="auto"/>
            <w:right w:val="none" w:sz="0" w:space="0" w:color="auto"/>
          </w:divBdr>
        </w:div>
        <w:div w:id="1866091946">
          <w:marLeft w:val="0"/>
          <w:marRight w:val="0"/>
          <w:marTop w:val="0"/>
          <w:marBottom w:val="120"/>
          <w:divBdr>
            <w:top w:val="none" w:sz="0" w:space="0" w:color="auto"/>
            <w:left w:val="none" w:sz="0" w:space="0" w:color="auto"/>
            <w:bottom w:val="none" w:sz="0" w:space="0" w:color="auto"/>
            <w:right w:val="none" w:sz="0" w:space="0" w:color="auto"/>
          </w:divBdr>
        </w:div>
        <w:div w:id="283318859">
          <w:marLeft w:val="0"/>
          <w:marRight w:val="0"/>
          <w:marTop w:val="0"/>
          <w:marBottom w:val="120"/>
          <w:divBdr>
            <w:top w:val="none" w:sz="0" w:space="0" w:color="auto"/>
            <w:left w:val="none" w:sz="0" w:space="0" w:color="auto"/>
            <w:bottom w:val="none" w:sz="0" w:space="0" w:color="auto"/>
            <w:right w:val="none" w:sz="0" w:space="0" w:color="auto"/>
          </w:divBdr>
        </w:div>
        <w:div w:id="991636180">
          <w:marLeft w:val="0"/>
          <w:marRight w:val="0"/>
          <w:marTop w:val="0"/>
          <w:marBottom w:val="120"/>
          <w:divBdr>
            <w:top w:val="none" w:sz="0" w:space="0" w:color="auto"/>
            <w:left w:val="none" w:sz="0" w:space="0" w:color="auto"/>
            <w:bottom w:val="none" w:sz="0" w:space="0" w:color="auto"/>
            <w:right w:val="none" w:sz="0" w:space="0" w:color="auto"/>
          </w:divBdr>
        </w:div>
        <w:div w:id="452604037">
          <w:marLeft w:val="0"/>
          <w:marRight w:val="0"/>
          <w:marTop w:val="0"/>
          <w:marBottom w:val="120"/>
          <w:divBdr>
            <w:top w:val="none" w:sz="0" w:space="0" w:color="auto"/>
            <w:left w:val="none" w:sz="0" w:space="0" w:color="auto"/>
            <w:bottom w:val="none" w:sz="0" w:space="0" w:color="auto"/>
            <w:right w:val="none" w:sz="0" w:space="0" w:color="auto"/>
          </w:divBdr>
        </w:div>
        <w:div w:id="1898197703">
          <w:marLeft w:val="0"/>
          <w:marRight w:val="0"/>
          <w:marTop w:val="0"/>
          <w:marBottom w:val="120"/>
          <w:divBdr>
            <w:top w:val="none" w:sz="0" w:space="0" w:color="auto"/>
            <w:left w:val="none" w:sz="0" w:space="0" w:color="auto"/>
            <w:bottom w:val="none" w:sz="0" w:space="0" w:color="auto"/>
            <w:right w:val="none" w:sz="0" w:space="0" w:color="auto"/>
          </w:divBdr>
        </w:div>
        <w:div w:id="1535343612">
          <w:marLeft w:val="0"/>
          <w:marRight w:val="0"/>
          <w:marTop w:val="0"/>
          <w:marBottom w:val="0"/>
          <w:divBdr>
            <w:top w:val="none" w:sz="0" w:space="0" w:color="auto"/>
            <w:left w:val="none" w:sz="0" w:space="0" w:color="auto"/>
            <w:bottom w:val="none" w:sz="0" w:space="0" w:color="auto"/>
            <w:right w:val="none" w:sz="0" w:space="0" w:color="auto"/>
          </w:divBdr>
          <w:divsChild>
            <w:div w:id="465709184">
              <w:marLeft w:val="0"/>
              <w:marRight w:val="0"/>
              <w:marTop w:val="0"/>
              <w:marBottom w:val="0"/>
              <w:divBdr>
                <w:top w:val="none" w:sz="0" w:space="0" w:color="auto"/>
                <w:left w:val="none" w:sz="0" w:space="0" w:color="auto"/>
                <w:bottom w:val="none" w:sz="0" w:space="0" w:color="auto"/>
                <w:right w:val="none" w:sz="0" w:space="0" w:color="auto"/>
              </w:divBdr>
            </w:div>
          </w:divsChild>
        </w:div>
        <w:div w:id="807162127">
          <w:marLeft w:val="0"/>
          <w:marRight w:val="0"/>
          <w:marTop w:val="0"/>
          <w:marBottom w:val="0"/>
          <w:divBdr>
            <w:top w:val="none" w:sz="0" w:space="0" w:color="auto"/>
            <w:left w:val="none" w:sz="0" w:space="0" w:color="auto"/>
            <w:bottom w:val="none" w:sz="0" w:space="0" w:color="auto"/>
            <w:right w:val="none" w:sz="0" w:space="0" w:color="auto"/>
          </w:divBdr>
        </w:div>
        <w:div w:id="1233079151">
          <w:marLeft w:val="0"/>
          <w:marRight w:val="0"/>
          <w:marTop w:val="0"/>
          <w:marBottom w:val="120"/>
          <w:divBdr>
            <w:top w:val="none" w:sz="0" w:space="0" w:color="auto"/>
            <w:left w:val="none" w:sz="0" w:space="0" w:color="auto"/>
            <w:bottom w:val="none" w:sz="0" w:space="0" w:color="auto"/>
            <w:right w:val="none" w:sz="0" w:space="0" w:color="auto"/>
          </w:divBdr>
        </w:div>
        <w:div w:id="1873300520">
          <w:marLeft w:val="0"/>
          <w:marRight w:val="0"/>
          <w:marTop w:val="0"/>
          <w:marBottom w:val="120"/>
          <w:divBdr>
            <w:top w:val="none" w:sz="0" w:space="0" w:color="auto"/>
            <w:left w:val="none" w:sz="0" w:space="0" w:color="auto"/>
            <w:bottom w:val="none" w:sz="0" w:space="0" w:color="auto"/>
            <w:right w:val="none" w:sz="0" w:space="0" w:color="auto"/>
          </w:divBdr>
        </w:div>
        <w:div w:id="654844599">
          <w:marLeft w:val="0"/>
          <w:marRight w:val="0"/>
          <w:marTop w:val="51"/>
          <w:marBottom w:val="120"/>
          <w:divBdr>
            <w:top w:val="none" w:sz="0" w:space="0" w:color="auto"/>
            <w:left w:val="none" w:sz="0" w:space="0" w:color="auto"/>
            <w:bottom w:val="none" w:sz="0" w:space="0" w:color="auto"/>
            <w:right w:val="none" w:sz="0" w:space="0" w:color="auto"/>
          </w:divBdr>
        </w:div>
        <w:div w:id="1679190614">
          <w:marLeft w:val="0"/>
          <w:marRight w:val="0"/>
          <w:marTop w:val="0"/>
          <w:marBottom w:val="0"/>
          <w:divBdr>
            <w:top w:val="none" w:sz="0" w:space="0" w:color="auto"/>
            <w:left w:val="none" w:sz="0" w:space="0" w:color="auto"/>
            <w:bottom w:val="none" w:sz="0" w:space="0" w:color="auto"/>
            <w:right w:val="none" w:sz="0" w:space="0" w:color="auto"/>
          </w:divBdr>
        </w:div>
        <w:div w:id="284313214">
          <w:marLeft w:val="0"/>
          <w:marRight w:val="0"/>
          <w:marTop w:val="240"/>
          <w:marBottom w:val="120"/>
          <w:divBdr>
            <w:top w:val="none" w:sz="0" w:space="0" w:color="auto"/>
            <w:left w:val="none" w:sz="0" w:space="0" w:color="auto"/>
            <w:bottom w:val="none" w:sz="0" w:space="0" w:color="auto"/>
            <w:right w:val="none" w:sz="0" w:space="0" w:color="auto"/>
          </w:divBdr>
        </w:div>
        <w:div w:id="1879858617">
          <w:marLeft w:val="0"/>
          <w:marRight w:val="0"/>
          <w:marTop w:val="120"/>
          <w:marBottom w:val="120"/>
          <w:divBdr>
            <w:top w:val="none" w:sz="0" w:space="0" w:color="auto"/>
            <w:left w:val="none" w:sz="0" w:space="0" w:color="auto"/>
            <w:bottom w:val="none" w:sz="0" w:space="0" w:color="auto"/>
            <w:right w:val="none" w:sz="0" w:space="0" w:color="auto"/>
          </w:divBdr>
        </w:div>
        <w:div w:id="519005422">
          <w:marLeft w:val="0"/>
          <w:marRight w:val="0"/>
          <w:marTop w:val="0"/>
          <w:marBottom w:val="120"/>
          <w:divBdr>
            <w:top w:val="none" w:sz="0" w:space="0" w:color="auto"/>
            <w:left w:val="none" w:sz="0" w:space="0" w:color="auto"/>
            <w:bottom w:val="none" w:sz="0" w:space="0" w:color="auto"/>
            <w:right w:val="none" w:sz="0" w:space="0" w:color="auto"/>
          </w:divBdr>
        </w:div>
        <w:div w:id="623384174">
          <w:marLeft w:val="0"/>
          <w:marRight w:val="0"/>
          <w:marTop w:val="0"/>
          <w:marBottom w:val="0"/>
          <w:divBdr>
            <w:top w:val="none" w:sz="0" w:space="0" w:color="auto"/>
            <w:left w:val="none" w:sz="0" w:space="0" w:color="auto"/>
            <w:bottom w:val="none" w:sz="0" w:space="0" w:color="auto"/>
            <w:right w:val="none" w:sz="0" w:space="0" w:color="auto"/>
          </w:divBdr>
        </w:div>
        <w:div w:id="119422622">
          <w:marLeft w:val="0"/>
          <w:marRight w:val="0"/>
          <w:marTop w:val="0"/>
          <w:marBottom w:val="0"/>
          <w:divBdr>
            <w:top w:val="none" w:sz="0" w:space="0" w:color="auto"/>
            <w:left w:val="none" w:sz="0" w:space="0" w:color="auto"/>
            <w:bottom w:val="none" w:sz="0" w:space="0" w:color="auto"/>
            <w:right w:val="none" w:sz="0" w:space="0" w:color="auto"/>
          </w:divBdr>
        </w:div>
        <w:div w:id="886255524">
          <w:marLeft w:val="0"/>
          <w:marRight w:val="0"/>
          <w:marTop w:val="0"/>
          <w:marBottom w:val="0"/>
          <w:divBdr>
            <w:top w:val="none" w:sz="0" w:space="0" w:color="auto"/>
            <w:left w:val="none" w:sz="0" w:space="0" w:color="auto"/>
            <w:bottom w:val="none" w:sz="0" w:space="0" w:color="auto"/>
            <w:right w:val="none" w:sz="0" w:space="0" w:color="auto"/>
          </w:divBdr>
          <w:divsChild>
            <w:div w:id="1524175294">
              <w:marLeft w:val="0"/>
              <w:marRight w:val="0"/>
              <w:marTop w:val="0"/>
              <w:marBottom w:val="0"/>
              <w:divBdr>
                <w:top w:val="none" w:sz="0" w:space="0" w:color="auto"/>
                <w:left w:val="none" w:sz="0" w:space="0" w:color="auto"/>
                <w:bottom w:val="none" w:sz="0" w:space="0" w:color="auto"/>
                <w:right w:val="none" w:sz="0" w:space="0" w:color="auto"/>
              </w:divBdr>
            </w:div>
          </w:divsChild>
        </w:div>
        <w:div w:id="796727986">
          <w:marLeft w:val="0"/>
          <w:marRight w:val="0"/>
          <w:marTop w:val="0"/>
          <w:marBottom w:val="0"/>
          <w:divBdr>
            <w:top w:val="none" w:sz="0" w:space="0" w:color="auto"/>
            <w:left w:val="none" w:sz="0" w:space="0" w:color="auto"/>
            <w:bottom w:val="none" w:sz="0" w:space="0" w:color="auto"/>
            <w:right w:val="none" w:sz="0" w:space="0" w:color="auto"/>
          </w:divBdr>
        </w:div>
        <w:div w:id="755906511">
          <w:marLeft w:val="0"/>
          <w:marRight w:val="0"/>
          <w:marTop w:val="0"/>
          <w:marBottom w:val="120"/>
          <w:divBdr>
            <w:top w:val="none" w:sz="0" w:space="0" w:color="auto"/>
            <w:left w:val="none" w:sz="0" w:space="0" w:color="auto"/>
            <w:bottom w:val="none" w:sz="0" w:space="0" w:color="auto"/>
            <w:right w:val="none" w:sz="0" w:space="0" w:color="auto"/>
          </w:divBdr>
        </w:div>
        <w:div w:id="549729729">
          <w:marLeft w:val="0"/>
          <w:marRight w:val="0"/>
          <w:marTop w:val="120"/>
          <w:marBottom w:val="120"/>
          <w:divBdr>
            <w:top w:val="none" w:sz="0" w:space="0" w:color="auto"/>
            <w:left w:val="none" w:sz="0" w:space="0" w:color="auto"/>
            <w:bottom w:val="none" w:sz="0" w:space="0" w:color="auto"/>
            <w:right w:val="none" w:sz="0" w:space="0" w:color="auto"/>
          </w:divBdr>
        </w:div>
        <w:div w:id="901914812">
          <w:marLeft w:val="0"/>
          <w:marRight w:val="0"/>
          <w:marTop w:val="0"/>
          <w:marBottom w:val="120"/>
          <w:divBdr>
            <w:top w:val="none" w:sz="0" w:space="0" w:color="auto"/>
            <w:left w:val="none" w:sz="0" w:space="0" w:color="auto"/>
            <w:bottom w:val="none" w:sz="0" w:space="0" w:color="auto"/>
            <w:right w:val="none" w:sz="0" w:space="0" w:color="auto"/>
          </w:divBdr>
        </w:div>
        <w:div w:id="1890802540">
          <w:marLeft w:val="0"/>
          <w:marRight w:val="0"/>
          <w:marTop w:val="0"/>
          <w:marBottom w:val="120"/>
          <w:divBdr>
            <w:top w:val="none" w:sz="0" w:space="0" w:color="auto"/>
            <w:left w:val="none" w:sz="0" w:space="0" w:color="auto"/>
            <w:bottom w:val="none" w:sz="0" w:space="0" w:color="auto"/>
            <w:right w:val="none" w:sz="0" w:space="0" w:color="auto"/>
          </w:divBdr>
        </w:div>
        <w:div w:id="684983232">
          <w:marLeft w:val="0"/>
          <w:marRight w:val="0"/>
          <w:marTop w:val="100"/>
          <w:marBottom w:val="60"/>
          <w:divBdr>
            <w:top w:val="none" w:sz="0" w:space="0" w:color="auto"/>
            <w:left w:val="none" w:sz="0" w:space="0" w:color="auto"/>
            <w:bottom w:val="none" w:sz="0" w:space="0" w:color="auto"/>
            <w:right w:val="none" w:sz="0" w:space="0" w:color="auto"/>
          </w:divBdr>
          <w:divsChild>
            <w:div w:id="1864854416">
              <w:marLeft w:val="0"/>
              <w:marRight w:val="0"/>
              <w:marTop w:val="0"/>
              <w:marBottom w:val="0"/>
              <w:divBdr>
                <w:top w:val="none" w:sz="0" w:space="0" w:color="auto"/>
                <w:left w:val="none" w:sz="0" w:space="0" w:color="auto"/>
                <w:bottom w:val="none" w:sz="0" w:space="0" w:color="auto"/>
                <w:right w:val="none" w:sz="0" w:space="0" w:color="auto"/>
              </w:divBdr>
            </w:div>
            <w:div w:id="441073222">
              <w:marLeft w:val="0"/>
              <w:marRight w:val="0"/>
              <w:marTop w:val="0"/>
              <w:marBottom w:val="0"/>
              <w:divBdr>
                <w:top w:val="none" w:sz="0" w:space="0" w:color="auto"/>
                <w:left w:val="none" w:sz="0" w:space="0" w:color="auto"/>
                <w:bottom w:val="none" w:sz="0" w:space="0" w:color="auto"/>
                <w:right w:val="none" w:sz="0" w:space="0" w:color="auto"/>
              </w:divBdr>
            </w:div>
            <w:div w:id="488446672">
              <w:marLeft w:val="0"/>
              <w:marRight w:val="0"/>
              <w:marTop w:val="0"/>
              <w:marBottom w:val="0"/>
              <w:divBdr>
                <w:top w:val="none" w:sz="0" w:space="0" w:color="auto"/>
                <w:left w:val="none" w:sz="0" w:space="0" w:color="auto"/>
                <w:bottom w:val="none" w:sz="0" w:space="0" w:color="auto"/>
                <w:right w:val="none" w:sz="0" w:space="0" w:color="auto"/>
              </w:divBdr>
            </w:div>
            <w:div w:id="612788905">
              <w:marLeft w:val="0"/>
              <w:marRight w:val="0"/>
              <w:marTop w:val="0"/>
              <w:marBottom w:val="0"/>
              <w:divBdr>
                <w:top w:val="none" w:sz="0" w:space="0" w:color="auto"/>
                <w:left w:val="none" w:sz="0" w:space="0" w:color="auto"/>
                <w:bottom w:val="none" w:sz="0" w:space="0" w:color="auto"/>
                <w:right w:val="none" w:sz="0" w:space="0" w:color="auto"/>
              </w:divBdr>
            </w:div>
          </w:divsChild>
        </w:div>
        <w:div w:id="1818036713">
          <w:marLeft w:val="0"/>
          <w:marRight w:val="0"/>
          <w:marTop w:val="0"/>
          <w:marBottom w:val="40"/>
          <w:divBdr>
            <w:top w:val="none" w:sz="0" w:space="0" w:color="auto"/>
            <w:left w:val="none" w:sz="0" w:space="0" w:color="auto"/>
            <w:bottom w:val="none" w:sz="0" w:space="0" w:color="auto"/>
            <w:right w:val="none" w:sz="0" w:space="0" w:color="auto"/>
          </w:divBdr>
        </w:div>
        <w:div w:id="1050106015">
          <w:marLeft w:val="0"/>
          <w:marRight w:val="0"/>
          <w:marTop w:val="0"/>
          <w:marBottom w:val="40"/>
          <w:divBdr>
            <w:top w:val="none" w:sz="0" w:space="0" w:color="auto"/>
            <w:left w:val="none" w:sz="0" w:space="0" w:color="auto"/>
            <w:bottom w:val="none" w:sz="0" w:space="0" w:color="auto"/>
            <w:right w:val="none" w:sz="0" w:space="0" w:color="auto"/>
          </w:divBdr>
        </w:div>
        <w:div w:id="2014649767">
          <w:marLeft w:val="0"/>
          <w:marRight w:val="0"/>
          <w:marTop w:val="0"/>
          <w:marBottom w:val="40"/>
          <w:divBdr>
            <w:top w:val="none" w:sz="0" w:space="0" w:color="auto"/>
            <w:left w:val="none" w:sz="0" w:space="0" w:color="auto"/>
            <w:bottom w:val="none" w:sz="0" w:space="0" w:color="auto"/>
            <w:right w:val="none" w:sz="0" w:space="0" w:color="auto"/>
          </w:divBdr>
        </w:div>
        <w:div w:id="481431377">
          <w:marLeft w:val="0"/>
          <w:marRight w:val="0"/>
          <w:marTop w:val="0"/>
          <w:marBottom w:val="120"/>
          <w:divBdr>
            <w:top w:val="none" w:sz="0" w:space="0" w:color="auto"/>
            <w:left w:val="none" w:sz="0" w:space="0" w:color="auto"/>
            <w:bottom w:val="none" w:sz="0" w:space="0" w:color="auto"/>
            <w:right w:val="none" w:sz="0" w:space="0" w:color="auto"/>
          </w:divBdr>
        </w:div>
        <w:div w:id="311562114">
          <w:marLeft w:val="0"/>
          <w:marRight w:val="0"/>
          <w:marTop w:val="0"/>
          <w:marBottom w:val="120"/>
          <w:divBdr>
            <w:top w:val="none" w:sz="0" w:space="0" w:color="auto"/>
            <w:left w:val="none" w:sz="0" w:space="0" w:color="auto"/>
            <w:bottom w:val="none" w:sz="0" w:space="0" w:color="auto"/>
            <w:right w:val="none" w:sz="0" w:space="0" w:color="auto"/>
          </w:divBdr>
        </w:div>
        <w:div w:id="1990396615">
          <w:marLeft w:val="0"/>
          <w:marRight w:val="0"/>
          <w:marTop w:val="0"/>
          <w:marBottom w:val="120"/>
          <w:divBdr>
            <w:top w:val="none" w:sz="0" w:space="0" w:color="auto"/>
            <w:left w:val="none" w:sz="0" w:space="0" w:color="auto"/>
            <w:bottom w:val="none" w:sz="0" w:space="0" w:color="auto"/>
            <w:right w:val="none" w:sz="0" w:space="0" w:color="auto"/>
          </w:divBdr>
        </w:div>
        <w:div w:id="554007570">
          <w:marLeft w:val="0"/>
          <w:marRight w:val="0"/>
          <w:marTop w:val="0"/>
          <w:marBottom w:val="120"/>
          <w:divBdr>
            <w:top w:val="none" w:sz="0" w:space="0" w:color="auto"/>
            <w:left w:val="none" w:sz="0" w:space="0" w:color="auto"/>
            <w:bottom w:val="none" w:sz="0" w:space="0" w:color="auto"/>
            <w:right w:val="none" w:sz="0" w:space="0" w:color="auto"/>
          </w:divBdr>
        </w:div>
        <w:div w:id="1502162955">
          <w:marLeft w:val="0"/>
          <w:marRight w:val="0"/>
          <w:marTop w:val="0"/>
          <w:marBottom w:val="120"/>
          <w:divBdr>
            <w:top w:val="none" w:sz="0" w:space="0" w:color="auto"/>
            <w:left w:val="none" w:sz="0" w:space="0" w:color="auto"/>
            <w:bottom w:val="none" w:sz="0" w:space="0" w:color="auto"/>
            <w:right w:val="none" w:sz="0" w:space="0" w:color="auto"/>
          </w:divBdr>
        </w:div>
        <w:div w:id="660427889">
          <w:marLeft w:val="0"/>
          <w:marRight w:val="0"/>
          <w:marTop w:val="0"/>
          <w:marBottom w:val="120"/>
          <w:divBdr>
            <w:top w:val="none" w:sz="0" w:space="0" w:color="auto"/>
            <w:left w:val="none" w:sz="0" w:space="0" w:color="auto"/>
            <w:bottom w:val="none" w:sz="0" w:space="0" w:color="auto"/>
            <w:right w:val="none" w:sz="0" w:space="0" w:color="auto"/>
          </w:divBdr>
        </w:div>
        <w:div w:id="624778309">
          <w:marLeft w:val="0"/>
          <w:marRight w:val="0"/>
          <w:marTop w:val="0"/>
          <w:marBottom w:val="120"/>
          <w:divBdr>
            <w:top w:val="none" w:sz="0" w:space="0" w:color="auto"/>
            <w:left w:val="none" w:sz="0" w:space="0" w:color="auto"/>
            <w:bottom w:val="none" w:sz="0" w:space="0" w:color="auto"/>
            <w:right w:val="none" w:sz="0" w:space="0" w:color="auto"/>
          </w:divBdr>
        </w:div>
        <w:div w:id="30696173">
          <w:marLeft w:val="0"/>
          <w:marRight w:val="0"/>
          <w:marTop w:val="0"/>
          <w:marBottom w:val="0"/>
          <w:divBdr>
            <w:top w:val="none" w:sz="0" w:space="0" w:color="auto"/>
            <w:left w:val="none" w:sz="0" w:space="0" w:color="auto"/>
            <w:bottom w:val="none" w:sz="0" w:space="0" w:color="auto"/>
            <w:right w:val="none" w:sz="0" w:space="0" w:color="auto"/>
          </w:divBdr>
          <w:divsChild>
            <w:div w:id="1537422083">
              <w:marLeft w:val="0"/>
              <w:marRight w:val="0"/>
              <w:marTop w:val="0"/>
              <w:marBottom w:val="0"/>
              <w:divBdr>
                <w:top w:val="none" w:sz="0" w:space="0" w:color="auto"/>
                <w:left w:val="none" w:sz="0" w:space="0" w:color="auto"/>
                <w:bottom w:val="none" w:sz="0" w:space="0" w:color="auto"/>
                <w:right w:val="none" w:sz="0" w:space="0" w:color="auto"/>
              </w:divBdr>
            </w:div>
          </w:divsChild>
        </w:div>
        <w:div w:id="1026563863">
          <w:marLeft w:val="0"/>
          <w:marRight w:val="0"/>
          <w:marTop w:val="0"/>
          <w:marBottom w:val="0"/>
          <w:divBdr>
            <w:top w:val="none" w:sz="0" w:space="0" w:color="auto"/>
            <w:left w:val="none" w:sz="0" w:space="0" w:color="auto"/>
            <w:bottom w:val="none" w:sz="0" w:space="0" w:color="auto"/>
            <w:right w:val="none" w:sz="0" w:space="0" w:color="auto"/>
          </w:divBdr>
        </w:div>
        <w:div w:id="1205370607">
          <w:marLeft w:val="0"/>
          <w:marRight w:val="0"/>
          <w:marTop w:val="0"/>
          <w:marBottom w:val="120"/>
          <w:divBdr>
            <w:top w:val="none" w:sz="0" w:space="0" w:color="auto"/>
            <w:left w:val="none" w:sz="0" w:space="0" w:color="auto"/>
            <w:bottom w:val="none" w:sz="0" w:space="0" w:color="auto"/>
            <w:right w:val="none" w:sz="0" w:space="0" w:color="auto"/>
          </w:divBdr>
        </w:div>
        <w:div w:id="1394347880">
          <w:marLeft w:val="0"/>
          <w:marRight w:val="0"/>
          <w:marTop w:val="0"/>
          <w:marBottom w:val="120"/>
          <w:divBdr>
            <w:top w:val="none" w:sz="0" w:space="0" w:color="auto"/>
            <w:left w:val="none" w:sz="0" w:space="0" w:color="auto"/>
            <w:bottom w:val="none" w:sz="0" w:space="0" w:color="auto"/>
            <w:right w:val="none" w:sz="0" w:space="0" w:color="auto"/>
          </w:divBdr>
        </w:div>
        <w:div w:id="518810996">
          <w:marLeft w:val="0"/>
          <w:marRight w:val="0"/>
          <w:marTop w:val="0"/>
          <w:marBottom w:val="120"/>
          <w:divBdr>
            <w:top w:val="none" w:sz="0" w:space="0" w:color="auto"/>
            <w:left w:val="none" w:sz="0" w:space="0" w:color="auto"/>
            <w:bottom w:val="none" w:sz="0" w:space="0" w:color="auto"/>
            <w:right w:val="none" w:sz="0" w:space="0" w:color="auto"/>
          </w:divBdr>
        </w:div>
        <w:div w:id="310594818">
          <w:marLeft w:val="0"/>
          <w:marRight w:val="0"/>
          <w:marTop w:val="0"/>
          <w:marBottom w:val="120"/>
          <w:divBdr>
            <w:top w:val="none" w:sz="0" w:space="0" w:color="auto"/>
            <w:left w:val="none" w:sz="0" w:space="0" w:color="auto"/>
            <w:bottom w:val="none" w:sz="0" w:space="0" w:color="auto"/>
            <w:right w:val="none" w:sz="0" w:space="0" w:color="auto"/>
          </w:divBdr>
        </w:div>
        <w:div w:id="1842087330">
          <w:marLeft w:val="0"/>
          <w:marRight w:val="0"/>
          <w:marTop w:val="0"/>
          <w:marBottom w:val="120"/>
          <w:divBdr>
            <w:top w:val="none" w:sz="0" w:space="0" w:color="auto"/>
            <w:left w:val="none" w:sz="0" w:space="0" w:color="auto"/>
            <w:bottom w:val="none" w:sz="0" w:space="0" w:color="auto"/>
            <w:right w:val="none" w:sz="0" w:space="0" w:color="auto"/>
          </w:divBdr>
        </w:div>
        <w:div w:id="622158604">
          <w:marLeft w:val="0"/>
          <w:marRight w:val="0"/>
          <w:marTop w:val="0"/>
          <w:marBottom w:val="120"/>
          <w:divBdr>
            <w:top w:val="none" w:sz="0" w:space="0" w:color="auto"/>
            <w:left w:val="none" w:sz="0" w:space="0" w:color="auto"/>
            <w:bottom w:val="none" w:sz="0" w:space="0" w:color="auto"/>
            <w:right w:val="none" w:sz="0" w:space="0" w:color="auto"/>
          </w:divBdr>
        </w:div>
        <w:div w:id="1132098001">
          <w:marLeft w:val="0"/>
          <w:marRight w:val="0"/>
          <w:marTop w:val="0"/>
          <w:marBottom w:val="0"/>
          <w:divBdr>
            <w:top w:val="none" w:sz="0" w:space="0" w:color="auto"/>
            <w:left w:val="none" w:sz="0" w:space="0" w:color="auto"/>
            <w:bottom w:val="none" w:sz="0" w:space="0" w:color="auto"/>
            <w:right w:val="none" w:sz="0" w:space="0" w:color="auto"/>
          </w:divBdr>
          <w:divsChild>
            <w:div w:id="1721125264">
              <w:marLeft w:val="0"/>
              <w:marRight w:val="0"/>
              <w:marTop w:val="0"/>
              <w:marBottom w:val="0"/>
              <w:divBdr>
                <w:top w:val="none" w:sz="0" w:space="0" w:color="auto"/>
                <w:left w:val="none" w:sz="0" w:space="0" w:color="auto"/>
                <w:bottom w:val="none" w:sz="0" w:space="0" w:color="auto"/>
                <w:right w:val="none" w:sz="0" w:space="0" w:color="auto"/>
              </w:divBdr>
            </w:div>
          </w:divsChild>
        </w:div>
        <w:div w:id="2041542798">
          <w:marLeft w:val="0"/>
          <w:marRight w:val="0"/>
          <w:marTop w:val="0"/>
          <w:marBottom w:val="0"/>
          <w:divBdr>
            <w:top w:val="none" w:sz="0" w:space="0" w:color="auto"/>
            <w:left w:val="none" w:sz="0" w:space="0" w:color="auto"/>
            <w:bottom w:val="none" w:sz="0" w:space="0" w:color="auto"/>
            <w:right w:val="none" w:sz="0" w:space="0" w:color="auto"/>
          </w:divBdr>
        </w:div>
        <w:div w:id="200482866">
          <w:marLeft w:val="0"/>
          <w:marRight w:val="0"/>
          <w:marTop w:val="0"/>
          <w:marBottom w:val="120"/>
          <w:divBdr>
            <w:top w:val="none" w:sz="0" w:space="0" w:color="auto"/>
            <w:left w:val="none" w:sz="0" w:space="0" w:color="auto"/>
            <w:bottom w:val="none" w:sz="0" w:space="0" w:color="auto"/>
            <w:right w:val="none" w:sz="0" w:space="0" w:color="auto"/>
          </w:divBdr>
        </w:div>
        <w:div w:id="108159246">
          <w:marLeft w:val="0"/>
          <w:marRight w:val="0"/>
          <w:marTop w:val="100"/>
          <w:marBottom w:val="60"/>
          <w:divBdr>
            <w:top w:val="none" w:sz="0" w:space="0" w:color="auto"/>
            <w:left w:val="none" w:sz="0" w:space="0" w:color="auto"/>
            <w:bottom w:val="none" w:sz="0" w:space="0" w:color="auto"/>
            <w:right w:val="none" w:sz="0" w:space="0" w:color="auto"/>
          </w:divBdr>
          <w:divsChild>
            <w:div w:id="1119567569">
              <w:marLeft w:val="0"/>
              <w:marRight w:val="0"/>
              <w:marTop w:val="0"/>
              <w:marBottom w:val="0"/>
              <w:divBdr>
                <w:top w:val="none" w:sz="0" w:space="0" w:color="auto"/>
                <w:left w:val="none" w:sz="0" w:space="0" w:color="auto"/>
                <w:bottom w:val="none" w:sz="0" w:space="0" w:color="auto"/>
                <w:right w:val="none" w:sz="0" w:space="0" w:color="auto"/>
              </w:divBdr>
            </w:div>
            <w:div w:id="1994023655">
              <w:marLeft w:val="0"/>
              <w:marRight w:val="0"/>
              <w:marTop w:val="0"/>
              <w:marBottom w:val="0"/>
              <w:divBdr>
                <w:top w:val="none" w:sz="0" w:space="0" w:color="auto"/>
                <w:left w:val="none" w:sz="0" w:space="0" w:color="auto"/>
                <w:bottom w:val="none" w:sz="0" w:space="0" w:color="auto"/>
                <w:right w:val="none" w:sz="0" w:space="0" w:color="auto"/>
              </w:divBdr>
            </w:div>
          </w:divsChild>
        </w:div>
        <w:div w:id="2000041413">
          <w:marLeft w:val="0"/>
          <w:marRight w:val="0"/>
          <w:marTop w:val="0"/>
          <w:marBottom w:val="40"/>
          <w:divBdr>
            <w:top w:val="none" w:sz="0" w:space="0" w:color="auto"/>
            <w:left w:val="none" w:sz="0" w:space="0" w:color="auto"/>
            <w:bottom w:val="none" w:sz="0" w:space="0" w:color="auto"/>
            <w:right w:val="none" w:sz="0" w:space="0" w:color="auto"/>
          </w:divBdr>
        </w:div>
        <w:div w:id="1281374096">
          <w:marLeft w:val="0"/>
          <w:marRight w:val="0"/>
          <w:marTop w:val="0"/>
          <w:marBottom w:val="120"/>
          <w:divBdr>
            <w:top w:val="none" w:sz="0" w:space="0" w:color="auto"/>
            <w:left w:val="none" w:sz="0" w:space="0" w:color="auto"/>
            <w:bottom w:val="none" w:sz="0" w:space="0" w:color="auto"/>
            <w:right w:val="none" w:sz="0" w:space="0" w:color="auto"/>
          </w:divBdr>
        </w:div>
        <w:div w:id="544684241">
          <w:marLeft w:val="0"/>
          <w:marRight w:val="0"/>
          <w:marTop w:val="0"/>
          <w:marBottom w:val="120"/>
          <w:divBdr>
            <w:top w:val="none" w:sz="0" w:space="0" w:color="auto"/>
            <w:left w:val="none" w:sz="0" w:space="0" w:color="auto"/>
            <w:bottom w:val="none" w:sz="0" w:space="0" w:color="auto"/>
            <w:right w:val="none" w:sz="0" w:space="0" w:color="auto"/>
          </w:divBdr>
        </w:div>
        <w:div w:id="971406011">
          <w:marLeft w:val="0"/>
          <w:marRight w:val="0"/>
          <w:marTop w:val="0"/>
          <w:marBottom w:val="120"/>
          <w:divBdr>
            <w:top w:val="none" w:sz="0" w:space="0" w:color="auto"/>
            <w:left w:val="none" w:sz="0" w:space="0" w:color="auto"/>
            <w:bottom w:val="none" w:sz="0" w:space="0" w:color="auto"/>
            <w:right w:val="none" w:sz="0" w:space="0" w:color="auto"/>
          </w:divBdr>
        </w:div>
        <w:div w:id="378945616">
          <w:marLeft w:val="0"/>
          <w:marRight w:val="0"/>
          <w:marTop w:val="0"/>
          <w:marBottom w:val="120"/>
          <w:divBdr>
            <w:top w:val="none" w:sz="0" w:space="0" w:color="auto"/>
            <w:left w:val="none" w:sz="0" w:space="0" w:color="auto"/>
            <w:bottom w:val="none" w:sz="0" w:space="0" w:color="auto"/>
            <w:right w:val="none" w:sz="0" w:space="0" w:color="auto"/>
          </w:divBdr>
        </w:div>
        <w:div w:id="1773209386">
          <w:marLeft w:val="0"/>
          <w:marRight w:val="0"/>
          <w:marTop w:val="0"/>
          <w:marBottom w:val="120"/>
          <w:divBdr>
            <w:top w:val="none" w:sz="0" w:space="0" w:color="auto"/>
            <w:left w:val="none" w:sz="0" w:space="0" w:color="auto"/>
            <w:bottom w:val="none" w:sz="0" w:space="0" w:color="auto"/>
            <w:right w:val="none" w:sz="0" w:space="0" w:color="auto"/>
          </w:divBdr>
        </w:div>
        <w:div w:id="1799912106">
          <w:marLeft w:val="0"/>
          <w:marRight w:val="0"/>
          <w:marTop w:val="120"/>
          <w:marBottom w:val="120"/>
          <w:divBdr>
            <w:top w:val="none" w:sz="0" w:space="0" w:color="auto"/>
            <w:left w:val="none" w:sz="0" w:space="0" w:color="auto"/>
            <w:bottom w:val="none" w:sz="0" w:space="0" w:color="auto"/>
            <w:right w:val="none" w:sz="0" w:space="0" w:color="auto"/>
          </w:divBdr>
        </w:div>
        <w:div w:id="1884782136">
          <w:marLeft w:val="0"/>
          <w:marRight w:val="0"/>
          <w:marTop w:val="0"/>
          <w:marBottom w:val="120"/>
          <w:divBdr>
            <w:top w:val="none" w:sz="0" w:space="0" w:color="auto"/>
            <w:left w:val="none" w:sz="0" w:space="0" w:color="auto"/>
            <w:bottom w:val="none" w:sz="0" w:space="0" w:color="auto"/>
            <w:right w:val="none" w:sz="0" w:space="0" w:color="auto"/>
          </w:divBdr>
        </w:div>
        <w:div w:id="1688410702">
          <w:marLeft w:val="0"/>
          <w:marRight w:val="0"/>
          <w:marTop w:val="0"/>
          <w:marBottom w:val="120"/>
          <w:divBdr>
            <w:top w:val="none" w:sz="0" w:space="0" w:color="auto"/>
            <w:left w:val="none" w:sz="0" w:space="0" w:color="auto"/>
            <w:bottom w:val="none" w:sz="0" w:space="0" w:color="auto"/>
            <w:right w:val="none" w:sz="0" w:space="0" w:color="auto"/>
          </w:divBdr>
        </w:div>
        <w:div w:id="2113739079">
          <w:marLeft w:val="0"/>
          <w:marRight w:val="0"/>
          <w:marTop w:val="100"/>
          <w:marBottom w:val="20"/>
          <w:divBdr>
            <w:top w:val="none" w:sz="0" w:space="0" w:color="auto"/>
            <w:left w:val="none" w:sz="0" w:space="0" w:color="auto"/>
            <w:bottom w:val="none" w:sz="0" w:space="0" w:color="auto"/>
            <w:right w:val="none" w:sz="0" w:space="0" w:color="auto"/>
          </w:divBdr>
        </w:div>
        <w:div w:id="1260092895">
          <w:marLeft w:val="0"/>
          <w:marRight w:val="0"/>
          <w:marTop w:val="0"/>
          <w:marBottom w:val="0"/>
          <w:divBdr>
            <w:top w:val="none" w:sz="0" w:space="0" w:color="auto"/>
            <w:left w:val="none" w:sz="0" w:space="0" w:color="auto"/>
            <w:bottom w:val="none" w:sz="0" w:space="0" w:color="auto"/>
            <w:right w:val="none" w:sz="0" w:space="0" w:color="auto"/>
          </w:divBdr>
          <w:divsChild>
            <w:div w:id="1136948164">
              <w:marLeft w:val="0"/>
              <w:marRight w:val="0"/>
              <w:marTop w:val="0"/>
              <w:marBottom w:val="0"/>
              <w:divBdr>
                <w:top w:val="none" w:sz="0" w:space="0" w:color="auto"/>
                <w:left w:val="none" w:sz="0" w:space="0" w:color="auto"/>
                <w:bottom w:val="none" w:sz="0" w:space="0" w:color="auto"/>
                <w:right w:val="none" w:sz="0" w:space="0" w:color="auto"/>
              </w:divBdr>
            </w:div>
          </w:divsChild>
        </w:div>
        <w:div w:id="2070882880">
          <w:marLeft w:val="0"/>
          <w:marRight w:val="0"/>
          <w:marTop w:val="0"/>
          <w:marBottom w:val="0"/>
          <w:divBdr>
            <w:top w:val="none" w:sz="0" w:space="0" w:color="auto"/>
            <w:left w:val="none" w:sz="0" w:space="0" w:color="auto"/>
            <w:bottom w:val="none" w:sz="0" w:space="0" w:color="auto"/>
            <w:right w:val="none" w:sz="0" w:space="0" w:color="auto"/>
          </w:divBdr>
        </w:div>
        <w:div w:id="1614484896">
          <w:marLeft w:val="0"/>
          <w:marRight w:val="0"/>
          <w:marTop w:val="240"/>
          <w:marBottom w:val="120"/>
          <w:divBdr>
            <w:top w:val="none" w:sz="0" w:space="0" w:color="auto"/>
            <w:left w:val="none" w:sz="0" w:space="0" w:color="auto"/>
            <w:bottom w:val="none" w:sz="0" w:space="0" w:color="auto"/>
            <w:right w:val="none" w:sz="0" w:space="0" w:color="auto"/>
          </w:divBdr>
        </w:div>
        <w:div w:id="430201648">
          <w:marLeft w:val="0"/>
          <w:marRight w:val="0"/>
          <w:marTop w:val="180"/>
          <w:marBottom w:val="120"/>
          <w:divBdr>
            <w:top w:val="none" w:sz="0" w:space="0" w:color="auto"/>
            <w:left w:val="none" w:sz="0" w:space="0" w:color="auto"/>
            <w:bottom w:val="none" w:sz="0" w:space="0" w:color="auto"/>
            <w:right w:val="none" w:sz="0" w:space="0" w:color="auto"/>
          </w:divBdr>
        </w:div>
        <w:div w:id="1662737873">
          <w:marLeft w:val="0"/>
          <w:marRight w:val="0"/>
          <w:marTop w:val="180"/>
          <w:marBottom w:val="120"/>
          <w:divBdr>
            <w:top w:val="none" w:sz="0" w:space="0" w:color="auto"/>
            <w:left w:val="none" w:sz="0" w:space="0" w:color="auto"/>
            <w:bottom w:val="none" w:sz="0" w:space="0" w:color="auto"/>
            <w:right w:val="none" w:sz="0" w:space="0" w:color="auto"/>
          </w:divBdr>
        </w:div>
        <w:div w:id="934240382">
          <w:marLeft w:val="0"/>
          <w:marRight w:val="0"/>
          <w:marTop w:val="180"/>
          <w:marBottom w:val="120"/>
          <w:divBdr>
            <w:top w:val="none" w:sz="0" w:space="0" w:color="auto"/>
            <w:left w:val="none" w:sz="0" w:space="0" w:color="auto"/>
            <w:bottom w:val="none" w:sz="0" w:space="0" w:color="auto"/>
            <w:right w:val="none" w:sz="0" w:space="0" w:color="auto"/>
          </w:divBdr>
        </w:div>
        <w:div w:id="1778676179">
          <w:marLeft w:val="0"/>
          <w:marRight w:val="0"/>
          <w:marTop w:val="180"/>
          <w:marBottom w:val="120"/>
          <w:divBdr>
            <w:top w:val="none" w:sz="0" w:space="0" w:color="auto"/>
            <w:left w:val="none" w:sz="0" w:space="0" w:color="auto"/>
            <w:bottom w:val="none" w:sz="0" w:space="0" w:color="auto"/>
            <w:right w:val="none" w:sz="0" w:space="0" w:color="auto"/>
          </w:divBdr>
        </w:div>
        <w:div w:id="601912921">
          <w:marLeft w:val="0"/>
          <w:marRight w:val="0"/>
          <w:marTop w:val="180"/>
          <w:marBottom w:val="60"/>
          <w:divBdr>
            <w:top w:val="none" w:sz="0" w:space="0" w:color="auto"/>
            <w:left w:val="none" w:sz="0" w:space="0" w:color="auto"/>
            <w:bottom w:val="none" w:sz="0" w:space="0" w:color="auto"/>
            <w:right w:val="none" w:sz="0" w:space="0" w:color="auto"/>
          </w:divBdr>
          <w:divsChild>
            <w:div w:id="1673800055">
              <w:marLeft w:val="0"/>
              <w:marRight w:val="0"/>
              <w:marTop w:val="0"/>
              <w:marBottom w:val="0"/>
              <w:divBdr>
                <w:top w:val="none" w:sz="0" w:space="0" w:color="auto"/>
                <w:left w:val="none" w:sz="0" w:space="0" w:color="auto"/>
                <w:bottom w:val="none" w:sz="0" w:space="0" w:color="auto"/>
                <w:right w:val="none" w:sz="0" w:space="0" w:color="auto"/>
              </w:divBdr>
            </w:div>
            <w:div w:id="1385063125">
              <w:marLeft w:val="0"/>
              <w:marRight w:val="0"/>
              <w:marTop w:val="0"/>
              <w:marBottom w:val="0"/>
              <w:divBdr>
                <w:top w:val="none" w:sz="0" w:space="0" w:color="auto"/>
                <w:left w:val="none" w:sz="0" w:space="0" w:color="auto"/>
                <w:bottom w:val="none" w:sz="0" w:space="0" w:color="auto"/>
                <w:right w:val="none" w:sz="0" w:space="0" w:color="auto"/>
              </w:divBdr>
            </w:div>
            <w:div w:id="733434494">
              <w:marLeft w:val="0"/>
              <w:marRight w:val="0"/>
              <w:marTop w:val="0"/>
              <w:marBottom w:val="0"/>
              <w:divBdr>
                <w:top w:val="none" w:sz="0" w:space="0" w:color="auto"/>
                <w:left w:val="none" w:sz="0" w:space="0" w:color="auto"/>
                <w:bottom w:val="none" w:sz="0" w:space="0" w:color="auto"/>
                <w:right w:val="none" w:sz="0" w:space="0" w:color="auto"/>
              </w:divBdr>
            </w:div>
            <w:div w:id="1419593797">
              <w:marLeft w:val="0"/>
              <w:marRight w:val="0"/>
              <w:marTop w:val="0"/>
              <w:marBottom w:val="0"/>
              <w:divBdr>
                <w:top w:val="none" w:sz="0" w:space="0" w:color="auto"/>
                <w:left w:val="none" w:sz="0" w:space="0" w:color="auto"/>
                <w:bottom w:val="none" w:sz="0" w:space="0" w:color="auto"/>
                <w:right w:val="none" w:sz="0" w:space="0" w:color="auto"/>
              </w:divBdr>
            </w:div>
            <w:div w:id="558134063">
              <w:marLeft w:val="0"/>
              <w:marRight w:val="0"/>
              <w:marTop w:val="0"/>
              <w:marBottom w:val="0"/>
              <w:divBdr>
                <w:top w:val="none" w:sz="0" w:space="0" w:color="auto"/>
                <w:left w:val="none" w:sz="0" w:space="0" w:color="auto"/>
                <w:bottom w:val="none" w:sz="0" w:space="0" w:color="auto"/>
                <w:right w:val="none" w:sz="0" w:space="0" w:color="auto"/>
              </w:divBdr>
            </w:div>
          </w:divsChild>
        </w:div>
        <w:div w:id="1888175834">
          <w:marLeft w:val="0"/>
          <w:marRight w:val="0"/>
          <w:marTop w:val="0"/>
          <w:marBottom w:val="40"/>
          <w:divBdr>
            <w:top w:val="none" w:sz="0" w:space="0" w:color="auto"/>
            <w:left w:val="none" w:sz="0" w:space="0" w:color="auto"/>
            <w:bottom w:val="none" w:sz="0" w:space="0" w:color="auto"/>
            <w:right w:val="none" w:sz="0" w:space="0" w:color="auto"/>
          </w:divBdr>
        </w:div>
        <w:div w:id="632366994">
          <w:marLeft w:val="0"/>
          <w:marRight w:val="0"/>
          <w:marTop w:val="0"/>
          <w:marBottom w:val="40"/>
          <w:divBdr>
            <w:top w:val="none" w:sz="0" w:space="0" w:color="auto"/>
            <w:left w:val="none" w:sz="0" w:space="0" w:color="auto"/>
            <w:bottom w:val="none" w:sz="0" w:space="0" w:color="auto"/>
            <w:right w:val="none" w:sz="0" w:space="0" w:color="auto"/>
          </w:divBdr>
        </w:div>
        <w:div w:id="312679893">
          <w:marLeft w:val="0"/>
          <w:marRight w:val="0"/>
          <w:marTop w:val="0"/>
          <w:marBottom w:val="120"/>
          <w:divBdr>
            <w:top w:val="none" w:sz="0" w:space="0" w:color="auto"/>
            <w:left w:val="none" w:sz="0" w:space="0" w:color="auto"/>
            <w:bottom w:val="none" w:sz="0" w:space="0" w:color="auto"/>
            <w:right w:val="none" w:sz="0" w:space="0" w:color="auto"/>
          </w:divBdr>
        </w:div>
        <w:div w:id="997002354">
          <w:marLeft w:val="0"/>
          <w:marRight w:val="0"/>
          <w:marTop w:val="0"/>
          <w:marBottom w:val="0"/>
          <w:divBdr>
            <w:top w:val="none" w:sz="0" w:space="0" w:color="auto"/>
            <w:left w:val="none" w:sz="0" w:space="0" w:color="auto"/>
            <w:bottom w:val="none" w:sz="0" w:space="0" w:color="auto"/>
            <w:right w:val="none" w:sz="0" w:space="0" w:color="auto"/>
          </w:divBdr>
          <w:divsChild>
            <w:div w:id="197083729">
              <w:marLeft w:val="0"/>
              <w:marRight w:val="0"/>
              <w:marTop w:val="0"/>
              <w:marBottom w:val="0"/>
              <w:divBdr>
                <w:top w:val="none" w:sz="0" w:space="0" w:color="auto"/>
                <w:left w:val="none" w:sz="0" w:space="0" w:color="auto"/>
                <w:bottom w:val="none" w:sz="0" w:space="0" w:color="auto"/>
                <w:right w:val="none" w:sz="0" w:space="0" w:color="auto"/>
              </w:divBdr>
            </w:div>
          </w:divsChild>
        </w:div>
        <w:div w:id="2016107464">
          <w:marLeft w:val="0"/>
          <w:marRight w:val="0"/>
          <w:marTop w:val="0"/>
          <w:marBottom w:val="0"/>
          <w:divBdr>
            <w:top w:val="none" w:sz="0" w:space="0" w:color="auto"/>
            <w:left w:val="none" w:sz="0" w:space="0" w:color="auto"/>
            <w:bottom w:val="none" w:sz="0" w:space="0" w:color="auto"/>
            <w:right w:val="none" w:sz="0" w:space="0" w:color="auto"/>
          </w:divBdr>
        </w:div>
        <w:div w:id="682122904">
          <w:marLeft w:val="0"/>
          <w:marRight w:val="0"/>
          <w:marTop w:val="0"/>
          <w:marBottom w:val="120"/>
          <w:divBdr>
            <w:top w:val="none" w:sz="0" w:space="0" w:color="auto"/>
            <w:left w:val="none" w:sz="0" w:space="0" w:color="auto"/>
            <w:bottom w:val="none" w:sz="0" w:space="0" w:color="auto"/>
            <w:right w:val="none" w:sz="0" w:space="0" w:color="auto"/>
          </w:divBdr>
        </w:div>
        <w:div w:id="1485857348">
          <w:marLeft w:val="0"/>
          <w:marRight w:val="0"/>
          <w:marTop w:val="0"/>
          <w:marBottom w:val="120"/>
          <w:divBdr>
            <w:top w:val="none" w:sz="0" w:space="0" w:color="auto"/>
            <w:left w:val="none" w:sz="0" w:space="0" w:color="auto"/>
            <w:bottom w:val="none" w:sz="0" w:space="0" w:color="auto"/>
            <w:right w:val="none" w:sz="0" w:space="0" w:color="auto"/>
          </w:divBdr>
        </w:div>
        <w:div w:id="2044091721">
          <w:marLeft w:val="0"/>
          <w:marRight w:val="0"/>
          <w:marTop w:val="0"/>
          <w:marBottom w:val="120"/>
          <w:divBdr>
            <w:top w:val="none" w:sz="0" w:space="0" w:color="auto"/>
            <w:left w:val="none" w:sz="0" w:space="0" w:color="auto"/>
            <w:bottom w:val="none" w:sz="0" w:space="0" w:color="auto"/>
            <w:right w:val="none" w:sz="0" w:space="0" w:color="auto"/>
          </w:divBdr>
        </w:div>
        <w:div w:id="1495337113">
          <w:marLeft w:val="0"/>
          <w:marRight w:val="0"/>
          <w:marTop w:val="180"/>
          <w:marBottom w:val="120"/>
          <w:divBdr>
            <w:top w:val="none" w:sz="0" w:space="0" w:color="auto"/>
            <w:left w:val="none" w:sz="0" w:space="0" w:color="auto"/>
            <w:bottom w:val="none" w:sz="0" w:space="0" w:color="auto"/>
            <w:right w:val="none" w:sz="0" w:space="0" w:color="auto"/>
          </w:divBdr>
        </w:div>
        <w:div w:id="1915509537">
          <w:marLeft w:val="0"/>
          <w:marRight w:val="0"/>
          <w:marTop w:val="0"/>
          <w:marBottom w:val="120"/>
          <w:divBdr>
            <w:top w:val="none" w:sz="0" w:space="0" w:color="auto"/>
            <w:left w:val="none" w:sz="0" w:space="0" w:color="auto"/>
            <w:bottom w:val="none" w:sz="0" w:space="0" w:color="auto"/>
            <w:right w:val="none" w:sz="0" w:space="0" w:color="auto"/>
          </w:divBdr>
        </w:div>
        <w:div w:id="1345747227">
          <w:marLeft w:val="0"/>
          <w:marRight w:val="0"/>
          <w:marTop w:val="180"/>
          <w:marBottom w:val="120"/>
          <w:divBdr>
            <w:top w:val="none" w:sz="0" w:space="0" w:color="auto"/>
            <w:left w:val="none" w:sz="0" w:space="0" w:color="auto"/>
            <w:bottom w:val="none" w:sz="0" w:space="0" w:color="auto"/>
            <w:right w:val="none" w:sz="0" w:space="0" w:color="auto"/>
          </w:divBdr>
        </w:div>
        <w:div w:id="506406282">
          <w:marLeft w:val="0"/>
          <w:marRight w:val="0"/>
          <w:marTop w:val="0"/>
          <w:marBottom w:val="120"/>
          <w:divBdr>
            <w:top w:val="none" w:sz="0" w:space="0" w:color="auto"/>
            <w:left w:val="none" w:sz="0" w:space="0" w:color="auto"/>
            <w:bottom w:val="none" w:sz="0" w:space="0" w:color="auto"/>
            <w:right w:val="none" w:sz="0" w:space="0" w:color="auto"/>
          </w:divBdr>
        </w:div>
        <w:div w:id="1458644076">
          <w:marLeft w:val="0"/>
          <w:marRight w:val="0"/>
          <w:marTop w:val="180"/>
          <w:marBottom w:val="120"/>
          <w:divBdr>
            <w:top w:val="none" w:sz="0" w:space="0" w:color="auto"/>
            <w:left w:val="none" w:sz="0" w:space="0" w:color="auto"/>
            <w:bottom w:val="none" w:sz="0" w:space="0" w:color="auto"/>
            <w:right w:val="none" w:sz="0" w:space="0" w:color="auto"/>
          </w:divBdr>
        </w:div>
        <w:div w:id="1127428092">
          <w:marLeft w:val="0"/>
          <w:marRight w:val="0"/>
          <w:marTop w:val="0"/>
          <w:marBottom w:val="0"/>
          <w:divBdr>
            <w:top w:val="none" w:sz="0" w:space="0" w:color="auto"/>
            <w:left w:val="none" w:sz="0" w:space="0" w:color="auto"/>
            <w:bottom w:val="none" w:sz="0" w:space="0" w:color="auto"/>
            <w:right w:val="none" w:sz="0" w:space="0" w:color="auto"/>
          </w:divBdr>
          <w:divsChild>
            <w:div w:id="1455515583">
              <w:marLeft w:val="0"/>
              <w:marRight w:val="0"/>
              <w:marTop w:val="0"/>
              <w:marBottom w:val="0"/>
              <w:divBdr>
                <w:top w:val="none" w:sz="0" w:space="0" w:color="auto"/>
                <w:left w:val="none" w:sz="0" w:space="0" w:color="auto"/>
                <w:bottom w:val="none" w:sz="0" w:space="0" w:color="auto"/>
                <w:right w:val="none" w:sz="0" w:space="0" w:color="auto"/>
              </w:divBdr>
            </w:div>
          </w:divsChild>
        </w:div>
        <w:div w:id="1816679712">
          <w:marLeft w:val="0"/>
          <w:marRight w:val="0"/>
          <w:marTop w:val="0"/>
          <w:marBottom w:val="0"/>
          <w:divBdr>
            <w:top w:val="none" w:sz="0" w:space="0" w:color="auto"/>
            <w:left w:val="none" w:sz="0" w:space="0" w:color="auto"/>
            <w:bottom w:val="none" w:sz="0" w:space="0" w:color="auto"/>
            <w:right w:val="none" w:sz="0" w:space="0" w:color="auto"/>
          </w:divBdr>
        </w:div>
        <w:div w:id="1110274406">
          <w:marLeft w:val="0"/>
          <w:marRight w:val="0"/>
          <w:marTop w:val="0"/>
          <w:marBottom w:val="120"/>
          <w:divBdr>
            <w:top w:val="none" w:sz="0" w:space="0" w:color="auto"/>
            <w:left w:val="none" w:sz="0" w:space="0" w:color="auto"/>
            <w:bottom w:val="none" w:sz="0" w:space="0" w:color="auto"/>
            <w:right w:val="none" w:sz="0" w:space="0" w:color="auto"/>
          </w:divBdr>
        </w:div>
        <w:div w:id="49041709">
          <w:marLeft w:val="0"/>
          <w:marRight w:val="0"/>
          <w:marTop w:val="0"/>
          <w:marBottom w:val="120"/>
          <w:divBdr>
            <w:top w:val="none" w:sz="0" w:space="0" w:color="auto"/>
            <w:left w:val="none" w:sz="0" w:space="0" w:color="auto"/>
            <w:bottom w:val="none" w:sz="0" w:space="0" w:color="auto"/>
            <w:right w:val="none" w:sz="0" w:space="0" w:color="auto"/>
          </w:divBdr>
        </w:div>
        <w:div w:id="963465202">
          <w:marLeft w:val="0"/>
          <w:marRight w:val="0"/>
          <w:marTop w:val="0"/>
          <w:marBottom w:val="60"/>
          <w:divBdr>
            <w:top w:val="none" w:sz="0" w:space="0" w:color="auto"/>
            <w:left w:val="none" w:sz="0" w:space="0" w:color="auto"/>
            <w:bottom w:val="none" w:sz="0" w:space="0" w:color="auto"/>
            <w:right w:val="none" w:sz="0" w:space="0" w:color="auto"/>
          </w:divBdr>
          <w:divsChild>
            <w:div w:id="1008098456">
              <w:marLeft w:val="0"/>
              <w:marRight w:val="0"/>
              <w:marTop w:val="0"/>
              <w:marBottom w:val="0"/>
              <w:divBdr>
                <w:top w:val="none" w:sz="0" w:space="0" w:color="auto"/>
                <w:left w:val="none" w:sz="0" w:space="0" w:color="auto"/>
                <w:bottom w:val="none" w:sz="0" w:space="0" w:color="auto"/>
                <w:right w:val="none" w:sz="0" w:space="0" w:color="auto"/>
              </w:divBdr>
            </w:div>
            <w:div w:id="1529295364">
              <w:marLeft w:val="0"/>
              <w:marRight w:val="0"/>
              <w:marTop w:val="0"/>
              <w:marBottom w:val="0"/>
              <w:divBdr>
                <w:top w:val="none" w:sz="0" w:space="0" w:color="auto"/>
                <w:left w:val="none" w:sz="0" w:space="0" w:color="auto"/>
                <w:bottom w:val="none" w:sz="0" w:space="0" w:color="auto"/>
                <w:right w:val="none" w:sz="0" w:space="0" w:color="auto"/>
              </w:divBdr>
            </w:div>
          </w:divsChild>
        </w:div>
        <w:div w:id="426274584">
          <w:marLeft w:val="0"/>
          <w:marRight w:val="0"/>
          <w:marTop w:val="0"/>
          <w:marBottom w:val="40"/>
          <w:divBdr>
            <w:top w:val="none" w:sz="0" w:space="0" w:color="auto"/>
            <w:left w:val="none" w:sz="0" w:space="0" w:color="auto"/>
            <w:bottom w:val="none" w:sz="0" w:space="0" w:color="auto"/>
            <w:right w:val="none" w:sz="0" w:space="0" w:color="auto"/>
          </w:divBdr>
        </w:div>
        <w:div w:id="586839711">
          <w:marLeft w:val="0"/>
          <w:marRight w:val="0"/>
          <w:marTop w:val="0"/>
          <w:marBottom w:val="120"/>
          <w:divBdr>
            <w:top w:val="none" w:sz="0" w:space="0" w:color="auto"/>
            <w:left w:val="none" w:sz="0" w:space="0" w:color="auto"/>
            <w:bottom w:val="none" w:sz="0" w:space="0" w:color="auto"/>
            <w:right w:val="none" w:sz="0" w:space="0" w:color="auto"/>
          </w:divBdr>
        </w:div>
        <w:div w:id="1589385270">
          <w:marLeft w:val="0"/>
          <w:marRight w:val="0"/>
          <w:marTop w:val="0"/>
          <w:marBottom w:val="120"/>
          <w:divBdr>
            <w:top w:val="none" w:sz="0" w:space="0" w:color="auto"/>
            <w:left w:val="none" w:sz="0" w:space="0" w:color="auto"/>
            <w:bottom w:val="none" w:sz="0" w:space="0" w:color="auto"/>
            <w:right w:val="none" w:sz="0" w:space="0" w:color="auto"/>
          </w:divBdr>
        </w:div>
        <w:div w:id="1591960591">
          <w:marLeft w:val="0"/>
          <w:marRight w:val="0"/>
          <w:marTop w:val="0"/>
          <w:marBottom w:val="120"/>
          <w:divBdr>
            <w:top w:val="none" w:sz="0" w:space="0" w:color="auto"/>
            <w:left w:val="none" w:sz="0" w:space="0" w:color="auto"/>
            <w:bottom w:val="none" w:sz="0" w:space="0" w:color="auto"/>
            <w:right w:val="none" w:sz="0" w:space="0" w:color="auto"/>
          </w:divBdr>
        </w:div>
        <w:div w:id="1079714957">
          <w:marLeft w:val="0"/>
          <w:marRight w:val="0"/>
          <w:marTop w:val="0"/>
          <w:marBottom w:val="120"/>
          <w:divBdr>
            <w:top w:val="none" w:sz="0" w:space="0" w:color="auto"/>
            <w:left w:val="none" w:sz="0" w:space="0" w:color="auto"/>
            <w:bottom w:val="none" w:sz="0" w:space="0" w:color="auto"/>
            <w:right w:val="none" w:sz="0" w:space="0" w:color="auto"/>
          </w:divBdr>
        </w:div>
        <w:div w:id="1175417055">
          <w:marLeft w:val="0"/>
          <w:marRight w:val="0"/>
          <w:marTop w:val="0"/>
          <w:marBottom w:val="120"/>
          <w:divBdr>
            <w:top w:val="none" w:sz="0" w:space="0" w:color="auto"/>
            <w:left w:val="none" w:sz="0" w:space="0" w:color="auto"/>
            <w:bottom w:val="none" w:sz="0" w:space="0" w:color="auto"/>
            <w:right w:val="none" w:sz="0" w:space="0" w:color="auto"/>
          </w:divBdr>
        </w:div>
        <w:div w:id="1163933122">
          <w:marLeft w:val="0"/>
          <w:marRight w:val="0"/>
          <w:marTop w:val="0"/>
          <w:marBottom w:val="120"/>
          <w:divBdr>
            <w:top w:val="none" w:sz="0" w:space="0" w:color="auto"/>
            <w:left w:val="none" w:sz="0" w:space="0" w:color="auto"/>
            <w:bottom w:val="none" w:sz="0" w:space="0" w:color="auto"/>
            <w:right w:val="none" w:sz="0" w:space="0" w:color="auto"/>
          </w:divBdr>
        </w:div>
        <w:div w:id="1750737840">
          <w:marLeft w:val="0"/>
          <w:marRight w:val="0"/>
          <w:marTop w:val="0"/>
          <w:marBottom w:val="120"/>
          <w:divBdr>
            <w:top w:val="none" w:sz="0" w:space="0" w:color="auto"/>
            <w:left w:val="none" w:sz="0" w:space="0" w:color="auto"/>
            <w:bottom w:val="none" w:sz="0" w:space="0" w:color="auto"/>
            <w:right w:val="none" w:sz="0" w:space="0" w:color="auto"/>
          </w:divBdr>
        </w:div>
        <w:div w:id="825558492">
          <w:marLeft w:val="0"/>
          <w:marRight w:val="0"/>
          <w:marTop w:val="0"/>
          <w:marBottom w:val="120"/>
          <w:divBdr>
            <w:top w:val="none" w:sz="0" w:space="0" w:color="auto"/>
            <w:left w:val="none" w:sz="0" w:space="0" w:color="auto"/>
            <w:bottom w:val="none" w:sz="0" w:space="0" w:color="auto"/>
            <w:right w:val="none" w:sz="0" w:space="0" w:color="auto"/>
          </w:divBdr>
        </w:div>
        <w:div w:id="1151094586">
          <w:marLeft w:val="0"/>
          <w:marRight w:val="0"/>
          <w:marTop w:val="0"/>
          <w:marBottom w:val="120"/>
          <w:divBdr>
            <w:top w:val="none" w:sz="0" w:space="0" w:color="auto"/>
            <w:left w:val="none" w:sz="0" w:space="0" w:color="auto"/>
            <w:bottom w:val="none" w:sz="0" w:space="0" w:color="auto"/>
            <w:right w:val="none" w:sz="0" w:space="0" w:color="auto"/>
          </w:divBdr>
        </w:div>
        <w:div w:id="892546369">
          <w:marLeft w:val="0"/>
          <w:marRight w:val="0"/>
          <w:marTop w:val="0"/>
          <w:marBottom w:val="0"/>
          <w:divBdr>
            <w:top w:val="none" w:sz="0" w:space="0" w:color="auto"/>
            <w:left w:val="none" w:sz="0" w:space="0" w:color="auto"/>
            <w:bottom w:val="none" w:sz="0" w:space="0" w:color="auto"/>
            <w:right w:val="none" w:sz="0" w:space="0" w:color="auto"/>
          </w:divBdr>
          <w:divsChild>
            <w:div w:id="202056194">
              <w:marLeft w:val="0"/>
              <w:marRight w:val="0"/>
              <w:marTop w:val="0"/>
              <w:marBottom w:val="0"/>
              <w:divBdr>
                <w:top w:val="none" w:sz="0" w:space="0" w:color="auto"/>
                <w:left w:val="none" w:sz="0" w:space="0" w:color="auto"/>
                <w:bottom w:val="none" w:sz="0" w:space="0" w:color="auto"/>
                <w:right w:val="none" w:sz="0" w:space="0" w:color="auto"/>
              </w:divBdr>
            </w:div>
          </w:divsChild>
        </w:div>
        <w:div w:id="789906539">
          <w:marLeft w:val="0"/>
          <w:marRight w:val="0"/>
          <w:marTop w:val="0"/>
          <w:marBottom w:val="0"/>
          <w:divBdr>
            <w:top w:val="none" w:sz="0" w:space="0" w:color="auto"/>
            <w:left w:val="none" w:sz="0" w:space="0" w:color="auto"/>
            <w:bottom w:val="none" w:sz="0" w:space="0" w:color="auto"/>
            <w:right w:val="none" w:sz="0" w:space="0" w:color="auto"/>
          </w:divBdr>
        </w:div>
        <w:div w:id="194120549">
          <w:marLeft w:val="0"/>
          <w:marRight w:val="0"/>
          <w:marTop w:val="0"/>
          <w:marBottom w:val="120"/>
          <w:divBdr>
            <w:top w:val="none" w:sz="0" w:space="0" w:color="auto"/>
            <w:left w:val="none" w:sz="0" w:space="0" w:color="auto"/>
            <w:bottom w:val="none" w:sz="0" w:space="0" w:color="auto"/>
            <w:right w:val="none" w:sz="0" w:space="0" w:color="auto"/>
          </w:divBdr>
        </w:div>
        <w:div w:id="762578431">
          <w:marLeft w:val="0"/>
          <w:marRight w:val="0"/>
          <w:marTop w:val="0"/>
          <w:marBottom w:val="120"/>
          <w:divBdr>
            <w:top w:val="none" w:sz="0" w:space="0" w:color="auto"/>
            <w:left w:val="none" w:sz="0" w:space="0" w:color="auto"/>
            <w:bottom w:val="none" w:sz="0" w:space="0" w:color="auto"/>
            <w:right w:val="none" w:sz="0" w:space="0" w:color="auto"/>
          </w:divBdr>
        </w:div>
        <w:div w:id="506485783">
          <w:marLeft w:val="0"/>
          <w:marRight w:val="0"/>
          <w:marTop w:val="0"/>
          <w:marBottom w:val="120"/>
          <w:divBdr>
            <w:top w:val="none" w:sz="0" w:space="0" w:color="auto"/>
            <w:left w:val="none" w:sz="0" w:space="0" w:color="auto"/>
            <w:bottom w:val="none" w:sz="0" w:space="0" w:color="auto"/>
            <w:right w:val="none" w:sz="0" w:space="0" w:color="auto"/>
          </w:divBdr>
        </w:div>
        <w:div w:id="348064073">
          <w:marLeft w:val="0"/>
          <w:marRight w:val="0"/>
          <w:marTop w:val="0"/>
          <w:marBottom w:val="120"/>
          <w:divBdr>
            <w:top w:val="none" w:sz="0" w:space="0" w:color="auto"/>
            <w:left w:val="none" w:sz="0" w:space="0" w:color="auto"/>
            <w:bottom w:val="none" w:sz="0" w:space="0" w:color="auto"/>
            <w:right w:val="none" w:sz="0" w:space="0" w:color="auto"/>
          </w:divBdr>
        </w:div>
        <w:div w:id="874586890">
          <w:marLeft w:val="0"/>
          <w:marRight w:val="0"/>
          <w:marTop w:val="0"/>
          <w:marBottom w:val="120"/>
          <w:divBdr>
            <w:top w:val="none" w:sz="0" w:space="0" w:color="auto"/>
            <w:left w:val="none" w:sz="0" w:space="0" w:color="auto"/>
            <w:bottom w:val="none" w:sz="0" w:space="0" w:color="auto"/>
            <w:right w:val="none" w:sz="0" w:space="0" w:color="auto"/>
          </w:divBdr>
        </w:div>
        <w:div w:id="1023018578">
          <w:marLeft w:val="0"/>
          <w:marRight w:val="0"/>
          <w:marTop w:val="0"/>
          <w:marBottom w:val="120"/>
          <w:divBdr>
            <w:top w:val="none" w:sz="0" w:space="0" w:color="auto"/>
            <w:left w:val="none" w:sz="0" w:space="0" w:color="auto"/>
            <w:bottom w:val="none" w:sz="0" w:space="0" w:color="auto"/>
            <w:right w:val="none" w:sz="0" w:space="0" w:color="auto"/>
          </w:divBdr>
        </w:div>
        <w:div w:id="1928881027">
          <w:marLeft w:val="0"/>
          <w:marRight w:val="0"/>
          <w:marTop w:val="0"/>
          <w:marBottom w:val="120"/>
          <w:divBdr>
            <w:top w:val="none" w:sz="0" w:space="0" w:color="auto"/>
            <w:left w:val="none" w:sz="0" w:space="0" w:color="auto"/>
            <w:bottom w:val="none" w:sz="0" w:space="0" w:color="auto"/>
            <w:right w:val="none" w:sz="0" w:space="0" w:color="auto"/>
          </w:divBdr>
        </w:div>
        <w:div w:id="2130782656">
          <w:marLeft w:val="0"/>
          <w:marRight w:val="0"/>
          <w:marTop w:val="100"/>
          <w:marBottom w:val="60"/>
          <w:divBdr>
            <w:top w:val="none" w:sz="0" w:space="0" w:color="auto"/>
            <w:left w:val="none" w:sz="0" w:space="0" w:color="auto"/>
            <w:bottom w:val="none" w:sz="0" w:space="0" w:color="auto"/>
            <w:right w:val="none" w:sz="0" w:space="0" w:color="auto"/>
          </w:divBdr>
          <w:divsChild>
            <w:div w:id="1044987713">
              <w:marLeft w:val="0"/>
              <w:marRight w:val="0"/>
              <w:marTop w:val="0"/>
              <w:marBottom w:val="0"/>
              <w:divBdr>
                <w:top w:val="none" w:sz="0" w:space="0" w:color="auto"/>
                <w:left w:val="none" w:sz="0" w:space="0" w:color="auto"/>
                <w:bottom w:val="none" w:sz="0" w:space="0" w:color="auto"/>
                <w:right w:val="none" w:sz="0" w:space="0" w:color="auto"/>
              </w:divBdr>
            </w:div>
          </w:divsChild>
        </w:div>
        <w:div w:id="980495781">
          <w:marLeft w:val="0"/>
          <w:marRight w:val="0"/>
          <w:marTop w:val="0"/>
          <w:marBottom w:val="120"/>
          <w:divBdr>
            <w:top w:val="none" w:sz="0" w:space="0" w:color="auto"/>
            <w:left w:val="none" w:sz="0" w:space="0" w:color="auto"/>
            <w:bottom w:val="none" w:sz="0" w:space="0" w:color="auto"/>
            <w:right w:val="none" w:sz="0" w:space="0" w:color="auto"/>
          </w:divBdr>
        </w:div>
        <w:div w:id="1048532514">
          <w:marLeft w:val="0"/>
          <w:marRight w:val="0"/>
          <w:marTop w:val="0"/>
          <w:marBottom w:val="0"/>
          <w:divBdr>
            <w:top w:val="none" w:sz="0" w:space="0" w:color="auto"/>
            <w:left w:val="none" w:sz="0" w:space="0" w:color="auto"/>
            <w:bottom w:val="none" w:sz="0" w:space="0" w:color="auto"/>
            <w:right w:val="none" w:sz="0" w:space="0" w:color="auto"/>
          </w:divBdr>
          <w:divsChild>
            <w:div w:id="944070754">
              <w:marLeft w:val="0"/>
              <w:marRight w:val="0"/>
              <w:marTop w:val="0"/>
              <w:marBottom w:val="0"/>
              <w:divBdr>
                <w:top w:val="none" w:sz="0" w:space="0" w:color="auto"/>
                <w:left w:val="none" w:sz="0" w:space="0" w:color="auto"/>
                <w:bottom w:val="none" w:sz="0" w:space="0" w:color="auto"/>
                <w:right w:val="none" w:sz="0" w:space="0" w:color="auto"/>
              </w:divBdr>
            </w:div>
          </w:divsChild>
        </w:div>
        <w:div w:id="2085638642">
          <w:marLeft w:val="0"/>
          <w:marRight w:val="0"/>
          <w:marTop w:val="0"/>
          <w:marBottom w:val="0"/>
          <w:divBdr>
            <w:top w:val="none" w:sz="0" w:space="0" w:color="auto"/>
            <w:left w:val="none" w:sz="0" w:space="0" w:color="auto"/>
            <w:bottom w:val="none" w:sz="0" w:space="0" w:color="auto"/>
            <w:right w:val="none" w:sz="0" w:space="0" w:color="auto"/>
          </w:divBdr>
        </w:div>
        <w:div w:id="1497067346">
          <w:marLeft w:val="0"/>
          <w:marRight w:val="0"/>
          <w:marTop w:val="0"/>
          <w:marBottom w:val="120"/>
          <w:divBdr>
            <w:top w:val="none" w:sz="0" w:space="0" w:color="auto"/>
            <w:left w:val="none" w:sz="0" w:space="0" w:color="auto"/>
            <w:bottom w:val="none" w:sz="0" w:space="0" w:color="auto"/>
            <w:right w:val="none" w:sz="0" w:space="0" w:color="auto"/>
          </w:divBdr>
        </w:div>
        <w:div w:id="1155951372">
          <w:marLeft w:val="0"/>
          <w:marRight w:val="0"/>
          <w:marTop w:val="0"/>
          <w:marBottom w:val="0"/>
          <w:divBdr>
            <w:top w:val="none" w:sz="0" w:space="0" w:color="auto"/>
            <w:left w:val="none" w:sz="0" w:space="0" w:color="auto"/>
            <w:bottom w:val="none" w:sz="0" w:space="0" w:color="auto"/>
            <w:right w:val="none" w:sz="0" w:space="0" w:color="auto"/>
          </w:divBdr>
        </w:div>
        <w:div w:id="1135180260">
          <w:marLeft w:val="0"/>
          <w:marRight w:val="0"/>
          <w:marTop w:val="100"/>
          <w:marBottom w:val="60"/>
          <w:divBdr>
            <w:top w:val="none" w:sz="0" w:space="0" w:color="auto"/>
            <w:left w:val="none" w:sz="0" w:space="0" w:color="auto"/>
            <w:bottom w:val="none" w:sz="0" w:space="0" w:color="auto"/>
            <w:right w:val="none" w:sz="0" w:space="0" w:color="auto"/>
          </w:divBdr>
          <w:divsChild>
            <w:div w:id="1645423858">
              <w:marLeft w:val="0"/>
              <w:marRight w:val="0"/>
              <w:marTop w:val="0"/>
              <w:marBottom w:val="0"/>
              <w:divBdr>
                <w:top w:val="none" w:sz="0" w:space="0" w:color="auto"/>
                <w:left w:val="none" w:sz="0" w:space="0" w:color="auto"/>
                <w:bottom w:val="none" w:sz="0" w:space="0" w:color="auto"/>
                <w:right w:val="none" w:sz="0" w:space="0" w:color="auto"/>
              </w:divBdr>
            </w:div>
            <w:div w:id="1265265947">
              <w:marLeft w:val="0"/>
              <w:marRight w:val="0"/>
              <w:marTop w:val="0"/>
              <w:marBottom w:val="0"/>
              <w:divBdr>
                <w:top w:val="none" w:sz="0" w:space="0" w:color="auto"/>
                <w:left w:val="none" w:sz="0" w:space="0" w:color="auto"/>
                <w:bottom w:val="none" w:sz="0" w:space="0" w:color="auto"/>
                <w:right w:val="none" w:sz="0" w:space="0" w:color="auto"/>
              </w:divBdr>
            </w:div>
            <w:div w:id="1226454653">
              <w:marLeft w:val="0"/>
              <w:marRight w:val="0"/>
              <w:marTop w:val="0"/>
              <w:marBottom w:val="0"/>
              <w:divBdr>
                <w:top w:val="none" w:sz="0" w:space="0" w:color="auto"/>
                <w:left w:val="none" w:sz="0" w:space="0" w:color="auto"/>
                <w:bottom w:val="none" w:sz="0" w:space="0" w:color="auto"/>
                <w:right w:val="none" w:sz="0" w:space="0" w:color="auto"/>
              </w:divBdr>
            </w:div>
          </w:divsChild>
        </w:div>
        <w:div w:id="1012146784">
          <w:marLeft w:val="0"/>
          <w:marRight w:val="0"/>
          <w:marTop w:val="0"/>
          <w:marBottom w:val="40"/>
          <w:divBdr>
            <w:top w:val="none" w:sz="0" w:space="0" w:color="auto"/>
            <w:left w:val="none" w:sz="0" w:space="0" w:color="auto"/>
            <w:bottom w:val="none" w:sz="0" w:space="0" w:color="auto"/>
            <w:right w:val="none" w:sz="0" w:space="0" w:color="auto"/>
          </w:divBdr>
        </w:div>
        <w:div w:id="1065104884">
          <w:marLeft w:val="0"/>
          <w:marRight w:val="0"/>
          <w:marTop w:val="0"/>
          <w:marBottom w:val="40"/>
          <w:divBdr>
            <w:top w:val="none" w:sz="0" w:space="0" w:color="auto"/>
            <w:left w:val="none" w:sz="0" w:space="0" w:color="auto"/>
            <w:bottom w:val="none" w:sz="0" w:space="0" w:color="auto"/>
            <w:right w:val="none" w:sz="0" w:space="0" w:color="auto"/>
          </w:divBdr>
        </w:div>
        <w:div w:id="1483933469">
          <w:marLeft w:val="0"/>
          <w:marRight w:val="0"/>
          <w:marTop w:val="0"/>
          <w:marBottom w:val="120"/>
          <w:divBdr>
            <w:top w:val="none" w:sz="0" w:space="0" w:color="auto"/>
            <w:left w:val="none" w:sz="0" w:space="0" w:color="auto"/>
            <w:bottom w:val="none" w:sz="0" w:space="0" w:color="auto"/>
            <w:right w:val="none" w:sz="0" w:space="0" w:color="auto"/>
          </w:divBdr>
        </w:div>
        <w:div w:id="2003510448">
          <w:marLeft w:val="0"/>
          <w:marRight w:val="0"/>
          <w:marTop w:val="0"/>
          <w:marBottom w:val="120"/>
          <w:divBdr>
            <w:top w:val="none" w:sz="0" w:space="0" w:color="auto"/>
            <w:left w:val="none" w:sz="0" w:space="0" w:color="auto"/>
            <w:bottom w:val="none" w:sz="0" w:space="0" w:color="auto"/>
            <w:right w:val="none" w:sz="0" w:space="0" w:color="auto"/>
          </w:divBdr>
        </w:div>
        <w:div w:id="283927948">
          <w:marLeft w:val="0"/>
          <w:marRight w:val="0"/>
          <w:marTop w:val="0"/>
          <w:marBottom w:val="120"/>
          <w:divBdr>
            <w:top w:val="none" w:sz="0" w:space="0" w:color="auto"/>
            <w:left w:val="none" w:sz="0" w:space="0" w:color="auto"/>
            <w:bottom w:val="none" w:sz="0" w:space="0" w:color="auto"/>
            <w:right w:val="none" w:sz="0" w:space="0" w:color="auto"/>
          </w:divBdr>
        </w:div>
        <w:div w:id="1158227130">
          <w:marLeft w:val="0"/>
          <w:marRight w:val="0"/>
          <w:marTop w:val="0"/>
          <w:marBottom w:val="120"/>
          <w:divBdr>
            <w:top w:val="none" w:sz="0" w:space="0" w:color="auto"/>
            <w:left w:val="none" w:sz="0" w:space="0" w:color="auto"/>
            <w:bottom w:val="none" w:sz="0" w:space="0" w:color="auto"/>
            <w:right w:val="none" w:sz="0" w:space="0" w:color="auto"/>
          </w:divBdr>
        </w:div>
        <w:div w:id="1450852239">
          <w:marLeft w:val="0"/>
          <w:marRight w:val="0"/>
          <w:marTop w:val="0"/>
          <w:marBottom w:val="60"/>
          <w:divBdr>
            <w:top w:val="none" w:sz="0" w:space="0" w:color="auto"/>
            <w:left w:val="none" w:sz="0" w:space="0" w:color="auto"/>
            <w:bottom w:val="none" w:sz="0" w:space="0" w:color="auto"/>
            <w:right w:val="none" w:sz="0" w:space="0" w:color="auto"/>
          </w:divBdr>
          <w:divsChild>
            <w:div w:id="2024428069">
              <w:marLeft w:val="0"/>
              <w:marRight w:val="0"/>
              <w:marTop w:val="0"/>
              <w:marBottom w:val="0"/>
              <w:divBdr>
                <w:top w:val="none" w:sz="0" w:space="0" w:color="auto"/>
                <w:left w:val="none" w:sz="0" w:space="0" w:color="auto"/>
                <w:bottom w:val="none" w:sz="0" w:space="0" w:color="auto"/>
                <w:right w:val="none" w:sz="0" w:space="0" w:color="auto"/>
              </w:divBdr>
            </w:div>
            <w:div w:id="2049910696">
              <w:marLeft w:val="0"/>
              <w:marRight w:val="0"/>
              <w:marTop w:val="0"/>
              <w:marBottom w:val="0"/>
              <w:divBdr>
                <w:top w:val="none" w:sz="0" w:space="0" w:color="auto"/>
                <w:left w:val="none" w:sz="0" w:space="0" w:color="auto"/>
                <w:bottom w:val="none" w:sz="0" w:space="0" w:color="auto"/>
                <w:right w:val="none" w:sz="0" w:space="0" w:color="auto"/>
              </w:divBdr>
            </w:div>
          </w:divsChild>
        </w:div>
        <w:div w:id="1942833982">
          <w:marLeft w:val="0"/>
          <w:marRight w:val="0"/>
          <w:marTop w:val="0"/>
          <w:marBottom w:val="120"/>
          <w:divBdr>
            <w:top w:val="none" w:sz="0" w:space="0" w:color="auto"/>
            <w:left w:val="none" w:sz="0" w:space="0" w:color="auto"/>
            <w:bottom w:val="none" w:sz="0" w:space="0" w:color="auto"/>
            <w:right w:val="none" w:sz="0" w:space="0" w:color="auto"/>
          </w:divBdr>
        </w:div>
        <w:div w:id="441997375">
          <w:marLeft w:val="0"/>
          <w:marRight w:val="0"/>
          <w:marTop w:val="0"/>
          <w:marBottom w:val="120"/>
          <w:divBdr>
            <w:top w:val="none" w:sz="0" w:space="0" w:color="auto"/>
            <w:left w:val="none" w:sz="0" w:space="0" w:color="auto"/>
            <w:bottom w:val="none" w:sz="0" w:space="0" w:color="auto"/>
            <w:right w:val="none" w:sz="0" w:space="0" w:color="auto"/>
          </w:divBdr>
        </w:div>
        <w:div w:id="544416466">
          <w:marLeft w:val="0"/>
          <w:marRight w:val="0"/>
          <w:marTop w:val="100"/>
          <w:marBottom w:val="120"/>
          <w:divBdr>
            <w:top w:val="none" w:sz="0" w:space="0" w:color="auto"/>
            <w:left w:val="none" w:sz="0" w:space="0" w:color="auto"/>
            <w:bottom w:val="none" w:sz="0" w:space="0" w:color="auto"/>
            <w:right w:val="none" w:sz="0" w:space="0" w:color="auto"/>
          </w:divBdr>
        </w:div>
        <w:div w:id="709691129">
          <w:marLeft w:val="0"/>
          <w:marRight w:val="0"/>
          <w:marTop w:val="0"/>
          <w:marBottom w:val="0"/>
          <w:divBdr>
            <w:top w:val="none" w:sz="0" w:space="0" w:color="auto"/>
            <w:left w:val="none" w:sz="0" w:space="0" w:color="auto"/>
            <w:bottom w:val="none" w:sz="0" w:space="0" w:color="auto"/>
            <w:right w:val="none" w:sz="0" w:space="0" w:color="auto"/>
          </w:divBdr>
          <w:divsChild>
            <w:div w:id="1816530452">
              <w:marLeft w:val="0"/>
              <w:marRight w:val="0"/>
              <w:marTop w:val="0"/>
              <w:marBottom w:val="0"/>
              <w:divBdr>
                <w:top w:val="none" w:sz="0" w:space="0" w:color="auto"/>
                <w:left w:val="none" w:sz="0" w:space="0" w:color="auto"/>
                <w:bottom w:val="none" w:sz="0" w:space="0" w:color="auto"/>
                <w:right w:val="none" w:sz="0" w:space="0" w:color="auto"/>
              </w:divBdr>
            </w:div>
          </w:divsChild>
        </w:div>
        <w:div w:id="79299092">
          <w:marLeft w:val="0"/>
          <w:marRight w:val="0"/>
          <w:marTop w:val="0"/>
          <w:marBottom w:val="0"/>
          <w:divBdr>
            <w:top w:val="none" w:sz="0" w:space="0" w:color="auto"/>
            <w:left w:val="none" w:sz="0" w:space="0" w:color="auto"/>
            <w:bottom w:val="none" w:sz="0" w:space="0" w:color="auto"/>
            <w:right w:val="none" w:sz="0" w:space="0" w:color="auto"/>
          </w:divBdr>
        </w:div>
        <w:div w:id="792017691">
          <w:marLeft w:val="0"/>
          <w:marRight w:val="0"/>
          <w:marTop w:val="0"/>
          <w:marBottom w:val="120"/>
          <w:divBdr>
            <w:top w:val="none" w:sz="0" w:space="0" w:color="auto"/>
            <w:left w:val="none" w:sz="0" w:space="0" w:color="auto"/>
            <w:bottom w:val="none" w:sz="0" w:space="0" w:color="auto"/>
            <w:right w:val="none" w:sz="0" w:space="0" w:color="auto"/>
          </w:divBdr>
        </w:div>
        <w:div w:id="410203956">
          <w:marLeft w:val="0"/>
          <w:marRight w:val="0"/>
          <w:marTop w:val="0"/>
          <w:marBottom w:val="120"/>
          <w:divBdr>
            <w:top w:val="none" w:sz="0" w:space="0" w:color="auto"/>
            <w:left w:val="none" w:sz="0" w:space="0" w:color="auto"/>
            <w:bottom w:val="none" w:sz="0" w:space="0" w:color="auto"/>
            <w:right w:val="none" w:sz="0" w:space="0" w:color="auto"/>
          </w:divBdr>
        </w:div>
        <w:div w:id="1347948985">
          <w:marLeft w:val="0"/>
          <w:marRight w:val="0"/>
          <w:marTop w:val="0"/>
          <w:marBottom w:val="120"/>
          <w:divBdr>
            <w:top w:val="none" w:sz="0" w:space="0" w:color="auto"/>
            <w:left w:val="none" w:sz="0" w:space="0" w:color="auto"/>
            <w:bottom w:val="none" w:sz="0" w:space="0" w:color="auto"/>
            <w:right w:val="none" w:sz="0" w:space="0" w:color="auto"/>
          </w:divBdr>
        </w:div>
        <w:div w:id="1834249702">
          <w:marLeft w:val="0"/>
          <w:marRight w:val="0"/>
          <w:marTop w:val="0"/>
          <w:marBottom w:val="120"/>
          <w:divBdr>
            <w:top w:val="none" w:sz="0" w:space="0" w:color="auto"/>
            <w:left w:val="none" w:sz="0" w:space="0" w:color="auto"/>
            <w:bottom w:val="none" w:sz="0" w:space="0" w:color="auto"/>
            <w:right w:val="none" w:sz="0" w:space="0" w:color="auto"/>
          </w:divBdr>
        </w:div>
        <w:div w:id="66340340">
          <w:marLeft w:val="0"/>
          <w:marRight w:val="0"/>
          <w:marTop w:val="0"/>
          <w:marBottom w:val="120"/>
          <w:divBdr>
            <w:top w:val="none" w:sz="0" w:space="0" w:color="auto"/>
            <w:left w:val="none" w:sz="0" w:space="0" w:color="auto"/>
            <w:bottom w:val="none" w:sz="0" w:space="0" w:color="auto"/>
            <w:right w:val="none" w:sz="0" w:space="0" w:color="auto"/>
          </w:divBdr>
        </w:div>
        <w:div w:id="1361056135">
          <w:marLeft w:val="0"/>
          <w:marRight w:val="0"/>
          <w:marTop w:val="0"/>
          <w:marBottom w:val="120"/>
          <w:divBdr>
            <w:top w:val="none" w:sz="0" w:space="0" w:color="auto"/>
            <w:left w:val="none" w:sz="0" w:space="0" w:color="auto"/>
            <w:bottom w:val="none" w:sz="0" w:space="0" w:color="auto"/>
            <w:right w:val="none" w:sz="0" w:space="0" w:color="auto"/>
          </w:divBdr>
        </w:div>
        <w:div w:id="1812359177">
          <w:marLeft w:val="0"/>
          <w:marRight w:val="0"/>
          <w:marTop w:val="0"/>
          <w:marBottom w:val="120"/>
          <w:divBdr>
            <w:top w:val="none" w:sz="0" w:space="0" w:color="auto"/>
            <w:left w:val="none" w:sz="0" w:space="0" w:color="auto"/>
            <w:bottom w:val="none" w:sz="0" w:space="0" w:color="auto"/>
            <w:right w:val="none" w:sz="0" w:space="0" w:color="auto"/>
          </w:divBdr>
        </w:div>
        <w:div w:id="1279293223">
          <w:marLeft w:val="0"/>
          <w:marRight w:val="0"/>
          <w:marTop w:val="0"/>
          <w:marBottom w:val="120"/>
          <w:divBdr>
            <w:top w:val="none" w:sz="0" w:space="0" w:color="auto"/>
            <w:left w:val="none" w:sz="0" w:space="0" w:color="auto"/>
            <w:bottom w:val="none" w:sz="0" w:space="0" w:color="auto"/>
            <w:right w:val="none" w:sz="0" w:space="0" w:color="auto"/>
          </w:divBdr>
        </w:div>
        <w:div w:id="1203980857">
          <w:marLeft w:val="0"/>
          <w:marRight w:val="0"/>
          <w:marTop w:val="0"/>
          <w:marBottom w:val="0"/>
          <w:divBdr>
            <w:top w:val="none" w:sz="0" w:space="0" w:color="auto"/>
            <w:left w:val="none" w:sz="0" w:space="0" w:color="auto"/>
            <w:bottom w:val="none" w:sz="0" w:space="0" w:color="auto"/>
            <w:right w:val="none" w:sz="0" w:space="0" w:color="auto"/>
          </w:divBdr>
        </w:div>
        <w:div w:id="1642538695">
          <w:marLeft w:val="0"/>
          <w:marRight w:val="0"/>
          <w:marTop w:val="100"/>
          <w:marBottom w:val="120"/>
          <w:divBdr>
            <w:top w:val="none" w:sz="0" w:space="0" w:color="auto"/>
            <w:left w:val="none" w:sz="0" w:space="0" w:color="auto"/>
            <w:bottom w:val="none" w:sz="0" w:space="0" w:color="auto"/>
            <w:right w:val="none" w:sz="0" w:space="0" w:color="auto"/>
          </w:divBdr>
        </w:div>
        <w:div w:id="1009597928">
          <w:marLeft w:val="0"/>
          <w:marRight w:val="0"/>
          <w:marTop w:val="0"/>
          <w:marBottom w:val="120"/>
          <w:divBdr>
            <w:top w:val="none" w:sz="0" w:space="0" w:color="auto"/>
            <w:left w:val="none" w:sz="0" w:space="0" w:color="auto"/>
            <w:bottom w:val="none" w:sz="0" w:space="0" w:color="auto"/>
            <w:right w:val="none" w:sz="0" w:space="0" w:color="auto"/>
          </w:divBdr>
        </w:div>
        <w:div w:id="1207179369">
          <w:marLeft w:val="0"/>
          <w:marRight w:val="0"/>
          <w:marTop w:val="0"/>
          <w:marBottom w:val="0"/>
          <w:divBdr>
            <w:top w:val="none" w:sz="0" w:space="0" w:color="auto"/>
            <w:left w:val="none" w:sz="0" w:space="0" w:color="auto"/>
            <w:bottom w:val="none" w:sz="0" w:space="0" w:color="auto"/>
            <w:right w:val="none" w:sz="0" w:space="0" w:color="auto"/>
          </w:divBdr>
          <w:divsChild>
            <w:div w:id="379977983">
              <w:marLeft w:val="0"/>
              <w:marRight w:val="0"/>
              <w:marTop w:val="0"/>
              <w:marBottom w:val="0"/>
              <w:divBdr>
                <w:top w:val="none" w:sz="0" w:space="0" w:color="auto"/>
                <w:left w:val="none" w:sz="0" w:space="0" w:color="auto"/>
                <w:bottom w:val="none" w:sz="0" w:space="0" w:color="auto"/>
                <w:right w:val="none" w:sz="0" w:space="0" w:color="auto"/>
              </w:divBdr>
            </w:div>
          </w:divsChild>
        </w:div>
        <w:div w:id="1936554600">
          <w:marLeft w:val="0"/>
          <w:marRight w:val="0"/>
          <w:marTop w:val="0"/>
          <w:marBottom w:val="0"/>
          <w:divBdr>
            <w:top w:val="none" w:sz="0" w:space="0" w:color="auto"/>
            <w:left w:val="none" w:sz="0" w:space="0" w:color="auto"/>
            <w:bottom w:val="none" w:sz="0" w:space="0" w:color="auto"/>
            <w:right w:val="none" w:sz="0" w:space="0" w:color="auto"/>
          </w:divBdr>
        </w:div>
        <w:div w:id="263150531">
          <w:marLeft w:val="0"/>
          <w:marRight w:val="0"/>
          <w:marTop w:val="0"/>
          <w:marBottom w:val="120"/>
          <w:divBdr>
            <w:top w:val="none" w:sz="0" w:space="0" w:color="auto"/>
            <w:left w:val="none" w:sz="0" w:space="0" w:color="auto"/>
            <w:bottom w:val="none" w:sz="0" w:space="0" w:color="auto"/>
            <w:right w:val="none" w:sz="0" w:space="0" w:color="auto"/>
          </w:divBdr>
        </w:div>
        <w:div w:id="1937472341">
          <w:marLeft w:val="0"/>
          <w:marRight w:val="0"/>
          <w:marTop w:val="0"/>
          <w:marBottom w:val="0"/>
          <w:divBdr>
            <w:top w:val="none" w:sz="0" w:space="0" w:color="auto"/>
            <w:left w:val="none" w:sz="0" w:space="0" w:color="auto"/>
            <w:bottom w:val="none" w:sz="0" w:space="0" w:color="auto"/>
            <w:right w:val="none" w:sz="0" w:space="0" w:color="auto"/>
          </w:divBdr>
        </w:div>
        <w:div w:id="945700534">
          <w:marLeft w:val="0"/>
          <w:marRight w:val="0"/>
          <w:marTop w:val="100"/>
          <w:marBottom w:val="120"/>
          <w:divBdr>
            <w:top w:val="none" w:sz="0" w:space="0" w:color="auto"/>
            <w:left w:val="none" w:sz="0" w:space="0" w:color="auto"/>
            <w:bottom w:val="none" w:sz="0" w:space="0" w:color="auto"/>
            <w:right w:val="none" w:sz="0" w:space="0" w:color="auto"/>
          </w:divBdr>
        </w:div>
        <w:div w:id="1963535641">
          <w:marLeft w:val="0"/>
          <w:marRight w:val="0"/>
          <w:marTop w:val="0"/>
          <w:marBottom w:val="120"/>
          <w:divBdr>
            <w:top w:val="none" w:sz="0" w:space="0" w:color="auto"/>
            <w:left w:val="none" w:sz="0" w:space="0" w:color="auto"/>
            <w:bottom w:val="none" w:sz="0" w:space="0" w:color="auto"/>
            <w:right w:val="none" w:sz="0" w:space="0" w:color="auto"/>
          </w:divBdr>
        </w:div>
        <w:div w:id="742027483">
          <w:marLeft w:val="0"/>
          <w:marRight w:val="0"/>
          <w:marTop w:val="0"/>
          <w:marBottom w:val="120"/>
          <w:divBdr>
            <w:top w:val="none" w:sz="0" w:space="0" w:color="auto"/>
            <w:left w:val="none" w:sz="0" w:space="0" w:color="auto"/>
            <w:bottom w:val="none" w:sz="0" w:space="0" w:color="auto"/>
            <w:right w:val="none" w:sz="0" w:space="0" w:color="auto"/>
          </w:divBdr>
        </w:div>
        <w:div w:id="1020468500">
          <w:marLeft w:val="0"/>
          <w:marRight w:val="0"/>
          <w:marTop w:val="0"/>
          <w:marBottom w:val="180"/>
          <w:divBdr>
            <w:top w:val="none" w:sz="0" w:space="0" w:color="auto"/>
            <w:left w:val="none" w:sz="0" w:space="0" w:color="auto"/>
            <w:bottom w:val="none" w:sz="0" w:space="0" w:color="auto"/>
            <w:right w:val="none" w:sz="0" w:space="0" w:color="auto"/>
          </w:divBdr>
        </w:div>
        <w:div w:id="288826761">
          <w:marLeft w:val="0"/>
          <w:marRight w:val="0"/>
          <w:marTop w:val="0"/>
          <w:marBottom w:val="120"/>
          <w:divBdr>
            <w:top w:val="none" w:sz="0" w:space="0" w:color="auto"/>
            <w:left w:val="none" w:sz="0" w:space="0" w:color="auto"/>
            <w:bottom w:val="none" w:sz="0" w:space="0" w:color="auto"/>
            <w:right w:val="none" w:sz="0" w:space="0" w:color="auto"/>
          </w:divBdr>
        </w:div>
        <w:div w:id="224949092">
          <w:marLeft w:val="0"/>
          <w:marRight w:val="0"/>
          <w:marTop w:val="0"/>
          <w:marBottom w:val="120"/>
          <w:divBdr>
            <w:top w:val="none" w:sz="0" w:space="0" w:color="auto"/>
            <w:left w:val="none" w:sz="0" w:space="0" w:color="auto"/>
            <w:bottom w:val="none" w:sz="0" w:space="0" w:color="auto"/>
            <w:right w:val="none" w:sz="0" w:space="0" w:color="auto"/>
          </w:divBdr>
        </w:div>
        <w:div w:id="1835685591">
          <w:marLeft w:val="0"/>
          <w:marRight w:val="0"/>
          <w:marTop w:val="0"/>
          <w:marBottom w:val="120"/>
          <w:divBdr>
            <w:top w:val="none" w:sz="0" w:space="0" w:color="auto"/>
            <w:left w:val="none" w:sz="0" w:space="0" w:color="auto"/>
            <w:bottom w:val="none" w:sz="0" w:space="0" w:color="auto"/>
            <w:right w:val="none" w:sz="0" w:space="0" w:color="auto"/>
          </w:divBdr>
        </w:div>
        <w:div w:id="442185872">
          <w:marLeft w:val="0"/>
          <w:marRight w:val="0"/>
          <w:marTop w:val="240"/>
          <w:marBottom w:val="120"/>
          <w:divBdr>
            <w:top w:val="none" w:sz="0" w:space="0" w:color="auto"/>
            <w:left w:val="none" w:sz="0" w:space="0" w:color="auto"/>
            <w:bottom w:val="none" w:sz="0" w:space="0" w:color="auto"/>
            <w:right w:val="none" w:sz="0" w:space="0" w:color="auto"/>
          </w:divBdr>
        </w:div>
        <w:div w:id="132259198">
          <w:marLeft w:val="0"/>
          <w:marRight w:val="0"/>
          <w:marTop w:val="0"/>
          <w:marBottom w:val="120"/>
          <w:divBdr>
            <w:top w:val="none" w:sz="0" w:space="0" w:color="auto"/>
            <w:left w:val="none" w:sz="0" w:space="0" w:color="auto"/>
            <w:bottom w:val="none" w:sz="0" w:space="0" w:color="auto"/>
            <w:right w:val="none" w:sz="0" w:space="0" w:color="auto"/>
          </w:divBdr>
        </w:div>
        <w:div w:id="638192099">
          <w:marLeft w:val="0"/>
          <w:marRight w:val="0"/>
          <w:marTop w:val="100"/>
          <w:marBottom w:val="120"/>
          <w:divBdr>
            <w:top w:val="none" w:sz="0" w:space="0" w:color="auto"/>
            <w:left w:val="none" w:sz="0" w:space="0" w:color="auto"/>
            <w:bottom w:val="none" w:sz="0" w:space="0" w:color="auto"/>
            <w:right w:val="none" w:sz="0" w:space="0" w:color="auto"/>
          </w:divBdr>
        </w:div>
        <w:div w:id="1261451331">
          <w:marLeft w:val="0"/>
          <w:marRight w:val="0"/>
          <w:marTop w:val="0"/>
          <w:marBottom w:val="120"/>
          <w:divBdr>
            <w:top w:val="none" w:sz="0" w:space="0" w:color="auto"/>
            <w:left w:val="none" w:sz="0" w:space="0" w:color="auto"/>
            <w:bottom w:val="none" w:sz="0" w:space="0" w:color="auto"/>
            <w:right w:val="none" w:sz="0" w:space="0" w:color="auto"/>
          </w:divBdr>
        </w:div>
        <w:div w:id="1107699874">
          <w:marLeft w:val="0"/>
          <w:marRight w:val="0"/>
          <w:marTop w:val="0"/>
          <w:marBottom w:val="60"/>
          <w:divBdr>
            <w:top w:val="none" w:sz="0" w:space="0" w:color="auto"/>
            <w:left w:val="none" w:sz="0" w:space="0" w:color="auto"/>
            <w:bottom w:val="none" w:sz="0" w:space="0" w:color="auto"/>
            <w:right w:val="none" w:sz="0" w:space="0" w:color="auto"/>
          </w:divBdr>
          <w:divsChild>
            <w:div w:id="1751077477">
              <w:marLeft w:val="0"/>
              <w:marRight w:val="0"/>
              <w:marTop w:val="0"/>
              <w:marBottom w:val="0"/>
              <w:divBdr>
                <w:top w:val="none" w:sz="0" w:space="0" w:color="auto"/>
                <w:left w:val="none" w:sz="0" w:space="0" w:color="auto"/>
                <w:bottom w:val="none" w:sz="0" w:space="0" w:color="auto"/>
                <w:right w:val="none" w:sz="0" w:space="0" w:color="auto"/>
              </w:divBdr>
            </w:div>
          </w:divsChild>
        </w:div>
        <w:div w:id="1926573444">
          <w:marLeft w:val="0"/>
          <w:marRight w:val="0"/>
          <w:marTop w:val="0"/>
          <w:marBottom w:val="120"/>
          <w:divBdr>
            <w:top w:val="none" w:sz="0" w:space="0" w:color="auto"/>
            <w:left w:val="none" w:sz="0" w:space="0" w:color="auto"/>
            <w:bottom w:val="none" w:sz="0" w:space="0" w:color="auto"/>
            <w:right w:val="none" w:sz="0" w:space="0" w:color="auto"/>
          </w:divBdr>
        </w:div>
        <w:div w:id="1518884139">
          <w:marLeft w:val="0"/>
          <w:marRight w:val="0"/>
          <w:marTop w:val="0"/>
          <w:marBottom w:val="0"/>
          <w:divBdr>
            <w:top w:val="none" w:sz="0" w:space="0" w:color="auto"/>
            <w:left w:val="none" w:sz="0" w:space="0" w:color="auto"/>
            <w:bottom w:val="none" w:sz="0" w:space="0" w:color="auto"/>
            <w:right w:val="none" w:sz="0" w:space="0" w:color="auto"/>
          </w:divBdr>
          <w:divsChild>
            <w:div w:id="999771420">
              <w:marLeft w:val="0"/>
              <w:marRight w:val="0"/>
              <w:marTop w:val="0"/>
              <w:marBottom w:val="0"/>
              <w:divBdr>
                <w:top w:val="none" w:sz="0" w:space="0" w:color="auto"/>
                <w:left w:val="none" w:sz="0" w:space="0" w:color="auto"/>
                <w:bottom w:val="none" w:sz="0" w:space="0" w:color="auto"/>
                <w:right w:val="none" w:sz="0" w:space="0" w:color="auto"/>
              </w:divBdr>
            </w:div>
          </w:divsChild>
        </w:div>
        <w:div w:id="1628586463">
          <w:marLeft w:val="0"/>
          <w:marRight w:val="0"/>
          <w:marTop w:val="0"/>
          <w:marBottom w:val="0"/>
          <w:divBdr>
            <w:top w:val="none" w:sz="0" w:space="0" w:color="auto"/>
            <w:left w:val="none" w:sz="0" w:space="0" w:color="auto"/>
            <w:bottom w:val="none" w:sz="0" w:space="0" w:color="auto"/>
            <w:right w:val="none" w:sz="0" w:space="0" w:color="auto"/>
          </w:divBdr>
        </w:div>
        <w:div w:id="708336017">
          <w:marLeft w:val="0"/>
          <w:marRight w:val="0"/>
          <w:marTop w:val="0"/>
          <w:marBottom w:val="120"/>
          <w:divBdr>
            <w:top w:val="none" w:sz="0" w:space="0" w:color="auto"/>
            <w:left w:val="none" w:sz="0" w:space="0" w:color="auto"/>
            <w:bottom w:val="none" w:sz="0" w:space="0" w:color="auto"/>
            <w:right w:val="none" w:sz="0" w:space="0" w:color="auto"/>
          </w:divBdr>
        </w:div>
        <w:div w:id="878935804">
          <w:marLeft w:val="0"/>
          <w:marRight w:val="0"/>
          <w:marTop w:val="0"/>
          <w:marBottom w:val="120"/>
          <w:divBdr>
            <w:top w:val="none" w:sz="0" w:space="0" w:color="auto"/>
            <w:left w:val="none" w:sz="0" w:space="0" w:color="auto"/>
            <w:bottom w:val="none" w:sz="0" w:space="0" w:color="auto"/>
            <w:right w:val="none" w:sz="0" w:space="0" w:color="auto"/>
          </w:divBdr>
        </w:div>
        <w:div w:id="1153375330">
          <w:marLeft w:val="0"/>
          <w:marRight w:val="0"/>
          <w:marTop w:val="0"/>
          <w:marBottom w:val="120"/>
          <w:divBdr>
            <w:top w:val="none" w:sz="0" w:space="0" w:color="auto"/>
            <w:left w:val="none" w:sz="0" w:space="0" w:color="auto"/>
            <w:bottom w:val="none" w:sz="0" w:space="0" w:color="auto"/>
            <w:right w:val="none" w:sz="0" w:space="0" w:color="auto"/>
          </w:divBdr>
        </w:div>
        <w:div w:id="419133572">
          <w:marLeft w:val="0"/>
          <w:marRight w:val="0"/>
          <w:marTop w:val="0"/>
          <w:marBottom w:val="60"/>
          <w:divBdr>
            <w:top w:val="none" w:sz="0" w:space="0" w:color="auto"/>
            <w:left w:val="none" w:sz="0" w:space="0" w:color="auto"/>
            <w:bottom w:val="none" w:sz="0" w:space="0" w:color="auto"/>
            <w:right w:val="none" w:sz="0" w:space="0" w:color="auto"/>
          </w:divBdr>
          <w:divsChild>
            <w:div w:id="1897009787">
              <w:marLeft w:val="0"/>
              <w:marRight w:val="0"/>
              <w:marTop w:val="0"/>
              <w:marBottom w:val="0"/>
              <w:divBdr>
                <w:top w:val="none" w:sz="0" w:space="0" w:color="auto"/>
                <w:left w:val="none" w:sz="0" w:space="0" w:color="auto"/>
                <w:bottom w:val="none" w:sz="0" w:space="0" w:color="auto"/>
                <w:right w:val="none" w:sz="0" w:space="0" w:color="auto"/>
              </w:divBdr>
            </w:div>
            <w:div w:id="279995953">
              <w:marLeft w:val="0"/>
              <w:marRight w:val="0"/>
              <w:marTop w:val="0"/>
              <w:marBottom w:val="0"/>
              <w:divBdr>
                <w:top w:val="none" w:sz="0" w:space="0" w:color="auto"/>
                <w:left w:val="none" w:sz="0" w:space="0" w:color="auto"/>
                <w:bottom w:val="none" w:sz="0" w:space="0" w:color="auto"/>
                <w:right w:val="none" w:sz="0" w:space="0" w:color="auto"/>
              </w:divBdr>
            </w:div>
            <w:div w:id="442454905">
              <w:marLeft w:val="0"/>
              <w:marRight w:val="0"/>
              <w:marTop w:val="0"/>
              <w:marBottom w:val="0"/>
              <w:divBdr>
                <w:top w:val="none" w:sz="0" w:space="0" w:color="auto"/>
                <w:left w:val="none" w:sz="0" w:space="0" w:color="auto"/>
                <w:bottom w:val="none" w:sz="0" w:space="0" w:color="auto"/>
                <w:right w:val="none" w:sz="0" w:space="0" w:color="auto"/>
              </w:divBdr>
            </w:div>
            <w:div w:id="1671133361">
              <w:marLeft w:val="0"/>
              <w:marRight w:val="0"/>
              <w:marTop w:val="0"/>
              <w:marBottom w:val="0"/>
              <w:divBdr>
                <w:top w:val="none" w:sz="0" w:space="0" w:color="auto"/>
                <w:left w:val="none" w:sz="0" w:space="0" w:color="auto"/>
                <w:bottom w:val="none" w:sz="0" w:space="0" w:color="auto"/>
                <w:right w:val="none" w:sz="0" w:space="0" w:color="auto"/>
              </w:divBdr>
            </w:div>
          </w:divsChild>
        </w:div>
        <w:div w:id="452797584">
          <w:marLeft w:val="0"/>
          <w:marRight w:val="0"/>
          <w:marTop w:val="0"/>
          <w:marBottom w:val="40"/>
          <w:divBdr>
            <w:top w:val="none" w:sz="0" w:space="0" w:color="auto"/>
            <w:left w:val="none" w:sz="0" w:space="0" w:color="auto"/>
            <w:bottom w:val="none" w:sz="0" w:space="0" w:color="auto"/>
            <w:right w:val="none" w:sz="0" w:space="0" w:color="auto"/>
          </w:divBdr>
        </w:div>
        <w:div w:id="719481084">
          <w:marLeft w:val="0"/>
          <w:marRight w:val="0"/>
          <w:marTop w:val="0"/>
          <w:marBottom w:val="40"/>
          <w:divBdr>
            <w:top w:val="none" w:sz="0" w:space="0" w:color="auto"/>
            <w:left w:val="none" w:sz="0" w:space="0" w:color="auto"/>
            <w:bottom w:val="none" w:sz="0" w:space="0" w:color="auto"/>
            <w:right w:val="none" w:sz="0" w:space="0" w:color="auto"/>
          </w:divBdr>
        </w:div>
        <w:div w:id="1122766592">
          <w:marLeft w:val="0"/>
          <w:marRight w:val="0"/>
          <w:marTop w:val="0"/>
          <w:marBottom w:val="40"/>
          <w:divBdr>
            <w:top w:val="none" w:sz="0" w:space="0" w:color="auto"/>
            <w:left w:val="none" w:sz="0" w:space="0" w:color="auto"/>
            <w:bottom w:val="none" w:sz="0" w:space="0" w:color="auto"/>
            <w:right w:val="none" w:sz="0" w:space="0" w:color="auto"/>
          </w:divBdr>
        </w:div>
        <w:div w:id="1917547046">
          <w:marLeft w:val="0"/>
          <w:marRight w:val="0"/>
          <w:marTop w:val="0"/>
          <w:marBottom w:val="40"/>
          <w:divBdr>
            <w:top w:val="none" w:sz="0" w:space="0" w:color="auto"/>
            <w:left w:val="none" w:sz="0" w:space="0" w:color="auto"/>
            <w:bottom w:val="none" w:sz="0" w:space="0" w:color="auto"/>
            <w:right w:val="none" w:sz="0" w:space="0" w:color="auto"/>
          </w:divBdr>
        </w:div>
        <w:div w:id="1086146958">
          <w:marLeft w:val="0"/>
          <w:marRight w:val="0"/>
          <w:marTop w:val="0"/>
          <w:marBottom w:val="120"/>
          <w:divBdr>
            <w:top w:val="none" w:sz="0" w:space="0" w:color="auto"/>
            <w:left w:val="none" w:sz="0" w:space="0" w:color="auto"/>
            <w:bottom w:val="none" w:sz="0" w:space="0" w:color="auto"/>
            <w:right w:val="none" w:sz="0" w:space="0" w:color="auto"/>
          </w:divBdr>
        </w:div>
        <w:div w:id="1798065623">
          <w:marLeft w:val="0"/>
          <w:marRight w:val="0"/>
          <w:marTop w:val="0"/>
          <w:marBottom w:val="120"/>
          <w:divBdr>
            <w:top w:val="none" w:sz="0" w:space="0" w:color="auto"/>
            <w:left w:val="none" w:sz="0" w:space="0" w:color="auto"/>
            <w:bottom w:val="none" w:sz="0" w:space="0" w:color="auto"/>
            <w:right w:val="none" w:sz="0" w:space="0" w:color="auto"/>
          </w:divBdr>
        </w:div>
        <w:div w:id="1613171662">
          <w:marLeft w:val="0"/>
          <w:marRight w:val="0"/>
          <w:marTop w:val="0"/>
          <w:marBottom w:val="120"/>
          <w:divBdr>
            <w:top w:val="none" w:sz="0" w:space="0" w:color="auto"/>
            <w:left w:val="none" w:sz="0" w:space="0" w:color="auto"/>
            <w:bottom w:val="none" w:sz="0" w:space="0" w:color="auto"/>
            <w:right w:val="none" w:sz="0" w:space="0" w:color="auto"/>
          </w:divBdr>
        </w:div>
        <w:div w:id="1993950045">
          <w:marLeft w:val="0"/>
          <w:marRight w:val="0"/>
          <w:marTop w:val="0"/>
          <w:marBottom w:val="120"/>
          <w:divBdr>
            <w:top w:val="none" w:sz="0" w:space="0" w:color="auto"/>
            <w:left w:val="none" w:sz="0" w:space="0" w:color="auto"/>
            <w:bottom w:val="none" w:sz="0" w:space="0" w:color="auto"/>
            <w:right w:val="none" w:sz="0" w:space="0" w:color="auto"/>
          </w:divBdr>
        </w:div>
        <w:div w:id="589896750">
          <w:marLeft w:val="0"/>
          <w:marRight w:val="0"/>
          <w:marTop w:val="0"/>
          <w:marBottom w:val="0"/>
          <w:divBdr>
            <w:top w:val="none" w:sz="0" w:space="0" w:color="auto"/>
            <w:left w:val="none" w:sz="0" w:space="0" w:color="auto"/>
            <w:bottom w:val="none" w:sz="0" w:space="0" w:color="auto"/>
            <w:right w:val="none" w:sz="0" w:space="0" w:color="auto"/>
          </w:divBdr>
          <w:divsChild>
            <w:div w:id="1935087775">
              <w:marLeft w:val="0"/>
              <w:marRight w:val="0"/>
              <w:marTop w:val="0"/>
              <w:marBottom w:val="0"/>
              <w:divBdr>
                <w:top w:val="none" w:sz="0" w:space="0" w:color="auto"/>
                <w:left w:val="none" w:sz="0" w:space="0" w:color="auto"/>
                <w:bottom w:val="none" w:sz="0" w:space="0" w:color="auto"/>
                <w:right w:val="none" w:sz="0" w:space="0" w:color="auto"/>
              </w:divBdr>
            </w:div>
          </w:divsChild>
        </w:div>
        <w:div w:id="568998910">
          <w:marLeft w:val="0"/>
          <w:marRight w:val="0"/>
          <w:marTop w:val="0"/>
          <w:marBottom w:val="0"/>
          <w:divBdr>
            <w:top w:val="none" w:sz="0" w:space="0" w:color="auto"/>
            <w:left w:val="none" w:sz="0" w:space="0" w:color="auto"/>
            <w:bottom w:val="none" w:sz="0" w:space="0" w:color="auto"/>
            <w:right w:val="none" w:sz="0" w:space="0" w:color="auto"/>
          </w:divBdr>
        </w:div>
        <w:div w:id="277684362">
          <w:marLeft w:val="0"/>
          <w:marRight w:val="0"/>
          <w:marTop w:val="0"/>
          <w:marBottom w:val="120"/>
          <w:divBdr>
            <w:top w:val="none" w:sz="0" w:space="0" w:color="auto"/>
            <w:left w:val="none" w:sz="0" w:space="0" w:color="auto"/>
            <w:bottom w:val="none" w:sz="0" w:space="0" w:color="auto"/>
            <w:right w:val="none" w:sz="0" w:space="0" w:color="auto"/>
          </w:divBdr>
        </w:div>
        <w:div w:id="1533878761">
          <w:marLeft w:val="0"/>
          <w:marRight w:val="0"/>
          <w:marTop w:val="0"/>
          <w:marBottom w:val="120"/>
          <w:divBdr>
            <w:top w:val="none" w:sz="0" w:space="0" w:color="auto"/>
            <w:left w:val="none" w:sz="0" w:space="0" w:color="auto"/>
            <w:bottom w:val="none" w:sz="0" w:space="0" w:color="auto"/>
            <w:right w:val="none" w:sz="0" w:space="0" w:color="auto"/>
          </w:divBdr>
        </w:div>
        <w:div w:id="1727334298">
          <w:marLeft w:val="0"/>
          <w:marRight w:val="0"/>
          <w:marTop w:val="0"/>
          <w:marBottom w:val="120"/>
          <w:divBdr>
            <w:top w:val="none" w:sz="0" w:space="0" w:color="auto"/>
            <w:left w:val="none" w:sz="0" w:space="0" w:color="auto"/>
            <w:bottom w:val="none" w:sz="0" w:space="0" w:color="auto"/>
            <w:right w:val="none" w:sz="0" w:space="0" w:color="auto"/>
          </w:divBdr>
        </w:div>
        <w:div w:id="1946225787">
          <w:marLeft w:val="0"/>
          <w:marRight w:val="0"/>
          <w:marTop w:val="100"/>
          <w:marBottom w:val="60"/>
          <w:divBdr>
            <w:top w:val="none" w:sz="0" w:space="0" w:color="auto"/>
            <w:left w:val="none" w:sz="0" w:space="0" w:color="auto"/>
            <w:bottom w:val="none" w:sz="0" w:space="0" w:color="auto"/>
            <w:right w:val="none" w:sz="0" w:space="0" w:color="auto"/>
          </w:divBdr>
          <w:divsChild>
            <w:div w:id="410781081">
              <w:marLeft w:val="0"/>
              <w:marRight w:val="0"/>
              <w:marTop w:val="0"/>
              <w:marBottom w:val="0"/>
              <w:divBdr>
                <w:top w:val="none" w:sz="0" w:space="0" w:color="auto"/>
                <w:left w:val="none" w:sz="0" w:space="0" w:color="auto"/>
                <w:bottom w:val="none" w:sz="0" w:space="0" w:color="auto"/>
                <w:right w:val="none" w:sz="0" w:space="0" w:color="auto"/>
              </w:divBdr>
            </w:div>
          </w:divsChild>
        </w:div>
        <w:div w:id="1154562684">
          <w:marLeft w:val="0"/>
          <w:marRight w:val="0"/>
          <w:marTop w:val="0"/>
          <w:marBottom w:val="120"/>
          <w:divBdr>
            <w:top w:val="none" w:sz="0" w:space="0" w:color="auto"/>
            <w:left w:val="none" w:sz="0" w:space="0" w:color="auto"/>
            <w:bottom w:val="none" w:sz="0" w:space="0" w:color="auto"/>
            <w:right w:val="none" w:sz="0" w:space="0" w:color="auto"/>
          </w:divBdr>
        </w:div>
        <w:div w:id="1223325644">
          <w:marLeft w:val="0"/>
          <w:marRight w:val="0"/>
          <w:marTop w:val="0"/>
          <w:marBottom w:val="120"/>
          <w:divBdr>
            <w:top w:val="none" w:sz="0" w:space="0" w:color="auto"/>
            <w:left w:val="none" w:sz="0" w:space="0" w:color="auto"/>
            <w:bottom w:val="none" w:sz="0" w:space="0" w:color="auto"/>
            <w:right w:val="none" w:sz="0" w:space="0" w:color="auto"/>
          </w:divBdr>
        </w:div>
        <w:div w:id="13923104">
          <w:marLeft w:val="0"/>
          <w:marRight w:val="0"/>
          <w:marTop w:val="0"/>
          <w:marBottom w:val="120"/>
          <w:divBdr>
            <w:top w:val="none" w:sz="0" w:space="0" w:color="auto"/>
            <w:left w:val="none" w:sz="0" w:space="0" w:color="auto"/>
            <w:bottom w:val="none" w:sz="0" w:space="0" w:color="auto"/>
            <w:right w:val="none" w:sz="0" w:space="0" w:color="auto"/>
          </w:divBdr>
        </w:div>
        <w:div w:id="1908148238">
          <w:marLeft w:val="0"/>
          <w:marRight w:val="0"/>
          <w:marTop w:val="0"/>
          <w:marBottom w:val="0"/>
          <w:divBdr>
            <w:top w:val="none" w:sz="0" w:space="0" w:color="auto"/>
            <w:left w:val="none" w:sz="0" w:space="0" w:color="auto"/>
            <w:bottom w:val="none" w:sz="0" w:space="0" w:color="auto"/>
            <w:right w:val="none" w:sz="0" w:space="0" w:color="auto"/>
          </w:divBdr>
          <w:divsChild>
            <w:div w:id="988511440">
              <w:marLeft w:val="0"/>
              <w:marRight w:val="0"/>
              <w:marTop w:val="0"/>
              <w:marBottom w:val="0"/>
              <w:divBdr>
                <w:top w:val="none" w:sz="0" w:space="0" w:color="auto"/>
                <w:left w:val="none" w:sz="0" w:space="0" w:color="auto"/>
                <w:bottom w:val="none" w:sz="0" w:space="0" w:color="auto"/>
                <w:right w:val="none" w:sz="0" w:space="0" w:color="auto"/>
              </w:divBdr>
            </w:div>
          </w:divsChild>
        </w:div>
        <w:div w:id="2076925638">
          <w:marLeft w:val="0"/>
          <w:marRight w:val="0"/>
          <w:marTop w:val="0"/>
          <w:marBottom w:val="0"/>
          <w:divBdr>
            <w:top w:val="none" w:sz="0" w:space="0" w:color="auto"/>
            <w:left w:val="none" w:sz="0" w:space="0" w:color="auto"/>
            <w:bottom w:val="none" w:sz="0" w:space="0" w:color="auto"/>
            <w:right w:val="none" w:sz="0" w:space="0" w:color="auto"/>
          </w:divBdr>
        </w:div>
        <w:div w:id="9450945">
          <w:marLeft w:val="0"/>
          <w:marRight w:val="0"/>
          <w:marTop w:val="0"/>
          <w:marBottom w:val="120"/>
          <w:divBdr>
            <w:top w:val="none" w:sz="0" w:space="0" w:color="auto"/>
            <w:left w:val="none" w:sz="0" w:space="0" w:color="auto"/>
            <w:bottom w:val="none" w:sz="0" w:space="0" w:color="auto"/>
            <w:right w:val="none" w:sz="0" w:space="0" w:color="auto"/>
          </w:divBdr>
        </w:div>
        <w:div w:id="607464409">
          <w:marLeft w:val="0"/>
          <w:marRight w:val="0"/>
          <w:marTop w:val="100"/>
          <w:marBottom w:val="120"/>
          <w:divBdr>
            <w:top w:val="none" w:sz="0" w:space="0" w:color="auto"/>
            <w:left w:val="none" w:sz="0" w:space="0" w:color="auto"/>
            <w:bottom w:val="none" w:sz="0" w:space="0" w:color="auto"/>
            <w:right w:val="none" w:sz="0" w:space="0" w:color="auto"/>
          </w:divBdr>
        </w:div>
        <w:div w:id="633293369">
          <w:marLeft w:val="0"/>
          <w:marRight w:val="0"/>
          <w:marTop w:val="0"/>
          <w:marBottom w:val="120"/>
          <w:divBdr>
            <w:top w:val="none" w:sz="0" w:space="0" w:color="auto"/>
            <w:left w:val="none" w:sz="0" w:space="0" w:color="auto"/>
            <w:bottom w:val="none" w:sz="0" w:space="0" w:color="auto"/>
            <w:right w:val="none" w:sz="0" w:space="0" w:color="auto"/>
          </w:divBdr>
        </w:div>
        <w:div w:id="456871094">
          <w:marLeft w:val="0"/>
          <w:marRight w:val="0"/>
          <w:marTop w:val="0"/>
          <w:marBottom w:val="120"/>
          <w:divBdr>
            <w:top w:val="none" w:sz="0" w:space="0" w:color="auto"/>
            <w:left w:val="none" w:sz="0" w:space="0" w:color="auto"/>
            <w:bottom w:val="none" w:sz="0" w:space="0" w:color="auto"/>
            <w:right w:val="none" w:sz="0" w:space="0" w:color="auto"/>
          </w:divBdr>
        </w:div>
        <w:div w:id="126972997">
          <w:marLeft w:val="0"/>
          <w:marRight w:val="0"/>
          <w:marTop w:val="0"/>
          <w:marBottom w:val="120"/>
          <w:divBdr>
            <w:top w:val="none" w:sz="0" w:space="0" w:color="auto"/>
            <w:left w:val="none" w:sz="0" w:space="0" w:color="auto"/>
            <w:bottom w:val="none" w:sz="0" w:space="0" w:color="auto"/>
            <w:right w:val="none" w:sz="0" w:space="0" w:color="auto"/>
          </w:divBdr>
        </w:div>
        <w:div w:id="459349592">
          <w:marLeft w:val="0"/>
          <w:marRight w:val="0"/>
          <w:marTop w:val="100"/>
          <w:marBottom w:val="120"/>
          <w:divBdr>
            <w:top w:val="none" w:sz="0" w:space="0" w:color="auto"/>
            <w:left w:val="none" w:sz="0" w:space="0" w:color="auto"/>
            <w:bottom w:val="none" w:sz="0" w:space="0" w:color="auto"/>
            <w:right w:val="none" w:sz="0" w:space="0" w:color="auto"/>
          </w:divBdr>
        </w:div>
        <w:div w:id="856389399">
          <w:marLeft w:val="0"/>
          <w:marRight w:val="0"/>
          <w:marTop w:val="0"/>
          <w:marBottom w:val="120"/>
          <w:divBdr>
            <w:top w:val="none" w:sz="0" w:space="0" w:color="auto"/>
            <w:left w:val="none" w:sz="0" w:space="0" w:color="auto"/>
            <w:bottom w:val="none" w:sz="0" w:space="0" w:color="auto"/>
            <w:right w:val="none" w:sz="0" w:space="0" w:color="auto"/>
          </w:divBdr>
        </w:div>
        <w:div w:id="1331063650">
          <w:marLeft w:val="0"/>
          <w:marRight w:val="0"/>
          <w:marTop w:val="0"/>
          <w:marBottom w:val="120"/>
          <w:divBdr>
            <w:top w:val="none" w:sz="0" w:space="0" w:color="auto"/>
            <w:left w:val="none" w:sz="0" w:space="0" w:color="auto"/>
            <w:bottom w:val="none" w:sz="0" w:space="0" w:color="auto"/>
            <w:right w:val="none" w:sz="0" w:space="0" w:color="auto"/>
          </w:divBdr>
        </w:div>
        <w:div w:id="467600107">
          <w:marLeft w:val="0"/>
          <w:marRight w:val="0"/>
          <w:marTop w:val="0"/>
          <w:marBottom w:val="0"/>
          <w:divBdr>
            <w:top w:val="none" w:sz="0" w:space="0" w:color="auto"/>
            <w:left w:val="none" w:sz="0" w:space="0" w:color="auto"/>
            <w:bottom w:val="none" w:sz="0" w:space="0" w:color="auto"/>
            <w:right w:val="none" w:sz="0" w:space="0" w:color="auto"/>
          </w:divBdr>
          <w:divsChild>
            <w:div w:id="1074551395">
              <w:marLeft w:val="0"/>
              <w:marRight w:val="0"/>
              <w:marTop w:val="0"/>
              <w:marBottom w:val="0"/>
              <w:divBdr>
                <w:top w:val="none" w:sz="0" w:space="0" w:color="auto"/>
                <w:left w:val="none" w:sz="0" w:space="0" w:color="auto"/>
                <w:bottom w:val="none" w:sz="0" w:space="0" w:color="auto"/>
                <w:right w:val="none" w:sz="0" w:space="0" w:color="auto"/>
              </w:divBdr>
            </w:div>
          </w:divsChild>
        </w:div>
        <w:div w:id="2047096258">
          <w:marLeft w:val="0"/>
          <w:marRight w:val="0"/>
          <w:marTop w:val="0"/>
          <w:marBottom w:val="0"/>
          <w:divBdr>
            <w:top w:val="none" w:sz="0" w:space="0" w:color="auto"/>
            <w:left w:val="none" w:sz="0" w:space="0" w:color="auto"/>
            <w:bottom w:val="none" w:sz="0" w:space="0" w:color="auto"/>
            <w:right w:val="none" w:sz="0" w:space="0" w:color="auto"/>
          </w:divBdr>
        </w:div>
        <w:div w:id="2016305346">
          <w:marLeft w:val="0"/>
          <w:marRight w:val="0"/>
          <w:marTop w:val="0"/>
          <w:marBottom w:val="160"/>
          <w:divBdr>
            <w:top w:val="none" w:sz="0" w:space="0" w:color="auto"/>
            <w:left w:val="none" w:sz="0" w:space="0" w:color="auto"/>
            <w:bottom w:val="none" w:sz="0" w:space="0" w:color="auto"/>
            <w:right w:val="none" w:sz="0" w:space="0" w:color="auto"/>
          </w:divBdr>
        </w:div>
        <w:div w:id="641542176">
          <w:marLeft w:val="0"/>
          <w:marRight w:val="0"/>
          <w:marTop w:val="0"/>
          <w:marBottom w:val="160"/>
          <w:divBdr>
            <w:top w:val="none" w:sz="0" w:space="0" w:color="auto"/>
            <w:left w:val="none" w:sz="0" w:space="0" w:color="auto"/>
            <w:bottom w:val="none" w:sz="0" w:space="0" w:color="auto"/>
            <w:right w:val="none" w:sz="0" w:space="0" w:color="auto"/>
          </w:divBdr>
        </w:div>
        <w:div w:id="1699506993">
          <w:marLeft w:val="0"/>
          <w:marRight w:val="0"/>
          <w:marTop w:val="240"/>
          <w:marBottom w:val="120"/>
          <w:divBdr>
            <w:top w:val="none" w:sz="0" w:space="0" w:color="auto"/>
            <w:left w:val="none" w:sz="0" w:space="0" w:color="auto"/>
            <w:bottom w:val="none" w:sz="0" w:space="0" w:color="auto"/>
            <w:right w:val="none" w:sz="0" w:space="0" w:color="auto"/>
          </w:divBdr>
        </w:div>
        <w:div w:id="1887524648">
          <w:marLeft w:val="0"/>
          <w:marRight w:val="0"/>
          <w:marTop w:val="180"/>
          <w:marBottom w:val="120"/>
          <w:divBdr>
            <w:top w:val="none" w:sz="0" w:space="0" w:color="auto"/>
            <w:left w:val="none" w:sz="0" w:space="0" w:color="auto"/>
            <w:bottom w:val="none" w:sz="0" w:space="0" w:color="auto"/>
            <w:right w:val="none" w:sz="0" w:space="0" w:color="auto"/>
          </w:divBdr>
        </w:div>
        <w:div w:id="716471813">
          <w:marLeft w:val="0"/>
          <w:marRight w:val="0"/>
          <w:marTop w:val="0"/>
          <w:marBottom w:val="120"/>
          <w:divBdr>
            <w:top w:val="none" w:sz="0" w:space="0" w:color="auto"/>
            <w:left w:val="none" w:sz="0" w:space="0" w:color="auto"/>
            <w:bottom w:val="none" w:sz="0" w:space="0" w:color="auto"/>
            <w:right w:val="none" w:sz="0" w:space="0" w:color="auto"/>
          </w:divBdr>
        </w:div>
        <w:div w:id="1156074416">
          <w:marLeft w:val="0"/>
          <w:marRight w:val="0"/>
          <w:marTop w:val="0"/>
          <w:marBottom w:val="120"/>
          <w:divBdr>
            <w:top w:val="none" w:sz="0" w:space="0" w:color="auto"/>
            <w:left w:val="none" w:sz="0" w:space="0" w:color="auto"/>
            <w:bottom w:val="none" w:sz="0" w:space="0" w:color="auto"/>
            <w:right w:val="none" w:sz="0" w:space="0" w:color="auto"/>
          </w:divBdr>
        </w:div>
        <w:div w:id="871190382">
          <w:marLeft w:val="0"/>
          <w:marRight w:val="0"/>
          <w:marTop w:val="0"/>
          <w:marBottom w:val="120"/>
          <w:divBdr>
            <w:top w:val="none" w:sz="0" w:space="0" w:color="auto"/>
            <w:left w:val="none" w:sz="0" w:space="0" w:color="auto"/>
            <w:bottom w:val="none" w:sz="0" w:space="0" w:color="auto"/>
            <w:right w:val="none" w:sz="0" w:space="0" w:color="auto"/>
          </w:divBdr>
        </w:div>
        <w:div w:id="577206422">
          <w:marLeft w:val="0"/>
          <w:marRight w:val="0"/>
          <w:marTop w:val="100"/>
          <w:marBottom w:val="60"/>
          <w:divBdr>
            <w:top w:val="none" w:sz="0" w:space="0" w:color="auto"/>
            <w:left w:val="none" w:sz="0" w:space="0" w:color="auto"/>
            <w:bottom w:val="none" w:sz="0" w:space="0" w:color="auto"/>
            <w:right w:val="none" w:sz="0" w:space="0" w:color="auto"/>
          </w:divBdr>
          <w:divsChild>
            <w:div w:id="1081021543">
              <w:marLeft w:val="0"/>
              <w:marRight w:val="0"/>
              <w:marTop w:val="0"/>
              <w:marBottom w:val="0"/>
              <w:divBdr>
                <w:top w:val="none" w:sz="0" w:space="0" w:color="auto"/>
                <w:left w:val="none" w:sz="0" w:space="0" w:color="auto"/>
                <w:bottom w:val="none" w:sz="0" w:space="0" w:color="auto"/>
                <w:right w:val="none" w:sz="0" w:space="0" w:color="auto"/>
              </w:divBdr>
            </w:div>
            <w:div w:id="1134563813">
              <w:marLeft w:val="0"/>
              <w:marRight w:val="0"/>
              <w:marTop w:val="0"/>
              <w:marBottom w:val="0"/>
              <w:divBdr>
                <w:top w:val="none" w:sz="0" w:space="0" w:color="auto"/>
                <w:left w:val="none" w:sz="0" w:space="0" w:color="auto"/>
                <w:bottom w:val="none" w:sz="0" w:space="0" w:color="auto"/>
                <w:right w:val="none" w:sz="0" w:space="0" w:color="auto"/>
              </w:divBdr>
            </w:div>
            <w:div w:id="442072904">
              <w:marLeft w:val="0"/>
              <w:marRight w:val="0"/>
              <w:marTop w:val="0"/>
              <w:marBottom w:val="0"/>
              <w:divBdr>
                <w:top w:val="none" w:sz="0" w:space="0" w:color="auto"/>
                <w:left w:val="none" w:sz="0" w:space="0" w:color="auto"/>
                <w:bottom w:val="none" w:sz="0" w:space="0" w:color="auto"/>
                <w:right w:val="none" w:sz="0" w:space="0" w:color="auto"/>
              </w:divBdr>
            </w:div>
            <w:div w:id="395712107">
              <w:marLeft w:val="0"/>
              <w:marRight w:val="0"/>
              <w:marTop w:val="0"/>
              <w:marBottom w:val="0"/>
              <w:divBdr>
                <w:top w:val="none" w:sz="0" w:space="0" w:color="auto"/>
                <w:left w:val="none" w:sz="0" w:space="0" w:color="auto"/>
                <w:bottom w:val="none" w:sz="0" w:space="0" w:color="auto"/>
                <w:right w:val="none" w:sz="0" w:space="0" w:color="auto"/>
              </w:divBdr>
            </w:div>
          </w:divsChild>
        </w:div>
        <w:div w:id="926963094">
          <w:marLeft w:val="0"/>
          <w:marRight w:val="0"/>
          <w:marTop w:val="0"/>
          <w:marBottom w:val="40"/>
          <w:divBdr>
            <w:top w:val="none" w:sz="0" w:space="0" w:color="auto"/>
            <w:left w:val="none" w:sz="0" w:space="0" w:color="auto"/>
            <w:bottom w:val="none" w:sz="0" w:space="0" w:color="auto"/>
            <w:right w:val="none" w:sz="0" w:space="0" w:color="auto"/>
          </w:divBdr>
        </w:div>
        <w:div w:id="2038314625">
          <w:marLeft w:val="0"/>
          <w:marRight w:val="0"/>
          <w:marTop w:val="0"/>
          <w:marBottom w:val="40"/>
          <w:divBdr>
            <w:top w:val="none" w:sz="0" w:space="0" w:color="auto"/>
            <w:left w:val="none" w:sz="0" w:space="0" w:color="auto"/>
            <w:bottom w:val="none" w:sz="0" w:space="0" w:color="auto"/>
            <w:right w:val="none" w:sz="0" w:space="0" w:color="auto"/>
          </w:divBdr>
        </w:div>
        <w:div w:id="2072920366">
          <w:marLeft w:val="0"/>
          <w:marRight w:val="0"/>
          <w:marTop w:val="0"/>
          <w:marBottom w:val="120"/>
          <w:divBdr>
            <w:top w:val="none" w:sz="0" w:space="0" w:color="auto"/>
            <w:left w:val="none" w:sz="0" w:space="0" w:color="auto"/>
            <w:bottom w:val="none" w:sz="0" w:space="0" w:color="auto"/>
            <w:right w:val="none" w:sz="0" w:space="0" w:color="auto"/>
          </w:divBdr>
        </w:div>
        <w:div w:id="119302409">
          <w:marLeft w:val="0"/>
          <w:marRight w:val="0"/>
          <w:marTop w:val="0"/>
          <w:marBottom w:val="0"/>
          <w:divBdr>
            <w:top w:val="none" w:sz="0" w:space="0" w:color="auto"/>
            <w:left w:val="none" w:sz="0" w:space="0" w:color="auto"/>
            <w:bottom w:val="none" w:sz="0" w:space="0" w:color="auto"/>
            <w:right w:val="none" w:sz="0" w:space="0" w:color="auto"/>
          </w:divBdr>
          <w:divsChild>
            <w:div w:id="741104967">
              <w:marLeft w:val="0"/>
              <w:marRight w:val="0"/>
              <w:marTop w:val="0"/>
              <w:marBottom w:val="0"/>
              <w:divBdr>
                <w:top w:val="none" w:sz="0" w:space="0" w:color="auto"/>
                <w:left w:val="none" w:sz="0" w:space="0" w:color="auto"/>
                <w:bottom w:val="none" w:sz="0" w:space="0" w:color="auto"/>
                <w:right w:val="none" w:sz="0" w:space="0" w:color="auto"/>
              </w:divBdr>
            </w:div>
          </w:divsChild>
        </w:div>
        <w:div w:id="806778100">
          <w:marLeft w:val="0"/>
          <w:marRight w:val="0"/>
          <w:marTop w:val="0"/>
          <w:marBottom w:val="0"/>
          <w:divBdr>
            <w:top w:val="none" w:sz="0" w:space="0" w:color="auto"/>
            <w:left w:val="none" w:sz="0" w:space="0" w:color="auto"/>
            <w:bottom w:val="none" w:sz="0" w:space="0" w:color="auto"/>
            <w:right w:val="none" w:sz="0" w:space="0" w:color="auto"/>
          </w:divBdr>
        </w:div>
        <w:div w:id="1444108412">
          <w:marLeft w:val="0"/>
          <w:marRight w:val="0"/>
          <w:marTop w:val="0"/>
          <w:marBottom w:val="120"/>
          <w:divBdr>
            <w:top w:val="none" w:sz="0" w:space="0" w:color="auto"/>
            <w:left w:val="none" w:sz="0" w:space="0" w:color="auto"/>
            <w:bottom w:val="none" w:sz="0" w:space="0" w:color="auto"/>
            <w:right w:val="none" w:sz="0" w:space="0" w:color="auto"/>
          </w:divBdr>
        </w:div>
        <w:div w:id="1972899167">
          <w:marLeft w:val="0"/>
          <w:marRight w:val="0"/>
          <w:marTop w:val="100"/>
          <w:marBottom w:val="0"/>
          <w:divBdr>
            <w:top w:val="none" w:sz="0" w:space="0" w:color="auto"/>
            <w:left w:val="none" w:sz="0" w:space="0" w:color="auto"/>
            <w:bottom w:val="none" w:sz="0" w:space="0" w:color="auto"/>
            <w:right w:val="none" w:sz="0" w:space="0" w:color="auto"/>
          </w:divBdr>
          <w:divsChild>
            <w:div w:id="900021687">
              <w:marLeft w:val="0"/>
              <w:marRight w:val="0"/>
              <w:marTop w:val="0"/>
              <w:marBottom w:val="0"/>
              <w:divBdr>
                <w:top w:val="none" w:sz="0" w:space="0" w:color="auto"/>
                <w:left w:val="none" w:sz="0" w:space="0" w:color="auto"/>
                <w:bottom w:val="none" w:sz="0" w:space="0" w:color="auto"/>
                <w:right w:val="none" w:sz="0" w:space="0" w:color="auto"/>
              </w:divBdr>
            </w:div>
            <w:div w:id="781343372">
              <w:marLeft w:val="0"/>
              <w:marRight w:val="0"/>
              <w:marTop w:val="0"/>
              <w:marBottom w:val="0"/>
              <w:divBdr>
                <w:top w:val="none" w:sz="0" w:space="0" w:color="auto"/>
                <w:left w:val="none" w:sz="0" w:space="0" w:color="auto"/>
                <w:bottom w:val="none" w:sz="0" w:space="0" w:color="auto"/>
                <w:right w:val="none" w:sz="0" w:space="0" w:color="auto"/>
              </w:divBdr>
            </w:div>
            <w:div w:id="1121001196">
              <w:marLeft w:val="0"/>
              <w:marRight w:val="0"/>
              <w:marTop w:val="0"/>
              <w:marBottom w:val="0"/>
              <w:divBdr>
                <w:top w:val="none" w:sz="0" w:space="0" w:color="auto"/>
                <w:left w:val="none" w:sz="0" w:space="0" w:color="auto"/>
                <w:bottom w:val="none" w:sz="0" w:space="0" w:color="auto"/>
                <w:right w:val="none" w:sz="0" w:space="0" w:color="auto"/>
              </w:divBdr>
            </w:div>
            <w:div w:id="1698772098">
              <w:marLeft w:val="0"/>
              <w:marRight w:val="0"/>
              <w:marTop w:val="0"/>
              <w:marBottom w:val="0"/>
              <w:divBdr>
                <w:top w:val="none" w:sz="0" w:space="0" w:color="auto"/>
                <w:left w:val="none" w:sz="0" w:space="0" w:color="auto"/>
                <w:bottom w:val="none" w:sz="0" w:space="0" w:color="auto"/>
                <w:right w:val="none" w:sz="0" w:space="0" w:color="auto"/>
              </w:divBdr>
            </w:div>
          </w:divsChild>
        </w:div>
        <w:div w:id="320623792">
          <w:marLeft w:val="0"/>
          <w:marRight w:val="0"/>
          <w:marTop w:val="0"/>
          <w:marBottom w:val="0"/>
          <w:divBdr>
            <w:top w:val="none" w:sz="0" w:space="0" w:color="auto"/>
            <w:left w:val="none" w:sz="0" w:space="0" w:color="auto"/>
            <w:bottom w:val="none" w:sz="0" w:space="0" w:color="auto"/>
            <w:right w:val="none" w:sz="0" w:space="0" w:color="auto"/>
          </w:divBdr>
        </w:div>
        <w:div w:id="2003854579">
          <w:marLeft w:val="0"/>
          <w:marRight w:val="0"/>
          <w:marTop w:val="0"/>
          <w:marBottom w:val="0"/>
          <w:divBdr>
            <w:top w:val="none" w:sz="0" w:space="0" w:color="auto"/>
            <w:left w:val="none" w:sz="0" w:space="0" w:color="auto"/>
            <w:bottom w:val="none" w:sz="0" w:space="0" w:color="auto"/>
            <w:right w:val="none" w:sz="0" w:space="0" w:color="auto"/>
          </w:divBdr>
        </w:div>
        <w:div w:id="1854488306">
          <w:marLeft w:val="0"/>
          <w:marRight w:val="0"/>
          <w:marTop w:val="0"/>
          <w:marBottom w:val="0"/>
          <w:divBdr>
            <w:top w:val="none" w:sz="0" w:space="0" w:color="auto"/>
            <w:left w:val="none" w:sz="0" w:space="0" w:color="auto"/>
            <w:bottom w:val="none" w:sz="0" w:space="0" w:color="auto"/>
            <w:right w:val="none" w:sz="0" w:space="0" w:color="auto"/>
          </w:divBdr>
        </w:div>
        <w:div w:id="1673946962">
          <w:marLeft w:val="0"/>
          <w:marRight w:val="0"/>
          <w:marTop w:val="0"/>
          <w:marBottom w:val="0"/>
          <w:divBdr>
            <w:top w:val="none" w:sz="0" w:space="0" w:color="auto"/>
            <w:left w:val="none" w:sz="0" w:space="0" w:color="auto"/>
            <w:bottom w:val="none" w:sz="0" w:space="0" w:color="auto"/>
            <w:right w:val="none" w:sz="0" w:space="0" w:color="auto"/>
          </w:divBdr>
        </w:div>
        <w:div w:id="509878448">
          <w:marLeft w:val="0"/>
          <w:marRight w:val="0"/>
          <w:marTop w:val="0"/>
          <w:marBottom w:val="0"/>
          <w:divBdr>
            <w:top w:val="none" w:sz="0" w:space="0" w:color="auto"/>
            <w:left w:val="none" w:sz="0" w:space="0" w:color="auto"/>
            <w:bottom w:val="none" w:sz="0" w:space="0" w:color="auto"/>
            <w:right w:val="none" w:sz="0" w:space="0" w:color="auto"/>
          </w:divBdr>
          <w:divsChild>
            <w:div w:id="413016297">
              <w:marLeft w:val="0"/>
              <w:marRight w:val="0"/>
              <w:marTop w:val="0"/>
              <w:marBottom w:val="0"/>
              <w:divBdr>
                <w:top w:val="none" w:sz="0" w:space="0" w:color="auto"/>
                <w:left w:val="none" w:sz="0" w:space="0" w:color="auto"/>
                <w:bottom w:val="none" w:sz="0" w:space="0" w:color="auto"/>
                <w:right w:val="none" w:sz="0" w:space="0" w:color="auto"/>
              </w:divBdr>
            </w:div>
          </w:divsChild>
        </w:div>
        <w:div w:id="2124376387">
          <w:marLeft w:val="0"/>
          <w:marRight w:val="0"/>
          <w:marTop w:val="0"/>
          <w:marBottom w:val="0"/>
          <w:divBdr>
            <w:top w:val="none" w:sz="0" w:space="0" w:color="auto"/>
            <w:left w:val="none" w:sz="0" w:space="0" w:color="auto"/>
            <w:bottom w:val="none" w:sz="0" w:space="0" w:color="auto"/>
            <w:right w:val="none" w:sz="0" w:space="0" w:color="auto"/>
          </w:divBdr>
        </w:div>
        <w:div w:id="1731149624">
          <w:marLeft w:val="0"/>
          <w:marRight w:val="0"/>
          <w:marTop w:val="0"/>
          <w:marBottom w:val="60"/>
          <w:divBdr>
            <w:top w:val="none" w:sz="0" w:space="0" w:color="auto"/>
            <w:left w:val="none" w:sz="0" w:space="0" w:color="auto"/>
            <w:bottom w:val="none" w:sz="0" w:space="0" w:color="auto"/>
            <w:right w:val="none" w:sz="0" w:space="0" w:color="auto"/>
          </w:divBdr>
          <w:divsChild>
            <w:div w:id="1766733001">
              <w:marLeft w:val="0"/>
              <w:marRight w:val="0"/>
              <w:marTop w:val="0"/>
              <w:marBottom w:val="0"/>
              <w:divBdr>
                <w:top w:val="none" w:sz="0" w:space="0" w:color="auto"/>
                <w:left w:val="none" w:sz="0" w:space="0" w:color="auto"/>
                <w:bottom w:val="none" w:sz="0" w:space="0" w:color="auto"/>
                <w:right w:val="none" w:sz="0" w:space="0" w:color="auto"/>
              </w:divBdr>
            </w:div>
            <w:div w:id="510030385">
              <w:marLeft w:val="0"/>
              <w:marRight w:val="0"/>
              <w:marTop w:val="0"/>
              <w:marBottom w:val="0"/>
              <w:divBdr>
                <w:top w:val="none" w:sz="0" w:space="0" w:color="auto"/>
                <w:left w:val="none" w:sz="0" w:space="0" w:color="auto"/>
                <w:bottom w:val="none" w:sz="0" w:space="0" w:color="auto"/>
                <w:right w:val="none" w:sz="0" w:space="0" w:color="auto"/>
              </w:divBdr>
            </w:div>
            <w:div w:id="1928230330">
              <w:marLeft w:val="0"/>
              <w:marRight w:val="0"/>
              <w:marTop w:val="0"/>
              <w:marBottom w:val="0"/>
              <w:divBdr>
                <w:top w:val="none" w:sz="0" w:space="0" w:color="auto"/>
                <w:left w:val="none" w:sz="0" w:space="0" w:color="auto"/>
                <w:bottom w:val="none" w:sz="0" w:space="0" w:color="auto"/>
                <w:right w:val="none" w:sz="0" w:space="0" w:color="auto"/>
              </w:divBdr>
            </w:div>
            <w:div w:id="331031869">
              <w:marLeft w:val="0"/>
              <w:marRight w:val="0"/>
              <w:marTop w:val="0"/>
              <w:marBottom w:val="0"/>
              <w:divBdr>
                <w:top w:val="none" w:sz="0" w:space="0" w:color="auto"/>
                <w:left w:val="none" w:sz="0" w:space="0" w:color="auto"/>
                <w:bottom w:val="none" w:sz="0" w:space="0" w:color="auto"/>
                <w:right w:val="none" w:sz="0" w:space="0" w:color="auto"/>
              </w:divBdr>
            </w:div>
          </w:divsChild>
        </w:div>
        <w:div w:id="1519348178">
          <w:marLeft w:val="0"/>
          <w:marRight w:val="0"/>
          <w:marTop w:val="0"/>
          <w:marBottom w:val="40"/>
          <w:divBdr>
            <w:top w:val="none" w:sz="0" w:space="0" w:color="auto"/>
            <w:left w:val="none" w:sz="0" w:space="0" w:color="auto"/>
            <w:bottom w:val="none" w:sz="0" w:space="0" w:color="auto"/>
            <w:right w:val="none" w:sz="0" w:space="0" w:color="auto"/>
          </w:divBdr>
        </w:div>
        <w:div w:id="1252810910">
          <w:marLeft w:val="0"/>
          <w:marRight w:val="0"/>
          <w:marTop w:val="0"/>
          <w:marBottom w:val="40"/>
          <w:divBdr>
            <w:top w:val="none" w:sz="0" w:space="0" w:color="auto"/>
            <w:left w:val="none" w:sz="0" w:space="0" w:color="auto"/>
            <w:bottom w:val="none" w:sz="0" w:space="0" w:color="auto"/>
            <w:right w:val="none" w:sz="0" w:space="0" w:color="auto"/>
          </w:divBdr>
        </w:div>
        <w:div w:id="1054042313">
          <w:marLeft w:val="0"/>
          <w:marRight w:val="0"/>
          <w:marTop w:val="0"/>
          <w:marBottom w:val="40"/>
          <w:divBdr>
            <w:top w:val="none" w:sz="0" w:space="0" w:color="auto"/>
            <w:left w:val="none" w:sz="0" w:space="0" w:color="auto"/>
            <w:bottom w:val="none" w:sz="0" w:space="0" w:color="auto"/>
            <w:right w:val="none" w:sz="0" w:space="0" w:color="auto"/>
          </w:divBdr>
        </w:div>
        <w:div w:id="1835955069">
          <w:marLeft w:val="0"/>
          <w:marRight w:val="0"/>
          <w:marTop w:val="0"/>
          <w:marBottom w:val="0"/>
          <w:divBdr>
            <w:top w:val="none" w:sz="0" w:space="0" w:color="auto"/>
            <w:left w:val="none" w:sz="0" w:space="0" w:color="auto"/>
            <w:bottom w:val="none" w:sz="0" w:space="0" w:color="auto"/>
            <w:right w:val="none" w:sz="0" w:space="0" w:color="auto"/>
          </w:divBdr>
          <w:divsChild>
            <w:div w:id="284627278">
              <w:marLeft w:val="0"/>
              <w:marRight w:val="0"/>
              <w:marTop w:val="0"/>
              <w:marBottom w:val="0"/>
              <w:divBdr>
                <w:top w:val="none" w:sz="0" w:space="0" w:color="auto"/>
                <w:left w:val="none" w:sz="0" w:space="0" w:color="auto"/>
                <w:bottom w:val="none" w:sz="0" w:space="0" w:color="auto"/>
                <w:right w:val="none" w:sz="0" w:space="0" w:color="auto"/>
              </w:divBdr>
            </w:div>
          </w:divsChild>
        </w:div>
        <w:div w:id="892539372">
          <w:marLeft w:val="0"/>
          <w:marRight w:val="0"/>
          <w:marTop w:val="0"/>
          <w:marBottom w:val="0"/>
          <w:divBdr>
            <w:top w:val="none" w:sz="0" w:space="0" w:color="auto"/>
            <w:left w:val="none" w:sz="0" w:space="0" w:color="auto"/>
            <w:bottom w:val="none" w:sz="0" w:space="0" w:color="auto"/>
            <w:right w:val="none" w:sz="0" w:space="0" w:color="auto"/>
          </w:divBdr>
        </w:div>
        <w:div w:id="125123168">
          <w:marLeft w:val="0"/>
          <w:marRight w:val="0"/>
          <w:marTop w:val="0"/>
          <w:marBottom w:val="120"/>
          <w:divBdr>
            <w:top w:val="none" w:sz="0" w:space="0" w:color="auto"/>
            <w:left w:val="none" w:sz="0" w:space="0" w:color="auto"/>
            <w:bottom w:val="none" w:sz="0" w:space="0" w:color="auto"/>
            <w:right w:val="none" w:sz="0" w:space="0" w:color="auto"/>
          </w:divBdr>
        </w:div>
        <w:div w:id="266547574">
          <w:marLeft w:val="0"/>
          <w:marRight w:val="0"/>
          <w:marTop w:val="0"/>
          <w:marBottom w:val="60"/>
          <w:divBdr>
            <w:top w:val="none" w:sz="0" w:space="0" w:color="auto"/>
            <w:left w:val="none" w:sz="0" w:space="0" w:color="auto"/>
            <w:bottom w:val="none" w:sz="0" w:space="0" w:color="auto"/>
            <w:right w:val="none" w:sz="0" w:space="0" w:color="auto"/>
          </w:divBdr>
          <w:divsChild>
            <w:div w:id="321012955">
              <w:marLeft w:val="0"/>
              <w:marRight w:val="0"/>
              <w:marTop w:val="0"/>
              <w:marBottom w:val="0"/>
              <w:divBdr>
                <w:top w:val="none" w:sz="0" w:space="0" w:color="auto"/>
                <w:left w:val="none" w:sz="0" w:space="0" w:color="auto"/>
                <w:bottom w:val="none" w:sz="0" w:space="0" w:color="auto"/>
                <w:right w:val="none" w:sz="0" w:space="0" w:color="auto"/>
              </w:divBdr>
            </w:div>
          </w:divsChild>
        </w:div>
        <w:div w:id="466583515">
          <w:marLeft w:val="0"/>
          <w:marRight w:val="0"/>
          <w:marTop w:val="0"/>
          <w:marBottom w:val="120"/>
          <w:divBdr>
            <w:top w:val="none" w:sz="0" w:space="0" w:color="auto"/>
            <w:left w:val="none" w:sz="0" w:space="0" w:color="auto"/>
            <w:bottom w:val="none" w:sz="0" w:space="0" w:color="auto"/>
            <w:right w:val="none" w:sz="0" w:space="0" w:color="auto"/>
          </w:divBdr>
        </w:div>
        <w:div w:id="531920492">
          <w:marLeft w:val="0"/>
          <w:marRight w:val="0"/>
          <w:marTop w:val="240"/>
          <w:marBottom w:val="180"/>
          <w:divBdr>
            <w:top w:val="none" w:sz="0" w:space="0" w:color="auto"/>
            <w:left w:val="none" w:sz="0" w:space="0" w:color="auto"/>
            <w:bottom w:val="none" w:sz="0" w:space="0" w:color="auto"/>
            <w:right w:val="none" w:sz="0" w:space="0" w:color="auto"/>
          </w:divBdr>
        </w:div>
        <w:div w:id="913049907">
          <w:marLeft w:val="0"/>
          <w:marRight w:val="0"/>
          <w:marTop w:val="0"/>
          <w:marBottom w:val="120"/>
          <w:divBdr>
            <w:top w:val="none" w:sz="0" w:space="0" w:color="auto"/>
            <w:left w:val="none" w:sz="0" w:space="0" w:color="auto"/>
            <w:bottom w:val="none" w:sz="0" w:space="0" w:color="auto"/>
            <w:right w:val="none" w:sz="0" w:space="0" w:color="auto"/>
          </w:divBdr>
        </w:div>
        <w:div w:id="1664356812">
          <w:marLeft w:val="0"/>
          <w:marRight w:val="0"/>
          <w:marTop w:val="0"/>
          <w:marBottom w:val="120"/>
          <w:divBdr>
            <w:top w:val="none" w:sz="0" w:space="0" w:color="auto"/>
            <w:left w:val="none" w:sz="0" w:space="0" w:color="auto"/>
            <w:bottom w:val="none" w:sz="0" w:space="0" w:color="auto"/>
            <w:right w:val="none" w:sz="0" w:space="0" w:color="auto"/>
          </w:divBdr>
        </w:div>
        <w:div w:id="1038892104">
          <w:marLeft w:val="0"/>
          <w:marRight w:val="0"/>
          <w:marTop w:val="0"/>
          <w:marBottom w:val="120"/>
          <w:divBdr>
            <w:top w:val="none" w:sz="0" w:space="0" w:color="auto"/>
            <w:left w:val="none" w:sz="0" w:space="0" w:color="auto"/>
            <w:bottom w:val="none" w:sz="0" w:space="0" w:color="auto"/>
            <w:right w:val="none" w:sz="0" w:space="0" w:color="auto"/>
          </w:divBdr>
        </w:div>
        <w:div w:id="514004345">
          <w:marLeft w:val="0"/>
          <w:marRight w:val="0"/>
          <w:marTop w:val="0"/>
          <w:marBottom w:val="120"/>
          <w:divBdr>
            <w:top w:val="none" w:sz="0" w:space="0" w:color="auto"/>
            <w:left w:val="none" w:sz="0" w:space="0" w:color="auto"/>
            <w:bottom w:val="none" w:sz="0" w:space="0" w:color="auto"/>
            <w:right w:val="none" w:sz="0" w:space="0" w:color="auto"/>
          </w:divBdr>
        </w:div>
        <w:div w:id="1530340914">
          <w:marLeft w:val="0"/>
          <w:marRight w:val="0"/>
          <w:marTop w:val="0"/>
          <w:marBottom w:val="0"/>
          <w:divBdr>
            <w:top w:val="none" w:sz="0" w:space="0" w:color="auto"/>
            <w:left w:val="none" w:sz="0" w:space="0" w:color="auto"/>
            <w:bottom w:val="none" w:sz="0" w:space="0" w:color="auto"/>
            <w:right w:val="none" w:sz="0" w:space="0" w:color="auto"/>
          </w:divBdr>
          <w:divsChild>
            <w:div w:id="1484270904">
              <w:marLeft w:val="0"/>
              <w:marRight w:val="0"/>
              <w:marTop w:val="0"/>
              <w:marBottom w:val="0"/>
              <w:divBdr>
                <w:top w:val="none" w:sz="0" w:space="0" w:color="auto"/>
                <w:left w:val="none" w:sz="0" w:space="0" w:color="auto"/>
                <w:bottom w:val="none" w:sz="0" w:space="0" w:color="auto"/>
                <w:right w:val="none" w:sz="0" w:space="0" w:color="auto"/>
              </w:divBdr>
            </w:div>
          </w:divsChild>
        </w:div>
        <w:div w:id="1585214332">
          <w:marLeft w:val="0"/>
          <w:marRight w:val="0"/>
          <w:marTop w:val="0"/>
          <w:marBottom w:val="0"/>
          <w:divBdr>
            <w:top w:val="none" w:sz="0" w:space="0" w:color="auto"/>
            <w:left w:val="none" w:sz="0" w:space="0" w:color="auto"/>
            <w:bottom w:val="none" w:sz="0" w:space="0" w:color="auto"/>
            <w:right w:val="none" w:sz="0" w:space="0" w:color="auto"/>
          </w:divBdr>
        </w:div>
        <w:div w:id="343094010">
          <w:marLeft w:val="0"/>
          <w:marRight w:val="0"/>
          <w:marTop w:val="0"/>
          <w:marBottom w:val="120"/>
          <w:divBdr>
            <w:top w:val="none" w:sz="0" w:space="0" w:color="auto"/>
            <w:left w:val="none" w:sz="0" w:space="0" w:color="auto"/>
            <w:bottom w:val="none" w:sz="0" w:space="0" w:color="auto"/>
            <w:right w:val="none" w:sz="0" w:space="0" w:color="auto"/>
          </w:divBdr>
        </w:div>
        <w:div w:id="1019354812">
          <w:marLeft w:val="0"/>
          <w:marRight w:val="0"/>
          <w:marTop w:val="0"/>
          <w:marBottom w:val="120"/>
          <w:divBdr>
            <w:top w:val="none" w:sz="0" w:space="0" w:color="auto"/>
            <w:left w:val="none" w:sz="0" w:space="0" w:color="auto"/>
            <w:bottom w:val="none" w:sz="0" w:space="0" w:color="auto"/>
            <w:right w:val="none" w:sz="0" w:space="0" w:color="auto"/>
          </w:divBdr>
        </w:div>
        <w:div w:id="286476401">
          <w:marLeft w:val="0"/>
          <w:marRight w:val="0"/>
          <w:marTop w:val="0"/>
          <w:marBottom w:val="120"/>
          <w:divBdr>
            <w:top w:val="none" w:sz="0" w:space="0" w:color="auto"/>
            <w:left w:val="none" w:sz="0" w:space="0" w:color="auto"/>
            <w:bottom w:val="none" w:sz="0" w:space="0" w:color="auto"/>
            <w:right w:val="none" w:sz="0" w:space="0" w:color="auto"/>
          </w:divBdr>
        </w:div>
        <w:div w:id="1140029457">
          <w:marLeft w:val="0"/>
          <w:marRight w:val="0"/>
          <w:marTop w:val="0"/>
          <w:marBottom w:val="120"/>
          <w:divBdr>
            <w:top w:val="none" w:sz="0" w:space="0" w:color="auto"/>
            <w:left w:val="none" w:sz="0" w:space="0" w:color="auto"/>
            <w:bottom w:val="none" w:sz="0" w:space="0" w:color="auto"/>
            <w:right w:val="none" w:sz="0" w:space="0" w:color="auto"/>
          </w:divBdr>
        </w:div>
        <w:div w:id="1650983907">
          <w:marLeft w:val="0"/>
          <w:marRight w:val="0"/>
          <w:marTop w:val="0"/>
          <w:marBottom w:val="120"/>
          <w:divBdr>
            <w:top w:val="none" w:sz="0" w:space="0" w:color="auto"/>
            <w:left w:val="none" w:sz="0" w:space="0" w:color="auto"/>
            <w:bottom w:val="none" w:sz="0" w:space="0" w:color="auto"/>
            <w:right w:val="none" w:sz="0" w:space="0" w:color="auto"/>
          </w:divBdr>
        </w:div>
        <w:div w:id="340012325">
          <w:marLeft w:val="0"/>
          <w:marRight w:val="0"/>
          <w:marTop w:val="0"/>
          <w:marBottom w:val="120"/>
          <w:divBdr>
            <w:top w:val="none" w:sz="0" w:space="0" w:color="auto"/>
            <w:left w:val="none" w:sz="0" w:space="0" w:color="auto"/>
            <w:bottom w:val="none" w:sz="0" w:space="0" w:color="auto"/>
            <w:right w:val="none" w:sz="0" w:space="0" w:color="auto"/>
          </w:divBdr>
        </w:div>
        <w:div w:id="2101873297">
          <w:marLeft w:val="0"/>
          <w:marRight w:val="0"/>
          <w:marTop w:val="0"/>
          <w:marBottom w:val="120"/>
          <w:divBdr>
            <w:top w:val="none" w:sz="0" w:space="0" w:color="auto"/>
            <w:left w:val="none" w:sz="0" w:space="0" w:color="auto"/>
            <w:bottom w:val="none" w:sz="0" w:space="0" w:color="auto"/>
            <w:right w:val="none" w:sz="0" w:space="0" w:color="auto"/>
          </w:divBdr>
        </w:div>
        <w:div w:id="1806310679">
          <w:marLeft w:val="0"/>
          <w:marRight w:val="0"/>
          <w:marTop w:val="0"/>
          <w:marBottom w:val="120"/>
          <w:divBdr>
            <w:top w:val="none" w:sz="0" w:space="0" w:color="auto"/>
            <w:left w:val="none" w:sz="0" w:space="0" w:color="auto"/>
            <w:bottom w:val="none" w:sz="0" w:space="0" w:color="auto"/>
            <w:right w:val="none" w:sz="0" w:space="0" w:color="auto"/>
          </w:divBdr>
        </w:div>
        <w:div w:id="458963721">
          <w:marLeft w:val="0"/>
          <w:marRight w:val="0"/>
          <w:marTop w:val="0"/>
          <w:marBottom w:val="120"/>
          <w:divBdr>
            <w:top w:val="none" w:sz="0" w:space="0" w:color="auto"/>
            <w:left w:val="none" w:sz="0" w:space="0" w:color="auto"/>
            <w:bottom w:val="none" w:sz="0" w:space="0" w:color="auto"/>
            <w:right w:val="none" w:sz="0" w:space="0" w:color="auto"/>
          </w:divBdr>
        </w:div>
        <w:div w:id="865024563">
          <w:marLeft w:val="0"/>
          <w:marRight w:val="0"/>
          <w:marTop w:val="100"/>
          <w:marBottom w:val="60"/>
          <w:divBdr>
            <w:top w:val="none" w:sz="0" w:space="0" w:color="auto"/>
            <w:left w:val="none" w:sz="0" w:space="0" w:color="auto"/>
            <w:bottom w:val="none" w:sz="0" w:space="0" w:color="auto"/>
            <w:right w:val="none" w:sz="0" w:space="0" w:color="auto"/>
          </w:divBdr>
          <w:divsChild>
            <w:div w:id="1480032119">
              <w:marLeft w:val="0"/>
              <w:marRight w:val="0"/>
              <w:marTop w:val="0"/>
              <w:marBottom w:val="0"/>
              <w:divBdr>
                <w:top w:val="none" w:sz="0" w:space="0" w:color="auto"/>
                <w:left w:val="none" w:sz="0" w:space="0" w:color="auto"/>
                <w:bottom w:val="none" w:sz="0" w:space="0" w:color="auto"/>
                <w:right w:val="none" w:sz="0" w:space="0" w:color="auto"/>
              </w:divBdr>
            </w:div>
            <w:div w:id="502667386">
              <w:marLeft w:val="0"/>
              <w:marRight w:val="0"/>
              <w:marTop w:val="0"/>
              <w:marBottom w:val="0"/>
              <w:divBdr>
                <w:top w:val="none" w:sz="0" w:space="0" w:color="auto"/>
                <w:left w:val="none" w:sz="0" w:space="0" w:color="auto"/>
                <w:bottom w:val="none" w:sz="0" w:space="0" w:color="auto"/>
                <w:right w:val="none" w:sz="0" w:space="0" w:color="auto"/>
              </w:divBdr>
            </w:div>
            <w:div w:id="2094739371">
              <w:marLeft w:val="0"/>
              <w:marRight w:val="0"/>
              <w:marTop w:val="0"/>
              <w:marBottom w:val="0"/>
              <w:divBdr>
                <w:top w:val="none" w:sz="0" w:space="0" w:color="auto"/>
                <w:left w:val="none" w:sz="0" w:space="0" w:color="auto"/>
                <w:bottom w:val="none" w:sz="0" w:space="0" w:color="auto"/>
                <w:right w:val="none" w:sz="0" w:space="0" w:color="auto"/>
              </w:divBdr>
            </w:div>
            <w:div w:id="1463422840">
              <w:marLeft w:val="0"/>
              <w:marRight w:val="0"/>
              <w:marTop w:val="0"/>
              <w:marBottom w:val="0"/>
              <w:divBdr>
                <w:top w:val="none" w:sz="0" w:space="0" w:color="auto"/>
                <w:left w:val="none" w:sz="0" w:space="0" w:color="auto"/>
                <w:bottom w:val="none" w:sz="0" w:space="0" w:color="auto"/>
                <w:right w:val="none" w:sz="0" w:space="0" w:color="auto"/>
              </w:divBdr>
            </w:div>
            <w:div w:id="1788307279">
              <w:marLeft w:val="0"/>
              <w:marRight w:val="0"/>
              <w:marTop w:val="0"/>
              <w:marBottom w:val="0"/>
              <w:divBdr>
                <w:top w:val="none" w:sz="0" w:space="0" w:color="auto"/>
                <w:left w:val="none" w:sz="0" w:space="0" w:color="auto"/>
                <w:bottom w:val="none" w:sz="0" w:space="0" w:color="auto"/>
                <w:right w:val="none" w:sz="0" w:space="0" w:color="auto"/>
              </w:divBdr>
            </w:div>
            <w:div w:id="1821731951">
              <w:marLeft w:val="0"/>
              <w:marRight w:val="0"/>
              <w:marTop w:val="0"/>
              <w:marBottom w:val="0"/>
              <w:divBdr>
                <w:top w:val="none" w:sz="0" w:space="0" w:color="auto"/>
                <w:left w:val="none" w:sz="0" w:space="0" w:color="auto"/>
                <w:bottom w:val="none" w:sz="0" w:space="0" w:color="auto"/>
                <w:right w:val="none" w:sz="0" w:space="0" w:color="auto"/>
              </w:divBdr>
            </w:div>
            <w:div w:id="2015719431">
              <w:marLeft w:val="0"/>
              <w:marRight w:val="0"/>
              <w:marTop w:val="0"/>
              <w:marBottom w:val="0"/>
              <w:divBdr>
                <w:top w:val="none" w:sz="0" w:space="0" w:color="auto"/>
                <w:left w:val="none" w:sz="0" w:space="0" w:color="auto"/>
                <w:bottom w:val="none" w:sz="0" w:space="0" w:color="auto"/>
                <w:right w:val="none" w:sz="0" w:space="0" w:color="auto"/>
              </w:divBdr>
            </w:div>
            <w:div w:id="1838302746">
              <w:marLeft w:val="0"/>
              <w:marRight w:val="0"/>
              <w:marTop w:val="0"/>
              <w:marBottom w:val="0"/>
              <w:divBdr>
                <w:top w:val="none" w:sz="0" w:space="0" w:color="auto"/>
                <w:left w:val="none" w:sz="0" w:space="0" w:color="auto"/>
                <w:bottom w:val="none" w:sz="0" w:space="0" w:color="auto"/>
                <w:right w:val="none" w:sz="0" w:space="0" w:color="auto"/>
              </w:divBdr>
            </w:div>
            <w:div w:id="1324909">
              <w:marLeft w:val="0"/>
              <w:marRight w:val="0"/>
              <w:marTop w:val="0"/>
              <w:marBottom w:val="0"/>
              <w:divBdr>
                <w:top w:val="none" w:sz="0" w:space="0" w:color="auto"/>
                <w:left w:val="none" w:sz="0" w:space="0" w:color="auto"/>
                <w:bottom w:val="none" w:sz="0" w:space="0" w:color="auto"/>
                <w:right w:val="none" w:sz="0" w:space="0" w:color="auto"/>
              </w:divBdr>
            </w:div>
          </w:divsChild>
        </w:div>
        <w:div w:id="1411001757">
          <w:marLeft w:val="0"/>
          <w:marRight w:val="0"/>
          <w:marTop w:val="0"/>
          <w:marBottom w:val="40"/>
          <w:divBdr>
            <w:top w:val="none" w:sz="0" w:space="0" w:color="auto"/>
            <w:left w:val="none" w:sz="0" w:space="0" w:color="auto"/>
            <w:bottom w:val="none" w:sz="0" w:space="0" w:color="auto"/>
            <w:right w:val="none" w:sz="0" w:space="0" w:color="auto"/>
          </w:divBdr>
        </w:div>
        <w:div w:id="1997413847">
          <w:marLeft w:val="0"/>
          <w:marRight w:val="0"/>
          <w:marTop w:val="0"/>
          <w:marBottom w:val="40"/>
          <w:divBdr>
            <w:top w:val="none" w:sz="0" w:space="0" w:color="auto"/>
            <w:left w:val="none" w:sz="0" w:space="0" w:color="auto"/>
            <w:bottom w:val="none" w:sz="0" w:space="0" w:color="auto"/>
            <w:right w:val="none" w:sz="0" w:space="0" w:color="auto"/>
          </w:divBdr>
        </w:div>
        <w:div w:id="1297567422">
          <w:marLeft w:val="0"/>
          <w:marRight w:val="0"/>
          <w:marTop w:val="0"/>
          <w:marBottom w:val="40"/>
          <w:divBdr>
            <w:top w:val="none" w:sz="0" w:space="0" w:color="auto"/>
            <w:left w:val="none" w:sz="0" w:space="0" w:color="auto"/>
            <w:bottom w:val="none" w:sz="0" w:space="0" w:color="auto"/>
            <w:right w:val="none" w:sz="0" w:space="0" w:color="auto"/>
          </w:divBdr>
        </w:div>
        <w:div w:id="21252319">
          <w:marLeft w:val="0"/>
          <w:marRight w:val="0"/>
          <w:marTop w:val="0"/>
          <w:marBottom w:val="40"/>
          <w:divBdr>
            <w:top w:val="none" w:sz="0" w:space="0" w:color="auto"/>
            <w:left w:val="none" w:sz="0" w:space="0" w:color="auto"/>
            <w:bottom w:val="none" w:sz="0" w:space="0" w:color="auto"/>
            <w:right w:val="none" w:sz="0" w:space="0" w:color="auto"/>
          </w:divBdr>
        </w:div>
        <w:div w:id="890965928">
          <w:marLeft w:val="0"/>
          <w:marRight w:val="0"/>
          <w:marTop w:val="0"/>
          <w:marBottom w:val="40"/>
          <w:divBdr>
            <w:top w:val="none" w:sz="0" w:space="0" w:color="auto"/>
            <w:left w:val="none" w:sz="0" w:space="0" w:color="auto"/>
            <w:bottom w:val="none" w:sz="0" w:space="0" w:color="auto"/>
            <w:right w:val="none" w:sz="0" w:space="0" w:color="auto"/>
          </w:divBdr>
        </w:div>
        <w:div w:id="925306573">
          <w:marLeft w:val="0"/>
          <w:marRight w:val="0"/>
          <w:marTop w:val="0"/>
          <w:marBottom w:val="40"/>
          <w:divBdr>
            <w:top w:val="none" w:sz="0" w:space="0" w:color="auto"/>
            <w:left w:val="none" w:sz="0" w:space="0" w:color="auto"/>
            <w:bottom w:val="none" w:sz="0" w:space="0" w:color="auto"/>
            <w:right w:val="none" w:sz="0" w:space="0" w:color="auto"/>
          </w:divBdr>
        </w:div>
        <w:div w:id="1555504850">
          <w:marLeft w:val="0"/>
          <w:marRight w:val="0"/>
          <w:marTop w:val="0"/>
          <w:marBottom w:val="0"/>
          <w:divBdr>
            <w:top w:val="none" w:sz="0" w:space="0" w:color="auto"/>
            <w:left w:val="none" w:sz="0" w:space="0" w:color="auto"/>
            <w:bottom w:val="none" w:sz="0" w:space="0" w:color="auto"/>
            <w:right w:val="none" w:sz="0" w:space="0" w:color="auto"/>
          </w:divBdr>
          <w:divsChild>
            <w:div w:id="1527906923">
              <w:marLeft w:val="0"/>
              <w:marRight w:val="0"/>
              <w:marTop w:val="0"/>
              <w:marBottom w:val="0"/>
              <w:divBdr>
                <w:top w:val="none" w:sz="0" w:space="0" w:color="auto"/>
                <w:left w:val="none" w:sz="0" w:space="0" w:color="auto"/>
                <w:bottom w:val="none" w:sz="0" w:space="0" w:color="auto"/>
                <w:right w:val="none" w:sz="0" w:space="0" w:color="auto"/>
              </w:divBdr>
            </w:div>
          </w:divsChild>
        </w:div>
        <w:div w:id="1792942076">
          <w:marLeft w:val="0"/>
          <w:marRight w:val="0"/>
          <w:marTop w:val="0"/>
          <w:marBottom w:val="0"/>
          <w:divBdr>
            <w:top w:val="none" w:sz="0" w:space="0" w:color="auto"/>
            <w:left w:val="none" w:sz="0" w:space="0" w:color="auto"/>
            <w:bottom w:val="none" w:sz="0" w:space="0" w:color="auto"/>
            <w:right w:val="none" w:sz="0" w:space="0" w:color="auto"/>
          </w:divBdr>
        </w:div>
        <w:div w:id="321204163">
          <w:marLeft w:val="0"/>
          <w:marRight w:val="0"/>
          <w:marTop w:val="0"/>
          <w:marBottom w:val="40"/>
          <w:divBdr>
            <w:top w:val="none" w:sz="0" w:space="0" w:color="auto"/>
            <w:left w:val="none" w:sz="0" w:space="0" w:color="auto"/>
            <w:bottom w:val="none" w:sz="0" w:space="0" w:color="auto"/>
            <w:right w:val="none" w:sz="0" w:space="0" w:color="auto"/>
          </w:divBdr>
        </w:div>
        <w:div w:id="1567717809">
          <w:marLeft w:val="0"/>
          <w:marRight w:val="0"/>
          <w:marTop w:val="0"/>
          <w:marBottom w:val="40"/>
          <w:divBdr>
            <w:top w:val="none" w:sz="0" w:space="0" w:color="auto"/>
            <w:left w:val="none" w:sz="0" w:space="0" w:color="auto"/>
            <w:bottom w:val="none" w:sz="0" w:space="0" w:color="auto"/>
            <w:right w:val="none" w:sz="0" w:space="0" w:color="auto"/>
          </w:divBdr>
        </w:div>
        <w:div w:id="803428252">
          <w:marLeft w:val="0"/>
          <w:marRight w:val="0"/>
          <w:marTop w:val="0"/>
          <w:marBottom w:val="120"/>
          <w:divBdr>
            <w:top w:val="none" w:sz="0" w:space="0" w:color="auto"/>
            <w:left w:val="none" w:sz="0" w:space="0" w:color="auto"/>
            <w:bottom w:val="none" w:sz="0" w:space="0" w:color="auto"/>
            <w:right w:val="none" w:sz="0" w:space="0" w:color="auto"/>
          </w:divBdr>
          <w:divsChild>
            <w:div w:id="574051199">
              <w:marLeft w:val="0"/>
              <w:marRight w:val="0"/>
              <w:marTop w:val="0"/>
              <w:marBottom w:val="0"/>
              <w:divBdr>
                <w:top w:val="none" w:sz="0" w:space="0" w:color="auto"/>
                <w:left w:val="none" w:sz="0" w:space="0" w:color="auto"/>
                <w:bottom w:val="none" w:sz="0" w:space="0" w:color="auto"/>
                <w:right w:val="none" w:sz="0" w:space="0" w:color="auto"/>
              </w:divBdr>
            </w:div>
            <w:div w:id="1440755109">
              <w:marLeft w:val="0"/>
              <w:marRight w:val="0"/>
              <w:marTop w:val="0"/>
              <w:marBottom w:val="0"/>
              <w:divBdr>
                <w:top w:val="none" w:sz="0" w:space="0" w:color="auto"/>
                <w:left w:val="none" w:sz="0" w:space="0" w:color="auto"/>
                <w:bottom w:val="none" w:sz="0" w:space="0" w:color="auto"/>
                <w:right w:val="none" w:sz="0" w:space="0" w:color="auto"/>
              </w:divBdr>
            </w:div>
            <w:div w:id="842623282">
              <w:marLeft w:val="0"/>
              <w:marRight w:val="0"/>
              <w:marTop w:val="0"/>
              <w:marBottom w:val="0"/>
              <w:divBdr>
                <w:top w:val="none" w:sz="0" w:space="0" w:color="auto"/>
                <w:left w:val="none" w:sz="0" w:space="0" w:color="auto"/>
                <w:bottom w:val="none" w:sz="0" w:space="0" w:color="auto"/>
                <w:right w:val="none" w:sz="0" w:space="0" w:color="auto"/>
              </w:divBdr>
            </w:div>
            <w:div w:id="1101991774">
              <w:marLeft w:val="0"/>
              <w:marRight w:val="0"/>
              <w:marTop w:val="0"/>
              <w:marBottom w:val="0"/>
              <w:divBdr>
                <w:top w:val="none" w:sz="0" w:space="0" w:color="auto"/>
                <w:left w:val="none" w:sz="0" w:space="0" w:color="auto"/>
                <w:bottom w:val="none" w:sz="0" w:space="0" w:color="auto"/>
                <w:right w:val="none" w:sz="0" w:space="0" w:color="auto"/>
              </w:divBdr>
            </w:div>
            <w:div w:id="102700084">
              <w:marLeft w:val="0"/>
              <w:marRight w:val="0"/>
              <w:marTop w:val="0"/>
              <w:marBottom w:val="0"/>
              <w:divBdr>
                <w:top w:val="none" w:sz="0" w:space="0" w:color="auto"/>
                <w:left w:val="none" w:sz="0" w:space="0" w:color="auto"/>
                <w:bottom w:val="none" w:sz="0" w:space="0" w:color="auto"/>
                <w:right w:val="none" w:sz="0" w:space="0" w:color="auto"/>
              </w:divBdr>
            </w:div>
            <w:div w:id="347801598">
              <w:marLeft w:val="0"/>
              <w:marRight w:val="0"/>
              <w:marTop w:val="0"/>
              <w:marBottom w:val="0"/>
              <w:divBdr>
                <w:top w:val="none" w:sz="0" w:space="0" w:color="auto"/>
                <w:left w:val="none" w:sz="0" w:space="0" w:color="auto"/>
                <w:bottom w:val="none" w:sz="0" w:space="0" w:color="auto"/>
                <w:right w:val="none" w:sz="0" w:space="0" w:color="auto"/>
              </w:divBdr>
            </w:div>
            <w:div w:id="472139229">
              <w:marLeft w:val="0"/>
              <w:marRight w:val="0"/>
              <w:marTop w:val="0"/>
              <w:marBottom w:val="0"/>
              <w:divBdr>
                <w:top w:val="none" w:sz="0" w:space="0" w:color="auto"/>
                <w:left w:val="none" w:sz="0" w:space="0" w:color="auto"/>
                <w:bottom w:val="none" w:sz="0" w:space="0" w:color="auto"/>
                <w:right w:val="none" w:sz="0" w:space="0" w:color="auto"/>
              </w:divBdr>
            </w:div>
            <w:div w:id="1039016169">
              <w:marLeft w:val="0"/>
              <w:marRight w:val="0"/>
              <w:marTop w:val="0"/>
              <w:marBottom w:val="0"/>
              <w:divBdr>
                <w:top w:val="none" w:sz="0" w:space="0" w:color="auto"/>
                <w:left w:val="none" w:sz="0" w:space="0" w:color="auto"/>
                <w:bottom w:val="none" w:sz="0" w:space="0" w:color="auto"/>
                <w:right w:val="none" w:sz="0" w:space="0" w:color="auto"/>
              </w:divBdr>
            </w:div>
            <w:div w:id="459617391">
              <w:marLeft w:val="0"/>
              <w:marRight w:val="0"/>
              <w:marTop w:val="0"/>
              <w:marBottom w:val="0"/>
              <w:divBdr>
                <w:top w:val="none" w:sz="0" w:space="0" w:color="auto"/>
                <w:left w:val="none" w:sz="0" w:space="0" w:color="auto"/>
                <w:bottom w:val="none" w:sz="0" w:space="0" w:color="auto"/>
                <w:right w:val="none" w:sz="0" w:space="0" w:color="auto"/>
              </w:divBdr>
            </w:div>
            <w:div w:id="335813142">
              <w:marLeft w:val="0"/>
              <w:marRight w:val="0"/>
              <w:marTop w:val="0"/>
              <w:marBottom w:val="0"/>
              <w:divBdr>
                <w:top w:val="none" w:sz="0" w:space="0" w:color="auto"/>
                <w:left w:val="none" w:sz="0" w:space="0" w:color="auto"/>
                <w:bottom w:val="none" w:sz="0" w:space="0" w:color="auto"/>
                <w:right w:val="none" w:sz="0" w:space="0" w:color="auto"/>
              </w:divBdr>
            </w:div>
          </w:divsChild>
        </w:div>
        <w:div w:id="595137142">
          <w:marLeft w:val="0"/>
          <w:marRight w:val="0"/>
          <w:marTop w:val="0"/>
          <w:marBottom w:val="40"/>
          <w:divBdr>
            <w:top w:val="none" w:sz="0" w:space="0" w:color="auto"/>
            <w:left w:val="none" w:sz="0" w:space="0" w:color="auto"/>
            <w:bottom w:val="none" w:sz="0" w:space="0" w:color="auto"/>
            <w:right w:val="none" w:sz="0" w:space="0" w:color="auto"/>
          </w:divBdr>
        </w:div>
        <w:div w:id="1387951808">
          <w:marLeft w:val="0"/>
          <w:marRight w:val="0"/>
          <w:marTop w:val="0"/>
          <w:marBottom w:val="40"/>
          <w:divBdr>
            <w:top w:val="none" w:sz="0" w:space="0" w:color="auto"/>
            <w:left w:val="none" w:sz="0" w:space="0" w:color="auto"/>
            <w:bottom w:val="none" w:sz="0" w:space="0" w:color="auto"/>
            <w:right w:val="none" w:sz="0" w:space="0" w:color="auto"/>
          </w:divBdr>
        </w:div>
        <w:div w:id="1639845421">
          <w:marLeft w:val="0"/>
          <w:marRight w:val="0"/>
          <w:marTop w:val="0"/>
          <w:marBottom w:val="40"/>
          <w:divBdr>
            <w:top w:val="none" w:sz="0" w:space="0" w:color="auto"/>
            <w:left w:val="none" w:sz="0" w:space="0" w:color="auto"/>
            <w:bottom w:val="none" w:sz="0" w:space="0" w:color="auto"/>
            <w:right w:val="none" w:sz="0" w:space="0" w:color="auto"/>
          </w:divBdr>
        </w:div>
        <w:div w:id="1682776823">
          <w:marLeft w:val="0"/>
          <w:marRight w:val="0"/>
          <w:marTop w:val="0"/>
          <w:marBottom w:val="40"/>
          <w:divBdr>
            <w:top w:val="none" w:sz="0" w:space="0" w:color="auto"/>
            <w:left w:val="none" w:sz="0" w:space="0" w:color="auto"/>
            <w:bottom w:val="none" w:sz="0" w:space="0" w:color="auto"/>
            <w:right w:val="none" w:sz="0" w:space="0" w:color="auto"/>
          </w:divBdr>
        </w:div>
        <w:div w:id="1964266888">
          <w:marLeft w:val="0"/>
          <w:marRight w:val="0"/>
          <w:marTop w:val="0"/>
          <w:marBottom w:val="40"/>
          <w:divBdr>
            <w:top w:val="none" w:sz="0" w:space="0" w:color="auto"/>
            <w:left w:val="none" w:sz="0" w:space="0" w:color="auto"/>
            <w:bottom w:val="none" w:sz="0" w:space="0" w:color="auto"/>
            <w:right w:val="none" w:sz="0" w:space="0" w:color="auto"/>
          </w:divBdr>
        </w:div>
        <w:div w:id="1961914787">
          <w:marLeft w:val="0"/>
          <w:marRight w:val="0"/>
          <w:marTop w:val="0"/>
          <w:marBottom w:val="40"/>
          <w:divBdr>
            <w:top w:val="none" w:sz="0" w:space="0" w:color="auto"/>
            <w:left w:val="none" w:sz="0" w:space="0" w:color="auto"/>
            <w:bottom w:val="none" w:sz="0" w:space="0" w:color="auto"/>
            <w:right w:val="none" w:sz="0" w:space="0" w:color="auto"/>
          </w:divBdr>
        </w:div>
        <w:div w:id="345598642">
          <w:marLeft w:val="0"/>
          <w:marRight w:val="0"/>
          <w:marTop w:val="0"/>
          <w:marBottom w:val="40"/>
          <w:divBdr>
            <w:top w:val="none" w:sz="0" w:space="0" w:color="auto"/>
            <w:left w:val="none" w:sz="0" w:space="0" w:color="auto"/>
            <w:bottom w:val="none" w:sz="0" w:space="0" w:color="auto"/>
            <w:right w:val="none" w:sz="0" w:space="0" w:color="auto"/>
          </w:divBdr>
        </w:div>
        <w:div w:id="1176044101">
          <w:marLeft w:val="0"/>
          <w:marRight w:val="0"/>
          <w:marTop w:val="0"/>
          <w:marBottom w:val="120"/>
          <w:divBdr>
            <w:top w:val="none" w:sz="0" w:space="0" w:color="auto"/>
            <w:left w:val="none" w:sz="0" w:space="0" w:color="auto"/>
            <w:bottom w:val="none" w:sz="0" w:space="0" w:color="auto"/>
            <w:right w:val="none" w:sz="0" w:space="0" w:color="auto"/>
          </w:divBdr>
        </w:div>
        <w:div w:id="671876302">
          <w:marLeft w:val="0"/>
          <w:marRight w:val="0"/>
          <w:marTop w:val="0"/>
          <w:marBottom w:val="120"/>
          <w:divBdr>
            <w:top w:val="none" w:sz="0" w:space="0" w:color="auto"/>
            <w:left w:val="none" w:sz="0" w:space="0" w:color="auto"/>
            <w:bottom w:val="none" w:sz="0" w:space="0" w:color="auto"/>
            <w:right w:val="none" w:sz="0" w:space="0" w:color="auto"/>
          </w:divBdr>
        </w:div>
        <w:div w:id="1529827988">
          <w:marLeft w:val="0"/>
          <w:marRight w:val="0"/>
          <w:marTop w:val="0"/>
          <w:marBottom w:val="120"/>
          <w:divBdr>
            <w:top w:val="none" w:sz="0" w:space="0" w:color="auto"/>
            <w:left w:val="none" w:sz="0" w:space="0" w:color="auto"/>
            <w:bottom w:val="none" w:sz="0" w:space="0" w:color="auto"/>
            <w:right w:val="none" w:sz="0" w:space="0" w:color="auto"/>
          </w:divBdr>
        </w:div>
        <w:div w:id="382143033">
          <w:marLeft w:val="0"/>
          <w:marRight w:val="0"/>
          <w:marTop w:val="0"/>
          <w:marBottom w:val="120"/>
          <w:divBdr>
            <w:top w:val="none" w:sz="0" w:space="0" w:color="auto"/>
            <w:left w:val="none" w:sz="0" w:space="0" w:color="auto"/>
            <w:bottom w:val="none" w:sz="0" w:space="0" w:color="auto"/>
            <w:right w:val="none" w:sz="0" w:space="0" w:color="auto"/>
          </w:divBdr>
        </w:div>
        <w:div w:id="923563382">
          <w:marLeft w:val="0"/>
          <w:marRight w:val="0"/>
          <w:marTop w:val="0"/>
          <w:marBottom w:val="120"/>
          <w:divBdr>
            <w:top w:val="none" w:sz="0" w:space="0" w:color="auto"/>
            <w:left w:val="none" w:sz="0" w:space="0" w:color="auto"/>
            <w:bottom w:val="none" w:sz="0" w:space="0" w:color="auto"/>
            <w:right w:val="none" w:sz="0" w:space="0" w:color="auto"/>
          </w:divBdr>
        </w:div>
        <w:div w:id="1355379709">
          <w:marLeft w:val="0"/>
          <w:marRight w:val="0"/>
          <w:marTop w:val="0"/>
          <w:marBottom w:val="0"/>
          <w:divBdr>
            <w:top w:val="none" w:sz="0" w:space="0" w:color="auto"/>
            <w:left w:val="none" w:sz="0" w:space="0" w:color="auto"/>
            <w:bottom w:val="none" w:sz="0" w:space="0" w:color="auto"/>
            <w:right w:val="none" w:sz="0" w:space="0" w:color="auto"/>
          </w:divBdr>
          <w:divsChild>
            <w:div w:id="1780489870">
              <w:marLeft w:val="0"/>
              <w:marRight w:val="0"/>
              <w:marTop w:val="0"/>
              <w:marBottom w:val="0"/>
              <w:divBdr>
                <w:top w:val="none" w:sz="0" w:space="0" w:color="auto"/>
                <w:left w:val="none" w:sz="0" w:space="0" w:color="auto"/>
                <w:bottom w:val="none" w:sz="0" w:space="0" w:color="auto"/>
                <w:right w:val="none" w:sz="0" w:space="0" w:color="auto"/>
              </w:divBdr>
            </w:div>
          </w:divsChild>
        </w:div>
        <w:div w:id="1548300303">
          <w:marLeft w:val="0"/>
          <w:marRight w:val="0"/>
          <w:marTop w:val="0"/>
          <w:marBottom w:val="0"/>
          <w:divBdr>
            <w:top w:val="none" w:sz="0" w:space="0" w:color="auto"/>
            <w:left w:val="none" w:sz="0" w:space="0" w:color="auto"/>
            <w:bottom w:val="none" w:sz="0" w:space="0" w:color="auto"/>
            <w:right w:val="none" w:sz="0" w:space="0" w:color="auto"/>
          </w:divBdr>
        </w:div>
        <w:div w:id="1257593194">
          <w:marLeft w:val="0"/>
          <w:marRight w:val="0"/>
          <w:marTop w:val="0"/>
          <w:marBottom w:val="120"/>
          <w:divBdr>
            <w:top w:val="none" w:sz="0" w:space="0" w:color="auto"/>
            <w:left w:val="none" w:sz="0" w:space="0" w:color="auto"/>
            <w:bottom w:val="none" w:sz="0" w:space="0" w:color="auto"/>
            <w:right w:val="none" w:sz="0" w:space="0" w:color="auto"/>
          </w:divBdr>
        </w:div>
        <w:div w:id="1546453168">
          <w:marLeft w:val="0"/>
          <w:marRight w:val="0"/>
          <w:marTop w:val="0"/>
          <w:marBottom w:val="60"/>
          <w:divBdr>
            <w:top w:val="none" w:sz="0" w:space="0" w:color="auto"/>
            <w:left w:val="none" w:sz="0" w:space="0" w:color="auto"/>
            <w:bottom w:val="none" w:sz="0" w:space="0" w:color="auto"/>
            <w:right w:val="none" w:sz="0" w:space="0" w:color="auto"/>
          </w:divBdr>
          <w:divsChild>
            <w:div w:id="1781215356">
              <w:marLeft w:val="0"/>
              <w:marRight w:val="0"/>
              <w:marTop w:val="0"/>
              <w:marBottom w:val="0"/>
              <w:divBdr>
                <w:top w:val="none" w:sz="0" w:space="0" w:color="auto"/>
                <w:left w:val="none" w:sz="0" w:space="0" w:color="auto"/>
                <w:bottom w:val="none" w:sz="0" w:space="0" w:color="auto"/>
                <w:right w:val="none" w:sz="0" w:space="0" w:color="auto"/>
              </w:divBdr>
            </w:div>
            <w:div w:id="249509339">
              <w:marLeft w:val="0"/>
              <w:marRight w:val="0"/>
              <w:marTop w:val="0"/>
              <w:marBottom w:val="0"/>
              <w:divBdr>
                <w:top w:val="none" w:sz="0" w:space="0" w:color="auto"/>
                <w:left w:val="none" w:sz="0" w:space="0" w:color="auto"/>
                <w:bottom w:val="none" w:sz="0" w:space="0" w:color="auto"/>
                <w:right w:val="none" w:sz="0" w:space="0" w:color="auto"/>
              </w:divBdr>
            </w:div>
            <w:div w:id="904681021">
              <w:marLeft w:val="0"/>
              <w:marRight w:val="0"/>
              <w:marTop w:val="0"/>
              <w:marBottom w:val="0"/>
              <w:divBdr>
                <w:top w:val="none" w:sz="0" w:space="0" w:color="auto"/>
                <w:left w:val="none" w:sz="0" w:space="0" w:color="auto"/>
                <w:bottom w:val="none" w:sz="0" w:space="0" w:color="auto"/>
                <w:right w:val="none" w:sz="0" w:space="0" w:color="auto"/>
              </w:divBdr>
            </w:div>
            <w:div w:id="139620808">
              <w:marLeft w:val="0"/>
              <w:marRight w:val="0"/>
              <w:marTop w:val="0"/>
              <w:marBottom w:val="0"/>
              <w:divBdr>
                <w:top w:val="none" w:sz="0" w:space="0" w:color="auto"/>
                <w:left w:val="none" w:sz="0" w:space="0" w:color="auto"/>
                <w:bottom w:val="none" w:sz="0" w:space="0" w:color="auto"/>
                <w:right w:val="none" w:sz="0" w:space="0" w:color="auto"/>
              </w:divBdr>
            </w:div>
          </w:divsChild>
        </w:div>
        <w:div w:id="1734891700">
          <w:marLeft w:val="0"/>
          <w:marRight w:val="0"/>
          <w:marTop w:val="0"/>
          <w:marBottom w:val="40"/>
          <w:divBdr>
            <w:top w:val="none" w:sz="0" w:space="0" w:color="auto"/>
            <w:left w:val="none" w:sz="0" w:space="0" w:color="auto"/>
            <w:bottom w:val="none" w:sz="0" w:space="0" w:color="auto"/>
            <w:right w:val="none" w:sz="0" w:space="0" w:color="auto"/>
          </w:divBdr>
        </w:div>
        <w:div w:id="314140044">
          <w:marLeft w:val="0"/>
          <w:marRight w:val="0"/>
          <w:marTop w:val="0"/>
          <w:marBottom w:val="40"/>
          <w:divBdr>
            <w:top w:val="none" w:sz="0" w:space="0" w:color="auto"/>
            <w:left w:val="none" w:sz="0" w:space="0" w:color="auto"/>
            <w:bottom w:val="none" w:sz="0" w:space="0" w:color="auto"/>
            <w:right w:val="none" w:sz="0" w:space="0" w:color="auto"/>
          </w:divBdr>
        </w:div>
        <w:div w:id="1437021995">
          <w:marLeft w:val="0"/>
          <w:marRight w:val="0"/>
          <w:marTop w:val="0"/>
          <w:marBottom w:val="40"/>
          <w:divBdr>
            <w:top w:val="none" w:sz="0" w:space="0" w:color="auto"/>
            <w:left w:val="none" w:sz="0" w:space="0" w:color="auto"/>
            <w:bottom w:val="none" w:sz="0" w:space="0" w:color="auto"/>
            <w:right w:val="none" w:sz="0" w:space="0" w:color="auto"/>
          </w:divBdr>
        </w:div>
        <w:div w:id="2016685488">
          <w:marLeft w:val="0"/>
          <w:marRight w:val="0"/>
          <w:marTop w:val="0"/>
          <w:marBottom w:val="40"/>
          <w:divBdr>
            <w:top w:val="none" w:sz="0" w:space="0" w:color="auto"/>
            <w:left w:val="none" w:sz="0" w:space="0" w:color="auto"/>
            <w:bottom w:val="none" w:sz="0" w:space="0" w:color="auto"/>
            <w:right w:val="none" w:sz="0" w:space="0" w:color="auto"/>
          </w:divBdr>
        </w:div>
        <w:div w:id="1026911199">
          <w:marLeft w:val="0"/>
          <w:marRight w:val="0"/>
          <w:marTop w:val="0"/>
          <w:marBottom w:val="120"/>
          <w:divBdr>
            <w:top w:val="none" w:sz="0" w:space="0" w:color="auto"/>
            <w:left w:val="none" w:sz="0" w:space="0" w:color="auto"/>
            <w:bottom w:val="none" w:sz="0" w:space="0" w:color="auto"/>
            <w:right w:val="none" w:sz="0" w:space="0" w:color="auto"/>
          </w:divBdr>
        </w:div>
        <w:div w:id="2121871292">
          <w:marLeft w:val="0"/>
          <w:marRight w:val="0"/>
          <w:marTop w:val="0"/>
          <w:marBottom w:val="120"/>
          <w:divBdr>
            <w:top w:val="none" w:sz="0" w:space="0" w:color="auto"/>
            <w:left w:val="none" w:sz="0" w:space="0" w:color="auto"/>
            <w:bottom w:val="none" w:sz="0" w:space="0" w:color="auto"/>
            <w:right w:val="none" w:sz="0" w:space="0" w:color="auto"/>
          </w:divBdr>
        </w:div>
        <w:div w:id="1677461202">
          <w:marLeft w:val="0"/>
          <w:marRight w:val="0"/>
          <w:marTop w:val="0"/>
          <w:marBottom w:val="120"/>
          <w:divBdr>
            <w:top w:val="none" w:sz="0" w:space="0" w:color="auto"/>
            <w:left w:val="none" w:sz="0" w:space="0" w:color="auto"/>
            <w:bottom w:val="none" w:sz="0" w:space="0" w:color="auto"/>
            <w:right w:val="none" w:sz="0" w:space="0" w:color="auto"/>
          </w:divBdr>
        </w:div>
        <w:div w:id="1021318031">
          <w:marLeft w:val="0"/>
          <w:marRight w:val="0"/>
          <w:marTop w:val="0"/>
          <w:marBottom w:val="0"/>
          <w:divBdr>
            <w:top w:val="none" w:sz="0" w:space="0" w:color="auto"/>
            <w:left w:val="none" w:sz="0" w:space="0" w:color="auto"/>
            <w:bottom w:val="none" w:sz="0" w:space="0" w:color="auto"/>
            <w:right w:val="none" w:sz="0" w:space="0" w:color="auto"/>
          </w:divBdr>
          <w:divsChild>
            <w:div w:id="850295304">
              <w:marLeft w:val="0"/>
              <w:marRight w:val="0"/>
              <w:marTop w:val="0"/>
              <w:marBottom w:val="0"/>
              <w:divBdr>
                <w:top w:val="none" w:sz="0" w:space="0" w:color="auto"/>
                <w:left w:val="none" w:sz="0" w:space="0" w:color="auto"/>
                <w:bottom w:val="none" w:sz="0" w:space="0" w:color="auto"/>
                <w:right w:val="none" w:sz="0" w:space="0" w:color="auto"/>
              </w:divBdr>
            </w:div>
          </w:divsChild>
        </w:div>
        <w:div w:id="1621060906">
          <w:marLeft w:val="0"/>
          <w:marRight w:val="0"/>
          <w:marTop w:val="0"/>
          <w:marBottom w:val="0"/>
          <w:divBdr>
            <w:top w:val="none" w:sz="0" w:space="0" w:color="auto"/>
            <w:left w:val="none" w:sz="0" w:space="0" w:color="auto"/>
            <w:bottom w:val="none" w:sz="0" w:space="0" w:color="auto"/>
            <w:right w:val="none" w:sz="0" w:space="0" w:color="auto"/>
          </w:divBdr>
        </w:div>
        <w:div w:id="223806448">
          <w:marLeft w:val="0"/>
          <w:marRight w:val="0"/>
          <w:marTop w:val="0"/>
          <w:marBottom w:val="120"/>
          <w:divBdr>
            <w:top w:val="none" w:sz="0" w:space="0" w:color="auto"/>
            <w:left w:val="none" w:sz="0" w:space="0" w:color="auto"/>
            <w:bottom w:val="none" w:sz="0" w:space="0" w:color="auto"/>
            <w:right w:val="none" w:sz="0" w:space="0" w:color="auto"/>
          </w:divBdr>
        </w:div>
        <w:div w:id="525141744">
          <w:marLeft w:val="0"/>
          <w:marRight w:val="0"/>
          <w:marTop w:val="0"/>
          <w:marBottom w:val="0"/>
          <w:divBdr>
            <w:top w:val="none" w:sz="0" w:space="0" w:color="auto"/>
            <w:left w:val="none" w:sz="0" w:space="0" w:color="auto"/>
            <w:bottom w:val="none" w:sz="0" w:space="0" w:color="auto"/>
            <w:right w:val="none" w:sz="0" w:space="0" w:color="auto"/>
          </w:divBdr>
        </w:div>
        <w:div w:id="1274826651">
          <w:marLeft w:val="0"/>
          <w:marRight w:val="0"/>
          <w:marTop w:val="100"/>
          <w:marBottom w:val="60"/>
          <w:divBdr>
            <w:top w:val="none" w:sz="0" w:space="0" w:color="auto"/>
            <w:left w:val="none" w:sz="0" w:space="0" w:color="auto"/>
            <w:bottom w:val="none" w:sz="0" w:space="0" w:color="auto"/>
            <w:right w:val="none" w:sz="0" w:space="0" w:color="auto"/>
          </w:divBdr>
          <w:divsChild>
            <w:div w:id="613826507">
              <w:marLeft w:val="0"/>
              <w:marRight w:val="0"/>
              <w:marTop w:val="0"/>
              <w:marBottom w:val="0"/>
              <w:divBdr>
                <w:top w:val="none" w:sz="0" w:space="0" w:color="auto"/>
                <w:left w:val="none" w:sz="0" w:space="0" w:color="auto"/>
                <w:bottom w:val="none" w:sz="0" w:space="0" w:color="auto"/>
                <w:right w:val="none" w:sz="0" w:space="0" w:color="auto"/>
              </w:divBdr>
            </w:div>
            <w:div w:id="1651136469">
              <w:marLeft w:val="0"/>
              <w:marRight w:val="0"/>
              <w:marTop w:val="0"/>
              <w:marBottom w:val="0"/>
              <w:divBdr>
                <w:top w:val="none" w:sz="0" w:space="0" w:color="auto"/>
                <w:left w:val="none" w:sz="0" w:space="0" w:color="auto"/>
                <w:bottom w:val="none" w:sz="0" w:space="0" w:color="auto"/>
                <w:right w:val="none" w:sz="0" w:space="0" w:color="auto"/>
              </w:divBdr>
            </w:div>
            <w:div w:id="867988782">
              <w:marLeft w:val="0"/>
              <w:marRight w:val="0"/>
              <w:marTop w:val="0"/>
              <w:marBottom w:val="0"/>
              <w:divBdr>
                <w:top w:val="none" w:sz="0" w:space="0" w:color="auto"/>
                <w:left w:val="none" w:sz="0" w:space="0" w:color="auto"/>
                <w:bottom w:val="none" w:sz="0" w:space="0" w:color="auto"/>
                <w:right w:val="none" w:sz="0" w:space="0" w:color="auto"/>
              </w:divBdr>
            </w:div>
            <w:div w:id="158695335">
              <w:marLeft w:val="0"/>
              <w:marRight w:val="0"/>
              <w:marTop w:val="0"/>
              <w:marBottom w:val="0"/>
              <w:divBdr>
                <w:top w:val="none" w:sz="0" w:space="0" w:color="auto"/>
                <w:left w:val="none" w:sz="0" w:space="0" w:color="auto"/>
                <w:bottom w:val="none" w:sz="0" w:space="0" w:color="auto"/>
                <w:right w:val="none" w:sz="0" w:space="0" w:color="auto"/>
              </w:divBdr>
            </w:div>
            <w:div w:id="1560634734">
              <w:marLeft w:val="0"/>
              <w:marRight w:val="0"/>
              <w:marTop w:val="0"/>
              <w:marBottom w:val="0"/>
              <w:divBdr>
                <w:top w:val="none" w:sz="0" w:space="0" w:color="auto"/>
                <w:left w:val="none" w:sz="0" w:space="0" w:color="auto"/>
                <w:bottom w:val="none" w:sz="0" w:space="0" w:color="auto"/>
                <w:right w:val="none" w:sz="0" w:space="0" w:color="auto"/>
              </w:divBdr>
            </w:div>
            <w:div w:id="1125661159">
              <w:marLeft w:val="0"/>
              <w:marRight w:val="0"/>
              <w:marTop w:val="0"/>
              <w:marBottom w:val="0"/>
              <w:divBdr>
                <w:top w:val="none" w:sz="0" w:space="0" w:color="auto"/>
                <w:left w:val="none" w:sz="0" w:space="0" w:color="auto"/>
                <w:bottom w:val="none" w:sz="0" w:space="0" w:color="auto"/>
                <w:right w:val="none" w:sz="0" w:space="0" w:color="auto"/>
              </w:divBdr>
            </w:div>
            <w:div w:id="1616718030">
              <w:marLeft w:val="0"/>
              <w:marRight w:val="0"/>
              <w:marTop w:val="0"/>
              <w:marBottom w:val="0"/>
              <w:divBdr>
                <w:top w:val="none" w:sz="0" w:space="0" w:color="auto"/>
                <w:left w:val="none" w:sz="0" w:space="0" w:color="auto"/>
                <w:bottom w:val="none" w:sz="0" w:space="0" w:color="auto"/>
                <w:right w:val="none" w:sz="0" w:space="0" w:color="auto"/>
              </w:divBdr>
            </w:div>
            <w:div w:id="1755322625">
              <w:marLeft w:val="0"/>
              <w:marRight w:val="0"/>
              <w:marTop w:val="0"/>
              <w:marBottom w:val="0"/>
              <w:divBdr>
                <w:top w:val="none" w:sz="0" w:space="0" w:color="auto"/>
                <w:left w:val="none" w:sz="0" w:space="0" w:color="auto"/>
                <w:bottom w:val="none" w:sz="0" w:space="0" w:color="auto"/>
                <w:right w:val="none" w:sz="0" w:space="0" w:color="auto"/>
              </w:divBdr>
            </w:div>
            <w:div w:id="1165241389">
              <w:marLeft w:val="0"/>
              <w:marRight w:val="0"/>
              <w:marTop w:val="0"/>
              <w:marBottom w:val="0"/>
              <w:divBdr>
                <w:top w:val="none" w:sz="0" w:space="0" w:color="auto"/>
                <w:left w:val="none" w:sz="0" w:space="0" w:color="auto"/>
                <w:bottom w:val="none" w:sz="0" w:space="0" w:color="auto"/>
                <w:right w:val="none" w:sz="0" w:space="0" w:color="auto"/>
              </w:divBdr>
            </w:div>
            <w:div w:id="1375084546">
              <w:marLeft w:val="0"/>
              <w:marRight w:val="0"/>
              <w:marTop w:val="0"/>
              <w:marBottom w:val="0"/>
              <w:divBdr>
                <w:top w:val="none" w:sz="0" w:space="0" w:color="auto"/>
                <w:left w:val="none" w:sz="0" w:space="0" w:color="auto"/>
                <w:bottom w:val="none" w:sz="0" w:space="0" w:color="auto"/>
                <w:right w:val="none" w:sz="0" w:space="0" w:color="auto"/>
              </w:divBdr>
            </w:div>
            <w:div w:id="116146571">
              <w:marLeft w:val="0"/>
              <w:marRight w:val="0"/>
              <w:marTop w:val="0"/>
              <w:marBottom w:val="0"/>
              <w:divBdr>
                <w:top w:val="none" w:sz="0" w:space="0" w:color="auto"/>
                <w:left w:val="none" w:sz="0" w:space="0" w:color="auto"/>
                <w:bottom w:val="none" w:sz="0" w:space="0" w:color="auto"/>
                <w:right w:val="none" w:sz="0" w:space="0" w:color="auto"/>
              </w:divBdr>
            </w:div>
            <w:div w:id="388698267">
              <w:marLeft w:val="0"/>
              <w:marRight w:val="0"/>
              <w:marTop w:val="0"/>
              <w:marBottom w:val="0"/>
              <w:divBdr>
                <w:top w:val="none" w:sz="0" w:space="0" w:color="auto"/>
                <w:left w:val="none" w:sz="0" w:space="0" w:color="auto"/>
                <w:bottom w:val="none" w:sz="0" w:space="0" w:color="auto"/>
                <w:right w:val="none" w:sz="0" w:space="0" w:color="auto"/>
              </w:divBdr>
            </w:div>
            <w:div w:id="250282504">
              <w:marLeft w:val="0"/>
              <w:marRight w:val="0"/>
              <w:marTop w:val="0"/>
              <w:marBottom w:val="0"/>
              <w:divBdr>
                <w:top w:val="none" w:sz="0" w:space="0" w:color="auto"/>
                <w:left w:val="none" w:sz="0" w:space="0" w:color="auto"/>
                <w:bottom w:val="none" w:sz="0" w:space="0" w:color="auto"/>
                <w:right w:val="none" w:sz="0" w:space="0" w:color="auto"/>
              </w:divBdr>
            </w:div>
          </w:divsChild>
        </w:div>
        <w:div w:id="383797216">
          <w:marLeft w:val="0"/>
          <w:marRight w:val="0"/>
          <w:marTop w:val="0"/>
          <w:marBottom w:val="40"/>
          <w:divBdr>
            <w:top w:val="none" w:sz="0" w:space="0" w:color="auto"/>
            <w:left w:val="none" w:sz="0" w:space="0" w:color="auto"/>
            <w:bottom w:val="none" w:sz="0" w:space="0" w:color="auto"/>
            <w:right w:val="none" w:sz="0" w:space="0" w:color="auto"/>
          </w:divBdr>
        </w:div>
        <w:div w:id="2077126982">
          <w:marLeft w:val="0"/>
          <w:marRight w:val="0"/>
          <w:marTop w:val="0"/>
          <w:marBottom w:val="40"/>
          <w:divBdr>
            <w:top w:val="none" w:sz="0" w:space="0" w:color="auto"/>
            <w:left w:val="none" w:sz="0" w:space="0" w:color="auto"/>
            <w:bottom w:val="none" w:sz="0" w:space="0" w:color="auto"/>
            <w:right w:val="none" w:sz="0" w:space="0" w:color="auto"/>
          </w:divBdr>
        </w:div>
        <w:div w:id="558249820">
          <w:marLeft w:val="0"/>
          <w:marRight w:val="0"/>
          <w:marTop w:val="0"/>
          <w:marBottom w:val="40"/>
          <w:divBdr>
            <w:top w:val="none" w:sz="0" w:space="0" w:color="auto"/>
            <w:left w:val="none" w:sz="0" w:space="0" w:color="auto"/>
            <w:bottom w:val="none" w:sz="0" w:space="0" w:color="auto"/>
            <w:right w:val="none" w:sz="0" w:space="0" w:color="auto"/>
          </w:divBdr>
        </w:div>
        <w:div w:id="1592590786">
          <w:marLeft w:val="0"/>
          <w:marRight w:val="0"/>
          <w:marTop w:val="0"/>
          <w:marBottom w:val="40"/>
          <w:divBdr>
            <w:top w:val="none" w:sz="0" w:space="0" w:color="auto"/>
            <w:left w:val="none" w:sz="0" w:space="0" w:color="auto"/>
            <w:bottom w:val="none" w:sz="0" w:space="0" w:color="auto"/>
            <w:right w:val="none" w:sz="0" w:space="0" w:color="auto"/>
          </w:divBdr>
        </w:div>
        <w:div w:id="2099019773">
          <w:marLeft w:val="0"/>
          <w:marRight w:val="0"/>
          <w:marTop w:val="0"/>
          <w:marBottom w:val="40"/>
          <w:divBdr>
            <w:top w:val="none" w:sz="0" w:space="0" w:color="auto"/>
            <w:left w:val="none" w:sz="0" w:space="0" w:color="auto"/>
            <w:bottom w:val="none" w:sz="0" w:space="0" w:color="auto"/>
            <w:right w:val="none" w:sz="0" w:space="0" w:color="auto"/>
          </w:divBdr>
        </w:div>
        <w:div w:id="1290091482">
          <w:marLeft w:val="0"/>
          <w:marRight w:val="0"/>
          <w:marTop w:val="0"/>
          <w:marBottom w:val="40"/>
          <w:divBdr>
            <w:top w:val="none" w:sz="0" w:space="0" w:color="auto"/>
            <w:left w:val="none" w:sz="0" w:space="0" w:color="auto"/>
            <w:bottom w:val="none" w:sz="0" w:space="0" w:color="auto"/>
            <w:right w:val="none" w:sz="0" w:space="0" w:color="auto"/>
          </w:divBdr>
        </w:div>
        <w:div w:id="1057705258">
          <w:marLeft w:val="0"/>
          <w:marRight w:val="0"/>
          <w:marTop w:val="0"/>
          <w:marBottom w:val="120"/>
          <w:divBdr>
            <w:top w:val="none" w:sz="0" w:space="0" w:color="auto"/>
            <w:left w:val="none" w:sz="0" w:space="0" w:color="auto"/>
            <w:bottom w:val="none" w:sz="0" w:space="0" w:color="auto"/>
            <w:right w:val="none" w:sz="0" w:space="0" w:color="auto"/>
          </w:divBdr>
        </w:div>
        <w:div w:id="1818842183">
          <w:marLeft w:val="0"/>
          <w:marRight w:val="0"/>
          <w:marTop w:val="0"/>
          <w:marBottom w:val="60"/>
          <w:divBdr>
            <w:top w:val="none" w:sz="0" w:space="0" w:color="auto"/>
            <w:left w:val="none" w:sz="0" w:space="0" w:color="auto"/>
            <w:bottom w:val="none" w:sz="0" w:space="0" w:color="auto"/>
            <w:right w:val="none" w:sz="0" w:space="0" w:color="auto"/>
          </w:divBdr>
        </w:div>
        <w:div w:id="1415584598">
          <w:marLeft w:val="0"/>
          <w:marRight w:val="0"/>
          <w:marTop w:val="0"/>
          <w:marBottom w:val="0"/>
          <w:divBdr>
            <w:top w:val="none" w:sz="0" w:space="0" w:color="auto"/>
            <w:left w:val="none" w:sz="0" w:space="0" w:color="auto"/>
            <w:bottom w:val="none" w:sz="0" w:space="0" w:color="auto"/>
            <w:right w:val="none" w:sz="0" w:space="0" w:color="auto"/>
          </w:divBdr>
          <w:divsChild>
            <w:div w:id="1006522015">
              <w:marLeft w:val="0"/>
              <w:marRight w:val="0"/>
              <w:marTop w:val="0"/>
              <w:marBottom w:val="0"/>
              <w:divBdr>
                <w:top w:val="none" w:sz="0" w:space="0" w:color="auto"/>
                <w:left w:val="none" w:sz="0" w:space="0" w:color="auto"/>
                <w:bottom w:val="none" w:sz="0" w:space="0" w:color="auto"/>
                <w:right w:val="none" w:sz="0" w:space="0" w:color="auto"/>
              </w:divBdr>
            </w:div>
          </w:divsChild>
        </w:div>
        <w:div w:id="1042094359">
          <w:marLeft w:val="0"/>
          <w:marRight w:val="0"/>
          <w:marTop w:val="0"/>
          <w:marBottom w:val="0"/>
          <w:divBdr>
            <w:top w:val="none" w:sz="0" w:space="0" w:color="auto"/>
            <w:left w:val="none" w:sz="0" w:space="0" w:color="auto"/>
            <w:bottom w:val="none" w:sz="0" w:space="0" w:color="auto"/>
            <w:right w:val="none" w:sz="0" w:space="0" w:color="auto"/>
          </w:divBdr>
        </w:div>
        <w:div w:id="360520353">
          <w:marLeft w:val="0"/>
          <w:marRight w:val="0"/>
          <w:marTop w:val="0"/>
          <w:marBottom w:val="0"/>
          <w:divBdr>
            <w:top w:val="none" w:sz="0" w:space="0" w:color="auto"/>
            <w:left w:val="none" w:sz="0" w:space="0" w:color="auto"/>
            <w:bottom w:val="none" w:sz="0" w:space="0" w:color="auto"/>
            <w:right w:val="none" w:sz="0" w:space="0" w:color="auto"/>
          </w:divBdr>
        </w:div>
        <w:div w:id="815687928">
          <w:marLeft w:val="0"/>
          <w:marRight w:val="0"/>
          <w:marTop w:val="100"/>
          <w:marBottom w:val="60"/>
          <w:divBdr>
            <w:top w:val="none" w:sz="0" w:space="0" w:color="auto"/>
            <w:left w:val="none" w:sz="0" w:space="0" w:color="auto"/>
            <w:bottom w:val="none" w:sz="0" w:space="0" w:color="auto"/>
            <w:right w:val="none" w:sz="0" w:space="0" w:color="auto"/>
          </w:divBdr>
        </w:div>
        <w:div w:id="605310879">
          <w:marLeft w:val="0"/>
          <w:marRight w:val="0"/>
          <w:marTop w:val="0"/>
          <w:marBottom w:val="120"/>
          <w:divBdr>
            <w:top w:val="none" w:sz="0" w:space="0" w:color="auto"/>
            <w:left w:val="none" w:sz="0" w:space="0" w:color="auto"/>
            <w:bottom w:val="none" w:sz="0" w:space="0" w:color="auto"/>
            <w:right w:val="none" w:sz="0" w:space="0" w:color="auto"/>
          </w:divBdr>
        </w:div>
        <w:div w:id="435949701">
          <w:marLeft w:val="0"/>
          <w:marRight w:val="0"/>
          <w:marTop w:val="0"/>
          <w:marBottom w:val="120"/>
          <w:divBdr>
            <w:top w:val="none" w:sz="0" w:space="0" w:color="auto"/>
            <w:left w:val="none" w:sz="0" w:space="0" w:color="auto"/>
            <w:bottom w:val="none" w:sz="0" w:space="0" w:color="auto"/>
            <w:right w:val="none" w:sz="0" w:space="0" w:color="auto"/>
          </w:divBdr>
        </w:div>
        <w:div w:id="1471165555">
          <w:marLeft w:val="0"/>
          <w:marRight w:val="0"/>
          <w:marTop w:val="0"/>
          <w:marBottom w:val="120"/>
          <w:divBdr>
            <w:top w:val="none" w:sz="0" w:space="0" w:color="auto"/>
            <w:left w:val="none" w:sz="0" w:space="0" w:color="auto"/>
            <w:bottom w:val="none" w:sz="0" w:space="0" w:color="auto"/>
            <w:right w:val="none" w:sz="0" w:space="0" w:color="auto"/>
          </w:divBdr>
        </w:div>
        <w:div w:id="1766269772">
          <w:marLeft w:val="0"/>
          <w:marRight w:val="0"/>
          <w:marTop w:val="100"/>
          <w:marBottom w:val="60"/>
          <w:divBdr>
            <w:top w:val="none" w:sz="0" w:space="0" w:color="auto"/>
            <w:left w:val="none" w:sz="0" w:space="0" w:color="auto"/>
            <w:bottom w:val="none" w:sz="0" w:space="0" w:color="auto"/>
            <w:right w:val="none" w:sz="0" w:space="0" w:color="auto"/>
          </w:divBdr>
        </w:div>
        <w:div w:id="738361279">
          <w:marLeft w:val="0"/>
          <w:marRight w:val="0"/>
          <w:marTop w:val="0"/>
          <w:marBottom w:val="120"/>
          <w:divBdr>
            <w:top w:val="none" w:sz="0" w:space="0" w:color="auto"/>
            <w:left w:val="none" w:sz="0" w:space="0" w:color="auto"/>
            <w:bottom w:val="none" w:sz="0" w:space="0" w:color="auto"/>
            <w:right w:val="none" w:sz="0" w:space="0" w:color="auto"/>
          </w:divBdr>
        </w:div>
        <w:div w:id="1994798904">
          <w:marLeft w:val="0"/>
          <w:marRight w:val="0"/>
          <w:marTop w:val="0"/>
          <w:marBottom w:val="120"/>
          <w:divBdr>
            <w:top w:val="none" w:sz="0" w:space="0" w:color="auto"/>
            <w:left w:val="none" w:sz="0" w:space="0" w:color="auto"/>
            <w:bottom w:val="none" w:sz="0" w:space="0" w:color="auto"/>
            <w:right w:val="none" w:sz="0" w:space="0" w:color="auto"/>
          </w:divBdr>
        </w:div>
        <w:div w:id="1747073393">
          <w:marLeft w:val="0"/>
          <w:marRight w:val="0"/>
          <w:marTop w:val="0"/>
          <w:marBottom w:val="120"/>
          <w:divBdr>
            <w:top w:val="none" w:sz="0" w:space="0" w:color="auto"/>
            <w:left w:val="none" w:sz="0" w:space="0" w:color="auto"/>
            <w:bottom w:val="none" w:sz="0" w:space="0" w:color="auto"/>
            <w:right w:val="none" w:sz="0" w:space="0" w:color="auto"/>
          </w:divBdr>
        </w:div>
        <w:div w:id="213321306">
          <w:marLeft w:val="0"/>
          <w:marRight w:val="0"/>
          <w:marTop w:val="0"/>
          <w:marBottom w:val="0"/>
          <w:divBdr>
            <w:top w:val="none" w:sz="0" w:space="0" w:color="auto"/>
            <w:left w:val="none" w:sz="0" w:space="0" w:color="auto"/>
            <w:bottom w:val="none" w:sz="0" w:space="0" w:color="auto"/>
            <w:right w:val="none" w:sz="0" w:space="0" w:color="auto"/>
          </w:divBdr>
          <w:divsChild>
            <w:div w:id="1283727523">
              <w:marLeft w:val="0"/>
              <w:marRight w:val="0"/>
              <w:marTop w:val="0"/>
              <w:marBottom w:val="0"/>
              <w:divBdr>
                <w:top w:val="none" w:sz="0" w:space="0" w:color="auto"/>
                <w:left w:val="none" w:sz="0" w:space="0" w:color="auto"/>
                <w:bottom w:val="none" w:sz="0" w:space="0" w:color="auto"/>
                <w:right w:val="none" w:sz="0" w:space="0" w:color="auto"/>
              </w:divBdr>
            </w:div>
          </w:divsChild>
        </w:div>
        <w:div w:id="842740546">
          <w:marLeft w:val="0"/>
          <w:marRight w:val="0"/>
          <w:marTop w:val="0"/>
          <w:marBottom w:val="0"/>
          <w:divBdr>
            <w:top w:val="none" w:sz="0" w:space="0" w:color="auto"/>
            <w:left w:val="none" w:sz="0" w:space="0" w:color="auto"/>
            <w:bottom w:val="none" w:sz="0" w:space="0" w:color="auto"/>
            <w:right w:val="none" w:sz="0" w:space="0" w:color="auto"/>
          </w:divBdr>
        </w:div>
        <w:div w:id="1869445976">
          <w:marLeft w:val="0"/>
          <w:marRight w:val="0"/>
          <w:marTop w:val="240"/>
          <w:marBottom w:val="180"/>
          <w:divBdr>
            <w:top w:val="none" w:sz="0" w:space="0" w:color="auto"/>
            <w:left w:val="none" w:sz="0" w:space="0" w:color="auto"/>
            <w:bottom w:val="none" w:sz="0" w:space="0" w:color="auto"/>
            <w:right w:val="none" w:sz="0" w:space="0" w:color="auto"/>
          </w:divBdr>
        </w:div>
        <w:div w:id="38668842">
          <w:marLeft w:val="0"/>
          <w:marRight w:val="0"/>
          <w:marTop w:val="0"/>
          <w:marBottom w:val="120"/>
          <w:divBdr>
            <w:top w:val="none" w:sz="0" w:space="0" w:color="auto"/>
            <w:left w:val="none" w:sz="0" w:space="0" w:color="auto"/>
            <w:bottom w:val="none" w:sz="0" w:space="0" w:color="auto"/>
            <w:right w:val="none" w:sz="0" w:space="0" w:color="auto"/>
          </w:divBdr>
        </w:div>
        <w:div w:id="2005081367">
          <w:marLeft w:val="0"/>
          <w:marRight w:val="0"/>
          <w:marTop w:val="0"/>
          <w:marBottom w:val="120"/>
          <w:divBdr>
            <w:top w:val="none" w:sz="0" w:space="0" w:color="auto"/>
            <w:left w:val="none" w:sz="0" w:space="0" w:color="auto"/>
            <w:bottom w:val="none" w:sz="0" w:space="0" w:color="auto"/>
            <w:right w:val="none" w:sz="0" w:space="0" w:color="auto"/>
          </w:divBdr>
        </w:div>
        <w:div w:id="326137516">
          <w:marLeft w:val="0"/>
          <w:marRight w:val="0"/>
          <w:marTop w:val="0"/>
          <w:marBottom w:val="120"/>
          <w:divBdr>
            <w:top w:val="none" w:sz="0" w:space="0" w:color="auto"/>
            <w:left w:val="none" w:sz="0" w:space="0" w:color="auto"/>
            <w:bottom w:val="none" w:sz="0" w:space="0" w:color="auto"/>
            <w:right w:val="none" w:sz="0" w:space="0" w:color="auto"/>
          </w:divBdr>
        </w:div>
        <w:div w:id="1479493808">
          <w:marLeft w:val="0"/>
          <w:marRight w:val="0"/>
          <w:marTop w:val="0"/>
          <w:marBottom w:val="120"/>
          <w:divBdr>
            <w:top w:val="none" w:sz="0" w:space="0" w:color="auto"/>
            <w:left w:val="none" w:sz="0" w:space="0" w:color="auto"/>
            <w:bottom w:val="none" w:sz="0" w:space="0" w:color="auto"/>
            <w:right w:val="none" w:sz="0" w:space="0" w:color="auto"/>
          </w:divBdr>
        </w:div>
        <w:div w:id="373232433">
          <w:marLeft w:val="0"/>
          <w:marRight w:val="0"/>
          <w:marTop w:val="0"/>
          <w:marBottom w:val="120"/>
          <w:divBdr>
            <w:top w:val="none" w:sz="0" w:space="0" w:color="auto"/>
            <w:left w:val="none" w:sz="0" w:space="0" w:color="auto"/>
            <w:bottom w:val="none" w:sz="0" w:space="0" w:color="auto"/>
            <w:right w:val="none" w:sz="0" w:space="0" w:color="auto"/>
          </w:divBdr>
        </w:div>
        <w:div w:id="1197425072">
          <w:marLeft w:val="0"/>
          <w:marRight w:val="0"/>
          <w:marTop w:val="0"/>
          <w:marBottom w:val="120"/>
          <w:divBdr>
            <w:top w:val="none" w:sz="0" w:space="0" w:color="auto"/>
            <w:left w:val="none" w:sz="0" w:space="0" w:color="auto"/>
            <w:bottom w:val="none" w:sz="0" w:space="0" w:color="auto"/>
            <w:right w:val="none" w:sz="0" w:space="0" w:color="auto"/>
          </w:divBdr>
        </w:div>
        <w:div w:id="255360258">
          <w:marLeft w:val="0"/>
          <w:marRight w:val="0"/>
          <w:marTop w:val="0"/>
          <w:marBottom w:val="120"/>
          <w:divBdr>
            <w:top w:val="none" w:sz="0" w:space="0" w:color="auto"/>
            <w:left w:val="none" w:sz="0" w:space="0" w:color="auto"/>
            <w:bottom w:val="none" w:sz="0" w:space="0" w:color="auto"/>
            <w:right w:val="none" w:sz="0" w:space="0" w:color="auto"/>
          </w:divBdr>
        </w:div>
        <w:div w:id="1754014100">
          <w:marLeft w:val="0"/>
          <w:marRight w:val="0"/>
          <w:marTop w:val="0"/>
          <w:marBottom w:val="120"/>
          <w:divBdr>
            <w:top w:val="none" w:sz="0" w:space="0" w:color="auto"/>
            <w:left w:val="none" w:sz="0" w:space="0" w:color="auto"/>
            <w:bottom w:val="none" w:sz="0" w:space="0" w:color="auto"/>
            <w:right w:val="none" w:sz="0" w:space="0" w:color="auto"/>
          </w:divBdr>
        </w:div>
        <w:div w:id="1339848114">
          <w:marLeft w:val="0"/>
          <w:marRight w:val="0"/>
          <w:marTop w:val="0"/>
          <w:marBottom w:val="120"/>
          <w:divBdr>
            <w:top w:val="none" w:sz="0" w:space="0" w:color="auto"/>
            <w:left w:val="none" w:sz="0" w:space="0" w:color="auto"/>
            <w:bottom w:val="none" w:sz="0" w:space="0" w:color="auto"/>
            <w:right w:val="none" w:sz="0" w:space="0" w:color="auto"/>
          </w:divBdr>
        </w:div>
        <w:div w:id="1256478972">
          <w:marLeft w:val="0"/>
          <w:marRight w:val="0"/>
          <w:marTop w:val="0"/>
          <w:marBottom w:val="120"/>
          <w:divBdr>
            <w:top w:val="none" w:sz="0" w:space="0" w:color="auto"/>
            <w:left w:val="none" w:sz="0" w:space="0" w:color="auto"/>
            <w:bottom w:val="none" w:sz="0" w:space="0" w:color="auto"/>
            <w:right w:val="none" w:sz="0" w:space="0" w:color="auto"/>
          </w:divBdr>
        </w:div>
        <w:div w:id="1387951739">
          <w:marLeft w:val="0"/>
          <w:marRight w:val="0"/>
          <w:marTop w:val="0"/>
          <w:marBottom w:val="120"/>
          <w:divBdr>
            <w:top w:val="none" w:sz="0" w:space="0" w:color="auto"/>
            <w:left w:val="none" w:sz="0" w:space="0" w:color="auto"/>
            <w:bottom w:val="none" w:sz="0" w:space="0" w:color="auto"/>
            <w:right w:val="none" w:sz="0" w:space="0" w:color="auto"/>
          </w:divBdr>
        </w:div>
        <w:div w:id="2033795081">
          <w:marLeft w:val="0"/>
          <w:marRight w:val="0"/>
          <w:marTop w:val="0"/>
          <w:marBottom w:val="120"/>
          <w:divBdr>
            <w:top w:val="none" w:sz="0" w:space="0" w:color="auto"/>
            <w:left w:val="none" w:sz="0" w:space="0" w:color="auto"/>
            <w:bottom w:val="none" w:sz="0" w:space="0" w:color="auto"/>
            <w:right w:val="none" w:sz="0" w:space="0" w:color="auto"/>
          </w:divBdr>
        </w:div>
        <w:div w:id="2078243326">
          <w:marLeft w:val="0"/>
          <w:marRight w:val="0"/>
          <w:marTop w:val="0"/>
          <w:marBottom w:val="0"/>
          <w:divBdr>
            <w:top w:val="none" w:sz="0" w:space="0" w:color="auto"/>
            <w:left w:val="none" w:sz="0" w:space="0" w:color="auto"/>
            <w:bottom w:val="none" w:sz="0" w:space="0" w:color="auto"/>
            <w:right w:val="none" w:sz="0" w:space="0" w:color="auto"/>
          </w:divBdr>
          <w:divsChild>
            <w:div w:id="896861861">
              <w:marLeft w:val="0"/>
              <w:marRight w:val="0"/>
              <w:marTop w:val="0"/>
              <w:marBottom w:val="0"/>
              <w:divBdr>
                <w:top w:val="none" w:sz="0" w:space="0" w:color="auto"/>
                <w:left w:val="none" w:sz="0" w:space="0" w:color="auto"/>
                <w:bottom w:val="none" w:sz="0" w:space="0" w:color="auto"/>
                <w:right w:val="none" w:sz="0" w:space="0" w:color="auto"/>
              </w:divBdr>
            </w:div>
          </w:divsChild>
        </w:div>
        <w:div w:id="1025669698">
          <w:marLeft w:val="0"/>
          <w:marRight w:val="0"/>
          <w:marTop w:val="0"/>
          <w:marBottom w:val="0"/>
          <w:divBdr>
            <w:top w:val="none" w:sz="0" w:space="0" w:color="auto"/>
            <w:left w:val="none" w:sz="0" w:space="0" w:color="auto"/>
            <w:bottom w:val="none" w:sz="0" w:space="0" w:color="auto"/>
            <w:right w:val="none" w:sz="0" w:space="0" w:color="auto"/>
          </w:divBdr>
        </w:div>
        <w:div w:id="1716193234">
          <w:marLeft w:val="0"/>
          <w:marRight w:val="0"/>
          <w:marTop w:val="0"/>
          <w:marBottom w:val="120"/>
          <w:divBdr>
            <w:top w:val="none" w:sz="0" w:space="0" w:color="auto"/>
            <w:left w:val="none" w:sz="0" w:space="0" w:color="auto"/>
            <w:bottom w:val="none" w:sz="0" w:space="0" w:color="auto"/>
            <w:right w:val="none" w:sz="0" w:space="0" w:color="auto"/>
          </w:divBdr>
        </w:div>
        <w:div w:id="130443875">
          <w:marLeft w:val="0"/>
          <w:marRight w:val="0"/>
          <w:marTop w:val="0"/>
          <w:marBottom w:val="120"/>
          <w:divBdr>
            <w:top w:val="none" w:sz="0" w:space="0" w:color="auto"/>
            <w:left w:val="none" w:sz="0" w:space="0" w:color="auto"/>
            <w:bottom w:val="none" w:sz="0" w:space="0" w:color="auto"/>
            <w:right w:val="none" w:sz="0" w:space="0" w:color="auto"/>
          </w:divBdr>
        </w:div>
        <w:div w:id="242107504">
          <w:marLeft w:val="0"/>
          <w:marRight w:val="0"/>
          <w:marTop w:val="0"/>
          <w:marBottom w:val="120"/>
          <w:divBdr>
            <w:top w:val="none" w:sz="0" w:space="0" w:color="auto"/>
            <w:left w:val="none" w:sz="0" w:space="0" w:color="auto"/>
            <w:bottom w:val="none" w:sz="0" w:space="0" w:color="auto"/>
            <w:right w:val="none" w:sz="0" w:space="0" w:color="auto"/>
          </w:divBdr>
        </w:div>
        <w:div w:id="654845014">
          <w:marLeft w:val="0"/>
          <w:marRight w:val="0"/>
          <w:marTop w:val="240"/>
          <w:marBottom w:val="120"/>
          <w:divBdr>
            <w:top w:val="none" w:sz="0" w:space="0" w:color="auto"/>
            <w:left w:val="none" w:sz="0" w:space="0" w:color="auto"/>
            <w:bottom w:val="none" w:sz="0" w:space="0" w:color="auto"/>
            <w:right w:val="none" w:sz="0" w:space="0" w:color="auto"/>
          </w:divBdr>
        </w:div>
        <w:div w:id="316298848">
          <w:marLeft w:val="0"/>
          <w:marRight w:val="0"/>
          <w:marTop w:val="120"/>
          <w:marBottom w:val="120"/>
          <w:divBdr>
            <w:top w:val="none" w:sz="0" w:space="0" w:color="auto"/>
            <w:left w:val="none" w:sz="0" w:space="0" w:color="auto"/>
            <w:bottom w:val="none" w:sz="0" w:space="0" w:color="auto"/>
            <w:right w:val="none" w:sz="0" w:space="0" w:color="auto"/>
          </w:divBdr>
        </w:div>
        <w:div w:id="937642201">
          <w:marLeft w:val="0"/>
          <w:marRight w:val="0"/>
          <w:marTop w:val="0"/>
          <w:marBottom w:val="120"/>
          <w:divBdr>
            <w:top w:val="none" w:sz="0" w:space="0" w:color="auto"/>
            <w:left w:val="none" w:sz="0" w:space="0" w:color="auto"/>
            <w:bottom w:val="none" w:sz="0" w:space="0" w:color="auto"/>
            <w:right w:val="none" w:sz="0" w:space="0" w:color="auto"/>
          </w:divBdr>
        </w:div>
        <w:div w:id="1419908656">
          <w:marLeft w:val="0"/>
          <w:marRight w:val="0"/>
          <w:marTop w:val="0"/>
          <w:marBottom w:val="120"/>
          <w:divBdr>
            <w:top w:val="none" w:sz="0" w:space="0" w:color="auto"/>
            <w:left w:val="none" w:sz="0" w:space="0" w:color="auto"/>
            <w:bottom w:val="none" w:sz="0" w:space="0" w:color="auto"/>
            <w:right w:val="none" w:sz="0" w:space="0" w:color="auto"/>
          </w:divBdr>
        </w:div>
        <w:div w:id="552617849">
          <w:marLeft w:val="0"/>
          <w:marRight w:val="0"/>
          <w:marTop w:val="0"/>
          <w:marBottom w:val="0"/>
          <w:divBdr>
            <w:top w:val="none" w:sz="0" w:space="0" w:color="auto"/>
            <w:left w:val="none" w:sz="0" w:space="0" w:color="auto"/>
            <w:bottom w:val="none" w:sz="0" w:space="0" w:color="auto"/>
            <w:right w:val="none" w:sz="0" w:space="0" w:color="auto"/>
          </w:divBdr>
          <w:divsChild>
            <w:div w:id="1035233775">
              <w:marLeft w:val="0"/>
              <w:marRight w:val="0"/>
              <w:marTop w:val="0"/>
              <w:marBottom w:val="0"/>
              <w:divBdr>
                <w:top w:val="none" w:sz="0" w:space="0" w:color="auto"/>
                <w:left w:val="none" w:sz="0" w:space="0" w:color="auto"/>
                <w:bottom w:val="none" w:sz="0" w:space="0" w:color="auto"/>
                <w:right w:val="none" w:sz="0" w:space="0" w:color="auto"/>
              </w:divBdr>
            </w:div>
          </w:divsChild>
        </w:div>
        <w:div w:id="2114350992">
          <w:marLeft w:val="0"/>
          <w:marRight w:val="0"/>
          <w:marTop w:val="0"/>
          <w:marBottom w:val="0"/>
          <w:divBdr>
            <w:top w:val="none" w:sz="0" w:space="0" w:color="auto"/>
            <w:left w:val="none" w:sz="0" w:space="0" w:color="auto"/>
            <w:bottom w:val="none" w:sz="0" w:space="0" w:color="auto"/>
            <w:right w:val="none" w:sz="0" w:space="0" w:color="auto"/>
          </w:divBdr>
        </w:div>
        <w:div w:id="404692481">
          <w:marLeft w:val="0"/>
          <w:marRight w:val="0"/>
          <w:marTop w:val="0"/>
          <w:marBottom w:val="120"/>
          <w:divBdr>
            <w:top w:val="none" w:sz="0" w:space="0" w:color="auto"/>
            <w:left w:val="none" w:sz="0" w:space="0" w:color="auto"/>
            <w:bottom w:val="none" w:sz="0" w:space="0" w:color="auto"/>
            <w:right w:val="none" w:sz="0" w:space="0" w:color="auto"/>
          </w:divBdr>
        </w:div>
        <w:div w:id="599071915">
          <w:marLeft w:val="0"/>
          <w:marRight w:val="0"/>
          <w:marTop w:val="0"/>
          <w:marBottom w:val="60"/>
          <w:divBdr>
            <w:top w:val="none" w:sz="0" w:space="0" w:color="auto"/>
            <w:left w:val="none" w:sz="0" w:space="0" w:color="auto"/>
            <w:bottom w:val="none" w:sz="0" w:space="0" w:color="auto"/>
            <w:right w:val="none" w:sz="0" w:space="0" w:color="auto"/>
          </w:divBdr>
          <w:divsChild>
            <w:div w:id="579798922">
              <w:marLeft w:val="0"/>
              <w:marRight w:val="0"/>
              <w:marTop w:val="0"/>
              <w:marBottom w:val="0"/>
              <w:divBdr>
                <w:top w:val="none" w:sz="0" w:space="0" w:color="auto"/>
                <w:left w:val="none" w:sz="0" w:space="0" w:color="auto"/>
                <w:bottom w:val="none" w:sz="0" w:space="0" w:color="auto"/>
                <w:right w:val="none" w:sz="0" w:space="0" w:color="auto"/>
              </w:divBdr>
            </w:div>
            <w:div w:id="933632583">
              <w:marLeft w:val="0"/>
              <w:marRight w:val="0"/>
              <w:marTop w:val="0"/>
              <w:marBottom w:val="0"/>
              <w:divBdr>
                <w:top w:val="none" w:sz="0" w:space="0" w:color="auto"/>
                <w:left w:val="none" w:sz="0" w:space="0" w:color="auto"/>
                <w:bottom w:val="none" w:sz="0" w:space="0" w:color="auto"/>
                <w:right w:val="none" w:sz="0" w:space="0" w:color="auto"/>
              </w:divBdr>
            </w:div>
          </w:divsChild>
        </w:div>
        <w:div w:id="1485396751">
          <w:marLeft w:val="0"/>
          <w:marRight w:val="0"/>
          <w:marTop w:val="0"/>
          <w:marBottom w:val="40"/>
          <w:divBdr>
            <w:top w:val="none" w:sz="0" w:space="0" w:color="auto"/>
            <w:left w:val="none" w:sz="0" w:space="0" w:color="auto"/>
            <w:bottom w:val="none" w:sz="0" w:space="0" w:color="auto"/>
            <w:right w:val="none" w:sz="0" w:space="0" w:color="auto"/>
          </w:divBdr>
        </w:div>
        <w:div w:id="2028750716">
          <w:marLeft w:val="0"/>
          <w:marRight w:val="0"/>
          <w:marTop w:val="0"/>
          <w:marBottom w:val="120"/>
          <w:divBdr>
            <w:top w:val="none" w:sz="0" w:space="0" w:color="auto"/>
            <w:left w:val="none" w:sz="0" w:space="0" w:color="auto"/>
            <w:bottom w:val="none" w:sz="0" w:space="0" w:color="auto"/>
            <w:right w:val="none" w:sz="0" w:space="0" w:color="auto"/>
          </w:divBdr>
        </w:div>
        <w:div w:id="2095665592">
          <w:marLeft w:val="0"/>
          <w:marRight w:val="0"/>
          <w:marTop w:val="0"/>
          <w:marBottom w:val="120"/>
          <w:divBdr>
            <w:top w:val="none" w:sz="0" w:space="0" w:color="auto"/>
            <w:left w:val="none" w:sz="0" w:space="0" w:color="auto"/>
            <w:bottom w:val="none" w:sz="0" w:space="0" w:color="auto"/>
            <w:right w:val="none" w:sz="0" w:space="0" w:color="auto"/>
          </w:divBdr>
        </w:div>
        <w:div w:id="850530936">
          <w:marLeft w:val="0"/>
          <w:marRight w:val="0"/>
          <w:marTop w:val="0"/>
          <w:marBottom w:val="120"/>
          <w:divBdr>
            <w:top w:val="none" w:sz="0" w:space="0" w:color="auto"/>
            <w:left w:val="none" w:sz="0" w:space="0" w:color="auto"/>
            <w:bottom w:val="none" w:sz="0" w:space="0" w:color="auto"/>
            <w:right w:val="none" w:sz="0" w:space="0" w:color="auto"/>
          </w:divBdr>
        </w:div>
        <w:div w:id="551457">
          <w:marLeft w:val="0"/>
          <w:marRight w:val="0"/>
          <w:marTop w:val="0"/>
          <w:marBottom w:val="120"/>
          <w:divBdr>
            <w:top w:val="none" w:sz="0" w:space="0" w:color="auto"/>
            <w:left w:val="none" w:sz="0" w:space="0" w:color="auto"/>
            <w:bottom w:val="none" w:sz="0" w:space="0" w:color="auto"/>
            <w:right w:val="none" w:sz="0" w:space="0" w:color="auto"/>
          </w:divBdr>
        </w:div>
        <w:div w:id="207422167">
          <w:marLeft w:val="0"/>
          <w:marRight w:val="0"/>
          <w:marTop w:val="0"/>
          <w:marBottom w:val="120"/>
          <w:divBdr>
            <w:top w:val="none" w:sz="0" w:space="0" w:color="auto"/>
            <w:left w:val="none" w:sz="0" w:space="0" w:color="auto"/>
            <w:bottom w:val="none" w:sz="0" w:space="0" w:color="auto"/>
            <w:right w:val="none" w:sz="0" w:space="0" w:color="auto"/>
          </w:divBdr>
        </w:div>
        <w:div w:id="36049724">
          <w:marLeft w:val="0"/>
          <w:marRight w:val="0"/>
          <w:marTop w:val="0"/>
          <w:marBottom w:val="120"/>
          <w:divBdr>
            <w:top w:val="none" w:sz="0" w:space="0" w:color="auto"/>
            <w:left w:val="none" w:sz="0" w:space="0" w:color="auto"/>
            <w:bottom w:val="none" w:sz="0" w:space="0" w:color="auto"/>
            <w:right w:val="none" w:sz="0" w:space="0" w:color="auto"/>
          </w:divBdr>
        </w:div>
        <w:div w:id="2039886827">
          <w:marLeft w:val="0"/>
          <w:marRight w:val="0"/>
          <w:marTop w:val="0"/>
          <w:marBottom w:val="0"/>
          <w:divBdr>
            <w:top w:val="none" w:sz="0" w:space="0" w:color="auto"/>
            <w:left w:val="none" w:sz="0" w:space="0" w:color="auto"/>
            <w:bottom w:val="none" w:sz="0" w:space="0" w:color="auto"/>
            <w:right w:val="none" w:sz="0" w:space="0" w:color="auto"/>
          </w:divBdr>
          <w:divsChild>
            <w:div w:id="2087417107">
              <w:marLeft w:val="0"/>
              <w:marRight w:val="0"/>
              <w:marTop w:val="0"/>
              <w:marBottom w:val="0"/>
              <w:divBdr>
                <w:top w:val="none" w:sz="0" w:space="0" w:color="auto"/>
                <w:left w:val="none" w:sz="0" w:space="0" w:color="auto"/>
                <w:bottom w:val="none" w:sz="0" w:space="0" w:color="auto"/>
                <w:right w:val="none" w:sz="0" w:space="0" w:color="auto"/>
              </w:divBdr>
            </w:div>
          </w:divsChild>
        </w:div>
        <w:div w:id="1159926376">
          <w:marLeft w:val="0"/>
          <w:marRight w:val="0"/>
          <w:marTop w:val="0"/>
          <w:marBottom w:val="0"/>
          <w:divBdr>
            <w:top w:val="none" w:sz="0" w:space="0" w:color="auto"/>
            <w:left w:val="none" w:sz="0" w:space="0" w:color="auto"/>
            <w:bottom w:val="none" w:sz="0" w:space="0" w:color="auto"/>
            <w:right w:val="none" w:sz="0" w:space="0" w:color="auto"/>
          </w:divBdr>
        </w:div>
        <w:div w:id="776606749">
          <w:marLeft w:val="0"/>
          <w:marRight w:val="0"/>
          <w:marTop w:val="0"/>
          <w:marBottom w:val="120"/>
          <w:divBdr>
            <w:top w:val="none" w:sz="0" w:space="0" w:color="auto"/>
            <w:left w:val="none" w:sz="0" w:space="0" w:color="auto"/>
            <w:bottom w:val="none" w:sz="0" w:space="0" w:color="auto"/>
            <w:right w:val="none" w:sz="0" w:space="0" w:color="auto"/>
          </w:divBdr>
        </w:div>
        <w:div w:id="786974298">
          <w:marLeft w:val="0"/>
          <w:marRight w:val="0"/>
          <w:marTop w:val="0"/>
          <w:marBottom w:val="60"/>
          <w:divBdr>
            <w:top w:val="none" w:sz="0" w:space="0" w:color="auto"/>
            <w:left w:val="none" w:sz="0" w:space="0" w:color="auto"/>
            <w:bottom w:val="none" w:sz="0" w:space="0" w:color="auto"/>
            <w:right w:val="none" w:sz="0" w:space="0" w:color="auto"/>
          </w:divBdr>
        </w:div>
        <w:div w:id="5913798">
          <w:marLeft w:val="0"/>
          <w:marRight w:val="0"/>
          <w:marTop w:val="240"/>
          <w:marBottom w:val="120"/>
          <w:divBdr>
            <w:top w:val="none" w:sz="0" w:space="0" w:color="auto"/>
            <w:left w:val="none" w:sz="0" w:space="0" w:color="auto"/>
            <w:bottom w:val="none" w:sz="0" w:space="0" w:color="auto"/>
            <w:right w:val="none" w:sz="0" w:space="0" w:color="auto"/>
          </w:divBdr>
        </w:div>
        <w:div w:id="509221672">
          <w:marLeft w:val="0"/>
          <w:marRight w:val="0"/>
          <w:marTop w:val="0"/>
          <w:marBottom w:val="120"/>
          <w:divBdr>
            <w:top w:val="none" w:sz="0" w:space="0" w:color="auto"/>
            <w:left w:val="none" w:sz="0" w:space="0" w:color="auto"/>
            <w:bottom w:val="none" w:sz="0" w:space="0" w:color="auto"/>
            <w:right w:val="none" w:sz="0" w:space="0" w:color="auto"/>
          </w:divBdr>
        </w:div>
        <w:div w:id="1415712025">
          <w:marLeft w:val="0"/>
          <w:marRight w:val="0"/>
          <w:marTop w:val="0"/>
          <w:marBottom w:val="120"/>
          <w:divBdr>
            <w:top w:val="none" w:sz="0" w:space="0" w:color="auto"/>
            <w:left w:val="none" w:sz="0" w:space="0" w:color="auto"/>
            <w:bottom w:val="none" w:sz="0" w:space="0" w:color="auto"/>
            <w:right w:val="none" w:sz="0" w:space="0" w:color="auto"/>
          </w:divBdr>
        </w:div>
        <w:div w:id="1937666034">
          <w:marLeft w:val="0"/>
          <w:marRight w:val="0"/>
          <w:marTop w:val="0"/>
          <w:marBottom w:val="120"/>
          <w:divBdr>
            <w:top w:val="none" w:sz="0" w:space="0" w:color="auto"/>
            <w:left w:val="none" w:sz="0" w:space="0" w:color="auto"/>
            <w:bottom w:val="none" w:sz="0" w:space="0" w:color="auto"/>
            <w:right w:val="none" w:sz="0" w:space="0" w:color="auto"/>
          </w:divBdr>
        </w:div>
        <w:div w:id="960454498">
          <w:marLeft w:val="0"/>
          <w:marRight w:val="0"/>
          <w:marTop w:val="0"/>
          <w:marBottom w:val="120"/>
          <w:divBdr>
            <w:top w:val="none" w:sz="0" w:space="0" w:color="auto"/>
            <w:left w:val="none" w:sz="0" w:space="0" w:color="auto"/>
            <w:bottom w:val="none" w:sz="0" w:space="0" w:color="auto"/>
            <w:right w:val="none" w:sz="0" w:space="0" w:color="auto"/>
          </w:divBdr>
        </w:div>
        <w:div w:id="374473555">
          <w:marLeft w:val="0"/>
          <w:marRight w:val="0"/>
          <w:marTop w:val="100"/>
          <w:marBottom w:val="120"/>
          <w:divBdr>
            <w:top w:val="none" w:sz="0" w:space="0" w:color="auto"/>
            <w:left w:val="none" w:sz="0" w:space="0" w:color="auto"/>
            <w:bottom w:val="none" w:sz="0" w:space="0" w:color="auto"/>
            <w:right w:val="none" w:sz="0" w:space="0" w:color="auto"/>
          </w:divBdr>
        </w:div>
        <w:div w:id="485897560">
          <w:marLeft w:val="0"/>
          <w:marRight w:val="0"/>
          <w:marTop w:val="0"/>
          <w:marBottom w:val="0"/>
          <w:divBdr>
            <w:top w:val="none" w:sz="0" w:space="0" w:color="auto"/>
            <w:left w:val="none" w:sz="0" w:space="0" w:color="auto"/>
            <w:bottom w:val="none" w:sz="0" w:space="0" w:color="auto"/>
            <w:right w:val="none" w:sz="0" w:space="0" w:color="auto"/>
          </w:divBdr>
          <w:divsChild>
            <w:div w:id="465511020">
              <w:marLeft w:val="0"/>
              <w:marRight w:val="0"/>
              <w:marTop w:val="0"/>
              <w:marBottom w:val="0"/>
              <w:divBdr>
                <w:top w:val="none" w:sz="0" w:space="0" w:color="auto"/>
                <w:left w:val="none" w:sz="0" w:space="0" w:color="auto"/>
                <w:bottom w:val="none" w:sz="0" w:space="0" w:color="auto"/>
                <w:right w:val="none" w:sz="0" w:space="0" w:color="auto"/>
              </w:divBdr>
            </w:div>
          </w:divsChild>
        </w:div>
        <w:div w:id="19934670">
          <w:marLeft w:val="0"/>
          <w:marRight w:val="0"/>
          <w:marTop w:val="0"/>
          <w:marBottom w:val="0"/>
          <w:divBdr>
            <w:top w:val="none" w:sz="0" w:space="0" w:color="auto"/>
            <w:left w:val="none" w:sz="0" w:space="0" w:color="auto"/>
            <w:bottom w:val="none" w:sz="0" w:space="0" w:color="auto"/>
            <w:right w:val="none" w:sz="0" w:space="0" w:color="auto"/>
          </w:divBdr>
        </w:div>
        <w:div w:id="1376851125">
          <w:marLeft w:val="0"/>
          <w:marRight w:val="0"/>
          <w:marTop w:val="0"/>
          <w:marBottom w:val="120"/>
          <w:divBdr>
            <w:top w:val="none" w:sz="0" w:space="0" w:color="auto"/>
            <w:left w:val="none" w:sz="0" w:space="0" w:color="auto"/>
            <w:bottom w:val="none" w:sz="0" w:space="0" w:color="auto"/>
            <w:right w:val="none" w:sz="0" w:space="0" w:color="auto"/>
          </w:divBdr>
        </w:div>
        <w:div w:id="1899245373">
          <w:marLeft w:val="0"/>
          <w:marRight w:val="0"/>
          <w:marTop w:val="0"/>
          <w:marBottom w:val="120"/>
          <w:divBdr>
            <w:top w:val="none" w:sz="0" w:space="0" w:color="auto"/>
            <w:left w:val="none" w:sz="0" w:space="0" w:color="auto"/>
            <w:bottom w:val="none" w:sz="0" w:space="0" w:color="auto"/>
            <w:right w:val="none" w:sz="0" w:space="0" w:color="auto"/>
          </w:divBdr>
        </w:div>
        <w:div w:id="1501968225">
          <w:marLeft w:val="0"/>
          <w:marRight w:val="0"/>
          <w:marTop w:val="0"/>
          <w:marBottom w:val="120"/>
          <w:divBdr>
            <w:top w:val="none" w:sz="0" w:space="0" w:color="auto"/>
            <w:left w:val="none" w:sz="0" w:space="0" w:color="auto"/>
            <w:bottom w:val="none" w:sz="0" w:space="0" w:color="auto"/>
            <w:right w:val="none" w:sz="0" w:space="0" w:color="auto"/>
          </w:divBdr>
        </w:div>
        <w:div w:id="699279110">
          <w:marLeft w:val="0"/>
          <w:marRight w:val="0"/>
          <w:marTop w:val="0"/>
          <w:marBottom w:val="120"/>
          <w:divBdr>
            <w:top w:val="none" w:sz="0" w:space="0" w:color="auto"/>
            <w:left w:val="none" w:sz="0" w:space="0" w:color="auto"/>
            <w:bottom w:val="none" w:sz="0" w:space="0" w:color="auto"/>
            <w:right w:val="none" w:sz="0" w:space="0" w:color="auto"/>
          </w:divBdr>
        </w:div>
        <w:div w:id="1129321508">
          <w:marLeft w:val="0"/>
          <w:marRight w:val="0"/>
          <w:marTop w:val="100"/>
          <w:marBottom w:val="120"/>
          <w:divBdr>
            <w:top w:val="none" w:sz="0" w:space="0" w:color="auto"/>
            <w:left w:val="none" w:sz="0" w:space="0" w:color="auto"/>
            <w:bottom w:val="none" w:sz="0" w:space="0" w:color="auto"/>
            <w:right w:val="none" w:sz="0" w:space="0" w:color="auto"/>
          </w:divBdr>
        </w:div>
        <w:div w:id="890921295">
          <w:marLeft w:val="0"/>
          <w:marRight w:val="0"/>
          <w:marTop w:val="0"/>
          <w:marBottom w:val="120"/>
          <w:divBdr>
            <w:top w:val="none" w:sz="0" w:space="0" w:color="auto"/>
            <w:left w:val="none" w:sz="0" w:space="0" w:color="auto"/>
            <w:bottom w:val="none" w:sz="0" w:space="0" w:color="auto"/>
            <w:right w:val="none" w:sz="0" w:space="0" w:color="auto"/>
          </w:divBdr>
        </w:div>
        <w:div w:id="1937053151">
          <w:marLeft w:val="0"/>
          <w:marRight w:val="0"/>
          <w:marTop w:val="100"/>
          <w:marBottom w:val="60"/>
          <w:divBdr>
            <w:top w:val="none" w:sz="0" w:space="0" w:color="auto"/>
            <w:left w:val="none" w:sz="0" w:space="0" w:color="auto"/>
            <w:bottom w:val="none" w:sz="0" w:space="0" w:color="auto"/>
            <w:right w:val="none" w:sz="0" w:space="0" w:color="auto"/>
          </w:divBdr>
        </w:div>
        <w:div w:id="184909046">
          <w:marLeft w:val="0"/>
          <w:marRight w:val="0"/>
          <w:marTop w:val="0"/>
          <w:marBottom w:val="0"/>
          <w:divBdr>
            <w:top w:val="none" w:sz="0" w:space="0" w:color="auto"/>
            <w:left w:val="none" w:sz="0" w:space="0" w:color="auto"/>
            <w:bottom w:val="none" w:sz="0" w:space="0" w:color="auto"/>
            <w:right w:val="none" w:sz="0" w:space="0" w:color="auto"/>
          </w:divBdr>
          <w:divsChild>
            <w:div w:id="645208466">
              <w:marLeft w:val="0"/>
              <w:marRight w:val="0"/>
              <w:marTop w:val="0"/>
              <w:marBottom w:val="0"/>
              <w:divBdr>
                <w:top w:val="none" w:sz="0" w:space="0" w:color="auto"/>
                <w:left w:val="none" w:sz="0" w:space="0" w:color="auto"/>
                <w:bottom w:val="none" w:sz="0" w:space="0" w:color="auto"/>
                <w:right w:val="none" w:sz="0" w:space="0" w:color="auto"/>
              </w:divBdr>
            </w:div>
          </w:divsChild>
        </w:div>
        <w:div w:id="383481535">
          <w:marLeft w:val="0"/>
          <w:marRight w:val="0"/>
          <w:marTop w:val="0"/>
          <w:marBottom w:val="0"/>
          <w:divBdr>
            <w:top w:val="none" w:sz="0" w:space="0" w:color="auto"/>
            <w:left w:val="none" w:sz="0" w:space="0" w:color="auto"/>
            <w:bottom w:val="none" w:sz="0" w:space="0" w:color="auto"/>
            <w:right w:val="none" w:sz="0" w:space="0" w:color="auto"/>
          </w:divBdr>
        </w:div>
        <w:div w:id="647591331">
          <w:marLeft w:val="0"/>
          <w:marRight w:val="0"/>
          <w:marTop w:val="20"/>
          <w:marBottom w:val="120"/>
          <w:divBdr>
            <w:top w:val="none" w:sz="0" w:space="0" w:color="auto"/>
            <w:left w:val="none" w:sz="0" w:space="0" w:color="auto"/>
            <w:bottom w:val="none" w:sz="0" w:space="0" w:color="auto"/>
            <w:right w:val="none" w:sz="0" w:space="0" w:color="auto"/>
          </w:divBdr>
        </w:div>
        <w:div w:id="143351227">
          <w:marLeft w:val="0"/>
          <w:marRight w:val="0"/>
          <w:marTop w:val="100"/>
          <w:marBottom w:val="60"/>
          <w:divBdr>
            <w:top w:val="none" w:sz="0" w:space="0" w:color="auto"/>
            <w:left w:val="none" w:sz="0" w:space="0" w:color="auto"/>
            <w:bottom w:val="none" w:sz="0" w:space="0" w:color="auto"/>
            <w:right w:val="none" w:sz="0" w:space="0" w:color="auto"/>
          </w:divBdr>
          <w:divsChild>
            <w:div w:id="548340085">
              <w:marLeft w:val="0"/>
              <w:marRight w:val="0"/>
              <w:marTop w:val="0"/>
              <w:marBottom w:val="0"/>
              <w:divBdr>
                <w:top w:val="none" w:sz="0" w:space="0" w:color="auto"/>
                <w:left w:val="none" w:sz="0" w:space="0" w:color="auto"/>
                <w:bottom w:val="none" w:sz="0" w:space="0" w:color="auto"/>
                <w:right w:val="none" w:sz="0" w:space="0" w:color="auto"/>
              </w:divBdr>
            </w:div>
            <w:div w:id="1718626095">
              <w:marLeft w:val="0"/>
              <w:marRight w:val="0"/>
              <w:marTop w:val="0"/>
              <w:marBottom w:val="0"/>
              <w:divBdr>
                <w:top w:val="none" w:sz="0" w:space="0" w:color="auto"/>
                <w:left w:val="none" w:sz="0" w:space="0" w:color="auto"/>
                <w:bottom w:val="none" w:sz="0" w:space="0" w:color="auto"/>
                <w:right w:val="none" w:sz="0" w:space="0" w:color="auto"/>
              </w:divBdr>
            </w:div>
            <w:div w:id="935018921">
              <w:marLeft w:val="0"/>
              <w:marRight w:val="0"/>
              <w:marTop w:val="0"/>
              <w:marBottom w:val="0"/>
              <w:divBdr>
                <w:top w:val="none" w:sz="0" w:space="0" w:color="auto"/>
                <w:left w:val="none" w:sz="0" w:space="0" w:color="auto"/>
                <w:bottom w:val="none" w:sz="0" w:space="0" w:color="auto"/>
                <w:right w:val="none" w:sz="0" w:space="0" w:color="auto"/>
              </w:divBdr>
            </w:div>
            <w:div w:id="425813214">
              <w:marLeft w:val="0"/>
              <w:marRight w:val="0"/>
              <w:marTop w:val="0"/>
              <w:marBottom w:val="0"/>
              <w:divBdr>
                <w:top w:val="none" w:sz="0" w:space="0" w:color="auto"/>
                <w:left w:val="none" w:sz="0" w:space="0" w:color="auto"/>
                <w:bottom w:val="none" w:sz="0" w:space="0" w:color="auto"/>
                <w:right w:val="none" w:sz="0" w:space="0" w:color="auto"/>
              </w:divBdr>
            </w:div>
            <w:div w:id="1206479017">
              <w:marLeft w:val="0"/>
              <w:marRight w:val="0"/>
              <w:marTop w:val="0"/>
              <w:marBottom w:val="0"/>
              <w:divBdr>
                <w:top w:val="none" w:sz="0" w:space="0" w:color="auto"/>
                <w:left w:val="none" w:sz="0" w:space="0" w:color="auto"/>
                <w:bottom w:val="none" w:sz="0" w:space="0" w:color="auto"/>
                <w:right w:val="none" w:sz="0" w:space="0" w:color="auto"/>
              </w:divBdr>
            </w:div>
            <w:div w:id="1225482174">
              <w:marLeft w:val="0"/>
              <w:marRight w:val="0"/>
              <w:marTop w:val="0"/>
              <w:marBottom w:val="0"/>
              <w:divBdr>
                <w:top w:val="none" w:sz="0" w:space="0" w:color="auto"/>
                <w:left w:val="none" w:sz="0" w:space="0" w:color="auto"/>
                <w:bottom w:val="none" w:sz="0" w:space="0" w:color="auto"/>
                <w:right w:val="none" w:sz="0" w:space="0" w:color="auto"/>
              </w:divBdr>
            </w:div>
          </w:divsChild>
        </w:div>
        <w:div w:id="1799569415">
          <w:marLeft w:val="0"/>
          <w:marRight w:val="0"/>
          <w:marTop w:val="0"/>
          <w:marBottom w:val="40"/>
          <w:divBdr>
            <w:top w:val="none" w:sz="0" w:space="0" w:color="auto"/>
            <w:left w:val="none" w:sz="0" w:space="0" w:color="auto"/>
            <w:bottom w:val="none" w:sz="0" w:space="0" w:color="auto"/>
            <w:right w:val="none" w:sz="0" w:space="0" w:color="auto"/>
          </w:divBdr>
        </w:div>
        <w:div w:id="1998143759">
          <w:marLeft w:val="0"/>
          <w:marRight w:val="0"/>
          <w:marTop w:val="0"/>
          <w:marBottom w:val="120"/>
          <w:divBdr>
            <w:top w:val="none" w:sz="0" w:space="0" w:color="auto"/>
            <w:left w:val="none" w:sz="0" w:space="0" w:color="auto"/>
            <w:bottom w:val="none" w:sz="0" w:space="0" w:color="auto"/>
            <w:right w:val="none" w:sz="0" w:space="0" w:color="auto"/>
          </w:divBdr>
        </w:div>
        <w:div w:id="1786774866">
          <w:marLeft w:val="0"/>
          <w:marRight w:val="0"/>
          <w:marTop w:val="0"/>
          <w:marBottom w:val="120"/>
          <w:divBdr>
            <w:top w:val="none" w:sz="0" w:space="0" w:color="auto"/>
            <w:left w:val="none" w:sz="0" w:space="0" w:color="auto"/>
            <w:bottom w:val="none" w:sz="0" w:space="0" w:color="auto"/>
            <w:right w:val="none" w:sz="0" w:space="0" w:color="auto"/>
          </w:divBdr>
        </w:div>
        <w:div w:id="340938558">
          <w:marLeft w:val="0"/>
          <w:marRight w:val="0"/>
          <w:marTop w:val="0"/>
          <w:marBottom w:val="120"/>
          <w:divBdr>
            <w:top w:val="none" w:sz="0" w:space="0" w:color="auto"/>
            <w:left w:val="none" w:sz="0" w:space="0" w:color="auto"/>
            <w:bottom w:val="none" w:sz="0" w:space="0" w:color="auto"/>
            <w:right w:val="none" w:sz="0" w:space="0" w:color="auto"/>
          </w:divBdr>
        </w:div>
        <w:div w:id="670259219">
          <w:marLeft w:val="0"/>
          <w:marRight w:val="0"/>
          <w:marTop w:val="0"/>
          <w:marBottom w:val="120"/>
          <w:divBdr>
            <w:top w:val="none" w:sz="0" w:space="0" w:color="auto"/>
            <w:left w:val="none" w:sz="0" w:space="0" w:color="auto"/>
            <w:bottom w:val="none" w:sz="0" w:space="0" w:color="auto"/>
            <w:right w:val="none" w:sz="0" w:space="0" w:color="auto"/>
          </w:divBdr>
        </w:div>
        <w:div w:id="1374843464">
          <w:marLeft w:val="0"/>
          <w:marRight w:val="0"/>
          <w:marTop w:val="0"/>
          <w:marBottom w:val="0"/>
          <w:divBdr>
            <w:top w:val="none" w:sz="0" w:space="0" w:color="auto"/>
            <w:left w:val="none" w:sz="0" w:space="0" w:color="auto"/>
            <w:bottom w:val="none" w:sz="0" w:space="0" w:color="auto"/>
            <w:right w:val="none" w:sz="0" w:space="0" w:color="auto"/>
          </w:divBdr>
          <w:divsChild>
            <w:div w:id="1686976835">
              <w:marLeft w:val="0"/>
              <w:marRight w:val="0"/>
              <w:marTop w:val="0"/>
              <w:marBottom w:val="0"/>
              <w:divBdr>
                <w:top w:val="none" w:sz="0" w:space="0" w:color="auto"/>
                <w:left w:val="none" w:sz="0" w:space="0" w:color="auto"/>
                <w:bottom w:val="none" w:sz="0" w:space="0" w:color="auto"/>
                <w:right w:val="none" w:sz="0" w:space="0" w:color="auto"/>
              </w:divBdr>
            </w:div>
          </w:divsChild>
        </w:div>
        <w:div w:id="1644696131">
          <w:marLeft w:val="0"/>
          <w:marRight w:val="0"/>
          <w:marTop w:val="0"/>
          <w:marBottom w:val="0"/>
          <w:divBdr>
            <w:top w:val="none" w:sz="0" w:space="0" w:color="auto"/>
            <w:left w:val="none" w:sz="0" w:space="0" w:color="auto"/>
            <w:bottom w:val="none" w:sz="0" w:space="0" w:color="auto"/>
            <w:right w:val="none" w:sz="0" w:space="0" w:color="auto"/>
          </w:divBdr>
        </w:div>
        <w:div w:id="723255401">
          <w:marLeft w:val="0"/>
          <w:marRight w:val="0"/>
          <w:marTop w:val="0"/>
          <w:marBottom w:val="120"/>
          <w:divBdr>
            <w:top w:val="none" w:sz="0" w:space="0" w:color="auto"/>
            <w:left w:val="none" w:sz="0" w:space="0" w:color="auto"/>
            <w:bottom w:val="none" w:sz="0" w:space="0" w:color="auto"/>
            <w:right w:val="none" w:sz="0" w:space="0" w:color="auto"/>
          </w:divBdr>
        </w:div>
        <w:div w:id="993412421">
          <w:marLeft w:val="0"/>
          <w:marRight w:val="0"/>
          <w:marTop w:val="0"/>
          <w:marBottom w:val="120"/>
          <w:divBdr>
            <w:top w:val="none" w:sz="0" w:space="0" w:color="auto"/>
            <w:left w:val="none" w:sz="0" w:space="0" w:color="auto"/>
            <w:bottom w:val="none" w:sz="0" w:space="0" w:color="auto"/>
            <w:right w:val="none" w:sz="0" w:space="0" w:color="auto"/>
          </w:divBdr>
        </w:div>
        <w:div w:id="1985157644">
          <w:marLeft w:val="0"/>
          <w:marRight w:val="0"/>
          <w:marTop w:val="0"/>
          <w:marBottom w:val="120"/>
          <w:divBdr>
            <w:top w:val="none" w:sz="0" w:space="0" w:color="auto"/>
            <w:left w:val="none" w:sz="0" w:space="0" w:color="auto"/>
            <w:bottom w:val="none" w:sz="0" w:space="0" w:color="auto"/>
            <w:right w:val="none" w:sz="0" w:space="0" w:color="auto"/>
          </w:divBdr>
        </w:div>
        <w:div w:id="1129979669">
          <w:marLeft w:val="0"/>
          <w:marRight w:val="0"/>
          <w:marTop w:val="0"/>
          <w:marBottom w:val="120"/>
          <w:divBdr>
            <w:top w:val="none" w:sz="0" w:space="0" w:color="auto"/>
            <w:left w:val="none" w:sz="0" w:space="0" w:color="auto"/>
            <w:bottom w:val="none" w:sz="0" w:space="0" w:color="auto"/>
            <w:right w:val="none" w:sz="0" w:space="0" w:color="auto"/>
          </w:divBdr>
        </w:div>
        <w:div w:id="147791105">
          <w:marLeft w:val="0"/>
          <w:marRight w:val="0"/>
          <w:marTop w:val="0"/>
          <w:marBottom w:val="120"/>
          <w:divBdr>
            <w:top w:val="none" w:sz="0" w:space="0" w:color="auto"/>
            <w:left w:val="none" w:sz="0" w:space="0" w:color="auto"/>
            <w:bottom w:val="none" w:sz="0" w:space="0" w:color="auto"/>
            <w:right w:val="none" w:sz="0" w:space="0" w:color="auto"/>
          </w:divBdr>
        </w:div>
        <w:div w:id="1375352293">
          <w:marLeft w:val="0"/>
          <w:marRight w:val="0"/>
          <w:marTop w:val="0"/>
          <w:marBottom w:val="120"/>
          <w:divBdr>
            <w:top w:val="none" w:sz="0" w:space="0" w:color="auto"/>
            <w:left w:val="none" w:sz="0" w:space="0" w:color="auto"/>
            <w:bottom w:val="none" w:sz="0" w:space="0" w:color="auto"/>
            <w:right w:val="none" w:sz="0" w:space="0" w:color="auto"/>
          </w:divBdr>
        </w:div>
        <w:div w:id="830027565">
          <w:marLeft w:val="0"/>
          <w:marRight w:val="0"/>
          <w:marTop w:val="0"/>
          <w:marBottom w:val="120"/>
          <w:divBdr>
            <w:top w:val="none" w:sz="0" w:space="0" w:color="auto"/>
            <w:left w:val="none" w:sz="0" w:space="0" w:color="auto"/>
            <w:bottom w:val="none" w:sz="0" w:space="0" w:color="auto"/>
            <w:right w:val="none" w:sz="0" w:space="0" w:color="auto"/>
          </w:divBdr>
        </w:div>
        <w:div w:id="1144204896">
          <w:marLeft w:val="0"/>
          <w:marRight w:val="0"/>
          <w:marTop w:val="0"/>
          <w:marBottom w:val="120"/>
          <w:divBdr>
            <w:top w:val="none" w:sz="0" w:space="0" w:color="auto"/>
            <w:left w:val="none" w:sz="0" w:space="0" w:color="auto"/>
            <w:bottom w:val="none" w:sz="0" w:space="0" w:color="auto"/>
            <w:right w:val="none" w:sz="0" w:space="0" w:color="auto"/>
          </w:divBdr>
        </w:div>
        <w:div w:id="658851917">
          <w:marLeft w:val="0"/>
          <w:marRight w:val="0"/>
          <w:marTop w:val="0"/>
          <w:marBottom w:val="120"/>
          <w:divBdr>
            <w:top w:val="none" w:sz="0" w:space="0" w:color="auto"/>
            <w:left w:val="none" w:sz="0" w:space="0" w:color="auto"/>
            <w:bottom w:val="none" w:sz="0" w:space="0" w:color="auto"/>
            <w:right w:val="none" w:sz="0" w:space="0" w:color="auto"/>
          </w:divBdr>
        </w:div>
        <w:div w:id="1063674579">
          <w:marLeft w:val="0"/>
          <w:marRight w:val="0"/>
          <w:marTop w:val="0"/>
          <w:marBottom w:val="120"/>
          <w:divBdr>
            <w:top w:val="none" w:sz="0" w:space="0" w:color="auto"/>
            <w:left w:val="none" w:sz="0" w:space="0" w:color="auto"/>
            <w:bottom w:val="none" w:sz="0" w:space="0" w:color="auto"/>
            <w:right w:val="none" w:sz="0" w:space="0" w:color="auto"/>
          </w:divBdr>
        </w:div>
        <w:div w:id="1492714408">
          <w:marLeft w:val="0"/>
          <w:marRight w:val="0"/>
          <w:marTop w:val="0"/>
          <w:marBottom w:val="120"/>
          <w:divBdr>
            <w:top w:val="none" w:sz="0" w:space="0" w:color="auto"/>
            <w:left w:val="none" w:sz="0" w:space="0" w:color="auto"/>
            <w:bottom w:val="none" w:sz="0" w:space="0" w:color="auto"/>
            <w:right w:val="none" w:sz="0" w:space="0" w:color="auto"/>
          </w:divBdr>
        </w:div>
        <w:div w:id="983048663">
          <w:marLeft w:val="0"/>
          <w:marRight w:val="0"/>
          <w:marTop w:val="0"/>
          <w:marBottom w:val="120"/>
          <w:divBdr>
            <w:top w:val="none" w:sz="0" w:space="0" w:color="auto"/>
            <w:left w:val="none" w:sz="0" w:space="0" w:color="auto"/>
            <w:bottom w:val="none" w:sz="0" w:space="0" w:color="auto"/>
            <w:right w:val="none" w:sz="0" w:space="0" w:color="auto"/>
          </w:divBdr>
        </w:div>
        <w:div w:id="1399330398">
          <w:marLeft w:val="0"/>
          <w:marRight w:val="0"/>
          <w:marTop w:val="0"/>
          <w:marBottom w:val="120"/>
          <w:divBdr>
            <w:top w:val="none" w:sz="0" w:space="0" w:color="auto"/>
            <w:left w:val="none" w:sz="0" w:space="0" w:color="auto"/>
            <w:bottom w:val="none" w:sz="0" w:space="0" w:color="auto"/>
            <w:right w:val="none" w:sz="0" w:space="0" w:color="auto"/>
          </w:divBdr>
        </w:div>
        <w:div w:id="483812969">
          <w:marLeft w:val="0"/>
          <w:marRight w:val="0"/>
          <w:marTop w:val="0"/>
          <w:marBottom w:val="120"/>
          <w:divBdr>
            <w:top w:val="none" w:sz="0" w:space="0" w:color="auto"/>
            <w:left w:val="none" w:sz="0" w:space="0" w:color="auto"/>
            <w:bottom w:val="none" w:sz="0" w:space="0" w:color="auto"/>
            <w:right w:val="none" w:sz="0" w:space="0" w:color="auto"/>
          </w:divBdr>
        </w:div>
        <w:div w:id="1957829259">
          <w:marLeft w:val="0"/>
          <w:marRight w:val="0"/>
          <w:marTop w:val="0"/>
          <w:marBottom w:val="120"/>
          <w:divBdr>
            <w:top w:val="none" w:sz="0" w:space="0" w:color="auto"/>
            <w:left w:val="none" w:sz="0" w:space="0" w:color="auto"/>
            <w:bottom w:val="none" w:sz="0" w:space="0" w:color="auto"/>
            <w:right w:val="none" w:sz="0" w:space="0" w:color="auto"/>
          </w:divBdr>
        </w:div>
        <w:div w:id="1640765928">
          <w:marLeft w:val="0"/>
          <w:marRight w:val="0"/>
          <w:marTop w:val="0"/>
          <w:marBottom w:val="120"/>
          <w:divBdr>
            <w:top w:val="none" w:sz="0" w:space="0" w:color="auto"/>
            <w:left w:val="none" w:sz="0" w:space="0" w:color="auto"/>
            <w:bottom w:val="none" w:sz="0" w:space="0" w:color="auto"/>
            <w:right w:val="none" w:sz="0" w:space="0" w:color="auto"/>
          </w:divBdr>
        </w:div>
        <w:div w:id="1952320187">
          <w:marLeft w:val="0"/>
          <w:marRight w:val="0"/>
          <w:marTop w:val="0"/>
          <w:marBottom w:val="120"/>
          <w:divBdr>
            <w:top w:val="none" w:sz="0" w:space="0" w:color="auto"/>
            <w:left w:val="none" w:sz="0" w:space="0" w:color="auto"/>
            <w:bottom w:val="none" w:sz="0" w:space="0" w:color="auto"/>
            <w:right w:val="none" w:sz="0" w:space="0" w:color="auto"/>
          </w:divBdr>
        </w:div>
        <w:div w:id="750856073">
          <w:marLeft w:val="0"/>
          <w:marRight w:val="0"/>
          <w:marTop w:val="0"/>
          <w:marBottom w:val="120"/>
          <w:divBdr>
            <w:top w:val="none" w:sz="0" w:space="0" w:color="auto"/>
            <w:left w:val="none" w:sz="0" w:space="0" w:color="auto"/>
            <w:bottom w:val="none" w:sz="0" w:space="0" w:color="auto"/>
            <w:right w:val="none" w:sz="0" w:space="0" w:color="auto"/>
          </w:divBdr>
        </w:div>
        <w:div w:id="1380126185">
          <w:marLeft w:val="0"/>
          <w:marRight w:val="0"/>
          <w:marTop w:val="0"/>
          <w:marBottom w:val="120"/>
          <w:divBdr>
            <w:top w:val="none" w:sz="0" w:space="0" w:color="auto"/>
            <w:left w:val="none" w:sz="0" w:space="0" w:color="auto"/>
            <w:bottom w:val="none" w:sz="0" w:space="0" w:color="auto"/>
            <w:right w:val="none" w:sz="0" w:space="0" w:color="auto"/>
          </w:divBdr>
        </w:div>
        <w:div w:id="1073089173">
          <w:marLeft w:val="0"/>
          <w:marRight w:val="0"/>
          <w:marTop w:val="0"/>
          <w:marBottom w:val="120"/>
          <w:divBdr>
            <w:top w:val="none" w:sz="0" w:space="0" w:color="auto"/>
            <w:left w:val="none" w:sz="0" w:space="0" w:color="auto"/>
            <w:bottom w:val="none" w:sz="0" w:space="0" w:color="auto"/>
            <w:right w:val="none" w:sz="0" w:space="0" w:color="auto"/>
          </w:divBdr>
        </w:div>
        <w:div w:id="920261694">
          <w:marLeft w:val="0"/>
          <w:marRight w:val="0"/>
          <w:marTop w:val="0"/>
          <w:marBottom w:val="0"/>
          <w:divBdr>
            <w:top w:val="none" w:sz="0" w:space="0" w:color="auto"/>
            <w:left w:val="none" w:sz="0" w:space="0" w:color="auto"/>
            <w:bottom w:val="none" w:sz="0" w:space="0" w:color="auto"/>
            <w:right w:val="none" w:sz="0" w:space="0" w:color="auto"/>
          </w:divBdr>
          <w:divsChild>
            <w:div w:id="1964849895">
              <w:marLeft w:val="0"/>
              <w:marRight w:val="0"/>
              <w:marTop w:val="0"/>
              <w:marBottom w:val="0"/>
              <w:divBdr>
                <w:top w:val="none" w:sz="0" w:space="0" w:color="auto"/>
                <w:left w:val="none" w:sz="0" w:space="0" w:color="auto"/>
                <w:bottom w:val="none" w:sz="0" w:space="0" w:color="auto"/>
                <w:right w:val="none" w:sz="0" w:space="0" w:color="auto"/>
              </w:divBdr>
            </w:div>
          </w:divsChild>
        </w:div>
        <w:div w:id="587692676">
          <w:marLeft w:val="0"/>
          <w:marRight w:val="0"/>
          <w:marTop w:val="0"/>
          <w:marBottom w:val="0"/>
          <w:divBdr>
            <w:top w:val="none" w:sz="0" w:space="0" w:color="auto"/>
            <w:left w:val="none" w:sz="0" w:space="0" w:color="auto"/>
            <w:bottom w:val="none" w:sz="0" w:space="0" w:color="auto"/>
            <w:right w:val="none" w:sz="0" w:space="0" w:color="auto"/>
          </w:divBdr>
        </w:div>
        <w:div w:id="1130367912">
          <w:marLeft w:val="0"/>
          <w:marRight w:val="0"/>
          <w:marTop w:val="0"/>
          <w:marBottom w:val="120"/>
          <w:divBdr>
            <w:top w:val="none" w:sz="0" w:space="0" w:color="auto"/>
            <w:left w:val="none" w:sz="0" w:space="0" w:color="auto"/>
            <w:bottom w:val="none" w:sz="0" w:space="0" w:color="auto"/>
            <w:right w:val="none" w:sz="0" w:space="0" w:color="auto"/>
          </w:divBdr>
        </w:div>
        <w:div w:id="686754030">
          <w:marLeft w:val="0"/>
          <w:marRight w:val="0"/>
          <w:marTop w:val="0"/>
          <w:marBottom w:val="120"/>
          <w:divBdr>
            <w:top w:val="none" w:sz="0" w:space="0" w:color="auto"/>
            <w:left w:val="none" w:sz="0" w:space="0" w:color="auto"/>
            <w:bottom w:val="none" w:sz="0" w:space="0" w:color="auto"/>
            <w:right w:val="none" w:sz="0" w:space="0" w:color="auto"/>
          </w:divBdr>
        </w:div>
        <w:div w:id="777988295">
          <w:marLeft w:val="0"/>
          <w:marRight w:val="0"/>
          <w:marTop w:val="0"/>
          <w:marBottom w:val="120"/>
          <w:divBdr>
            <w:top w:val="none" w:sz="0" w:space="0" w:color="auto"/>
            <w:left w:val="none" w:sz="0" w:space="0" w:color="auto"/>
            <w:bottom w:val="none" w:sz="0" w:space="0" w:color="auto"/>
            <w:right w:val="none" w:sz="0" w:space="0" w:color="auto"/>
          </w:divBdr>
        </w:div>
        <w:div w:id="1675496450">
          <w:marLeft w:val="0"/>
          <w:marRight w:val="0"/>
          <w:marTop w:val="0"/>
          <w:marBottom w:val="120"/>
          <w:divBdr>
            <w:top w:val="none" w:sz="0" w:space="0" w:color="auto"/>
            <w:left w:val="none" w:sz="0" w:space="0" w:color="auto"/>
            <w:bottom w:val="none" w:sz="0" w:space="0" w:color="auto"/>
            <w:right w:val="none" w:sz="0" w:space="0" w:color="auto"/>
          </w:divBdr>
        </w:div>
        <w:div w:id="1100101615">
          <w:marLeft w:val="0"/>
          <w:marRight w:val="0"/>
          <w:marTop w:val="0"/>
          <w:marBottom w:val="120"/>
          <w:divBdr>
            <w:top w:val="none" w:sz="0" w:space="0" w:color="auto"/>
            <w:left w:val="none" w:sz="0" w:space="0" w:color="auto"/>
            <w:bottom w:val="none" w:sz="0" w:space="0" w:color="auto"/>
            <w:right w:val="none" w:sz="0" w:space="0" w:color="auto"/>
          </w:divBdr>
        </w:div>
        <w:div w:id="1589191016">
          <w:marLeft w:val="0"/>
          <w:marRight w:val="0"/>
          <w:marTop w:val="0"/>
          <w:marBottom w:val="120"/>
          <w:divBdr>
            <w:top w:val="none" w:sz="0" w:space="0" w:color="auto"/>
            <w:left w:val="none" w:sz="0" w:space="0" w:color="auto"/>
            <w:bottom w:val="none" w:sz="0" w:space="0" w:color="auto"/>
            <w:right w:val="none" w:sz="0" w:space="0" w:color="auto"/>
          </w:divBdr>
        </w:div>
        <w:div w:id="851797521">
          <w:marLeft w:val="0"/>
          <w:marRight w:val="0"/>
          <w:marTop w:val="0"/>
          <w:marBottom w:val="120"/>
          <w:divBdr>
            <w:top w:val="none" w:sz="0" w:space="0" w:color="auto"/>
            <w:left w:val="none" w:sz="0" w:space="0" w:color="auto"/>
            <w:bottom w:val="none" w:sz="0" w:space="0" w:color="auto"/>
            <w:right w:val="none" w:sz="0" w:space="0" w:color="auto"/>
          </w:divBdr>
        </w:div>
        <w:div w:id="1275747765">
          <w:marLeft w:val="0"/>
          <w:marRight w:val="0"/>
          <w:marTop w:val="0"/>
          <w:marBottom w:val="120"/>
          <w:divBdr>
            <w:top w:val="none" w:sz="0" w:space="0" w:color="auto"/>
            <w:left w:val="none" w:sz="0" w:space="0" w:color="auto"/>
            <w:bottom w:val="none" w:sz="0" w:space="0" w:color="auto"/>
            <w:right w:val="none" w:sz="0" w:space="0" w:color="auto"/>
          </w:divBdr>
        </w:div>
        <w:div w:id="494685395">
          <w:marLeft w:val="0"/>
          <w:marRight w:val="0"/>
          <w:marTop w:val="0"/>
          <w:marBottom w:val="120"/>
          <w:divBdr>
            <w:top w:val="none" w:sz="0" w:space="0" w:color="auto"/>
            <w:left w:val="none" w:sz="0" w:space="0" w:color="auto"/>
            <w:bottom w:val="none" w:sz="0" w:space="0" w:color="auto"/>
            <w:right w:val="none" w:sz="0" w:space="0" w:color="auto"/>
          </w:divBdr>
        </w:div>
        <w:div w:id="1699814138">
          <w:marLeft w:val="0"/>
          <w:marRight w:val="0"/>
          <w:marTop w:val="0"/>
          <w:marBottom w:val="120"/>
          <w:divBdr>
            <w:top w:val="none" w:sz="0" w:space="0" w:color="auto"/>
            <w:left w:val="none" w:sz="0" w:space="0" w:color="auto"/>
            <w:bottom w:val="none" w:sz="0" w:space="0" w:color="auto"/>
            <w:right w:val="none" w:sz="0" w:space="0" w:color="auto"/>
          </w:divBdr>
        </w:div>
        <w:div w:id="50464547">
          <w:marLeft w:val="0"/>
          <w:marRight w:val="0"/>
          <w:marTop w:val="0"/>
          <w:marBottom w:val="120"/>
          <w:divBdr>
            <w:top w:val="none" w:sz="0" w:space="0" w:color="auto"/>
            <w:left w:val="none" w:sz="0" w:space="0" w:color="auto"/>
            <w:bottom w:val="none" w:sz="0" w:space="0" w:color="auto"/>
            <w:right w:val="none" w:sz="0" w:space="0" w:color="auto"/>
          </w:divBdr>
        </w:div>
        <w:div w:id="1405294485">
          <w:marLeft w:val="0"/>
          <w:marRight w:val="0"/>
          <w:marTop w:val="0"/>
          <w:marBottom w:val="120"/>
          <w:divBdr>
            <w:top w:val="none" w:sz="0" w:space="0" w:color="auto"/>
            <w:left w:val="none" w:sz="0" w:space="0" w:color="auto"/>
            <w:bottom w:val="none" w:sz="0" w:space="0" w:color="auto"/>
            <w:right w:val="none" w:sz="0" w:space="0" w:color="auto"/>
          </w:divBdr>
        </w:div>
        <w:div w:id="790510769">
          <w:marLeft w:val="0"/>
          <w:marRight w:val="0"/>
          <w:marTop w:val="0"/>
          <w:marBottom w:val="120"/>
          <w:divBdr>
            <w:top w:val="none" w:sz="0" w:space="0" w:color="auto"/>
            <w:left w:val="none" w:sz="0" w:space="0" w:color="auto"/>
            <w:bottom w:val="none" w:sz="0" w:space="0" w:color="auto"/>
            <w:right w:val="none" w:sz="0" w:space="0" w:color="auto"/>
          </w:divBdr>
        </w:div>
        <w:div w:id="1577279718">
          <w:marLeft w:val="0"/>
          <w:marRight w:val="0"/>
          <w:marTop w:val="0"/>
          <w:marBottom w:val="120"/>
          <w:divBdr>
            <w:top w:val="none" w:sz="0" w:space="0" w:color="auto"/>
            <w:left w:val="none" w:sz="0" w:space="0" w:color="auto"/>
            <w:bottom w:val="none" w:sz="0" w:space="0" w:color="auto"/>
            <w:right w:val="none" w:sz="0" w:space="0" w:color="auto"/>
          </w:divBdr>
        </w:div>
        <w:div w:id="2136832255">
          <w:marLeft w:val="0"/>
          <w:marRight w:val="0"/>
          <w:marTop w:val="0"/>
          <w:marBottom w:val="120"/>
          <w:divBdr>
            <w:top w:val="none" w:sz="0" w:space="0" w:color="auto"/>
            <w:left w:val="none" w:sz="0" w:space="0" w:color="auto"/>
            <w:bottom w:val="none" w:sz="0" w:space="0" w:color="auto"/>
            <w:right w:val="none" w:sz="0" w:space="0" w:color="auto"/>
          </w:divBdr>
        </w:div>
        <w:div w:id="31467297">
          <w:marLeft w:val="0"/>
          <w:marRight w:val="0"/>
          <w:marTop w:val="0"/>
          <w:marBottom w:val="120"/>
          <w:divBdr>
            <w:top w:val="none" w:sz="0" w:space="0" w:color="auto"/>
            <w:left w:val="none" w:sz="0" w:space="0" w:color="auto"/>
            <w:bottom w:val="none" w:sz="0" w:space="0" w:color="auto"/>
            <w:right w:val="none" w:sz="0" w:space="0" w:color="auto"/>
          </w:divBdr>
        </w:div>
        <w:div w:id="884679531">
          <w:marLeft w:val="0"/>
          <w:marRight w:val="0"/>
          <w:marTop w:val="0"/>
          <w:marBottom w:val="120"/>
          <w:divBdr>
            <w:top w:val="none" w:sz="0" w:space="0" w:color="auto"/>
            <w:left w:val="none" w:sz="0" w:space="0" w:color="auto"/>
            <w:bottom w:val="none" w:sz="0" w:space="0" w:color="auto"/>
            <w:right w:val="none" w:sz="0" w:space="0" w:color="auto"/>
          </w:divBdr>
        </w:div>
        <w:div w:id="1574586780">
          <w:marLeft w:val="0"/>
          <w:marRight w:val="0"/>
          <w:marTop w:val="0"/>
          <w:marBottom w:val="0"/>
          <w:divBdr>
            <w:top w:val="none" w:sz="0" w:space="0" w:color="auto"/>
            <w:left w:val="none" w:sz="0" w:space="0" w:color="auto"/>
            <w:bottom w:val="none" w:sz="0" w:space="0" w:color="auto"/>
            <w:right w:val="none" w:sz="0" w:space="0" w:color="auto"/>
          </w:divBdr>
          <w:divsChild>
            <w:div w:id="1124158361">
              <w:marLeft w:val="0"/>
              <w:marRight w:val="0"/>
              <w:marTop w:val="0"/>
              <w:marBottom w:val="0"/>
              <w:divBdr>
                <w:top w:val="none" w:sz="0" w:space="0" w:color="auto"/>
                <w:left w:val="none" w:sz="0" w:space="0" w:color="auto"/>
                <w:bottom w:val="none" w:sz="0" w:space="0" w:color="auto"/>
                <w:right w:val="none" w:sz="0" w:space="0" w:color="auto"/>
              </w:divBdr>
            </w:div>
          </w:divsChild>
        </w:div>
        <w:div w:id="189533600">
          <w:marLeft w:val="0"/>
          <w:marRight w:val="0"/>
          <w:marTop w:val="0"/>
          <w:marBottom w:val="0"/>
          <w:divBdr>
            <w:top w:val="none" w:sz="0" w:space="0" w:color="auto"/>
            <w:left w:val="none" w:sz="0" w:space="0" w:color="auto"/>
            <w:bottom w:val="none" w:sz="0" w:space="0" w:color="auto"/>
            <w:right w:val="none" w:sz="0" w:space="0" w:color="auto"/>
          </w:divBdr>
        </w:div>
        <w:div w:id="748623152">
          <w:marLeft w:val="0"/>
          <w:marRight w:val="0"/>
          <w:marTop w:val="0"/>
          <w:marBottom w:val="120"/>
          <w:divBdr>
            <w:top w:val="none" w:sz="0" w:space="0" w:color="auto"/>
            <w:left w:val="none" w:sz="0" w:space="0" w:color="auto"/>
            <w:bottom w:val="none" w:sz="0" w:space="0" w:color="auto"/>
            <w:right w:val="none" w:sz="0" w:space="0" w:color="auto"/>
          </w:divBdr>
        </w:div>
        <w:div w:id="1358194878">
          <w:marLeft w:val="0"/>
          <w:marRight w:val="0"/>
          <w:marTop w:val="0"/>
          <w:marBottom w:val="120"/>
          <w:divBdr>
            <w:top w:val="none" w:sz="0" w:space="0" w:color="auto"/>
            <w:left w:val="none" w:sz="0" w:space="0" w:color="auto"/>
            <w:bottom w:val="none" w:sz="0" w:space="0" w:color="auto"/>
            <w:right w:val="none" w:sz="0" w:space="0" w:color="auto"/>
          </w:divBdr>
        </w:div>
        <w:div w:id="1532959473">
          <w:marLeft w:val="0"/>
          <w:marRight w:val="0"/>
          <w:marTop w:val="0"/>
          <w:marBottom w:val="120"/>
          <w:divBdr>
            <w:top w:val="none" w:sz="0" w:space="0" w:color="auto"/>
            <w:left w:val="none" w:sz="0" w:space="0" w:color="auto"/>
            <w:bottom w:val="none" w:sz="0" w:space="0" w:color="auto"/>
            <w:right w:val="none" w:sz="0" w:space="0" w:color="auto"/>
          </w:divBdr>
        </w:div>
        <w:div w:id="512303647">
          <w:marLeft w:val="0"/>
          <w:marRight w:val="0"/>
          <w:marTop w:val="0"/>
          <w:marBottom w:val="120"/>
          <w:divBdr>
            <w:top w:val="none" w:sz="0" w:space="0" w:color="auto"/>
            <w:left w:val="none" w:sz="0" w:space="0" w:color="auto"/>
            <w:bottom w:val="none" w:sz="0" w:space="0" w:color="auto"/>
            <w:right w:val="none" w:sz="0" w:space="0" w:color="auto"/>
          </w:divBdr>
        </w:div>
        <w:div w:id="167403158">
          <w:marLeft w:val="0"/>
          <w:marRight w:val="0"/>
          <w:marTop w:val="0"/>
          <w:marBottom w:val="120"/>
          <w:divBdr>
            <w:top w:val="none" w:sz="0" w:space="0" w:color="auto"/>
            <w:left w:val="none" w:sz="0" w:space="0" w:color="auto"/>
            <w:bottom w:val="none" w:sz="0" w:space="0" w:color="auto"/>
            <w:right w:val="none" w:sz="0" w:space="0" w:color="auto"/>
          </w:divBdr>
        </w:div>
        <w:div w:id="1403143390">
          <w:marLeft w:val="0"/>
          <w:marRight w:val="0"/>
          <w:marTop w:val="240"/>
          <w:marBottom w:val="120"/>
          <w:divBdr>
            <w:top w:val="none" w:sz="0" w:space="0" w:color="auto"/>
            <w:left w:val="none" w:sz="0" w:space="0" w:color="auto"/>
            <w:bottom w:val="none" w:sz="0" w:space="0" w:color="auto"/>
            <w:right w:val="none" w:sz="0" w:space="0" w:color="auto"/>
          </w:divBdr>
        </w:div>
        <w:div w:id="138621871">
          <w:marLeft w:val="0"/>
          <w:marRight w:val="0"/>
          <w:marTop w:val="0"/>
          <w:marBottom w:val="120"/>
          <w:divBdr>
            <w:top w:val="none" w:sz="0" w:space="0" w:color="auto"/>
            <w:left w:val="none" w:sz="0" w:space="0" w:color="auto"/>
            <w:bottom w:val="none" w:sz="0" w:space="0" w:color="auto"/>
            <w:right w:val="none" w:sz="0" w:space="0" w:color="auto"/>
          </w:divBdr>
        </w:div>
        <w:div w:id="754403593">
          <w:marLeft w:val="0"/>
          <w:marRight w:val="0"/>
          <w:marTop w:val="0"/>
          <w:marBottom w:val="60"/>
          <w:divBdr>
            <w:top w:val="none" w:sz="0" w:space="0" w:color="auto"/>
            <w:left w:val="none" w:sz="0" w:space="0" w:color="auto"/>
            <w:bottom w:val="none" w:sz="0" w:space="0" w:color="auto"/>
            <w:right w:val="none" w:sz="0" w:space="0" w:color="auto"/>
          </w:divBdr>
          <w:divsChild>
            <w:div w:id="1765150484">
              <w:marLeft w:val="0"/>
              <w:marRight w:val="0"/>
              <w:marTop w:val="0"/>
              <w:marBottom w:val="0"/>
              <w:divBdr>
                <w:top w:val="none" w:sz="0" w:space="0" w:color="auto"/>
                <w:left w:val="none" w:sz="0" w:space="0" w:color="auto"/>
                <w:bottom w:val="none" w:sz="0" w:space="0" w:color="auto"/>
                <w:right w:val="none" w:sz="0" w:space="0" w:color="auto"/>
              </w:divBdr>
            </w:div>
            <w:div w:id="2118745720">
              <w:marLeft w:val="0"/>
              <w:marRight w:val="0"/>
              <w:marTop w:val="0"/>
              <w:marBottom w:val="0"/>
              <w:divBdr>
                <w:top w:val="none" w:sz="0" w:space="0" w:color="auto"/>
                <w:left w:val="none" w:sz="0" w:space="0" w:color="auto"/>
                <w:bottom w:val="none" w:sz="0" w:space="0" w:color="auto"/>
                <w:right w:val="none" w:sz="0" w:space="0" w:color="auto"/>
              </w:divBdr>
            </w:div>
            <w:div w:id="1858538712">
              <w:marLeft w:val="0"/>
              <w:marRight w:val="0"/>
              <w:marTop w:val="0"/>
              <w:marBottom w:val="0"/>
              <w:divBdr>
                <w:top w:val="none" w:sz="0" w:space="0" w:color="auto"/>
                <w:left w:val="none" w:sz="0" w:space="0" w:color="auto"/>
                <w:bottom w:val="none" w:sz="0" w:space="0" w:color="auto"/>
                <w:right w:val="none" w:sz="0" w:space="0" w:color="auto"/>
              </w:divBdr>
            </w:div>
            <w:div w:id="1226137721">
              <w:marLeft w:val="0"/>
              <w:marRight w:val="0"/>
              <w:marTop w:val="0"/>
              <w:marBottom w:val="0"/>
              <w:divBdr>
                <w:top w:val="none" w:sz="0" w:space="0" w:color="auto"/>
                <w:left w:val="none" w:sz="0" w:space="0" w:color="auto"/>
                <w:bottom w:val="none" w:sz="0" w:space="0" w:color="auto"/>
                <w:right w:val="none" w:sz="0" w:space="0" w:color="auto"/>
              </w:divBdr>
            </w:div>
          </w:divsChild>
        </w:div>
        <w:div w:id="2147042632">
          <w:marLeft w:val="0"/>
          <w:marRight w:val="0"/>
          <w:marTop w:val="0"/>
          <w:marBottom w:val="40"/>
          <w:divBdr>
            <w:top w:val="none" w:sz="0" w:space="0" w:color="auto"/>
            <w:left w:val="none" w:sz="0" w:space="0" w:color="auto"/>
            <w:bottom w:val="none" w:sz="0" w:space="0" w:color="auto"/>
            <w:right w:val="none" w:sz="0" w:space="0" w:color="auto"/>
          </w:divBdr>
        </w:div>
        <w:div w:id="175845948">
          <w:marLeft w:val="0"/>
          <w:marRight w:val="0"/>
          <w:marTop w:val="0"/>
          <w:marBottom w:val="40"/>
          <w:divBdr>
            <w:top w:val="none" w:sz="0" w:space="0" w:color="auto"/>
            <w:left w:val="none" w:sz="0" w:space="0" w:color="auto"/>
            <w:bottom w:val="none" w:sz="0" w:space="0" w:color="auto"/>
            <w:right w:val="none" w:sz="0" w:space="0" w:color="auto"/>
          </w:divBdr>
        </w:div>
        <w:div w:id="1060206159">
          <w:marLeft w:val="0"/>
          <w:marRight w:val="0"/>
          <w:marTop w:val="0"/>
          <w:marBottom w:val="40"/>
          <w:divBdr>
            <w:top w:val="none" w:sz="0" w:space="0" w:color="auto"/>
            <w:left w:val="none" w:sz="0" w:space="0" w:color="auto"/>
            <w:bottom w:val="none" w:sz="0" w:space="0" w:color="auto"/>
            <w:right w:val="none" w:sz="0" w:space="0" w:color="auto"/>
          </w:divBdr>
        </w:div>
        <w:div w:id="1295601887">
          <w:marLeft w:val="0"/>
          <w:marRight w:val="0"/>
          <w:marTop w:val="0"/>
          <w:marBottom w:val="40"/>
          <w:divBdr>
            <w:top w:val="none" w:sz="0" w:space="0" w:color="auto"/>
            <w:left w:val="none" w:sz="0" w:space="0" w:color="auto"/>
            <w:bottom w:val="none" w:sz="0" w:space="0" w:color="auto"/>
            <w:right w:val="none" w:sz="0" w:space="0" w:color="auto"/>
          </w:divBdr>
        </w:div>
        <w:div w:id="419958893">
          <w:marLeft w:val="0"/>
          <w:marRight w:val="0"/>
          <w:marTop w:val="0"/>
          <w:marBottom w:val="40"/>
          <w:divBdr>
            <w:top w:val="none" w:sz="0" w:space="0" w:color="auto"/>
            <w:left w:val="none" w:sz="0" w:space="0" w:color="auto"/>
            <w:bottom w:val="none" w:sz="0" w:space="0" w:color="auto"/>
            <w:right w:val="none" w:sz="0" w:space="0" w:color="auto"/>
          </w:divBdr>
        </w:div>
        <w:div w:id="1188258400">
          <w:marLeft w:val="0"/>
          <w:marRight w:val="0"/>
          <w:marTop w:val="0"/>
          <w:marBottom w:val="0"/>
          <w:divBdr>
            <w:top w:val="none" w:sz="0" w:space="0" w:color="auto"/>
            <w:left w:val="none" w:sz="0" w:space="0" w:color="auto"/>
            <w:bottom w:val="none" w:sz="0" w:space="0" w:color="auto"/>
            <w:right w:val="none" w:sz="0" w:space="0" w:color="auto"/>
          </w:divBdr>
          <w:divsChild>
            <w:div w:id="1043217157">
              <w:marLeft w:val="0"/>
              <w:marRight w:val="0"/>
              <w:marTop w:val="0"/>
              <w:marBottom w:val="0"/>
              <w:divBdr>
                <w:top w:val="none" w:sz="0" w:space="0" w:color="auto"/>
                <w:left w:val="none" w:sz="0" w:space="0" w:color="auto"/>
                <w:bottom w:val="none" w:sz="0" w:space="0" w:color="auto"/>
                <w:right w:val="none" w:sz="0" w:space="0" w:color="auto"/>
              </w:divBdr>
            </w:div>
          </w:divsChild>
        </w:div>
        <w:div w:id="496963844">
          <w:marLeft w:val="0"/>
          <w:marRight w:val="0"/>
          <w:marTop w:val="0"/>
          <w:marBottom w:val="0"/>
          <w:divBdr>
            <w:top w:val="none" w:sz="0" w:space="0" w:color="auto"/>
            <w:left w:val="none" w:sz="0" w:space="0" w:color="auto"/>
            <w:bottom w:val="none" w:sz="0" w:space="0" w:color="auto"/>
            <w:right w:val="none" w:sz="0" w:space="0" w:color="auto"/>
          </w:divBdr>
        </w:div>
        <w:div w:id="1219320423">
          <w:marLeft w:val="0"/>
          <w:marRight w:val="0"/>
          <w:marTop w:val="240"/>
          <w:marBottom w:val="120"/>
          <w:divBdr>
            <w:top w:val="none" w:sz="0" w:space="0" w:color="auto"/>
            <w:left w:val="none" w:sz="0" w:space="0" w:color="auto"/>
            <w:bottom w:val="none" w:sz="0" w:space="0" w:color="auto"/>
            <w:right w:val="none" w:sz="0" w:space="0" w:color="auto"/>
          </w:divBdr>
        </w:div>
        <w:div w:id="1176532525">
          <w:marLeft w:val="0"/>
          <w:marRight w:val="0"/>
          <w:marTop w:val="0"/>
          <w:marBottom w:val="120"/>
          <w:divBdr>
            <w:top w:val="none" w:sz="0" w:space="0" w:color="auto"/>
            <w:left w:val="none" w:sz="0" w:space="0" w:color="auto"/>
            <w:bottom w:val="none" w:sz="0" w:space="0" w:color="auto"/>
            <w:right w:val="none" w:sz="0" w:space="0" w:color="auto"/>
          </w:divBdr>
        </w:div>
        <w:div w:id="1135487161">
          <w:marLeft w:val="0"/>
          <w:marRight w:val="0"/>
          <w:marTop w:val="0"/>
          <w:marBottom w:val="120"/>
          <w:divBdr>
            <w:top w:val="none" w:sz="0" w:space="0" w:color="auto"/>
            <w:left w:val="none" w:sz="0" w:space="0" w:color="auto"/>
            <w:bottom w:val="none" w:sz="0" w:space="0" w:color="auto"/>
            <w:right w:val="none" w:sz="0" w:space="0" w:color="auto"/>
          </w:divBdr>
        </w:div>
        <w:div w:id="1620990851">
          <w:marLeft w:val="0"/>
          <w:marRight w:val="0"/>
          <w:marTop w:val="0"/>
          <w:marBottom w:val="120"/>
          <w:divBdr>
            <w:top w:val="none" w:sz="0" w:space="0" w:color="auto"/>
            <w:left w:val="none" w:sz="0" w:space="0" w:color="auto"/>
            <w:bottom w:val="none" w:sz="0" w:space="0" w:color="auto"/>
            <w:right w:val="none" w:sz="0" w:space="0" w:color="auto"/>
          </w:divBdr>
        </w:div>
        <w:div w:id="1416825600">
          <w:marLeft w:val="0"/>
          <w:marRight w:val="0"/>
          <w:marTop w:val="0"/>
          <w:marBottom w:val="120"/>
          <w:divBdr>
            <w:top w:val="none" w:sz="0" w:space="0" w:color="auto"/>
            <w:left w:val="none" w:sz="0" w:space="0" w:color="auto"/>
            <w:bottom w:val="none" w:sz="0" w:space="0" w:color="auto"/>
            <w:right w:val="none" w:sz="0" w:space="0" w:color="auto"/>
          </w:divBdr>
        </w:div>
        <w:div w:id="2070415067">
          <w:marLeft w:val="0"/>
          <w:marRight w:val="0"/>
          <w:marTop w:val="0"/>
          <w:marBottom w:val="120"/>
          <w:divBdr>
            <w:top w:val="none" w:sz="0" w:space="0" w:color="auto"/>
            <w:left w:val="none" w:sz="0" w:space="0" w:color="auto"/>
            <w:bottom w:val="none" w:sz="0" w:space="0" w:color="auto"/>
            <w:right w:val="none" w:sz="0" w:space="0" w:color="auto"/>
          </w:divBdr>
        </w:div>
        <w:div w:id="391972131">
          <w:marLeft w:val="0"/>
          <w:marRight w:val="0"/>
          <w:marTop w:val="0"/>
          <w:marBottom w:val="120"/>
          <w:divBdr>
            <w:top w:val="none" w:sz="0" w:space="0" w:color="auto"/>
            <w:left w:val="none" w:sz="0" w:space="0" w:color="auto"/>
            <w:bottom w:val="none" w:sz="0" w:space="0" w:color="auto"/>
            <w:right w:val="none" w:sz="0" w:space="0" w:color="auto"/>
          </w:divBdr>
        </w:div>
        <w:div w:id="560942549">
          <w:marLeft w:val="0"/>
          <w:marRight w:val="0"/>
          <w:marTop w:val="0"/>
          <w:marBottom w:val="120"/>
          <w:divBdr>
            <w:top w:val="none" w:sz="0" w:space="0" w:color="auto"/>
            <w:left w:val="none" w:sz="0" w:space="0" w:color="auto"/>
            <w:bottom w:val="none" w:sz="0" w:space="0" w:color="auto"/>
            <w:right w:val="none" w:sz="0" w:space="0" w:color="auto"/>
          </w:divBdr>
        </w:div>
        <w:div w:id="80687985">
          <w:marLeft w:val="0"/>
          <w:marRight w:val="0"/>
          <w:marTop w:val="120"/>
          <w:marBottom w:val="120"/>
          <w:divBdr>
            <w:top w:val="none" w:sz="0" w:space="0" w:color="auto"/>
            <w:left w:val="none" w:sz="0" w:space="0" w:color="auto"/>
            <w:bottom w:val="none" w:sz="0" w:space="0" w:color="auto"/>
            <w:right w:val="none" w:sz="0" w:space="0" w:color="auto"/>
          </w:divBdr>
        </w:div>
        <w:div w:id="456797378">
          <w:marLeft w:val="0"/>
          <w:marRight w:val="0"/>
          <w:marTop w:val="0"/>
          <w:marBottom w:val="120"/>
          <w:divBdr>
            <w:top w:val="none" w:sz="0" w:space="0" w:color="auto"/>
            <w:left w:val="none" w:sz="0" w:space="0" w:color="auto"/>
            <w:bottom w:val="none" w:sz="0" w:space="0" w:color="auto"/>
            <w:right w:val="none" w:sz="0" w:space="0" w:color="auto"/>
          </w:divBdr>
        </w:div>
        <w:div w:id="2037265218">
          <w:marLeft w:val="0"/>
          <w:marRight w:val="0"/>
          <w:marTop w:val="0"/>
          <w:marBottom w:val="0"/>
          <w:divBdr>
            <w:top w:val="none" w:sz="0" w:space="0" w:color="auto"/>
            <w:left w:val="none" w:sz="0" w:space="0" w:color="auto"/>
            <w:bottom w:val="none" w:sz="0" w:space="0" w:color="auto"/>
            <w:right w:val="none" w:sz="0" w:space="0" w:color="auto"/>
          </w:divBdr>
          <w:divsChild>
            <w:div w:id="400371148">
              <w:marLeft w:val="0"/>
              <w:marRight w:val="0"/>
              <w:marTop w:val="0"/>
              <w:marBottom w:val="0"/>
              <w:divBdr>
                <w:top w:val="none" w:sz="0" w:space="0" w:color="auto"/>
                <w:left w:val="none" w:sz="0" w:space="0" w:color="auto"/>
                <w:bottom w:val="none" w:sz="0" w:space="0" w:color="auto"/>
                <w:right w:val="none" w:sz="0" w:space="0" w:color="auto"/>
              </w:divBdr>
            </w:div>
          </w:divsChild>
        </w:div>
        <w:div w:id="14813262">
          <w:marLeft w:val="0"/>
          <w:marRight w:val="0"/>
          <w:marTop w:val="0"/>
          <w:marBottom w:val="0"/>
          <w:divBdr>
            <w:top w:val="none" w:sz="0" w:space="0" w:color="auto"/>
            <w:left w:val="none" w:sz="0" w:space="0" w:color="auto"/>
            <w:bottom w:val="none" w:sz="0" w:space="0" w:color="auto"/>
            <w:right w:val="none" w:sz="0" w:space="0" w:color="auto"/>
          </w:divBdr>
        </w:div>
        <w:div w:id="950280794">
          <w:marLeft w:val="0"/>
          <w:marRight w:val="0"/>
          <w:marTop w:val="100"/>
          <w:marBottom w:val="0"/>
          <w:divBdr>
            <w:top w:val="none" w:sz="0" w:space="0" w:color="auto"/>
            <w:left w:val="none" w:sz="0" w:space="0" w:color="auto"/>
            <w:bottom w:val="none" w:sz="0" w:space="0" w:color="auto"/>
            <w:right w:val="none" w:sz="0" w:space="0" w:color="auto"/>
          </w:divBdr>
          <w:divsChild>
            <w:div w:id="583488702">
              <w:marLeft w:val="0"/>
              <w:marRight w:val="0"/>
              <w:marTop w:val="0"/>
              <w:marBottom w:val="0"/>
              <w:divBdr>
                <w:top w:val="none" w:sz="0" w:space="0" w:color="auto"/>
                <w:left w:val="none" w:sz="0" w:space="0" w:color="auto"/>
                <w:bottom w:val="none" w:sz="0" w:space="0" w:color="auto"/>
                <w:right w:val="none" w:sz="0" w:space="0" w:color="auto"/>
              </w:divBdr>
            </w:div>
            <w:div w:id="556405349">
              <w:marLeft w:val="0"/>
              <w:marRight w:val="0"/>
              <w:marTop w:val="0"/>
              <w:marBottom w:val="0"/>
              <w:divBdr>
                <w:top w:val="none" w:sz="0" w:space="0" w:color="auto"/>
                <w:left w:val="none" w:sz="0" w:space="0" w:color="auto"/>
                <w:bottom w:val="none" w:sz="0" w:space="0" w:color="auto"/>
                <w:right w:val="none" w:sz="0" w:space="0" w:color="auto"/>
              </w:divBdr>
            </w:div>
            <w:div w:id="666905013">
              <w:marLeft w:val="0"/>
              <w:marRight w:val="0"/>
              <w:marTop w:val="0"/>
              <w:marBottom w:val="0"/>
              <w:divBdr>
                <w:top w:val="none" w:sz="0" w:space="0" w:color="auto"/>
                <w:left w:val="none" w:sz="0" w:space="0" w:color="auto"/>
                <w:bottom w:val="none" w:sz="0" w:space="0" w:color="auto"/>
                <w:right w:val="none" w:sz="0" w:space="0" w:color="auto"/>
              </w:divBdr>
            </w:div>
            <w:div w:id="642348396">
              <w:marLeft w:val="0"/>
              <w:marRight w:val="0"/>
              <w:marTop w:val="0"/>
              <w:marBottom w:val="0"/>
              <w:divBdr>
                <w:top w:val="none" w:sz="0" w:space="0" w:color="auto"/>
                <w:left w:val="none" w:sz="0" w:space="0" w:color="auto"/>
                <w:bottom w:val="none" w:sz="0" w:space="0" w:color="auto"/>
                <w:right w:val="none" w:sz="0" w:space="0" w:color="auto"/>
              </w:divBdr>
            </w:div>
          </w:divsChild>
        </w:div>
        <w:div w:id="83379270">
          <w:marLeft w:val="0"/>
          <w:marRight w:val="0"/>
          <w:marTop w:val="0"/>
          <w:marBottom w:val="0"/>
          <w:divBdr>
            <w:top w:val="none" w:sz="0" w:space="0" w:color="auto"/>
            <w:left w:val="none" w:sz="0" w:space="0" w:color="auto"/>
            <w:bottom w:val="none" w:sz="0" w:space="0" w:color="auto"/>
            <w:right w:val="none" w:sz="0" w:space="0" w:color="auto"/>
          </w:divBdr>
          <w:divsChild>
            <w:div w:id="1555845586">
              <w:marLeft w:val="0"/>
              <w:marRight w:val="0"/>
              <w:marTop w:val="0"/>
              <w:marBottom w:val="0"/>
              <w:divBdr>
                <w:top w:val="none" w:sz="0" w:space="0" w:color="auto"/>
                <w:left w:val="none" w:sz="0" w:space="0" w:color="auto"/>
                <w:bottom w:val="none" w:sz="0" w:space="0" w:color="auto"/>
                <w:right w:val="none" w:sz="0" w:space="0" w:color="auto"/>
              </w:divBdr>
            </w:div>
          </w:divsChild>
        </w:div>
        <w:div w:id="1481145771">
          <w:marLeft w:val="0"/>
          <w:marRight w:val="0"/>
          <w:marTop w:val="0"/>
          <w:marBottom w:val="0"/>
          <w:divBdr>
            <w:top w:val="none" w:sz="0" w:space="0" w:color="auto"/>
            <w:left w:val="none" w:sz="0" w:space="0" w:color="auto"/>
            <w:bottom w:val="none" w:sz="0" w:space="0" w:color="auto"/>
            <w:right w:val="none" w:sz="0" w:space="0" w:color="auto"/>
          </w:divBdr>
        </w:div>
        <w:div w:id="716591141">
          <w:marLeft w:val="0"/>
          <w:marRight w:val="0"/>
          <w:marTop w:val="180"/>
          <w:marBottom w:val="180"/>
          <w:divBdr>
            <w:top w:val="none" w:sz="0" w:space="0" w:color="auto"/>
            <w:left w:val="none" w:sz="0" w:space="0" w:color="auto"/>
            <w:bottom w:val="none" w:sz="0" w:space="0" w:color="auto"/>
            <w:right w:val="none" w:sz="0" w:space="0" w:color="auto"/>
          </w:divBdr>
        </w:div>
        <w:div w:id="1090194586">
          <w:marLeft w:val="0"/>
          <w:marRight w:val="0"/>
          <w:marTop w:val="0"/>
          <w:marBottom w:val="180"/>
          <w:divBdr>
            <w:top w:val="none" w:sz="0" w:space="0" w:color="auto"/>
            <w:left w:val="none" w:sz="0" w:space="0" w:color="auto"/>
            <w:bottom w:val="none" w:sz="0" w:space="0" w:color="auto"/>
            <w:right w:val="none" w:sz="0" w:space="0" w:color="auto"/>
          </w:divBdr>
        </w:div>
        <w:div w:id="2025666891">
          <w:marLeft w:val="0"/>
          <w:marRight w:val="0"/>
          <w:marTop w:val="0"/>
          <w:marBottom w:val="60"/>
          <w:divBdr>
            <w:top w:val="none" w:sz="0" w:space="0" w:color="auto"/>
            <w:left w:val="none" w:sz="0" w:space="0" w:color="auto"/>
            <w:bottom w:val="none" w:sz="0" w:space="0" w:color="auto"/>
            <w:right w:val="none" w:sz="0" w:space="0" w:color="auto"/>
          </w:divBdr>
        </w:div>
        <w:div w:id="940800745">
          <w:marLeft w:val="0"/>
          <w:marRight w:val="0"/>
          <w:marTop w:val="60"/>
          <w:marBottom w:val="0"/>
          <w:divBdr>
            <w:top w:val="none" w:sz="0" w:space="0" w:color="auto"/>
            <w:left w:val="none" w:sz="0" w:space="0" w:color="auto"/>
            <w:bottom w:val="none" w:sz="0" w:space="0" w:color="auto"/>
            <w:right w:val="none" w:sz="0" w:space="0" w:color="auto"/>
          </w:divBdr>
          <w:divsChild>
            <w:div w:id="2028947310">
              <w:marLeft w:val="0"/>
              <w:marRight w:val="0"/>
              <w:marTop w:val="60"/>
              <w:marBottom w:val="80"/>
              <w:divBdr>
                <w:top w:val="none" w:sz="0" w:space="0" w:color="auto"/>
                <w:left w:val="none" w:sz="0" w:space="0" w:color="auto"/>
                <w:bottom w:val="none" w:sz="0" w:space="0" w:color="auto"/>
                <w:right w:val="none" w:sz="0" w:space="0" w:color="auto"/>
              </w:divBdr>
            </w:div>
            <w:div w:id="1442990309">
              <w:marLeft w:val="0"/>
              <w:marRight w:val="0"/>
              <w:marTop w:val="60"/>
              <w:marBottom w:val="80"/>
              <w:divBdr>
                <w:top w:val="none" w:sz="0" w:space="0" w:color="auto"/>
                <w:left w:val="none" w:sz="0" w:space="0" w:color="auto"/>
                <w:bottom w:val="none" w:sz="0" w:space="0" w:color="auto"/>
                <w:right w:val="none" w:sz="0" w:space="0" w:color="auto"/>
              </w:divBdr>
            </w:div>
            <w:div w:id="350225420">
              <w:marLeft w:val="0"/>
              <w:marRight w:val="0"/>
              <w:marTop w:val="60"/>
              <w:marBottom w:val="80"/>
              <w:divBdr>
                <w:top w:val="none" w:sz="0" w:space="0" w:color="auto"/>
                <w:left w:val="none" w:sz="0" w:space="0" w:color="auto"/>
                <w:bottom w:val="none" w:sz="0" w:space="0" w:color="auto"/>
                <w:right w:val="none" w:sz="0" w:space="0" w:color="auto"/>
              </w:divBdr>
            </w:div>
          </w:divsChild>
        </w:div>
        <w:div w:id="2117167866">
          <w:marLeft w:val="0"/>
          <w:marRight w:val="0"/>
          <w:marTop w:val="0"/>
          <w:marBottom w:val="0"/>
          <w:divBdr>
            <w:top w:val="none" w:sz="0" w:space="0" w:color="auto"/>
            <w:left w:val="none" w:sz="0" w:space="0" w:color="auto"/>
            <w:bottom w:val="none" w:sz="0" w:space="0" w:color="auto"/>
            <w:right w:val="none" w:sz="0" w:space="0" w:color="auto"/>
          </w:divBdr>
          <w:divsChild>
            <w:div w:id="1664821487">
              <w:marLeft w:val="0"/>
              <w:marRight w:val="0"/>
              <w:marTop w:val="0"/>
              <w:marBottom w:val="0"/>
              <w:divBdr>
                <w:top w:val="none" w:sz="0" w:space="0" w:color="auto"/>
                <w:left w:val="none" w:sz="0" w:space="0" w:color="auto"/>
                <w:bottom w:val="none" w:sz="0" w:space="0" w:color="auto"/>
                <w:right w:val="none" w:sz="0" w:space="0" w:color="auto"/>
              </w:divBdr>
            </w:div>
          </w:divsChild>
        </w:div>
        <w:div w:id="416441596">
          <w:marLeft w:val="0"/>
          <w:marRight w:val="0"/>
          <w:marTop w:val="0"/>
          <w:marBottom w:val="0"/>
          <w:divBdr>
            <w:top w:val="none" w:sz="0" w:space="0" w:color="auto"/>
            <w:left w:val="none" w:sz="0" w:space="0" w:color="auto"/>
            <w:bottom w:val="none" w:sz="0" w:space="0" w:color="auto"/>
            <w:right w:val="none" w:sz="0" w:space="0" w:color="auto"/>
          </w:divBdr>
        </w:div>
        <w:div w:id="1833401360">
          <w:marLeft w:val="0"/>
          <w:marRight w:val="0"/>
          <w:marTop w:val="60"/>
          <w:marBottom w:val="0"/>
          <w:divBdr>
            <w:top w:val="none" w:sz="0" w:space="0" w:color="auto"/>
            <w:left w:val="none" w:sz="0" w:space="0" w:color="auto"/>
            <w:bottom w:val="none" w:sz="0" w:space="0" w:color="auto"/>
            <w:right w:val="none" w:sz="0" w:space="0" w:color="auto"/>
          </w:divBdr>
          <w:divsChild>
            <w:div w:id="1089082547">
              <w:marLeft w:val="0"/>
              <w:marRight w:val="0"/>
              <w:marTop w:val="60"/>
              <w:marBottom w:val="0"/>
              <w:divBdr>
                <w:top w:val="none" w:sz="0" w:space="0" w:color="auto"/>
                <w:left w:val="none" w:sz="0" w:space="0" w:color="auto"/>
                <w:bottom w:val="none" w:sz="0" w:space="0" w:color="auto"/>
                <w:right w:val="none" w:sz="0" w:space="0" w:color="auto"/>
              </w:divBdr>
            </w:div>
            <w:div w:id="767191257">
              <w:marLeft w:val="0"/>
              <w:marRight w:val="0"/>
              <w:marTop w:val="60"/>
              <w:marBottom w:val="0"/>
              <w:divBdr>
                <w:top w:val="none" w:sz="0" w:space="0" w:color="auto"/>
                <w:left w:val="none" w:sz="0" w:space="0" w:color="auto"/>
                <w:bottom w:val="none" w:sz="0" w:space="0" w:color="auto"/>
                <w:right w:val="none" w:sz="0" w:space="0" w:color="auto"/>
              </w:divBdr>
            </w:div>
            <w:div w:id="1769617319">
              <w:marLeft w:val="0"/>
              <w:marRight w:val="0"/>
              <w:marTop w:val="60"/>
              <w:marBottom w:val="80"/>
              <w:divBdr>
                <w:top w:val="none" w:sz="0" w:space="0" w:color="auto"/>
                <w:left w:val="none" w:sz="0" w:space="0" w:color="auto"/>
                <w:bottom w:val="none" w:sz="0" w:space="0" w:color="auto"/>
                <w:right w:val="none" w:sz="0" w:space="0" w:color="auto"/>
              </w:divBdr>
            </w:div>
            <w:div w:id="259527599">
              <w:marLeft w:val="0"/>
              <w:marRight w:val="0"/>
              <w:marTop w:val="60"/>
              <w:marBottom w:val="80"/>
              <w:divBdr>
                <w:top w:val="none" w:sz="0" w:space="0" w:color="auto"/>
                <w:left w:val="none" w:sz="0" w:space="0" w:color="auto"/>
                <w:bottom w:val="none" w:sz="0" w:space="0" w:color="auto"/>
                <w:right w:val="none" w:sz="0" w:space="0" w:color="auto"/>
              </w:divBdr>
            </w:div>
            <w:div w:id="911701053">
              <w:marLeft w:val="0"/>
              <w:marRight w:val="0"/>
              <w:marTop w:val="60"/>
              <w:marBottom w:val="60"/>
              <w:divBdr>
                <w:top w:val="none" w:sz="0" w:space="0" w:color="auto"/>
                <w:left w:val="none" w:sz="0" w:space="0" w:color="auto"/>
                <w:bottom w:val="none" w:sz="0" w:space="0" w:color="auto"/>
                <w:right w:val="none" w:sz="0" w:space="0" w:color="auto"/>
              </w:divBdr>
            </w:div>
            <w:div w:id="2004701298">
              <w:marLeft w:val="0"/>
              <w:marRight w:val="0"/>
              <w:marTop w:val="60"/>
              <w:marBottom w:val="80"/>
              <w:divBdr>
                <w:top w:val="none" w:sz="0" w:space="0" w:color="auto"/>
                <w:left w:val="none" w:sz="0" w:space="0" w:color="auto"/>
                <w:bottom w:val="none" w:sz="0" w:space="0" w:color="auto"/>
                <w:right w:val="none" w:sz="0" w:space="0" w:color="auto"/>
              </w:divBdr>
            </w:div>
            <w:div w:id="929042158">
              <w:marLeft w:val="0"/>
              <w:marRight w:val="0"/>
              <w:marTop w:val="60"/>
              <w:marBottom w:val="80"/>
              <w:divBdr>
                <w:top w:val="none" w:sz="0" w:space="0" w:color="auto"/>
                <w:left w:val="none" w:sz="0" w:space="0" w:color="auto"/>
                <w:bottom w:val="none" w:sz="0" w:space="0" w:color="auto"/>
                <w:right w:val="none" w:sz="0" w:space="0" w:color="auto"/>
              </w:divBdr>
            </w:div>
          </w:divsChild>
        </w:div>
        <w:div w:id="488182099">
          <w:marLeft w:val="0"/>
          <w:marRight w:val="0"/>
          <w:marTop w:val="120"/>
          <w:marBottom w:val="120"/>
          <w:divBdr>
            <w:top w:val="none" w:sz="0" w:space="0" w:color="auto"/>
            <w:left w:val="none" w:sz="0" w:space="0" w:color="auto"/>
            <w:bottom w:val="none" w:sz="0" w:space="0" w:color="auto"/>
            <w:right w:val="none" w:sz="0" w:space="0" w:color="auto"/>
          </w:divBdr>
        </w:div>
        <w:div w:id="652300453">
          <w:marLeft w:val="0"/>
          <w:marRight w:val="0"/>
          <w:marTop w:val="120"/>
          <w:marBottom w:val="120"/>
          <w:divBdr>
            <w:top w:val="none" w:sz="0" w:space="0" w:color="auto"/>
            <w:left w:val="none" w:sz="0" w:space="0" w:color="auto"/>
            <w:bottom w:val="none" w:sz="0" w:space="0" w:color="auto"/>
            <w:right w:val="none" w:sz="0" w:space="0" w:color="auto"/>
          </w:divBdr>
        </w:div>
        <w:div w:id="1759449085">
          <w:marLeft w:val="0"/>
          <w:marRight w:val="0"/>
          <w:marTop w:val="0"/>
          <w:marBottom w:val="0"/>
          <w:divBdr>
            <w:top w:val="none" w:sz="0" w:space="0" w:color="auto"/>
            <w:left w:val="none" w:sz="0" w:space="0" w:color="auto"/>
            <w:bottom w:val="none" w:sz="0" w:space="0" w:color="auto"/>
            <w:right w:val="none" w:sz="0" w:space="0" w:color="auto"/>
          </w:divBdr>
          <w:divsChild>
            <w:div w:id="2095860844">
              <w:marLeft w:val="0"/>
              <w:marRight w:val="0"/>
              <w:marTop w:val="0"/>
              <w:marBottom w:val="0"/>
              <w:divBdr>
                <w:top w:val="none" w:sz="0" w:space="0" w:color="auto"/>
                <w:left w:val="none" w:sz="0" w:space="0" w:color="auto"/>
                <w:bottom w:val="none" w:sz="0" w:space="0" w:color="auto"/>
                <w:right w:val="none" w:sz="0" w:space="0" w:color="auto"/>
              </w:divBdr>
            </w:div>
          </w:divsChild>
        </w:div>
        <w:div w:id="1876043966">
          <w:marLeft w:val="0"/>
          <w:marRight w:val="0"/>
          <w:marTop w:val="0"/>
          <w:marBottom w:val="0"/>
          <w:divBdr>
            <w:top w:val="none" w:sz="0" w:space="0" w:color="auto"/>
            <w:left w:val="none" w:sz="0" w:space="0" w:color="auto"/>
            <w:bottom w:val="none" w:sz="0" w:space="0" w:color="auto"/>
            <w:right w:val="none" w:sz="0" w:space="0" w:color="auto"/>
          </w:divBdr>
        </w:div>
        <w:div w:id="535117189">
          <w:marLeft w:val="0"/>
          <w:marRight w:val="0"/>
          <w:marTop w:val="180"/>
          <w:marBottom w:val="180"/>
          <w:divBdr>
            <w:top w:val="none" w:sz="0" w:space="0" w:color="auto"/>
            <w:left w:val="none" w:sz="0" w:space="0" w:color="auto"/>
            <w:bottom w:val="none" w:sz="0" w:space="0" w:color="auto"/>
            <w:right w:val="none" w:sz="0" w:space="0" w:color="auto"/>
          </w:divBdr>
        </w:div>
        <w:div w:id="810945948">
          <w:marLeft w:val="0"/>
          <w:marRight w:val="0"/>
          <w:marTop w:val="0"/>
          <w:marBottom w:val="0"/>
          <w:divBdr>
            <w:top w:val="none" w:sz="0" w:space="0" w:color="auto"/>
            <w:left w:val="none" w:sz="0" w:space="0" w:color="auto"/>
            <w:bottom w:val="none" w:sz="0" w:space="0" w:color="auto"/>
            <w:right w:val="none" w:sz="0" w:space="0" w:color="auto"/>
          </w:divBdr>
        </w:div>
        <w:div w:id="544411052">
          <w:marLeft w:val="0"/>
          <w:marRight w:val="0"/>
          <w:marTop w:val="0"/>
          <w:marBottom w:val="0"/>
          <w:divBdr>
            <w:top w:val="none" w:sz="0" w:space="0" w:color="auto"/>
            <w:left w:val="none" w:sz="0" w:space="0" w:color="auto"/>
            <w:bottom w:val="none" w:sz="0" w:space="0" w:color="auto"/>
            <w:right w:val="none" w:sz="0" w:space="0" w:color="auto"/>
          </w:divBdr>
        </w:div>
        <w:div w:id="445664300">
          <w:marLeft w:val="0"/>
          <w:marRight w:val="0"/>
          <w:marTop w:val="120"/>
          <w:marBottom w:val="120"/>
          <w:divBdr>
            <w:top w:val="none" w:sz="0" w:space="0" w:color="auto"/>
            <w:left w:val="none" w:sz="0" w:space="0" w:color="auto"/>
            <w:bottom w:val="none" w:sz="0" w:space="0" w:color="auto"/>
            <w:right w:val="none" w:sz="0" w:space="0" w:color="auto"/>
          </w:divBdr>
        </w:div>
        <w:div w:id="1232548085">
          <w:marLeft w:val="0"/>
          <w:marRight w:val="0"/>
          <w:marTop w:val="0"/>
          <w:marBottom w:val="0"/>
          <w:divBdr>
            <w:top w:val="none" w:sz="0" w:space="0" w:color="auto"/>
            <w:left w:val="none" w:sz="0" w:space="0" w:color="auto"/>
            <w:bottom w:val="none" w:sz="0" w:space="0" w:color="auto"/>
            <w:right w:val="none" w:sz="0" w:space="0" w:color="auto"/>
          </w:divBdr>
        </w:div>
        <w:div w:id="1606694904">
          <w:marLeft w:val="0"/>
          <w:marRight w:val="0"/>
          <w:marTop w:val="0"/>
          <w:marBottom w:val="0"/>
          <w:divBdr>
            <w:top w:val="none" w:sz="0" w:space="0" w:color="auto"/>
            <w:left w:val="none" w:sz="0" w:space="0" w:color="auto"/>
            <w:bottom w:val="none" w:sz="0" w:space="0" w:color="auto"/>
            <w:right w:val="none" w:sz="0" w:space="0" w:color="auto"/>
          </w:divBdr>
          <w:divsChild>
            <w:div w:id="1235162386">
              <w:marLeft w:val="0"/>
              <w:marRight w:val="0"/>
              <w:marTop w:val="0"/>
              <w:marBottom w:val="0"/>
              <w:divBdr>
                <w:top w:val="none" w:sz="0" w:space="0" w:color="auto"/>
                <w:left w:val="none" w:sz="0" w:space="0" w:color="auto"/>
                <w:bottom w:val="none" w:sz="0" w:space="0" w:color="auto"/>
                <w:right w:val="none" w:sz="0" w:space="0" w:color="auto"/>
              </w:divBdr>
            </w:div>
          </w:divsChild>
        </w:div>
        <w:div w:id="833839002">
          <w:marLeft w:val="0"/>
          <w:marRight w:val="0"/>
          <w:marTop w:val="0"/>
          <w:marBottom w:val="0"/>
          <w:divBdr>
            <w:top w:val="none" w:sz="0" w:space="0" w:color="auto"/>
            <w:left w:val="none" w:sz="0" w:space="0" w:color="auto"/>
            <w:bottom w:val="none" w:sz="0" w:space="0" w:color="auto"/>
            <w:right w:val="none" w:sz="0" w:space="0" w:color="auto"/>
          </w:divBdr>
        </w:div>
        <w:div w:id="806818113">
          <w:marLeft w:val="0"/>
          <w:marRight w:val="0"/>
          <w:marTop w:val="240"/>
          <w:marBottom w:val="120"/>
          <w:divBdr>
            <w:top w:val="none" w:sz="0" w:space="0" w:color="auto"/>
            <w:left w:val="none" w:sz="0" w:space="0" w:color="auto"/>
            <w:bottom w:val="none" w:sz="0" w:space="0" w:color="auto"/>
            <w:right w:val="none" w:sz="0" w:space="0" w:color="auto"/>
          </w:divBdr>
        </w:div>
        <w:div w:id="98645222">
          <w:marLeft w:val="0"/>
          <w:marRight w:val="0"/>
          <w:marTop w:val="0"/>
          <w:marBottom w:val="120"/>
          <w:divBdr>
            <w:top w:val="none" w:sz="0" w:space="0" w:color="auto"/>
            <w:left w:val="none" w:sz="0" w:space="0" w:color="auto"/>
            <w:bottom w:val="none" w:sz="0" w:space="0" w:color="auto"/>
            <w:right w:val="none" w:sz="0" w:space="0" w:color="auto"/>
          </w:divBdr>
        </w:div>
        <w:div w:id="1773166992">
          <w:marLeft w:val="0"/>
          <w:marRight w:val="0"/>
          <w:marTop w:val="240"/>
          <w:marBottom w:val="120"/>
          <w:divBdr>
            <w:top w:val="none" w:sz="0" w:space="0" w:color="auto"/>
            <w:left w:val="none" w:sz="0" w:space="0" w:color="auto"/>
            <w:bottom w:val="none" w:sz="0" w:space="0" w:color="auto"/>
            <w:right w:val="none" w:sz="0" w:space="0" w:color="auto"/>
          </w:divBdr>
        </w:div>
        <w:div w:id="1836724798">
          <w:marLeft w:val="0"/>
          <w:marRight w:val="0"/>
          <w:marTop w:val="0"/>
          <w:marBottom w:val="120"/>
          <w:divBdr>
            <w:top w:val="none" w:sz="0" w:space="0" w:color="auto"/>
            <w:left w:val="none" w:sz="0" w:space="0" w:color="auto"/>
            <w:bottom w:val="none" w:sz="0" w:space="0" w:color="auto"/>
            <w:right w:val="none" w:sz="0" w:space="0" w:color="auto"/>
          </w:divBdr>
        </w:div>
        <w:div w:id="2106606191">
          <w:marLeft w:val="0"/>
          <w:marRight w:val="0"/>
          <w:marTop w:val="0"/>
          <w:marBottom w:val="180"/>
          <w:divBdr>
            <w:top w:val="none" w:sz="0" w:space="0" w:color="auto"/>
            <w:left w:val="none" w:sz="0" w:space="0" w:color="auto"/>
            <w:bottom w:val="none" w:sz="0" w:space="0" w:color="auto"/>
            <w:right w:val="none" w:sz="0" w:space="0" w:color="auto"/>
          </w:divBdr>
        </w:div>
        <w:div w:id="1112089450">
          <w:marLeft w:val="0"/>
          <w:marRight w:val="0"/>
          <w:marTop w:val="0"/>
          <w:marBottom w:val="120"/>
          <w:divBdr>
            <w:top w:val="none" w:sz="0" w:space="0" w:color="auto"/>
            <w:left w:val="none" w:sz="0" w:space="0" w:color="auto"/>
            <w:bottom w:val="none" w:sz="0" w:space="0" w:color="auto"/>
            <w:right w:val="none" w:sz="0" w:space="0" w:color="auto"/>
          </w:divBdr>
        </w:div>
        <w:div w:id="923761835">
          <w:marLeft w:val="0"/>
          <w:marRight w:val="0"/>
          <w:marTop w:val="0"/>
          <w:marBottom w:val="180"/>
          <w:divBdr>
            <w:top w:val="none" w:sz="0" w:space="0" w:color="auto"/>
            <w:left w:val="none" w:sz="0" w:space="0" w:color="auto"/>
            <w:bottom w:val="none" w:sz="0" w:space="0" w:color="auto"/>
            <w:right w:val="none" w:sz="0" w:space="0" w:color="auto"/>
          </w:divBdr>
        </w:div>
        <w:div w:id="1492406053">
          <w:marLeft w:val="0"/>
          <w:marRight w:val="0"/>
          <w:marTop w:val="0"/>
          <w:marBottom w:val="120"/>
          <w:divBdr>
            <w:top w:val="none" w:sz="0" w:space="0" w:color="auto"/>
            <w:left w:val="none" w:sz="0" w:space="0" w:color="auto"/>
            <w:bottom w:val="none" w:sz="0" w:space="0" w:color="auto"/>
            <w:right w:val="none" w:sz="0" w:space="0" w:color="auto"/>
          </w:divBdr>
        </w:div>
        <w:div w:id="1454713184">
          <w:marLeft w:val="0"/>
          <w:marRight w:val="0"/>
          <w:marTop w:val="0"/>
          <w:marBottom w:val="180"/>
          <w:divBdr>
            <w:top w:val="none" w:sz="0" w:space="0" w:color="auto"/>
            <w:left w:val="none" w:sz="0" w:space="0" w:color="auto"/>
            <w:bottom w:val="none" w:sz="0" w:space="0" w:color="auto"/>
            <w:right w:val="none" w:sz="0" w:space="0" w:color="auto"/>
          </w:divBdr>
        </w:div>
        <w:div w:id="1780179695">
          <w:marLeft w:val="0"/>
          <w:marRight w:val="0"/>
          <w:marTop w:val="240"/>
          <w:marBottom w:val="120"/>
          <w:divBdr>
            <w:top w:val="none" w:sz="0" w:space="0" w:color="auto"/>
            <w:left w:val="none" w:sz="0" w:space="0" w:color="auto"/>
            <w:bottom w:val="none" w:sz="0" w:space="0" w:color="auto"/>
            <w:right w:val="none" w:sz="0" w:space="0" w:color="auto"/>
          </w:divBdr>
        </w:div>
        <w:div w:id="417556042">
          <w:marLeft w:val="0"/>
          <w:marRight w:val="0"/>
          <w:marTop w:val="0"/>
          <w:marBottom w:val="120"/>
          <w:divBdr>
            <w:top w:val="none" w:sz="0" w:space="0" w:color="auto"/>
            <w:left w:val="none" w:sz="0" w:space="0" w:color="auto"/>
            <w:bottom w:val="none" w:sz="0" w:space="0" w:color="auto"/>
            <w:right w:val="none" w:sz="0" w:space="0" w:color="auto"/>
          </w:divBdr>
        </w:div>
        <w:div w:id="1171682007">
          <w:marLeft w:val="0"/>
          <w:marRight w:val="0"/>
          <w:marTop w:val="240"/>
          <w:marBottom w:val="120"/>
          <w:divBdr>
            <w:top w:val="none" w:sz="0" w:space="0" w:color="auto"/>
            <w:left w:val="none" w:sz="0" w:space="0" w:color="auto"/>
            <w:bottom w:val="none" w:sz="0" w:space="0" w:color="auto"/>
            <w:right w:val="none" w:sz="0" w:space="0" w:color="auto"/>
          </w:divBdr>
        </w:div>
        <w:div w:id="1426458998">
          <w:marLeft w:val="0"/>
          <w:marRight w:val="0"/>
          <w:marTop w:val="0"/>
          <w:marBottom w:val="120"/>
          <w:divBdr>
            <w:top w:val="none" w:sz="0" w:space="0" w:color="auto"/>
            <w:left w:val="none" w:sz="0" w:space="0" w:color="auto"/>
            <w:bottom w:val="none" w:sz="0" w:space="0" w:color="auto"/>
            <w:right w:val="none" w:sz="0" w:space="0" w:color="auto"/>
          </w:divBdr>
        </w:div>
        <w:div w:id="1845625131">
          <w:marLeft w:val="0"/>
          <w:marRight w:val="0"/>
          <w:marTop w:val="180"/>
          <w:marBottom w:val="180"/>
          <w:divBdr>
            <w:top w:val="none" w:sz="0" w:space="0" w:color="auto"/>
            <w:left w:val="none" w:sz="0" w:space="0" w:color="auto"/>
            <w:bottom w:val="none" w:sz="0" w:space="0" w:color="auto"/>
            <w:right w:val="none" w:sz="0" w:space="0" w:color="auto"/>
          </w:divBdr>
        </w:div>
        <w:div w:id="1229806583">
          <w:marLeft w:val="0"/>
          <w:marRight w:val="0"/>
          <w:marTop w:val="240"/>
          <w:marBottom w:val="120"/>
          <w:divBdr>
            <w:top w:val="none" w:sz="0" w:space="0" w:color="auto"/>
            <w:left w:val="none" w:sz="0" w:space="0" w:color="auto"/>
            <w:bottom w:val="none" w:sz="0" w:space="0" w:color="auto"/>
            <w:right w:val="none" w:sz="0" w:space="0" w:color="auto"/>
          </w:divBdr>
        </w:div>
        <w:div w:id="728919469">
          <w:marLeft w:val="0"/>
          <w:marRight w:val="0"/>
          <w:marTop w:val="0"/>
          <w:marBottom w:val="120"/>
          <w:divBdr>
            <w:top w:val="none" w:sz="0" w:space="0" w:color="auto"/>
            <w:left w:val="none" w:sz="0" w:space="0" w:color="auto"/>
            <w:bottom w:val="none" w:sz="0" w:space="0" w:color="auto"/>
            <w:right w:val="none" w:sz="0" w:space="0" w:color="auto"/>
          </w:divBdr>
        </w:div>
        <w:div w:id="728118449">
          <w:marLeft w:val="0"/>
          <w:marRight w:val="0"/>
          <w:marTop w:val="240"/>
          <w:marBottom w:val="120"/>
          <w:divBdr>
            <w:top w:val="none" w:sz="0" w:space="0" w:color="auto"/>
            <w:left w:val="none" w:sz="0" w:space="0" w:color="auto"/>
            <w:bottom w:val="none" w:sz="0" w:space="0" w:color="auto"/>
            <w:right w:val="none" w:sz="0" w:space="0" w:color="auto"/>
          </w:divBdr>
        </w:div>
        <w:div w:id="1936162057">
          <w:marLeft w:val="0"/>
          <w:marRight w:val="0"/>
          <w:marTop w:val="0"/>
          <w:marBottom w:val="120"/>
          <w:divBdr>
            <w:top w:val="none" w:sz="0" w:space="0" w:color="auto"/>
            <w:left w:val="none" w:sz="0" w:space="0" w:color="auto"/>
            <w:bottom w:val="none" w:sz="0" w:space="0" w:color="auto"/>
            <w:right w:val="none" w:sz="0" w:space="0" w:color="auto"/>
          </w:divBdr>
        </w:div>
        <w:div w:id="1488473807">
          <w:marLeft w:val="0"/>
          <w:marRight w:val="0"/>
          <w:marTop w:val="0"/>
          <w:marBottom w:val="0"/>
          <w:divBdr>
            <w:top w:val="none" w:sz="0" w:space="0" w:color="auto"/>
            <w:left w:val="none" w:sz="0" w:space="0" w:color="auto"/>
            <w:bottom w:val="none" w:sz="0" w:space="0" w:color="auto"/>
            <w:right w:val="none" w:sz="0" w:space="0" w:color="auto"/>
          </w:divBdr>
          <w:divsChild>
            <w:div w:id="2032952526">
              <w:marLeft w:val="0"/>
              <w:marRight w:val="0"/>
              <w:marTop w:val="0"/>
              <w:marBottom w:val="0"/>
              <w:divBdr>
                <w:top w:val="none" w:sz="0" w:space="0" w:color="auto"/>
                <w:left w:val="none" w:sz="0" w:space="0" w:color="auto"/>
                <w:bottom w:val="none" w:sz="0" w:space="0" w:color="auto"/>
                <w:right w:val="none" w:sz="0" w:space="0" w:color="auto"/>
              </w:divBdr>
            </w:div>
          </w:divsChild>
        </w:div>
        <w:div w:id="53355384">
          <w:marLeft w:val="0"/>
          <w:marRight w:val="0"/>
          <w:marTop w:val="0"/>
          <w:marBottom w:val="0"/>
          <w:divBdr>
            <w:top w:val="none" w:sz="0" w:space="0" w:color="auto"/>
            <w:left w:val="none" w:sz="0" w:space="0" w:color="auto"/>
            <w:bottom w:val="none" w:sz="0" w:space="0" w:color="auto"/>
            <w:right w:val="none" w:sz="0" w:space="0" w:color="auto"/>
          </w:divBdr>
        </w:div>
        <w:div w:id="978728063">
          <w:marLeft w:val="0"/>
          <w:marRight w:val="0"/>
          <w:marTop w:val="240"/>
          <w:marBottom w:val="120"/>
          <w:divBdr>
            <w:top w:val="none" w:sz="0" w:space="0" w:color="auto"/>
            <w:left w:val="none" w:sz="0" w:space="0" w:color="auto"/>
            <w:bottom w:val="none" w:sz="0" w:space="0" w:color="auto"/>
            <w:right w:val="none" w:sz="0" w:space="0" w:color="auto"/>
          </w:divBdr>
        </w:div>
        <w:div w:id="68312457">
          <w:marLeft w:val="0"/>
          <w:marRight w:val="0"/>
          <w:marTop w:val="0"/>
          <w:marBottom w:val="120"/>
          <w:divBdr>
            <w:top w:val="none" w:sz="0" w:space="0" w:color="auto"/>
            <w:left w:val="none" w:sz="0" w:space="0" w:color="auto"/>
            <w:bottom w:val="none" w:sz="0" w:space="0" w:color="auto"/>
            <w:right w:val="none" w:sz="0" w:space="0" w:color="auto"/>
          </w:divBdr>
        </w:div>
        <w:div w:id="1696153763">
          <w:marLeft w:val="0"/>
          <w:marRight w:val="0"/>
          <w:marTop w:val="240"/>
          <w:marBottom w:val="120"/>
          <w:divBdr>
            <w:top w:val="none" w:sz="0" w:space="0" w:color="auto"/>
            <w:left w:val="none" w:sz="0" w:space="0" w:color="auto"/>
            <w:bottom w:val="none" w:sz="0" w:space="0" w:color="auto"/>
            <w:right w:val="none" w:sz="0" w:space="0" w:color="auto"/>
          </w:divBdr>
        </w:div>
        <w:div w:id="902637352">
          <w:marLeft w:val="0"/>
          <w:marRight w:val="0"/>
          <w:marTop w:val="0"/>
          <w:marBottom w:val="0"/>
          <w:divBdr>
            <w:top w:val="none" w:sz="0" w:space="0" w:color="auto"/>
            <w:left w:val="none" w:sz="0" w:space="0" w:color="auto"/>
            <w:bottom w:val="none" w:sz="0" w:space="0" w:color="auto"/>
            <w:right w:val="none" w:sz="0" w:space="0" w:color="auto"/>
          </w:divBdr>
        </w:div>
        <w:div w:id="1266037098">
          <w:marLeft w:val="0"/>
          <w:marRight w:val="0"/>
          <w:marTop w:val="0"/>
          <w:marBottom w:val="120"/>
          <w:divBdr>
            <w:top w:val="none" w:sz="0" w:space="0" w:color="auto"/>
            <w:left w:val="none" w:sz="0" w:space="0" w:color="auto"/>
            <w:bottom w:val="none" w:sz="0" w:space="0" w:color="auto"/>
            <w:right w:val="none" w:sz="0" w:space="0" w:color="auto"/>
          </w:divBdr>
        </w:div>
        <w:div w:id="1050155140">
          <w:marLeft w:val="0"/>
          <w:marRight w:val="0"/>
          <w:marTop w:val="240"/>
          <w:marBottom w:val="120"/>
          <w:divBdr>
            <w:top w:val="none" w:sz="0" w:space="0" w:color="auto"/>
            <w:left w:val="none" w:sz="0" w:space="0" w:color="auto"/>
            <w:bottom w:val="none" w:sz="0" w:space="0" w:color="auto"/>
            <w:right w:val="none" w:sz="0" w:space="0" w:color="auto"/>
          </w:divBdr>
        </w:div>
        <w:div w:id="2144151834">
          <w:marLeft w:val="0"/>
          <w:marRight w:val="0"/>
          <w:marTop w:val="0"/>
          <w:marBottom w:val="120"/>
          <w:divBdr>
            <w:top w:val="none" w:sz="0" w:space="0" w:color="auto"/>
            <w:left w:val="none" w:sz="0" w:space="0" w:color="auto"/>
            <w:bottom w:val="none" w:sz="0" w:space="0" w:color="auto"/>
            <w:right w:val="none" w:sz="0" w:space="0" w:color="auto"/>
          </w:divBdr>
        </w:div>
        <w:div w:id="1730882426">
          <w:marLeft w:val="0"/>
          <w:marRight w:val="0"/>
          <w:marTop w:val="180"/>
          <w:marBottom w:val="180"/>
          <w:divBdr>
            <w:top w:val="none" w:sz="0" w:space="0" w:color="auto"/>
            <w:left w:val="none" w:sz="0" w:space="0" w:color="auto"/>
            <w:bottom w:val="none" w:sz="0" w:space="0" w:color="auto"/>
            <w:right w:val="none" w:sz="0" w:space="0" w:color="auto"/>
          </w:divBdr>
        </w:div>
        <w:div w:id="75904658">
          <w:marLeft w:val="0"/>
          <w:marRight w:val="0"/>
          <w:marTop w:val="240"/>
          <w:marBottom w:val="120"/>
          <w:divBdr>
            <w:top w:val="none" w:sz="0" w:space="0" w:color="auto"/>
            <w:left w:val="none" w:sz="0" w:space="0" w:color="auto"/>
            <w:bottom w:val="none" w:sz="0" w:space="0" w:color="auto"/>
            <w:right w:val="none" w:sz="0" w:space="0" w:color="auto"/>
          </w:divBdr>
        </w:div>
        <w:div w:id="432407389">
          <w:marLeft w:val="0"/>
          <w:marRight w:val="0"/>
          <w:marTop w:val="0"/>
          <w:marBottom w:val="80"/>
          <w:divBdr>
            <w:top w:val="none" w:sz="0" w:space="0" w:color="auto"/>
            <w:left w:val="none" w:sz="0" w:space="0" w:color="auto"/>
            <w:bottom w:val="none" w:sz="0" w:space="0" w:color="auto"/>
            <w:right w:val="none" w:sz="0" w:space="0" w:color="auto"/>
          </w:divBdr>
        </w:div>
        <w:div w:id="340277025">
          <w:marLeft w:val="0"/>
          <w:marRight w:val="0"/>
          <w:marTop w:val="0"/>
          <w:marBottom w:val="80"/>
          <w:divBdr>
            <w:top w:val="none" w:sz="0" w:space="0" w:color="auto"/>
            <w:left w:val="none" w:sz="0" w:space="0" w:color="auto"/>
            <w:bottom w:val="none" w:sz="0" w:space="0" w:color="auto"/>
            <w:right w:val="none" w:sz="0" w:space="0" w:color="auto"/>
          </w:divBdr>
        </w:div>
        <w:div w:id="96412705">
          <w:marLeft w:val="0"/>
          <w:marRight w:val="0"/>
          <w:marTop w:val="0"/>
          <w:marBottom w:val="80"/>
          <w:divBdr>
            <w:top w:val="none" w:sz="0" w:space="0" w:color="auto"/>
            <w:left w:val="none" w:sz="0" w:space="0" w:color="auto"/>
            <w:bottom w:val="none" w:sz="0" w:space="0" w:color="auto"/>
            <w:right w:val="none" w:sz="0" w:space="0" w:color="auto"/>
          </w:divBdr>
        </w:div>
        <w:div w:id="658072003">
          <w:marLeft w:val="0"/>
          <w:marRight w:val="0"/>
          <w:marTop w:val="0"/>
          <w:marBottom w:val="80"/>
          <w:divBdr>
            <w:top w:val="none" w:sz="0" w:space="0" w:color="auto"/>
            <w:left w:val="none" w:sz="0" w:space="0" w:color="auto"/>
            <w:bottom w:val="none" w:sz="0" w:space="0" w:color="auto"/>
            <w:right w:val="none" w:sz="0" w:space="0" w:color="auto"/>
          </w:divBdr>
        </w:div>
        <w:div w:id="185098215">
          <w:marLeft w:val="0"/>
          <w:marRight w:val="0"/>
          <w:marTop w:val="0"/>
          <w:marBottom w:val="80"/>
          <w:divBdr>
            <w:top w:val="none" w:sz="0" w:space="0" w:color="auto"/>
            <w:left w:val="none" w:sz="0" w:space="0" w:color="auto"/>
            <w:bottom w:val="none" w:sz="0" w:space="0" w:color="auto"/>
            <w:right w:val="none" w:sz="0" w:space="0" w:color="auto"/>
          </w:divBdr>
        </w:div>
        <w:div w:id="847478047">
          <w:marLeft w:val="0"/>
          <w:marRight w:val="0"/>
          <w:marTop w:val="0"/>
          <w:marBottom w:val="80"/>
          <w:divBdr>
            <w:top w:val="none" w:sz="0" w:space="0" w:color="auto"/>
            <w:left w:val="none" w:sz="0" w:space="0" w:color="auto"/>
            <w:bottom w:val="none" w:sz="0" w:space="0" w:color="auto"/>
            <w:right w:val="none" w:sz="0" w:space="0" w:color="auto"/>
          </w:divBdr>
        </w:div>
        <w:div w:id="684136501">
          <w:marLeft w:val="0"/>
          <w:marRight w:val="0"/>
          <w:marTop w:val="0"/>
          <w:marBottom w:val="80"/>
          <w:divBdr>
            <w:top w:val="none" w:sz="0" w:space="0" w:color="auto"/>
            <w:left w:val="none" w:sz="0" w:space="0" w:color="auto"/>
            <w:bottom w:val="none" w:sz="0" w:space="0" w:color="auto"/>
            <w:right w:val="none" w:sz="0" w:space="0" w:color="auto"/>
          </w:divBdr>
        </w:div>
        <w:div w:id="1149786736">
          <w:marLeft w:val="0"/>
          <w:marRight w:val="0"/>
          <w:marTop w:val="0"/>
          <w:marBottom w:val="80"/>
          <w:divBdr>
            <w:top w:val="none" w:sz="0" w:space="0" w:color="auto"/>
            <w:left w:val="none" w:sz="0" w:space="0" w:color="auto"/>
            <w:bottom w:val="none" w:sz="0" w:space="0" w:color="auto"/>
            <w:right w:val="none" w:sz="0" w:space="0" w:color="auto"/>
          </w:divBdr>
        </w:div>
        <w:div w:id="520049041">
          <w:marLeft w:val="0"/>
          <w:marRight w:val="0"/>
          <w:marTop w:val="0"/>
          <w:marBottom w:val="80"/>
          <w:divBdr>
            <w:top w:val="none" w:sz="0" w:space="0" w:color="auto"/>
            <w:left w:val="none" w:sz="0" w:space="0" w:color="auto"/>
            <w:bottom w:val="none" w:sz="0" w:space="0" w:color="auto"/>
            <w:right w:val="none" w:sz="0" w:space="0" w:color="auto"/>
          </w:divBdr>
        </w:div>
        <w:div w:id="1257593681">
          <w:marLeft w:val="0"/>
          <w:marRight w:val="0"/>
          <w:marTop w:val="0"/>
          <w:marBottom w:val="80"/>
          <w:divBdr>
            <w:top w:val="none" w:sz="0" w:space="0" w:color="auto"/>
            <w:left w:val="none" w:sz="0" w:space="0" w:color="auto"/>
            <w:bottom w:val="none" w:sz="0" w:space="0" w:color="auto"/>
            <w:right w:val="none" w:sz="0" w:space="0" w:color="auto"/>
          </w:divBdr>
        </w:div>
        <w:div w:id="1492408358">
          <w:marLeft w:val="0"/>
          <w:marRight w:val="0"/>
          <w:marTop w:val="0"/>
          <w:marBottom w:val="80"/>
          <w:divBdr>
            <w:top w:val="none" w:sz="0" w:space="0" w:color="auto"/>
            <w:left w:val="none" w:sz="0" w:space="0" w:color="auto"/>
            <w:bottom w:val="none" w:sz="0" w:space="0" w:color="auto"/>
            <w:right w:val="none" w:sz="0" w:space="0" w:color="auto"/>
          </w:divBdr>
        </w:div>
        <w:div w:id="1253972680">
          <w:marLeft w:val="0"/>
          <w:marRight w:val="0"/>
          <w:marTop w:val="0"/>
          <w:marBottom w:val="80"/>
          <w:divBdr>
            <w:top w:val="none" w:sz="0" w:space="0" w:color="auto"/>
            <w:left w:val="none" w:sz="0" w:space="0" w:color="auto"/>
            <w:bottom w:val="none" w:sz="0" w:space="0" w:color="auto"/>
            <w:right w:val="none" w:sz="0" w:space="0" w:color="auto"/>
          </w:divBdr>
        </w:div>
        <w:div w:id="1928802360">
          <w:marLeft w:val="0"/>
          <w:marRight w:val="0"/>
          <w:marTop w:val="0"/>
          <w:marBottom w:val="80"/>
          <w:divBdr>
            <w:top w:val="none" w:sz="0" w:space="0" w:color="auto"/>
            <w:left w:val="none" w:sz="0" w:space="0" w:color="auto"/>
            <w:bottom w:val="none" w:sz="0" w:space="0" w:color="auto"/>
            <w:right w:val="none" w:sz="0" w:space="0" w:color="auto"/>
          </w:divBdr>
        </w:div>
        <w:div w:id="1572231808">
          <w:marLeft w:val="0"/>
          <w:marRight w:val="0"/>
          <w:marTop w:val="0"/>
          <w:marBottom w:val="80"/>
          <w:divBdr>
            <w:top w:val="none" w:sz="0" w:space="0" w:color="auto"/>
            <w:left w:val="none" w:sz="0" w:space="0" w:color="auto"/>
            <w:bottom w:val="none" w:sz="0" w:space="0" w:color="auto"/>
            <w:right w:val="none" w:sz="0" w:space="0" w:color="auto"/>
          </w:divBdr>
        </w:div>
        <w:div w:id="2085103974">
          <w:marLeft w:val="0"/>
          <w:marRight w:val="0"/>
          <w:marTop w:val="0"/>
          <w:marBottom w:val="80"/>
          <w:divBdr>
            <w:top w:val="none" w:sz="0" w:space="0" w:color="auto"/>
            <w:left w:val="none" w:sz="0" w:space="0" w:color="auto"/>
            <w:bottom w:val="none" w:sz="0" w:space="0" w:color="auto"/>
            <w:right w:val="none" w:sz="0" w:space="0" w:color="auto"/>
          </w:divBdr>
        </w:div>
        <w:div w:id="1273828494">
          <w:marLeft w:val="0"/>
          <w:marRight w:val="0"/>
          <w:marTop w:val="0"/>
          <w:marBottom w:val="80"/>
          <w:divBdr>
            <w:top w:val="none" w:sz="0" w:space="0" w:color="auto"/>
            <w:left w:val="none" w:sz="0" w:space="0" w:color="auto"/>
            <w:bottom w:val="none" w:sz="0" w:space="0" w:color="auto"/>
            <w:right w:val="none" w:sz="0" w:space="0" w:color="auto"/>
          </w:divBdr>
        </w:div>
        <w:div w:id="324169742">
          <w:marLeft w:val="0"/>
          <w:marRight w:val="0"/>
          <w:marTop w:val="0"/>
          <w:marBottom w:val="80"/>
          <w:divBdr>
            <w:top w:val="none" w:sz="0" w:space="0" w:color="auto"/>
            <w:left w:val="none" w:sz="0" w:space="0" w:color="auto"/>
            <w:bottom w:val="none" w:sz="0" w:space="0" w:color="auto"/>
            <w:right w:val="none" w:sz="0" w:space="0" w:color="auto"/>
          </w:divBdr>
        </w:div>
        <w:div w:id="1860388721">
          <w:marLeft w:val="0"/>
          <w:marRight w:val="0"/>
          <w:marTop w:val="0"/>
          <w:marBottom w:val="80"/>
          <w:divBdr>
            <w:top w:val="none" w:sz="0" w:space="0" w:color="auto"/>
            <w:left w:val="none" w:sz="0" w:space="0" w:color="auto"/>
            <w:bottom w:val="none" w:sz="0" w:space="0" w:color="auto"/>
            <w:right w:val="none" w:sz="0" w:space="0" w:color="auto"/>
          </w:divBdr>
        </w:div>
        <w:div w:id="734204850">
          <w:marLeft w:val="0"/>
          <w:marRight w:val="0"/>
          <w:marTop w:val="0"/>
          <w:marBottom w:val="0"/>
          <w:divBdr>
            <w:top w:val="none" w:sz="0" w:space="0" w:color="auto"/>
            <w:left w:val="none" w:sz="0" w:space="0" w:color="auto"/>
            <w:bottom w:val="none" w:sz="0" w:space="0" w:color="auto"/>
            <w:right w:val="none" w:sz="0" w:space="0" w:color="auto"/>
          </w:divBdr>
          <w:divsChild>
            <w:div w:id="1703050773">
              <w:marLeft w:val="0"/>
              <w:marRight w:val="0"/>
              <w:marTop w:val="0"/>
              <w:marBottom w:val="0"/>
              <w:divBdr>
                <w:top w:val="none" w:sz="0" w:space="0" w:color="auto"/>
                <w:left w:val="none" w:sz="0" w:space="0" w:color="auto"/>
                <w:bottom w:val="none" w:sz="0" w:space="0" w:color="auto"/>
                <w:right w:val="none" w:sz="0" w:space="0" w:color="auto"/>
              </w:divBdr>
            </w:div>
          </w:divsChild>
        </w:div>
        <w:div w:id="792557032">
          <w:marLeft w:val="0"/>
          <w:marRight w:val="0"/>
          <w:marTop w:val="0"/>
          <w:marBottom w:val="0"/>
          <w:divBdr>
            <w:top w:val="none" w:sz="0" w:space="0" w:color="auto"/>
            <w:left w:val="none" w:sz="0" w:space="0" w:color="auto"/>
            <w:bottom w:val="none" w:sz="0" w:space="0" w:color="auto"/>
            <w:right w:val="none" w:sz="0" w:space="0" w:color="auto"/>
          </w:divBdr>
        </w:div>
        <w:div w:id="2001304988">
          <w:marLeft w:val="0"/>
          <w:marRight w:val="0"/>
          <w:marTop w:val="0"/>
          <w:marBottom w:val="120"/>
          <w:divBdr>
            <w:top w:val="none" w:sz="0" w:space="0" w:color="auto"/>
            <w:left w:val="none" w:sz="0" w:space="0" w:color="auto"/>
            <w:bottom w:val="none" w:sz="0" w:space="0" w:color="auto"/>
            <w:right w:val="none" w:sz="0" w:space="0" w:color="auto"/>
          </w:divBdr>
        </w:div>
        <w:div w:id="65999760">
          <w:marLeft w:val="0"/>
          <w:marRight w:val="0"/>
          <w:marTop w:val="180"/>
          <w:marBottom w:val="180"/>
          <w:divBdr>
            <w:top w:val="none" w:sz="0" w:space="0" w:color="auto"/>
            <w:left w:val="none" w:sz="0" w:space="0" w:color="auto"/>
            <w:bottom w:val="none" w:sz="0" w:space="0" w:color="auto"/>
            <w:right w:val="none" w:sz="0" w:space="0" w:color="auto"/>
          </w:divBdr>
        </w:div>
        <w:div w:id="1981955076">
          <w:marLeft w:val="0"/>
          <w:marRight w:val="0"/>
          <w:marTop w:val="0"/>
          <w:marBottom w:val="60"/>
          <w:divBdr>
            <w:top w:val="none" w:sz="0" w:space="0" w:color="auto"/>
            <w:left w:val="none" w:sz="0" w:space="0" w:color="auto"/>
            <w:bottom w:val="none" w:sz="0" w:space="0" w:color="auto"/>
            <w:right w:val="none" w:sz="0" w:space="0" w:color="auto"/>
          </w:divBdr>
        </w:div>
        <w:div w:id="1526404008">
          <w:marLeft w:val="0"/>
          <w:marRight w:val="0"/>
          <w:marTop w:val="100"/>
          <w:marBottom w:val="60"/>
          <w:divBdr>
            <w:top w:val="none" w:sz="0" w:space="0" w:color="auto"/>
            <w:left w:val="none" w:sz="0" w:space="0" w:color="auto"/>
            <w:bottom w:val="none" w:sz="0" w:space="0" w:color="auto"/>
            <w:right w:val="none" w:sz="0" w:space="0" w:color="auto"/>
          </w:divBdr>
          <w:divsChild>
            <w:div w:id="13583699">
              <w:marLeft w:val="0"/>
              <w:marRight w:val="0"/>
              <w:marTop w:val="0"/>
              <w:marBottom w:val="0"/>
              <w:divBdr>
                <w:top w:val="none" w:sz="0" w:space="0" w:color="auto"/>
                <w:left w:val="none" w:sz="0" w:space="0" w:color="auto"/>
                <w:bottom w:val="none" w:sz="0" w:space="0" w:color="auto"/>
                <w:right w:val="none" w:sz="0" w:space="0" w:color="auto"/>
              </w:divBdr>
            </w:div>
            <w:div w:id="516426492">
              <w:marLeft w:val="0"/>
              <w:marRight w:val="0"/>
              <w:marTop w:val="0"/>
              <w:marBottom w:val="0"/>
              <w:divBdr>
                <w:top w:val="none" w:sz="0" w:space="0" w:color="auto"/>
                <w:left w:val="none" w:sz="0" w:space="0" w:color="auto"/>
                <w:bottom w:val="none" w:sz="0" w:space="0" w:color="auto"/>
                <w:right w:val="none" w:sz="0" w:space="0" w:color="auto"/>
              </w:divBdr>
            </w:div>
            <w:div w:id="1657756632">
              <w:marLeft w:val="0"/>
              <w:marRight w:val="0"/>
              <w:marTop w:val="0"/>
              <w:marBottom w:val="0"/>
              <w:divBdr>
                <w:top w:val="none" w:sz="0" w:space="0" w:color="auto"/>
                <w:left w:val="none" w:sz="0" w:space="0" w:color="auto"/>
                <w:bottom w:val="none" w:sz="0" w:space="0" w:color="auto"/>
                <w:right w:val="none" w:sz="0" w:space="0" w:color="auto"/>
              </w:divBdr>
            </w:div>
            <w:div w:id="250238420">
              <w:marLeft w:val="0"/>
              <w:marRight w:val="0"/>
              <w:marTop w:val="0"/>
              <w:marBottom w:val="0"/>
              <w:divBdr>
                <w:top w:val="none" w:sz="0" w:space="0" w:color="auto"/>
                <w:left w:val="none" w:sz="0" w:space="0" w:color="auto"/>
                <w:bottom w:val="none" w:sz="0" w:space="0" w:color="auto"/>
                <w:right w:val="none" w:sz="0" w:space="0" w:color="auto"/>
              </w:divBdr>
            </w:div>
            <w:div w:id="1506087417">
              <w:marLeft w:val="0"/>
              <w:marRight w:val="0"/>
              <w:marTop w:val="0"/>
              <w:marBottom w:val="0"/>
              <w:divBdr>
                <w:top w:val="none" w:sz="0" w:space="0" w:color="auto"/>
                <w:left w:val="none" w:sz="0" w:space="0" w:color="auto"/>
                <w:bottom w:val="none" w:sz="0" w:space="0" w:color="auto"/>
                <w:right w:val="none" w:sz="0" w:space="0" w:color="auto"/>
              </w:divBdr>
            </w:div>
            <w:div w:id="2087410467">
              <w:marLeft w:val="0"/>
              <w:marRight w:val="0"/>
              <w:marTop w:val="0"/>
              <w:marBottom w:val="0"/>
              <w:divBdr>
                <w:top w:val="none" w:sz="0" w:space="0" w:color="auto"/>
                <w:left w:val="none" w:sz="0" w:space="0" w:color="auto"/>
                <w:bottom w:val="none" w:sz="0" w:space="0" w:color="auto"/>
                <w:right w:val="none" w:sz="0" w:space="0" w:color="auto"/>
              </w:divBdr>
            </w:div>
            <w:div w:id="1870800782">
              <w:marLeft w:val="0"/>
              <w:marRight w:val="0"/>
              <w:marTop w:val="0"/>
              <w:marBottom w:val="0"/>
              <w:divBdr>
                <w:top w:val="none" w:sz="0" w:space="0" w:color="auto"/>
                <w:left w:val="none" w:sz="0" w:space="0" w:color="auto"/>
                <w:bottom w:val="none" w:sz="0" w:space="0" w:color="auto"/>
                <w:right w:val="none" w:sz="0" w:space="0" w:color="auto"/>
              </w:divBdr>
            </w:div>
            <w:div w:id="385183184">
              <w:marLeft w:val="0"/>
              <w:marRight w:val="0"/>
              <w:marTop w:val="0"/>
              <w:marBottom w:val="0"/>
              <w:divBdr>
                <w:top w:val="none" w:sz="0" w:space="0" w:color="auto"/>
                <w:left w:val="none" w:sz="0" w:space="0" w:color="auto"/>
                <w:bottom w:val="none" w:sz="0" w:space="0" w:color="auto"/>
                <w:right w:val="none" w:sz="0" w:space="0" w:color="auto"/>
              </w:divBdr>
            </w:div>
            <w:div w:id="1635719814">
              <w:marLeft w:val="0"/>
              <w:marRight w:val="0"/>
              <w:marTop w:val="0"/>
              <w:marBottom w:val="0"/>
              <w:divBdr>
                <w:top w:val="none" w:sz="0" w:space="0" w:color="auto"/>
                <w:left w:val="none" w:sz="0" w:space="0" w:color="auto"/>
                <w:bottom w:val="none" w:sz="0" w:space="0" w:color="auto"/>
                <w:right w:val="none" w:sz="0" w:space="0" w:color="auto"/>
              </w:divBdr>
            </w:div>
            <w:div w:id="442850550">
              <w:marLeft w:val="0"/>
              <w:marRight w:val="0"/>
              <w:marTop w:val="0"/>
              <w:marBottom w:val="0"/>
              <w:divBdr>
                <w:top w:val="none" w:sz="0" w:space="0" w:color="auto"/>
                <w:left w:val="none" w:sz="0" w:space="0" w:color="auto"/>
                <w:bottom w:val="none" w:sz="0" w:space="0" w:color="auto"/>
                <w:right w:val="none" w:sz="0" w:space="0" w:color="auto"/>
              </w:divBdr>
            </w:div>
            <w:div w:id="1602689723">
              <w:marLeft w:val="0"/>
              <w:marRight w:val="0"/>
              <w:marTop w:val="0"/>
              <w:marBottom w:val="0"/>
              <w:divBdr>
                <w:top w:val="none" w:sz="0" w:space="0" w:color="auto"/>
                <w:left w:val="none" w:sz="0" w:space="0" w:color="auto"/>
                <w:bottom w:val="none" w:sz="0" w:space="0" w:color="auto"/>
                <w:right w:val="none" w:sz="0" w:space="0" w:color="auto"/>
              </w:divBdr>
            </w:div>
            <w:div w:id="1971015534">
              <w:marLeft w:val="0"/>
              <w:marRight w:val="0"/>
              <w:marTop w:val="0"/>
              <w:marBottom w:val="0"/>
              <w:divBdr>
                <w:top w:val="none" w:sz="0" w:space="0" w:color="auto"/>
                <w:left w:val="none" w:sz="0" w:space="0" w:color="auto"/>
                <w:bottom w:val="none" w:sz="0" w:space="0" w:color="auto"/>
                <w:right w:val="none" w:sz="0" w:space="0" w:color="auto"/>
              </w:divBdr>
            </w:div>
            <w:div w:id="1460341005">
              <w:marLeft w:val="0"/>
              <w:marRight w:val="0"/>
              <w:marTop w:val="0"/>
              <w:marBottom w:val="0"/>
              <w:divBdr>
                <w:top w:val="none" w:sz="0" w:space="0" w:color="auto"/>
                <w:left w:val="none" w:sz="0" w:space="0" w:color="auto"/>
                <w:bottom w:val="none" w:sz="0" w:space="0" w:color="auto"/>
                <w:right w:val="none" w:sz="0" w:space="0" w:color="auto"/>
              </w:divBdr>
            </w:div>
            <w:div w:id="1174875481">
              <w:marLeft w:val="0"/>
              <w:marRight w:val="0"/>
              <w:marTop w:val="0"/>
              <w:marBottom w:val="0"/>
              <w:divBdr>
                <w:top w:val="none" w:sz="0" w:space="0" w:color="auto"/>
                <w:left w:val="none" w:sz="0" w:space="0" w:color="auto"/>
                <w:bottom w:val="none" w:sz="0" w:space="0" w:color="auto"/>
                <w:right w:val="none" w:sz="0" w:space="0" w:color="auto"/>
              </w:divBdr>
            </w:div>
            <w:div w:id="1387485223">
              <w:marLeft w:val="0"/>
              <w:marRight w:val="0"/>
              <w:marTop w:val="0"/>
              <w:marBottom w:val="0"/>
              <w:divBdr>
                <w:top w:val="none" w:sz="0" w:space="0" w:color="auto"/>
                <w:left w:val="none" w:sz="0" w:space="0" w:color="auto"/>
                <w:bottom w:val="none" w:sz="0" w:space="0" w:color="auto"/>
                <w:right w:val="none" w:sz="0" w:space="0" w:color="auto"/>
              </w:divBdr>
            </w:div>
            <w:div w:id="1815371070">
              <w:marLeft w:val="0"/>
              <w:marRight w:val="0"/>
              <w:marTop w:val="0"/>
              <w:marBottom w:val="0"/>
              <w:divBdr>
                <w:top w:val="none" w:sz="0" w:space="0" w:color="auto"/>
                <w:left w:val="none" w:sz="0" w:space="0" w:color="auto"/>
                <w:bottom w:val="none" w:sz="0" w:space="0" w:color="auto"/>
                <w:right w:val="none" w:sz="0" w:space="0" w:color="auto"/>
              </w:divBdr>
            </w:div>
            <w:div w:id="938410739">
              <w:marLeft w:val="0"/>
              <w:marRight w:val="0"/>
              <w:marTop w:val="0"/>
              <w:marBottom w:val="0"/>
              <w:divBdr>
                <w:top w:val="none" w:sz="0" w:space="0" w:color="auto"/>
                <w:left w:val="none" w:sz="0" w:space="0" w:color="auto"/>
                <w:bottom w:val="none" w:sz="0" w:space="0" w:color="auto"/>
                <w:right w:val="none" w:sz="0" w:space="0" w:color="auto"/>
              </w:divBdr>
            </w:div>
            <w:div w:id="975600470">
              <w:marLeft w:val="0"/>
              <w:marRight w:val="0"/>
              <w:marTop w:val="0"/>
              <w:marBottom w:val="0"/>
              <w:divBdr>
                <w:top w:val="none" w:sz="0" w:space="0" w:color="auto"/>
                <w:left w:val="none" w:sz="0" w:space="0" w:color="auto"/>
                <w:bottom w:val="none" w:sz="0" w:space="0" w:color="auto"/>
                <w:right w:val="none" w:sz="0" w:space="0" w:color="auto"/>
              </w:divBdr>
            </w:div>
            <w:div w:id="1243300940">
              <w:marLeft w:val="0"/>
              <w:marRight w:val="0"/>
              <w:marTop w:val="0"/>
              <w:marBottom w:val="0"/>
              <w:divBdr>
                <w:top w:val="none" w:sz="0" w:space="0" w:color="auto"/>
                <w:left w:val="none" w:sz="0" w:space="0" w:color="auto"/>
                <w:bottom w:val="none" w:sz="0" w:space="0" w:color="auto"/>
                <w:right w:val="none" w:sz="0" w:space="0" w:color="auto"/>
              </w:divBdr>
            </w:div>
            <w:div w:id="929000379">
              <w:marLeft w:val="0"/>
              <w:marRight w:val="0"/>
              <w:marTop w:val="0"/>
              <w:marBottom w:val="0"/>
              <w:divBdr>
                <w:top w:val="none" w:sz="0" w:space="0" w:color="auto"/>
                <w:left w:val="none" w:sz="0" w:space="0" w:color="auto"/>
                <w:bottom w:val="none" w:sz="0" w:space="0" w:color="auto"/>
                <w:right w:val="none" w:sz="0" w:space="0" w:color="auto"/>
              </w:divBdr>
            </w:div>
            <w:div w:id="357007151">
              <w:marLeft w:val="0"/>
              <w:marRight w:val="0"/>
              <w:marTop w:val="0"/>
              <w:marBottom w:val="0"/>
              <w:divBdr>
                <w:top w:val="none" w:sz="0" w:space="0" w:color="auto"/>
                <w:left w:val="none" w:sz="0" w:space="0" w:color="auto"/>
                <w:bottom w:val="none" w:sz="0" w:space="0" w:color="auto"/>
                <w:right w:val="none" w:sz="0" w:space="0" w:color="auto"/>
              </w:divBdr>
            </w:div>
            <w:div w:id="1340964383">
              <w:marLeft w:val="0"/>
              <w:marRight w:val="0"/>
              <w:marTop w:val="0"/>
              <w:marBottom w:val="0"/>
              <w:divBdr>
                <w:top w:val="none" w:sz="0" w:space="0" w:color="auto"/>
                <w:left w:val="none" w:sz="0" w:space="0" w:color="auto"/>
                <w:bottom w:val="none" w:sz="0" w:space="0" w:color="auto"/>
                <w:right w:val="none" w:sz="0" w:space="0" w:color="auto"/>
              </w:divBdr>
            </w:div>
            <w:div w:id="622152832">
              <w:marLeft w:val="0"/>
              <w:marRight w:val="0"/>
              <w:marTop w:val="0"/>
              <w:marBottom w:val="0"/>
              <w:divBdr>
                <w:top w:val="none" w:sz="0" w:space="0" w:color="auto"/>
                <w:left w:val="none" w:sz="0" w:space="0" w:color="auto"/>
                <w:bottom w:val="none" w:sz="0" w:space="0" w:color="auto"/>
                <w:right w:val="none" w:sz="0" w:space="0" w:color="auto"/>
              </w:divBdr>
            </w:div>
            <w:div w:id="1939605410">
              <w:marLeft w:val="0"/>
              <w:marRight w:val="0"/>
              <w:marTop w:val="0"/>
              <w:marBottom w:val="0"/>
              <w:divBdr>
                <w:top w:val="none" w:sz="0" w:space="0" w:color="auto"/>
                <w:left w:val="none" w:sz="0" w:space="0" w:color="auto"/>
                <w:bottom w:val="none" w:sz="0" w:space="0" w:color="auto"/>
                <w:right w:val="none" w:sz="0" w:space="0" w:color="auto"/>
              </w:divBdr>
            </w:div>
            <w:div w:id="1685740582">
              <w:marLeft w:val="0"/>
              <w:marRight w:val="0"/>
              <w:marTop w:val="0"/>
              <w:marBottom w:val="0"/>
              <w:divBdr>
                <w:top w:val="none" w:sz="0" w:space="0" w:color="auto"/>
                <w:left w:val="none" w:sz="0" w:space="0" w:color="auto"/>
                <w:bottom w:val="none" w:sz="0" w:space="0" w:color="auto"/>
                <w:right w:val="none" w:sz="0" w:space="0" w:color="auto"/>
              </w:divBdr>
            </w:div>
            <w:div w:id="1391466599">
              <w:marLeft w:val="0"/>
              <w:marRight w:val="0"/>
              <w:marTop w:val="0"/>
              <w:marBottom w:val="0"/>
              <w:divBdr>
                <w:top w:val="none" w:sz="0" w:space="0" w:color="auto"/>
                <w:left w:val="none" w:sz="0" w:space="0" w:color="auto"/>
                <w:bottom w:val="none" w:sz="0" w:space="0" w:color="auto"/>
                <w:right w:val="none" w:sz="0" w:space="0" w:color="auto"/>
              </w:divBdr>
            </w:div>
            <w:div w:id="1073506977">
              <w:marLeft w:val="0"/>
              <w:marRight w:val="0"/>
              <w:marTop w:val="0"/>
              <w:marBottom w:val="0"/>
              <w:divBdr>
                <w:top w:val="none" w:sz="0" w:space="0" w:color="auto"/>
                <w:left w:val="none" w:sz="0" w:space="0" w:color="auto"/>
                <w:bottom w:val="none" w:sz="0" w:space="0" w:color="auto"/>
                <w:right w:val="none" w:sz="0" w:space="0" w:color="auto"/>
              </w:divBdr>
            </w:div>
            <w:div w:id="1514955783">
              <w:marLeft w:val="0"/>
              <w:marRight w:val="0"/>
              <w:marTop w:val="0"/>
              <w:marBottom w:val="0"/>
              <w:divBdr>
                <w:top w:val="none" w:sz="0" w:space="0" w:color="auto"/>
                <w:left w:val="none" w:sz="0" w:space="0" w:color="auto"/>
                <w:bottom w:val="none" w:sz="0" w:space="0" w:color="auto"/>
                <w:right w:val="none" w:sz="0" w:space="0" w:color="auto"/>
              </w:divBdr>
            </w:div>
            <w:div w:id="263461483">
              <w:marLeft w:val="0"/>
              <w:marRight w:val="0"/>
              <w:marTop w:val="0"/>
              <w:marBottom w:val="0"/>
              <w:divBdr>
                <w:top w:val="none" w:sz="0" w:space="0" w:color="auto"/>
                <w:left w:val="none" w:sz="0" w:space="0" w:color="auto"/>
                <w:bottom w:val="none" w:sz="0" w:space="0" w:color="auto"/>
                <w:right w:val="none" w:sz="0" w:space="0" w:color="auto"/>
              </w:divBdr>
            </w:div>
            <w:div w:id="422577702">
              <w:marLeft w:val="0"/>
              <w:marRight w:val="0"/>
              <w:marTop w:val="0"/>
              <w:marBottom w:val="0"/>
              <w:divBdr>
                <w:top w:val="none" w:sz="0" w:space="0" w:color="auto"/>
                <w:left w:val="none" w:sz="0" w:space="0" w:color="auto"/>
                <w:bottom w:val="none" w:sz="0" w:space="0" w:color="auto"/>
                <w:right w:val="none" w:sz="0" w:space="0" w:color="auto"/>
              </w:divBdr>
            </w:div>
            <w:div w:id="1759593533">
              <w:marLeft w:val="0"/>
              <w:marRight w:val="0"/>
              <w:marTop w:val="0"/>
              <w:marBottom w:val="0"/>
              <w:divBdr>
                <w:top w:val="none" w:sz="0" w:space="0" w:color="auto"/>
                <w:left w:val="none" w:sz="0" w:space="0" w:color="auto"/>
                <w:bottom w:val="none" w:sz="0" w:space="0" w:color="auto"/>
                <w:right w:val="none" w:sz="0" w:space="0" w:color="auto"/>
              </w:divBdr>
            </w:div>
            <w:div w:id="1951165348">
              <w:marLeft w:val="0"/>
              <w:marRight w:val="0"/>
              <w:marTop w:val="0"/>
              <w:marBottom w:val="0"/>
              <w:divBdr>
                <w:top w:val="none" w:sz="0" w:space="0" w:color="auto"/>
                <w:left w:val="none" w:sz="0" w:space="0" w:color="auto"/>
                <w:bottom w:val="none" w:sz="0" w:space="0" w:color="auto"/>
                <w:right w:val="none" w:sz="0" w:space="0" w:color="auto"/>
              </w:divBdr>
            </w:div>
            <w:div w:id="552156347">
              <w:marLeft w:val="0"/>
              <w:marRight w:val="0"/>
              <w:marTop w:val="0"/>
              <w:marBottom w:val="0"/>
              <w:divBdr>
                <w:top w:val="none" w:sz="0" w:space="0" w:color="auto"/>
                <w:left w:val="none" w:sz="0" w:space="0" w:color="auto"/>
                <w:bottom w:val="none" w:sz="0" w:space="0" w:color="auto"/>
                <w:right w:val="none" w:sz="0" w:space="0" w:color="auto"/>
              </w:divBdr>
            </w:div>
            <w:div w:id="1547792790">
              <w:marLeft w:val="0"/>
              <w:marRight w:val="0"/>
              <w:marTop w:val="0"/>
              <w:marBottom w:val="0"/>
              <w:divBdr>
                <w:top w:val="none" w:sz="0" w:space="0" w:color="auto"/>
                <w:left w:val="none" w:sz="0" w:space="0" w:color="auto"/>
                <w:bottom w:val="none" w:sz="0" w:space="0" w:color="auto"/>
                <w:right w:val="none" w:sz="0" w:space="0" w:color="auto"/>
              </w:divBdr>
            </w:div>
            <w:div w:id="1000817174">
              <w:marLeft w:val="0"/>
              <w:marRight w:val="0"/>
              <w:marTop w:val="0"/>
              <w:marBottom w:val="0"/>
              <w:divBdr>
                <w:top w:val="none" w:sz="0" w:space="0" w:color="auto"/>
                <w:left w:val="none" w:sz="0" w:space="0" w:color="auto"/>
                <w:bottom w:val="none" w:sz="0" w:space="0" w:color="auto"/>
                <w:right w:val="none" w:sz="0" w:space="0" w:color="auto"/>
              </w:divBdr>
            </w:div>
            <w:div w:id="1672441040">
              <w:marLeft w:val="0"/>
              <w:marRight w:val="0"/>
              <w:marTop w:val="0"/>
              <w:marBottom w:val="0"/>
              <w:divBdr>
                <w:top w:val="none" w:sz="0" w:space="0" w:color="auto"/>
                <w:left w:val="none" w:sz="0" w:space="0" w:color="auto"/>
                <w:bottom w:val="none" w:sz="0" w:space="0" w:color="auto"/>
                <w:right w:val="none" w:sz="0" w:space="0" w:color="auto"/>
              </w:divBdr>
            </w:div>
          </w:divsChild>
        </w:div>
        <w:div w:id="1266882749">
          <w:marLeft w:val="0"/>
          <w:marRight w:val="0"/>
          <w:marTop w:val="0"/>
          <w:marBottom w:val="0"/>
          <w:divBdr>
            <w:top w:val="none" w:sz="0" w:space="0" w:color="auto"/>
            <w:left w:val="none" w:sz="0" w:space="0" w:color="auto"/>
            <w:bottom w:val="none" w:sz="0" w:space="0" w:color="auto"/>
            <w:right w:val="none" w:sz="0" w:space="0" w:color="auto"/>
          </w:divBdr>
          <w:divsChild>
            <w:div w:id="847251178">
              <w:marLeft w:val="0"/>
              <w:marRight w:val="0"/>
              <w:marTop w:val="0"/>
              <w:marBottom w:val="0"/>
              <w:divBdr>
                <w:top w:val="none" w:sz="0" w:space="0" w:color="auto"/>
                <w:left w:val="none" w:sz="0" w:space="0" w:color="auto"/>
                <w:bottom w:val="none" w:sz="0" w:space="0" w:color="auto"/>
                <w:right w:val="none" w:sz="0" w:space="0" w:color="auto"/>
              </w:divBdr>
            </w:div>
          </w:divsChild>
        </w:div>
        <w:div w:id="494497297">
          <w:marLeft w:val="0"/>
          <w:marRight w:val="0"/>
          <w:marTop w:val="0"/>
          <w:marBottom w:val="0"/>
          <w:divBdr>
            <w:top w:val="none" w:sz="0" w:space="0" w:color="auto"/>
            <w:left w:val="none" w:sz="0" w:space="0" w:color="auto"/>
            <w:bottom w:val="none" w:sz="0" w:space="0" w:color="auto"/>
            <w:right w:val="none" w:sz="0" w:space="0" w:color="auto"/>
          </w:divBdr>
        </w:div>
        <w:div w:id="1907640150">
          <w:marLeft w:val="0"/>
          <w:marRight w:val="0"/>
          <w:marTop w:val="100"/>
          <w:marBottom w:val="60"/>
          <w:divBdr>
            <w:top w:val="none" w:sz="0" w:space="0" w:color="auto"/>
            <w:left w:val="none" w:sz="0" w:space="0" w:color="auto"/>
            <w:bottom w:val="none" w:sz="0" w:space="0" w:color="auto"/>
            <w:right w:val="none" w:sz="0" w:space="0" w:color="auto"/>
          </w:divBdr>
          <w:divsChild>
            <w:div w:id="850492876">
              <w:marLeft w:val="0"/>
              <w:marRight w:val="0"/>
              <w:marTop w:val="0"/>
              <w:marBottom w:val="0"/>
              <w:divBdr>
                <w:top w:val="none" w:sz="0" w:space="0" w:color="auto"/>
                <w:left w:val="none" w:sz="0" w:space="0" w:color="auto"/>
                <w:bottom w:val="none" w:sz="0" w:space="0" w:color="auto"/>
                <w:right w:val="none" w:sz="0" w:space="0" w:color="auto"/>
              </w:divBdr>
            </w:div>
            <w:div w:id="612444388">
              <w:marLeft w:val="0"/>
              <w:marRight w:val="0"/>
              <w:marTop w:val="0"/>
              <w:marBottom w:val="0"/>
              <w:divBdr>
                <w:top w:val="none" w:sz="0" w:space="0" w:color="auto"/>
                <w:left w:val="none" w:sz="0" w:space="0" w:color="auto"/>
                <w:bottom w:val="none" w:sz="0" w:space="0" w:color="auto"/>
                <w:right w:val="none" w:sz="0" w:space="0" w:color="auto"/>
              </w:divBdr>
            </w:div>
            <w:div w:id="1448157533">
              <w:marLeft w:val="0"/>
              <w:marRight w:val="0"/>
              <w:marTop w:val="0"/>
              <w:marBottom w:val="0"/>
              <w:divBdr>
                <w:top w:val="none" w:sz="0" w:space="0" w:color="auto"/>
                <w:left w:val="none" w:sz="0" w:space="0" w:color="auto"/>
                <w:bottom w:val="none" w:sz="0" w:space="0" w:color="auto"/>
                <w:right w:val="none" w:sz="0" w:space="0" w:color="auto"/>
              </w:divBdr>
            </w:div>
            <w:div w:id="1911042162">
              <w:marLeft w:val="0"/>
              <w:marRight w:val="0"/>
              <w:marTop w:val="0"/>
              <w:marBottom w:val="0"/>
              <w:divBdr>
                <w:top w:val="none" w:sz="0" w:space="0" w:color="auto"/>
                <w:left w:val="none" w:sz="0" w:space="0" w:color="auto"/>
                <w:bottom w:val="none" w:sz="0" w:space="0" w:color="auto"/>
                <w:right w:val="none" w:sz="0" w:space="0" w:color="auto"/>
              </w:divBdr>
            </w:div>
            <w:div w:id="326593315">
              <w:marLeft w:val="0"/>
              <w:marRight w:val="0"/>
              <w:marTop w:val="0"/>
              <w:marBottom w:val="0"/>
              <w:divBdr>
                <w:top w:val="none" w:sz="0" w:space="0" w:color="auto"/>
                <w:left w:val="none" w:sz="0" w:space="0" w:color="auto"/>
                <w:bottom w:val="none" w:sz="0" w:space="0" w:color="auto"/>
                <w:right w:val="none" w:sz="0" w:space="0" w:color="auto"/>
              </w:divBdr>
            </w:div>
            <w:div w:id="1487672752">
              <w:marLeft w:val="0"/>
              <w:marRight w:val="0"/>
              <w:marTop w:val="0"/>
              <w:marBottom w:val="0"/>
              <w:divBdr>
                <w:top w:val="none" w:sz="0" w:space="0" w:color="auto"/>
                <w:left w:val="none" w:sz="0" w:space="0" w:color="auto"/>
                <w:bottom w:val="none" w:sz="0" w:space="0" w:color="auto"/>
                <w:right w:val="none" w:sz="0" w:space="0" w:color="auto"/>
              </w:divBdr>
            </w:div>
            <w:div w:id="293950066">
              <w:marLeft w:val="0"/>
              <w:marRight w:val="0"/>
              <w:marTop w:val="0"/>
              <w:marBottom w:val="0"/>
              <w:divBdr>
                <w:top w:val="none" w:sz="0" w:space="0" w:color="auto"/>
                <w:left w:val="none" w:sz="0" w:space="0" w:color="auto"/>
                <w:bottom w:val="none" w:sz="0" w:space="0" w:color="auto"/>
                <w:right w:val="none" w:sz="0" w:space="0" w:color="auto"/>
              </w:divBdr>
            </w:div>
            <w:div w:id="1985115758">
              <w:marLeft w:val="0"/>
              <w:marRight w:val="0"/>
              <w:marTop w:val="0"/>
              <w:marBottom w:val="0"/>
              <w:divBdr>
                <w:top w:val="none" w:sz="0" w:space="0" w:color="auto"/>
                <w:left w:val="none" w:sz="0" w:space="0" w:color="auto"/>
                <w:bottom w:val="none" w:sz="0" w:space="0" w:color="auto"/>
                <w:right w:val="none" w:sz="0" w:space="0" w:color="auto"/>
              </w:divBdr>
            </w:div>
            <w:div w:id="2090349411">
              <w:marLeft w:val="0"/>
              <w:marRight w:val="0"/>
              <w:marTop w:val="0"/>
              <w:marBottom w:val="0"/>
              <w:divBdr>
                <w:top w:val="none" w:sz="0" w:space="0" w:color="auto"/>
                <w:left w:val="none" w:sz="0" w:space="0" w:color="auto"/>
                <w:bottom w:val="none" w:sz="0" w:space="0" w:color="auto"/>
                <w:right w:val="none" w:sz="0" w:space="0" w:color="auto"/>
              </w:divBdr>
            </w:div>
            <w:div w:id="1753891580">
              <w:marLeft w:val="0"/>
              <w:marRight w:val="0"/>
              <w:marTop w:val="0"/>
              <w:marBottom w:val="0"/>
              <w:divBdr>
                <w:top w:val="none" w:sz="0" w:space="0" w:color="auto"/>
                <w:left w:val="none" w:sz="0" w:space="0" w:color="auto"/>
                <w:bottom w:val="none" w:sz="0" w:space="0" w:color="auto"/>
                <w:right w:val="none" w:sz="0" w:space="0" w:color="auto"/>
              </w:divBdr>
            </w:div>
            <w:div w:id="1496527159">
              <w:marLeft w:val="0"/>
              <w:marRight w:val="0"/>
              <w:marTop w:val="0"/>
              <w:marBottom w:val="0"/>
              <w:divBdr>
                <w:top w:val="none" w:sz="0" w:space="0" w:color="auto"/>
                <w:left w:val="none" w:sz="0" w:space="0" w:color="auto"/>
                <w:bottom w:val="none" w:sz="0" w:space="0" w:color="auto"/>
                <w:right w:val="none" w:sz="0" w:space="0" w:color="auto"/>
              </w:divBdr>
            </w:div>
            <w:div w:id="329914934">
              <w:marLeft w:val="0"/>
              <w:marRight w:val="0"/>
              <w:marTop w:val="0"/>
              <w:marBottom w:val="0"/>
              <w:divBdr>
                <w:top w:val="none" w:sz="0" w:space="0" w:color="auto"/>
                <w:left w:val="none" w:sz="0" w:space="0" w:color="auto"/>
                <w:bottom w:val="none" w:sz="0" w:space="0" w:color="auto"/>
                <w:right w:val="none" w:sz="0" w:space="0" w:color="auto"/>
              </w:divBdr>
            </w:div>
            <w:div w:id="373887426">
              <w:marLeft w:val="0"/>
              <w:marRight w:val="0"/>
              <w:marTop w:val="0"/>
              <w:marBottom w:val="0"/>
              <w:divBdr>
                <w:top w:val="none" w:sz="0" w:space="0" w:color="auto"/>
                <w:left w:val="none" w:sz="0" w:space="0" w:color="auto"/>
                <w:bottom w:val="none" w:sz="0" w:space="0" w:color="auto"/>
                <w:right w:val="none" w:sz="0" w:space="0" w:color="auto"/>
              </w:divBdr>
            </w:div>
            <w:div w:id="1428191574">
              <w:marLeft w:val="0"/>
              <w:marRight w:val="0"/>
              <w:marTop w:val="0"/>
              <w:marBottom w:val="0"/>
              <w:divBdr>
                <w:top w:val="none" w:sz="0" w:space="0" w:color="auto"/>
                <w:left w:val="none" w:sz="0" w:space="0" w:color="auto"/>
                <w:bottom w:val="none" w:sz="0" w:space="0" w:color="auto"/>
                <w:right w:val="none" w:sz="0" w:space="0" w:color="auto"/>
              </w:divBdr>
            </w:div>
            <w:div w:id="224491907">
              <w:marLeft w:val="0"/>
              <w:marRight w:val="0"/>
              <w:marTop w:val="0"/>
              <w:marBottom w:val="0"/>
              <w:divBdr>
                <w:top w:val="none" w:sz="0" w:space="0" w:color="auto"/>
                <w:left w:val="none" w:sz="0" w:space="0" w:color="auto"/>
                <w:bottom w:val="none" w:sz="0" w:space="0" w:color="auto"/>
                <w:right w:val="none" w:sz="0" w:space="0" w:color="auto"/>
              </w:divBdr>
            </w:div>
            <w:div w:id="927226779">
              <w:marLeft w:val="0"/>
              <w:marRight w:val="0"/>
              <w:marTop w:val="0"/>
              <w:marBottom w:val="0"/>
              <w:divBdr>
                <w:top w:val="none" w:sz="0" w:space="0" w:color="auto"/>
                <w:left w:val="none" w:sz="0" w:space="0" w:color="auto"/>
                <w:bottom w:val="none" w:sz="0" w:space="0" w:color="auto"/>
                <w:right w:val="none" w:sz="0" w:space="0" w:color="auto"/>
              </w:divBdr>
            </w:div>
            <w:div w:id="1919903074">
              <w:marLeft w:val="0"/>
              <w:marRight w:val="0"/>
              <w:marTop w:val="0"/>
              <w:marBottom w:val="0"/>
              <w:divBdr>
                <w:top w:val="none" w:sz="0" w:space="0" w:color="auto"/>
                <w:left w:val="none" w:sz="0" w:space="0" w:color="auto"/>
                <w:bottom w:val="none" w:sz="0" w:space="0" w:color="auto"/>
                <w:right w:val="none" w:sz="0" w:space="0" w:color="auto"/>
              </w:divBdr>
            </w:div>
            <w:div w:id="369112315">
              <w:marLeft w:val="0"/>
              <w:marRight w:val="0"/>
              <w:marTop w:val="0"/>
              <w:marBottom w:val="0"/>
              <w:divBdr>
                <w:top w:val="none" w:sz="0" w:space="0" w:color="auto"/>
                <w:left w:val="none" w:sz="0" w:space="0" w:color="auto"/>
                <w:bottom w:val="none" w:sz="0" w:space="0" w:color="auto"/>
                <w:right w:val="none" w:sz="0" w:space="0" w:color="auto"/>
              </w:divBdr>
            </w:div>
            <w:div w:id="324288453">
              <w:marLeft w:val="0"/>
              <w:marRight w:val="0"/>
              <w:marTop w:val="0"/>
              <w:marBottom w:val="0"/>
              <w:divBdr>
                <w:top w:val="none" w:sz="0" w:space="0" w:color="auto"/>
                <w:left w:val="none" w:sz="0" w:space="0" w:color="auto"/>
                <w:bottom w:val="none" w:sz="0" w:space="0" w:color="auto"/>
                <w:right w:val="none" w:sz="0" w:space="0" w:color="auto"/>
              </w:divBdr>
            </w:div>
            <w:div w:id="136848849">
              <w:marLeft w:val="0"/>
              <w:marRight w:val="0"/>
              <w:marTop w:val="0"/>
              <w:marBottom w:val="0"/>
              <w:divBdr>
                <w:top w:val="none" w:sz="0" w:space="0" w:color="auto"/>
                <w:left w:val="none" w:sz="0" w:space="0" w:color="auto"/>
                <w:bottom w:val="none" w:sz="0" w:space="0" w:color="auto"/>
                <w:right w:val="none" w:sz="0" w:space="0" w:color="auto"/>
              </w:divBdr>
            </w:div>
            <w:div w:id="1657762151">
              <w:marLeft w:val="0"/>
              <w:marRight w:val="0"/>
              <w:marTop w:val="0"/>
              <w:marBottom w:val="0"/>
              <w:divBdr>
                <w:top w:val="none" w:sz="0" w:space="0" w:color="auto"/>
                <w:left w:val="none" w:sz="0" w:space="0" w:color="auto"/>
                <w:bottom w:val="none" w:sz="0" w:space="0" w:color="auto"/>
                <w:right w:val="none" w:sz="0" w:space="0" w:color="auto"/>
              </w:divBdr>
            </w:div>
            <w:div w:id="763956179">
              <w:marLeft w:val="0"/>
              <w:marRight w:val="0"/>
              <w:marTop w:val="0"/>
              <w:marBottom w:val="0"/>
              <w:divBdr>
                <w:top w:val="none" w:sz="0" w:space="0" w:color="auto"/>
                <w:left w:val="none" w:sz="0" w:space="0" w:color="auto"/>
                <w:bottom w:val="none" w:sz="0" w:space="0" w:color="auto"/>
                <w:right w:val="none" w:sz="0" w:space="0" w:color="auto"/>
              </w:divBdr>
            </w:div>
            <w:div w:id="948468116">
              <w:marLeft w:val="0"/>
              <w:marRight w:val="0"/>
              <w:marTop w:val="0"/>
              <w:marBottom w:val="0"/>
              <w:divBdr>
                <w:top w:val="none" w:sz="0" w:space="0" w:color="auto"/>
                <w:left w:val="none" w:sz="0" w:space="0" w:color="auto"/>
                <w:bottom w:val="none" w:sz="0" w:space="0" w:color="auto"/>
                <w:right w:val="none" w:sz="0" w:space="0" w:color="auto"/>
              </w:divBdr>
            </w:div>
            <w:div w:id="1205370659">
              <w:marLeft w:val="0"/>
              <w:marRight w:val="0"/>
              <w:marTop w:val="0"/>
              <w:marBottom w:val="0"/>
              <w:divBdr>
                <w:top w:val="none" w:sz="0" w:space="0" w:color="auto"/>
                <w:left w:val="none" w:sz="0" w:space="0" w:color="auto"/>
                <w:bottom w:val="none" w:sz="0" w:space="0" w:color="auto"/>
                <w:right w:val="none" w:sz="0" w:space="0" w:color="auto"/>
              </w:divBdr>
            </w:div>
            <w:div w:id="249003231">
              <w:marLeft w:val="0"/>
              <w:marRight w:val="0"/>
              <w:marTop w:val="0"/>
              <w:marBottom w:val="0"/>
              <w:divBdr>
                <w:top w:val="none" w:sz="0" w:space="0" w:color="auto"/>
                <w:left w:val="none" w:sz="0" w:space="0" w:color="auto"/>
                <w:bottom w:val="none" w:sz="0" w:space="0" w:color="auto"/>
                <w:right w:val="none" w:sz="0" w:space="0" w:color="auto"/>
              </w:divBdr>
            </w:div>
            <w:div w:id="413165764">
              <w:marLeft w:val="0"/>
              <w:marRight w:val="0"/>
              <w:marTop w:val="0"/>
              <w:marBottom w:val="0"/>
              <w:divBdr>
                <w:top w:val="none" w:sz="0" w:space="0" w:color="auto"/>
                <w:left w:val="none" w:sz="0" w:space="0" w:color="auto"/>
                <w:bottom w:val="none" w:sz="0" w:space="0" w:color="auto"/>
                <w:right w:val="none" w:sz="0" w:space="0" w:color="auto"/>
              </w:divBdr>
            </w:div>
            <w:div w:id="998925977">
              <w:marLeft w:val="0"/>
              <w:marRight w:val="0"/>
              <w:marTop w:val="0"/>
              <w:marBottom w:val="0"/>
              <w:divBdr>
                <w:top w:val="none" w:sz="0" w:space="0" w:color="auto"/>
                <w:left w:val="none" w:sz="0" w:space="0" w:color="auto"/>
                <w:bottom w:val="none" w:sz="0" w:space="0" w:color="auto"/>
                <w:right w:val="none" w:sz="0" w:space="0" w:color="auto"/>
              </w:divBdr>
            </w:div>
            <w:div w:id="466974242">
              <w:marLeft w:val="0"/>
              <w:marRight w:val="0"/>
              <w:marTop w:val="0"/>
              <w:marBottom w:val="0"/>
              <w:divBdr>
                <w:top w:val="none" w:sz="0" w:space="0" w:color="auto"/>
                <w:left w:val="none" w:sz="0" w:space="0" w:color="auto"/>
                <w:bottom w:val="none" w:sz="0" w:space="0" w:color="auto"/>
                <w:right w:val="none" w:sz="0" w:space="0" w:color="auto"/>
              </w:divBdr>
            </w:div>
            <w:div w:id="431437726">
              <w:marLeft w:val="0"/>
              <w:marRight w:val="0"/>
              <w:marTop w:val="0"/>
              <w:marBottom w:val="0"/>
              <w:divBdr>
                <w:top w:val="none" w:sz="0" w:space="0" w:color="auto"/>
                <w:left w:val="none" w:sz="0" w:space="0" w:color="auto"/>
                <w:bottom w:val="none" w:sz="0" w:space="0" w:color="auto"/>
                <w:right w:val="none" w:sz="0" w:space="0" w:color="auto"/>
              </w:divBdr>
            </w:div>
            <w:div w:id="875316974">
              <w:marLeft w:val="0"/>
              <w:marRight w:val="0"/>
              <w:marTop w:val="0"/>
              <w:marBottom w:val="0"/>
              <w:divBdr>
                <w:top w:val="none" w:sz="0" w:space="0" w:color="auto"/>
                <w:left w:val="none" w:sz="0" w:space="0" w:color="auto"/>
                <w:bottom w:val="none" w:sz="0" w:space="0" w:color="auto"/>
                <w:right w:val="none" w:sz="0" w:space="0" w:color="auto"/>
              </w:divBdr>
            </w:div>
            <w:div w:id="1154223495">
              <w:marLeft w:val="0"/>
              <w:marRight w:val="0"/>
              <w:marTop w:val="0"/>
              <w:marBottom w:val="0"/>
              <w:divBdr>
                <w:top w:val="none" w:sz="0" w:space="0" w:color="auto"/>
                <w:left w:val="none" w:sz="0" w:space="0" w:color="auto"/>
                <w:bottom w:val="none" w:sz="0" w:space="0" w:color="auto"/>
                <w:right w:val="none" w:sz="0" w:space="0" w:color="auto"/>
              </w:divBdr>
            </w:div>
            <w:div w:id="2054765694">
              <w:marLeft w:val="0"/>
              <w:marRight w:val="0"/>
              <w:marTop w:val="0"/>
              <w:marBottom w:val="0"/>
              <w:divBdr>
                <w:top w:val="none" w:sz="0" w:space="0" w:color="auto"/>
                <w:left w:val="none" w:sz="0" w:space="0" w:color="auto"/>
                <w:bottom w:val="none" w:sz="0" w:space="0" w:color="auto"/>
                <w:right w:val="none" w:sz="0" w:space="0" w:color="auto"/>
              </w:divBdr>
            </w:div>
            <w:div w:id="1363821828">
              <w:marLeft w:val="0"/>
              <w:marRight w:val="0"/>
              <w:marTop w:val="0"/>
              <w:marBottom w:val="0"/>
              <w:divBdr>
                <w:top w:val="none" w:sz="0" w:space="0" w:color="auto"/>
                <w:left w:val="none" w:sz="0" w:space="0" w:color="auto"/>
                <w:bottom w:val="none" w:sz="0" w:space="0" w:color="auto"/>
                <w:right w:val="none" w:sz="0" w:space="0" w:color="auto"/>
              </w:divBdr>
            </w:div>
            <w:div w:id="1434789222">
              <w:marLeft w:val="0"/>
              <w:marRight w:val="0"/>
              <w:marTop w:val="0"/>
              <w:marBottom w:val="0"/>
              <w:divBdr>
                <w:top w:val="none" w:sz="0" w:space="0" w:color="auto"/>
                <w:left w:val="none" w:sz="0" w:space="0" w:color="auto"/>
                <w:bottom w:val="none" w:sz="0" w:space="0" w:color="auto"/>
                <w:right w:val="none" w:sz="0" w:space="0" w:color="auto"/>
              </w:divBdr>
            </w:div>
            <w:div w:id="1348168027">
              <w:marLeft w:val="0"/>
              <w:marRight w:val="0"/>
              <w:marTop w:val="0"/>
              <w:marBottom w:val="0"/>
              <w:divBdr>
                <w:top w:val="none" w:sz="0" w:space="0" w:color="auto"/>
                <w:left w:val="none" w:sz="0" w:space="0" w:color="auto"/>
                <w:bottom w:val="none" w:sz="0" w:space="0" w:color="auto"/>
                <w:right w:val="none" w:sz="0" w:space="0" w:color="auto"/>
              </w:divBdr>
            </w:div>
            <w:div w:id="1950552634">
              <w:marLeft w:val="0"/>
              <w:marRight w:val="0"/>
              <w:marTop w:val="0"/>
              <w:marBottom w:val="0"/>
              <w:divBdr>
                <w:top w:val="none" w:sz="0" w:space="0" w:color="auto"/>
                <w:left w:val="none" w:sz="0" w:space="0" w:color="auto"/>
                <w:bottom w:val="none" w:sz="0" w:space="0" w:color="auto"/>
                <w:right w:val="none" w:sz="0" w:space="0" w:color="auto"/>
              </w:divBdr>
            </w:div>
            <w:div w:id="1116949206">
              <w:marLeft w:val="0"/>
              <w:marRight w:val="0"/>
              <w:marTop w:val="0"/>
              <w:marBottom w:val="0"/>
              <w:divBdr>
                <w:top w:val="none" w:sz="0" w:space="0" w:color="auto"/>
                <w:left w:val="none" w:sz="0" w:space="0" w:color="auto"/>
                <w:bottom w:val="none" w:sz="0" w:space="0" w:color="auto"/>
                <w:right w:val="none" w:sz="0" w:space="0" w:color="auto"/>
              </w:divBdr>
            </w:div>
            <w:div w:id="188105264">
              <w:marLeft w:val="0"/>
              <w:marRight w:val="0"/>
              <w:marTop w:val="0"/>
              <w:marBottom w:val="0"/>
              <w:divBdr>
                <w:top w:val="none" w:sz="0" w:space="0" w:color="auto"/>
                <w:left w:val="none" w:sz="0" w:space="0" w:color="auto"/>
                <w:bottom w:val="none" w:sz="0" w:space="0" w:color="auto"/>
                <w:right w:val="none" w:sz="0" w:space="0" w:color="auto"/>
              </w:divBdr>
            </w:div>
            <w:div w:id="1090741422">
              <w:marLeft w:val="0"/>
              <w:marRight w:val="0"/>
              <w:marTop w:val="0"/>
              <w:marBottom w:val="0"/>
              <w:divBdr>
                <w:top w:val="none" w:sz="0" w:space="0" w:color="auto"/>
                <w:left w:val="none" w:sz="0" w:space="0" w:color="auto"/>
                <w:bottom w:val="none" w:sz="0" w:space="0" w:color="auto"/>
                <w:right w:val="none" w:sz="0" w:space="0" w:color="auto"/>
              </w:divBdr>
            </w:div>
            <w:div w:id="2101443891">
              <w:marLeft w:val="0"/>
              <w:marRight w:val="0"/>
              <w:marTop w:val="0"/>
              <w:marBottom w:val="0"/>
              <w:divBdr>
                <w:top w:val="none" w:sz="0" w:space="0" w:color="auto"/>
                <w:left w:val="none" w:sz="0" w:space="0" w:color="auto"/>
                <w:bottom w:val="none" w:sz="0" w:space="0" w:color="auto"/>
                <w:right w:val="none" w:sz="0" w:space="0" w:color="auto"/>
              </w:divBdr>
            </w:div>
            <w:div w:id="944776513">
              <w:marLeft w:val="0"/>
              <w:marRight w:val="0"/>
              <w:marTop w:val="0"/>
              <w:marBottom w:val="0"/>
              <w:divBdr>
                <w:top w:val="none" w:sz="0" w:space="0" w:color="auto"/>
                <w:left w:val="none" w:sz="0" w:space="0" w:color="auto"/>
                <w:bottom w:val="none" w:sz="0" w:space="0" w:color="auto"/>
                <w:right w:val="none" w:sz="0" w:space="0" w:color="auto"/>
              </w:divBdr>
            </w:div>
            <w:div w:id="858204080">
              <w:marLeft w:val="0"/>
              <w:marRight w:val="0"/>
              <w:marTop w:val="0"/>
              <w:marBottom w:val="0"/>
              <w:divBdr>
                <w:top w:val="none" w:sz="0" w:space="0" w:color="auto"/>
                <w:left w:val="none" w:sz="0" w:space="0" w:color="auto"/>
                <w:bottom w:val="none" w:sz="0" w:space="0" w:color="auto"/>
                <w:right w:val="none" w:sz="0" w:space="0" w:color="auto"/>
              </w:divBdr>
            </w:div>
            <w:div w:id="703748852">
              <w:marLeft w:val="0"/>
              <w:marRight w:val="0"/>
              <w:marTop w:val="0"/>
              <w:marBottom w:val="0"/>
              <w:divBdr>
                <w:top w:val="none" w:sz="0" w:space="0" w:color="auto"/>
                <w:left w:val="none" w:sz="0" w:space="0" w:color="auto"/>
                <w:bottom w:val="none" w:sz="0" w:space="0" w:color="auto"/>
                <w:right w:val="none" w:sz="0" w:space="0" w:color="auto"/>
              </w:divBdr>
            </w:div>
            <w:div w:id="1906648181">
              <w:marLeft w:val="0"/>
              <w:marRight w:val="0"/>
              <w:marTop w:val="0"/>
              <w:marBottom w:val="0"/>
              <w:divBdr>
                <w:top w:val="none" w:sz="0" w:space="0" w:color="auto"/>
                <w:left w:val="none" w:sz="0" w:space="0" w:color="auto"/>
                <w:bottom w:val="none" w:sz="0" w:space="0" w:color="auto"/>
                <w:right w:val="none" w:sz="0" w:space="0" w:color="auto"/>
              </w:divBdr>
            </w:div>
            <w:div w:id="522406127">
              <w:marLeft w:val="0"/>
              <w:marRight w:val="0"/>
              <w:marTop w:val="0"/>
              <w:marBottom w:val="0"/>
              <w:divBdr>
                <w:top w:val="none" w:sz="0" w:space="0" w:color="auto"/>
                <w:left w:val="none" w:sz="0" w:space="0" w:color="auto"/>
                <w:bottom w:val="none" w:sz="0" w:space="0" w:color="auto"/>
                <w:right w:val="none" w:sz="0" w:space="0" w:color="auto"/>
              </w:divBdr>
            </w:div>
            <w:div w:id="58291816">
              <w:marLeft w:val="0"/>
              <w:marRight w:val="0"/>
              <w:marTop w:val="0"/>
              <w:marBottom w:val="0"/>
              <w:divBdr>
                <w:top w:val="none" w:sz="0" w:space="0" w:color="auto"/>
                <w:left w:val="none" w:sz="0" w:space="0" w:color="auto"/>
                <w:bottom w:val="none" w:sz="0" w:space="0" w:color="auto"/>
                <w:right w:val="none" w:sz="0" w:space="0" w:color="auto"/>
              </w:divBdr>
            </w:div>
          </w:divsChild>
        </w:div>
        <w:div w:id="1475564860">
          <w:marLeft w:val="0"/>
          <w:marRight w:val="0"/>
          <w:marTop w:val="0"/>
          <w:marBottom w:val="0"/>
          <w:divBdr>
            <w:top w:val="none" w:sz="0" w:space="0" w:color="auto"/>
            <w:left w:val="none" w:sz="0" w:space="0" w:color="auto"/>
            <w:bottom w:val="none" w:sz="0" w:space="0" w:color="auto"/>
            <w:right w:val="none" w:sz="0" w:space="0" w:color="auto"/>
          </w:divBdr>
          <w:divsChild>
            <w:div w:id="954360631">
              <w:marLeft w:val="0"/>
              <w:marRight w:val="0"/>
              <w:marTop w:val="0"/>
              <w:marBottom w:val="0"/>
              <w:divBdr>
                <w:top w:val="none" w:sz="0" w:space="0" w:color="auto"/>
                <w:left w:val="none" w:sz="0" w:space="0" w:color="auto"/>
                <w:bottom w:val="none" w:sz="0" w:space="0" w:color="auto"/>
                <w:right w:val="none" w:sz="0" w:space="0" w:color="auto"/>
              </w:divBdr>
            </w:div>
          </w:divsChild>
        </w:div>
        <w:div w:id="1973443357">
          <w:marLeft w:val="0"/>
          <w:marRight w:val="0"/>
          <w:marTop w:val="0"/>
          <w:marBottom w:val="0"/>
          <w:divBdr>
            <w:top w:val="none" w:sz="0" w:space="0" w:color="auto"/>
            <w:left w:val="none" w:sz="0" w:space="0" w:color="auto"/>
            <w:bottom w:val="none" w:sz="0" w:space="0" w:color="auto"/>
            <w:right w:val="none" w:sz="0" w:space="0" w:color="auto"/>
          </w:divBdr>
        </w:div>
        <w:div w:id="767967139">
          <w:marLeft w:val="0"/>
          <w:marRight w:val="0"/>
          <w:marTop w:val="100"/>
          <w:marBottom w:val="60"/>
          <w:divBdr>
            <w:top w:val="none" w:sz="0" w:space="0" w:color="auto"/>
            <w:left w:val="none" w:sz="0" w:space="0" w:color="auto"/>
            <w:bottom w:val="none" w:sz="0" w:space="0" w:color="auto"/>
            <w:right w:val="none" w:sz="0" w:space="0" w:color="auto"/>
          </w:divBdr>
          <w:divsChild>
            <w:div w:id="244339247">
              <w:marLeft w:val="0"/>
              <w:marRight w:val="0"/>
              <w:marTop w:val="0"/>
              <w:marBottom w:val="0"/>
              <w:divBdr>
                <w:top w:val="none" w:sz="0" w:space="0" w:color="auto"/>
                <w:left w:val="none" w:sz="0" w:space="0" w:color="auto"/>
                <w:bottom w:val="none" w:sz="0" w:space="0" w:color="auto"/>
                <w:right w:val="none" w:sz="0" w:space="0" w:color="auto"/>
              </w:divBdr>
            </w:div>
            <w:div w:id="141897496">
              <w:marLeft w:val="0"/>
              <w:marRight w:val="0"/>
              <w:marTop w:val="0"/>
              <w:marBottom w:val="0"/>
              <w:divBdr>
                <w:top w:val="none" w:sz="0" w:space="0" w:color="auto"/>
                <w:left w:val="none" w:sz="0" w:space="0" w:color="auto"/>
                <w:bottom w:val="none" w:sz="0" w:space="0" w:color="auto"/>
                <w:right w:val="none" w:sz="0" w:space="0" w:color="auto"/>
              </w:divBdr>
            </w:div>
            <w:div w:id="1212425779">
              <w:marLeft w:val="0"/>
              <w:marRight w:val="0"/>
              <w:marTop w:val="0"/>
              <w:marBottom w:val="0"/>
              <w:divBdr>
                <w:top w:val="none" w:sz="0" w:space="0" w:color="auto"/>
                <w:left w:val="none" w:sz="0" w:space="0" w:color="auto"/>
                <w:bottom w:val="none" w:sz="0" w:space="0" w:color="auto"/>
                <w:right w:val="none" w:sz="0" w:space="0" w:color="auto"/>
              </w:divBdr>
            </w:div>
            <w:div w:id="412581138">
              <w:marLeft w:val="0"/>
              <w:marRight w:val="0"/>
              <w:marTop w:val="0"/>
              <w:marBottom w:val="0"/>
              <w:divBdr>
                <w:top w:val="none" w:sz="0" w:space="0" w:color="auto"/>
                <w:left w:val="none" w:sz="0" w:space="0" w:color="auto"/>
                <w:bottom w:val="none" w:sz="0" w:space="0" w:color="auto"/>
                <w:right w:val="none" w:sz="0" w:space="0" w:color="auto"/>
              </w:divBdr>
            </w:div>
            <w:div w:id="1153761613">
              <w:marLeft w:val="0"/>
              <w:marRight w:val="0"/>
              <w:marTop w:val="0"/>
              <w:marBottom w:val="0"/>
              <w:divBdr>
                <w:top w:val="none" w:sz="0" w:space="0" w:color="auto"/>
                <w:left w:val="none" w:sz="0" w:space="0" w:color="auto"/>
                <w:bottom w:val="none" w:sz="0" w:space="0" w:color="auto"/>
                <w:right w:val="none" w:sz="0" w:space="0" w:color="auto"/>
              </w:divBdr>
            </w:div>
            <w:div w:id="2013948018">
              <w:marLeft w:val="0"/>
              <w:marRight w:val="0"/>
              <w:marTop w:val="0"/>
              <w:marBottom w:val="0"/>
              <w:divBdr>
                <w:top w:val="none" w:sz="0" w:space="0" w:color="auto"/>
                <w:left w:val="none" w:sz="0" w:space="0" w:color="auto"/>
                <w:bottom w:val="none" w:sz="0" w:space="0" w:color="auto"/>
                <w:right w:val="none" w:sz="0" w:space="0" w:color="auto"/>
              </w:divBdr>
            </w:div>
            <w:div w:id="171575895">
              <w:marLeft w:val="0"/>
              <w:marRight w:val="0"/>
              <w:marTop w:val="0"/>
              <w:marBottom w:val="0"/>
              <w:divBdr>
                <w:top w:val="none" w:sz="0" w:space="0" w:color="auto"/>
                <w:left w:val="none" w:sz="0" w:space="0" w:color="auto"/>
                <w:bottom w:val="none" w:sz="0" w:space="0" w:color="auto"/>
                <w:right w:val="none" w:sz="0" w:space="0" w:color="auto"/>
              </w:divBdr>
            </w:div>
            <w:div w:id="697972896">
              <w:marLeft w:val="0"/>
              <w:marRight w:val="0"/>
              <w:marTop w:val="0"/>
              <w:marBottom w:val="0"/>
              <w:divBdr>
                <w:top w:val="none" w:sz="0" w:space="0" w:color="auto"/>
                <w:left w:val="none" w:sz="0" w:space="0" w:color="auto"/>
                <w:bottom w:val="none" w:sz="0" w:space="0" w:color="auto"/>
                <w:right w:val="none" w:sz="0" w:space="0" w:color="auto"/>
              </w:divBdr>
            </w:div>
            <w:div w:id="1618021563">
              <w:marLeft w:val="0"/>
              <w:marRight w:val="0"/>
              <w:marTop w:val="0"/>
              <w:marBottom w:val="0"/>
              <w:divBdr>
                <w:top w:val="none" w:sz="0" w:space="0" w:color="auto"/>
                <w:left w:val="none" w:sz="0" w:space="0" w:color="auto"/>
                <w:bottom w:val="none" w:sz="0" w:space="0" w:color="auto"/>
                <w:right w:val="none" w:sz="0" w:space="0" w:color="auto"/>
              </w:divBdr>
            </w:div>
            <w:div w:id="1646156348">
              <w:marLeft w:val="0"/>
              <w:marRight w:val="0"/>
              <w:marTop w:val="0"/>
              <w:marBottom w:val="0"/>
              <w:divBdr>
                <w:top w:val="none" w:sz="0" w:space="0" w:color="auto"/>
                <w:left w:val="none" w:sz="0" w:space="0" w:color="auto"/>
                <w:bottom w:val="none" w:sz="0" w:space="0" w:color="auto"/>
                <w:right w:val="none" w:sz="0" w:space="0" w:color="auto"/>
              </w:divBdr>
            </w:div>
            <w:div w:id="1600717754">
              <w:marLeft w:val="0"/>
              <w:marRight w:val="0"/>
              <w:marTop w:val="0"/>
              <w:marBottom w:val="0"/>
              <w:divBdr>
                <w:top w:val="none" w:sz="0" w:space="0" w:color="auto"/>
                <w:left w:val="none" w:sz="0" w:space="0" w:color="auto"/>
                <w:bottom w:val="none" w:sz="0" w:space="0" w:color="auto"/>
                <w:right w:val="none" w:sz="0" w:space="0" w:color="auto"/>
              </w:divBdr>
            </w:div>
            <w:div w:id="1867131726">
              <w:marLeft w:val="0"/>
              <w:marRight w:val="0"/>
              <w:marTop w:val="0"/>
              <w:marBottom w:val="0"/>
              <w:divBdr>
                <w:top w:val="none" w:sz="0" w:space="0" w:color="auto"/>
                <w:left w:val="none" w:sz="0" w:space="0" w:color="auto"/>
                <w:bottom w:val="none" w:sz="0" w:space="0" w:color="auto"/>
                <w:right w:val="none" w:sz="0" w:space="0" w:color="auto"/>
              </w:divBdr>
            </w:div>
            <w:div w:id="1404722504">
              <w:marLeft w:val="0"/>
              <w:marRight w:val="0"/>
              <w:marTop w:val="0"/>
              <w:marBottom w:val="0"/>
              <w:divBdr>
                <w:top w:val="none" w:sz="0" w:space="0" w:color="auto"/>
                <w:left w:val="none" w:sz="0" w:space="0" w:color="auto"/>
                <w:bottom w:val="none" w:sz="0" w:space="0" w:color="auto"/>
                <w:right w:val="none" w:sz="0" w:space="0" w:color="auto"/>
              </w:divBdr>
            </w:div>
            <w:div w:id="728574951">
              <w:marLeft w:val="0"/>
              <w:marRight w:val="0"/>
              <w:marTop w:val="0"/>
              <w:marBottom w:val="0"/>
              <w:divBdr>
                <w:top w:val="none" w:sz="0" w:space="0" w:color="auto"/>
                <w:left w:val="none" w:sz="0" w:space="0" w:color="auto"/>
                <w:bottom w:val="none" w:sz="0" w:space="0" w:color="auto"/>
                <w:right w:val="none" w:sz="0" w:space="0" w:color="auto"/>
              </w:divBdr>
            </w:div>
            <w:div w:id="1154299534">
              <w:marLeft w:val="0"/>
              <w:marRight w:val="0"/>
              <w:marTop w:val="0"/>
              <w:marBottom w:val="0"/>
              <w:divBdr>
                <w:top w:val="none" w:sz="0" w:space="0" w:color="auto"/>
                <w:left w:val="none" w:sz="0" w:space="0" w:color="auto"/>
                <w:bottom w:val="none" w:sz="0" w:space="0" w:color="auto"/>
                <w:right w:val="none" w:sz="0" w:space="0" w:color="auto"/>
              </w:divBdr>
            </w:div>
            <w:div w:id="2129736099">
              <w:marLeft w:val="0"/>
              <w:marRight w:val="0"/>
              <w:marTop w:val="0"/>
              <w:marBottom w:val="0"/>
              <w:divBdr>
                <w:top w:val="none" w:sz="0" w:space="0" w:color="auto"/>
                <w:left w:val="none" w:sz="0" w:space="0" w:color="auto"/>
                <w:bottom w:val="none" w:sz="0" w:space="0" w:color="auto"/>
                <w:right w:val="none" w:sz="0" w:space="0" w:color="auto"/>
              </w:divBdr>
            </w:div>
            <w:div w:id="1526140482">
              <w:marLeft w:val="0"/>
              <w:marRight w:val="0"/>
              <w:marTop w:val="0"/>
              <w:marBottom w:val="0"/>
              <w:divBdr>
                <w:top w:val="none" w:sz="0" w:space="0" w:color="auto"/>
                <w:left w:val="none" w:sz="0" w:space="0" w:color="auto"/>
                <w:bottom w:val="none" w:sz="0" w:space="0" w:color="auto"/>
                <w:right w:val="none" w:sz="0" w:space="0" w:color="auto"/>
              </w:divBdr>
            </w:div>
            <w:div w:id="1933780881">
              <w:marLeft w:val="0"/>
              <w:marRight w:val="0"/>
              <w:marTop w:val="0"/>
              <w:marBottom w:val="0"/>
              <w:divBdr>
                <w:top w:val="none" w:sz="0" w:space="0" w:color="auto"/>
                <w:left w:val="none" w:sz="0" w:space="0" w:color="auto"/>
                <w:bottom w:val="none" w:sz="0" w:space="0" w:color="auto"/>
                <w:right w:val="none" w:sz="0" w:space="0" w:color="auto"/>
              </w:divBdr>
            </w:div>
            <w:div w:id="1969126123">
              <w:marLeft w:val="0"/>
              <w:marRight w:val="0"/>
              <w:marTop w:val="0"/>
              <w:marBottom w:val="0"/>
              <w:divBdr>
                <w:top w:val="none" w:sz="0" w:space="0" w:color="auto"/>
                <w:left w:val="none" w:sz="0" w:space="0" w:color="auto"/>
                <w:bottom w:val="none" w:sz="0" w:space="0" w:color="auto"/>
                <w:right w:val="none" w:sz="0" w:space="0" w:color="auto"/>
              </w:divBdr>
            </w:div>
            <w:div w:id="955678180">
              <w:marLeft w:val="0"/>
              <w:marRight w:val="0"/>
              <w:marTop w:val="0"/>
              <w:marBottom w:val="0"/>
              <w:divBdr>
                <w:top w:val="none" w:sz="0" w:space="0" w:color="auto"/>
                <w:left w:val="none" w:sz="0" w:space="0" w:color="auto"/>
                <w:bottom w:val="none" w:sz="0" w:space="0" w:color="auto"/>
                <w:right w:val="none" w:sz="0" w:space="0" w:color="auto"/>
              </w:divBdr>
            </w:div>
            <w:div w:id="1290936155">
              <w:marLeft w:val="0"/>
              <w:marRight w:val="0"/>
              <w:marTop w:val="0"/>
              <w:marBottom w:val="0"/>
              <w:divBdr>
                <w:top w:val="none" w:sz="0" w:space="0" w:color="auto"/>
                <w:left w:val="none" w:sz="0" w:space="0" w:color="auto"/>
                <w:bottom w:val="none" w:sz="0" w:space="0" w:color="auto"/>
                <w:right w:val="none" w:sz="0" w:space="0" w:color="auto"/>
              </w:divBdr>
            </w:div>
            <w:div w:id="1918439747">
              <w:marLeft w:val="0"/>
              <w:marRight w:val="0"/>
              <w:marTop w:val="0"/>
              <w:marBottom w:val="0"/>
              <w:divBdr>
                <w:top w:val="none" w:sz="0" w:space="0" w:color="auto"/>
                <w:left w:val="none" w:sz="0" w:space="0" w:color="auto"/>
                <w:bottom w:val="none" w:sz="0" w:space="0" w:color="auto"/>
                <w:right w:val="none" w:sz="0" w:space="0" w:color="auto"/>
              </w:divBdr>
            </w:div>
            <w:div w:id="1285774489">
              <w:marLeft w:val="0"/>
              <w:marRight w:val="0"/>
              <w:marTop w:val="0"/>
              <w:marBottom w:val="0"/>
              <w:divBdr>
                <w:top w:val="none" w:sz="0" w:space="0" w:color="auto"/>
                <w:left w:val="none" w:sz="0" w:space="0" w:color="auto"/>
                <w:bottom w:val="none" w:sz="0" w:space="0" w:color="auto"/>
                <w:right w:val="none" w:sz="0" w:space="0" w:color="auto"/>
              </w:divBdr>
            </w:div>
            <w:div w:id="2098011727">
              <w:marLeft w:val="0"/>
              <w:marRight w:val="0"/>
              <w:marTop w:val="0"/>
              <w:marBottom w:val="0"/>
              <w:divBdr>
                <w:top w:val="none" w:sz="0" w:space="0" w:color="auto"/>
                <w:left w:val="none" w:sz="0" w:space="0" w:color="auto"/>
                <w:bottom w:val="none" w:sz="0" w:space="0" w:color="auto"/>
                <w:right w:val="none" w:sz="0" w:space="0" w:color="auto"/>
              </w:divBdr>
            </w:div>
            <w:div w:id="1352609579">
              <w:marLeft w:val="0"/>
              <w:marRight w:val="0"/>
              <w:marTop w:val="0"/>
              <w:marBottom w:val="0"/>
              <w:divBdr>
                <w:top w:val="none" w:sz="0" w:space="0" w:color="auto"/>
                <w:left w:val="none" w:sz="0" w:space="0" w:color="auto"/>
                <w:bottom w:val="none" w:sz="0" w:space="0" w:color="auto"/>
                <w:right w:val="none" w:sz="0" w:space="0" w:color="auto"/>
              </w:divBdr>
            </w:div>
            <w:div w:id="131599546">
              <w:marLeft w:val="0"/>
              <w:marRight w:val="0"/>
              <w:marTop w:val="0"/>
              <w:marBottom w:val="0"/>
              <w:divBdr>
                <w:top w:val="none" w:sz="0" w:space="0" w:color="auto"/>
                <w:left w:val="none" w:sz="0" w:space="0" w:color="auto"/>
                <w:bottom w:val="none" w:sz="0" w:space="0" w:color="auto"/>
                <w:right w:val="none" w:sz="0" w:space="0" w:color="auto"/>
              </w:divBdr>
            </w:div>
            <w:div w:id="1173304176">
              <w:marLeft w:val="0"/>
              <w:marRight w:val="0"/>
              <w:marTop w:val="0"/>
              <w:marBottom w:val="0"/>
              <w:divBdr>
                <w:top w:val="none" w:sz="0" w:space="0" w:color="auto"/>
                <w:left w:val="none" w:sz="0" w:space="0" w:color="auto"/>
                <w:bottom w:val="none" w:sz="0" w:space="0" w:color="auto"/>
                <w:right w:val="none" w:sz="0" w:space="0" w:color="auto"/>
              </w:divBdr>
            </w:div>
            <w:div w:id="1861511292">
              <w:marLeft w:val="0"/>
              <w:marRight w:val="0"/>
              <w:marTop w:val="0"/>
              <w:marBottom w:val="0"/>
              <w:divBdr>
                <w:top w:val="none" w:sz="0" w:space="0" w:color="auto"/>
                <w:left w:val="none" w:sz="0" w:space="0" w:color="auto"/>
                <w:bottom w:val="none" w:sz="0" w:space="0" w:color="auto"/>
                <w:right w:val="none" w:sz="0" w:space="0" w:color="auto"/>
              </w:divBdr>
            </w:div>
            <w:div w:id="79065164">
              <w:marLeft w:val="0"/>
              <w:marRight w:val="0"/>
              <w:marTop w:val="0"/>
              <w:marBottom w:val="0"/>
              <w:divBdr>
                <w:top w:val="none" w:sz="0" w:space="0" w:color="auto"/>
                <w:left w:val="none" w:sz="0" w:space="0" w:color="auto"/>
                <w:bottom w:val="none" w:sz="0" w:space="0" w:color="auto"/>
                <w:right w:val="none" w:sz="0" w:space="0" w:color="auto"/>
              </w:divBdr>
            </w:div>
            <w:div w:id="881555312">
              <w:marLeft w:val="0"/>
              <w:marRight w:val="0"/>
              <w:marTop w:val="0"/>
              <w:marBottom w:val="0"/>
              <w:divBdr>
                <w:top w:val="none" w:sz="0" w:space="0" w:color="auto"/>
                <w:left w:val="none" w:sz="0" w:space="0" w:color="auto"/>
                <w:bottom w:val="none" w:sz="0" w:space="0" w:color="auto"/>
                <w:right w:val="none" w:sz="0" w:space="0" w:color="auto"/>
              </w:divBdr>
            </w:div>
            <w:div w:id="772746355">
              <w:marLeft w:val="0"/>
              <w:marRight w:val="0"/>
              <w:marTop w:val="0"/>
              <w:marBottom w:val="0"/>
              <w:divBdr>
                <w:top w:val="none" w:sz="0" w:space="0" w:color="auto"/>
                <w:left w:val="none" w:sz="0" w:space="0" w:color="auto"/>
                <w:bottom w:val="none" w:sz="0" w:space="0" w:color="auto"/>
                <w:right w:val="none" w:sz="0" w:space="0" w:color="auto"/>
              </w:divBdr>
            </w:div>
            <w:div w:id="1310286622">
              <w:marLeft w:val="0"/>
              <w:marRight w:val="0"/>
              <w:marTop w:val="0"/>
              <w:marBottom w:val="0"/>
              <w:divBdr>
                <w:top w:val="none" w:sz="0" w:space="0" w:color="auto"/>
                <w:left w:val="none" w:sz="0" w:space="0" w:color="auto"/>
                <w:bottom w:val="none" w:sz="0" w:space="0" w:color="auto"/>
                <w:right w:val="none" w:sz="0" w:space="0" w:color="auto"/>
              </w:divBdr>
            </w:div>
            <w:div w:id="364404849">
              <w:marLeft w:val="0"/>
              <w:marRight w:val="0"/>
              <w:marTop w:val="0"/>
              <w:marBottom w:val="0"/>
              <w:divBdr>
                <w:top w:val="none" w:sz="0" w:space="0" w:color="auto"/>
                <w:left w:val="none" w:sz="0" w:space="0" w:color="auto"/>
                <w:bottom w:val="none" w:sz="0" w:space="0" w:color="auto"/>
                <w:right w:val="none" w:sz="0" w:space="0" w:color="auto"/>
              </w:divBdr>
            </w:div>
            <w:div w:id="1624385405">
              <w:marLeft w:val="0"/>
              <w:marRight w:val="0"/>
              <w:marTop w:val="0"/>
              <w:marBottom w:val="0"/>
              <w:divBdr>
                <w:top w:val="none" w:sz="0" w:space="0" w:color="auto"/>
                <w:left w:val="none" w:sz="0" w:space="0" w:color="auto"/>
                <w:bottom w:val="none" w:sz="0" w:space="0" w:color="auto"/>
                <w:right w:val="none" w:sz="0" w:space="0" w:color="auto"/>
              </w:divBdr>
            </w:div>
            <w:div w:id="1757894974">
              <w:marLeft w:val="0"/>
              <w:marRight w:val="0"/>
              <w:marTop w:val="0"/>
              <w:marBottom w:val="0"/>
              <w:divBdr>
                <w:top w:val="none" w:sz="0" w:space="0" w:color="auto"/>
                <w:left w:val="none" w:sz="0" w:space="0" w:color="auto"/>
                <w:bottom w:val="none" w:sz="0" w:space="0" w:color="auto"/>
                <w:right w:val="none" w:sz="0" w:space="0" w:color="auto"/>
              </w:divBdr>
            </w:div>
            <w:div w:id="1263995019">
              <w:marLeft w:val="0"/>
              <w:marRight w:val="0"/>
              <w:marTop w:val="0"/>
              <w:marBottom w:val="0"/>
              <w:divBdr>
                <w:top w:val="none" w:sz="0" w:space="0" w:color="auto"/>
                <w:left w:val="none" w:sz="0" w:space="0" w:color="auto"/>
                <w:bottom w:val="none" w:sz="0" w:space="0" w:color="auto"/>
                <w:right w:val="none" w:sz="0" w:space="0" w:color="auto"/>
              </w:divBdr>
            </w:div>
            <w:div w:id="1215434956">
              <w:marLeft w:val="0"/>
              <w:marRight w:val="0"/>
              <w:marTop w:val="0"/>
              <w:marBottom w:val="0"/>
              <w:divBdr>
                <w:top w:val="none" w:sz="0" w:space="0" w:color="auto"/>
                <w:left w:val="none" w:sz="0" w:space="0" w:color="auto"/>
                <w:bottom w:val="none" w:sz="0" w:space="0" w:color="auto"/>
                <w:right w:val="none" w:sz="0" w:space="0" w:color="auto"/>
              </w:divBdr>
            </w:div>
            <w:div w:id="1553688494">
              <w:marLeft w:val="0"/>
              <w:marRight w:val="0"/>
              <w:marTop w:val="0"/>
              <w:marBottom w:val="0"/>
              <w:divBdr>
                <w:top w:val="none" w:sz="0" w:space="0" w:color="auto"/>
                <w:left w:val="none" w:sz="0" w:space="0" w:color="auto"/>
                <w:bottom w:val="none" w:sz="0" w:space="0" w:color="auto"/>
                <w:right w:val="none" w:sz="0" w:space="0" w:color="auto"/>
              </w:divBdr>
            </w:div>
          </w:divsChild>
        </w:div>
        <w:div w:id="1640921572">
          <w:marLeft w:val="0"/>
          <w:marRight w:val="0"/>
          <w:marTop w:val="0"/>
          <w:marBottom w:val="0"/>
          <w:divBdr>
            <w:top w:val="none" w:sz="0" w:space="0" w:color="auto"/>
            <w:left w:val="none" w:sz="0" w:space="0" w:color="auto"/>
            <w:bottom w:val="none" w:sz="0" w:space="0" w:color="auto"/>
            <w:right w:val="none" w:sz="0" w:space="0" w:color="auto"/>
          </w:divBdr>
          <w:divsChild>
            <w:div w:id="2100639507">
              <w:marLeft w:val="0"/>
              <w:marRight w:val="0"/>
              <w:marTop w:val="0"/>
              <w:marBottom w:val="0"/>
              <w:divBdr>
                <w:top w:val="none" w:sz="0" w:space="0" w:color="auto"/>
                <w:left w:val="none" w:sz="0" w:space="0" w:color="auto"/>
                <w:bottom w:val="none" w:sz="0" w:space="0" w:color="auto"/>
                <w:right w:val="none" w:sz="0" w:space="0" w:color="auto"/>
              </w:divBdr>
            </w:div>
          </w:divsChild>
        </w:div>
        <w:div w:id="1179925345">
          <w:marLeft w:val="0"/>
          <w:marRight w:val="0"/>
          <w:marTop w:val="0"/>
          <w:marBottom w:val="0"/>
          <w:divBdr>
            <w:top w:val="none" w:sz="0" w:space="0" w:color="auto"/>
            <w:left w:val="none" w:sz="0" w:space="0" w:color="auto"/>
            <w:bottom w:val="none" w:sz="0" w:space="0" w:color="auto"/>
            <w:right w:val="none" w:sz="0" w:space="0" w:color="auto"/>
          </w:divBdr>
        </w:div>
        <w:div w:id="1038239610">
          <w:marLeft w:val="0"/>
          <w:marRight w:val="0"/>
          <w:marTop w:val="100"/>
          <w:marBottom w:val="60"/>
          <w:divBdr>
            <w:top w:val="none" w:sz="0" w:space="0" w:color="auto"/>
            <w:left w:val="none" w:sz="0" w:space="0" w:color="auto"/>
            <w:bottom w:val="none" w:sz="0" w:space="0" w:color="auto"/>
            <w:right w:val="none" w:sz="0" w:space="0" w:color="auto"/>
          </w:divBdr>
          <w:divsChild>
            <w:div w:id="464928617">
              <w:marLeft w:val="0"/>
              <w:marRight w:val="0"/>
              <w:marTop w:val="0"/>
              <w:marBottom w:val="0"/>
              <w:divBdr>
                <w:top w:val="none" w:sz="0" w:space="0" w:color="auto"/>
                <w:left w:val="none" w:sz="0" w:space="0" w:color="auto"/>
                <w:bottom w:val="none" w:sz="0" w:space="0" w:color="auto"/>
                <w:right w:val="none" w:sz="0" w:space="0" w:color="auto"/>
              </w:divBdr>
            </w:div>
            <w:div w:id="690760945">
              <w:marLeft w:val="0"/>
              <w:marRight w:val="0"/>
              <w:marTop w:val="0"/>
              <w:marBottom w:val="0"/>
              <w:divBdr>
                <w:top w:val="none" w:sz="0" w:space="0" w:color="auto"/>
                <w:left w:val="none" w:sz="0" w:space="0" w:color="auto"/>
                <w:bottom w:val="none" w:sz="0" w:space="0" w:color="auto"/>
                <w:right w:val="none" w:sz="0" w:space="0" w:color="auto"/>
              </w:divBdr>
            </w:div>
            <w:div w:id="1001464879">
              <w:marLeft w:val="0"/>
              <w:marRight w:val="0"/>
              <w:marTop w:val="0"/>
              <w:marBottom w:val="0"/>
              <w:divBdr>
                <w:top w:val="none" w:sz="0" w:space="0" w:color="auto"/>
                <w:left w:val="none" w:sz="0" w:space="0" w:color="auto"/>
                <w:bottom w:val="none" w:sz="0" w:space="0" w:color="auto"/>
                <w:right w:val="none" w:sz="0" w:space="0" w:color="auto"/>
              </w:divBdr>
            </w:div>
            <w:div w:id="598106661">
              <w:marLeft w:val="0"/>
              <w:marRight w:val="0"/>
              <w:marTop w:val="0"/>
              <w:marBottom w:val="0"/>
              <w:divBdr>
                <w:top w:val="none" w:sz="0" w:space="0" w:color="auto"/>
                <w:left w:val="none" w:sz="0" w:space="0" w:color="auto"/>
                <w:bottom w:val="none" w:sz="0" w:space="0" w:color="auto"/>
                <w:right w:val="none" w:sz="0" w:space="0" w:color="auto"/>
              </w:divBdr>
            </w:div>
            <w:div w:id="1059327285">
              <w:marLeft w:val="0"/>
              <w:marRight w:val="0"/>
              <w:marTop w:val="0"/>
              <w:marBottom w:val="0"/>
              <w:divBdr>
                <w:top w:val="none" w:sz="0" w:space="0" w:color="auto"/>
                <w:left w:val="none" w:sz="0" w:space="0" w:color="auto"/>
                <w:bottom w:val="none" w:sz="0" w:space="0" w:color="auto"/>
                <w:right w:val="none" w:sz="0" w:space="0" w:color="auto"/>
              </w:divBdr>
            </w:div>
            <w:div w:id="1027020629">
              <w:marLeft w:val="0"/>
              <w:marRight w:val="0"/>
              <w:marTop w:val="0"/>
              <w:marBottom w:val="0"/>
              <w:divBdr>
                <w:top w:val="none" w:sz="0" w:space="0" w:color="auto"/>
                <w:left w:val="none" w:sz="0" w:space="0" w:color="auto"/>
                <w:bottom w:val="none" w:sz="0" w:space="0" w:color="auto"/>
                <w:right w:val="none" w:sz="0" w:space="0" w:color="auto"/>
              </w:divBdr>
            </w:div>
            <w:div w:id="735934491">
              <w:marLeft w:val="0"/>
              <w:marRight w:val="0"/>
              <w:marTop w:val="0"/>
              <w:marBottom w:val="0"/>
              <w:divBdr>
                <w:top w:val="none" w:sz="0" w:space="0" w:color="auto"/>
                <w:left w:val="none" w:sz="0" w:space="0" w:color="auto"/>
                <w:bottom w:val="none" w:sz="0" w:space="0" w:color="auto"/>
                <w:right w:val="none" w:sz="0" w:space="0" w:color="auto"/>
              </w:divBdr>
            </w:div>
            <w:div w:id="1623458612">
              <w:marLeft w:val="0"/>
              <w:marRight w:val="0"/>
              <w:marTop w:val="0"/>
              <w:marBottom w:val="0"/>
              <w:divBdr>
                <w:top w:val="none" w:sz="0" w:space="0" w:color="auto"/>
                <w:left w:val="none" w:sz="0" w:space="0" w:color="auto"/>
                <w:bottom w:val="none" w:sz="0" w:space="0" w:color="auto"/>
                <w:right w:val="none" w:sz="0" w:space="0" w:color="auto"/>
              </w:divBdr>
            </w:div>
            <w:div w:id="1617832030">
              <w:marLeft w:val="0"/>
              <w:marRight w:val="0"/>
              <w:marTop w:val="0"/>
              <w:marBottom w:val="0"/>
              <w:divBdr>
                <w:top w:val="none" w:sz="0" w:space="0" w:color="auto"/>
                <w:left w:val="none" w:sz="0" w:space="0" w:color="auto"/>
                <w:bottom w:val="none" w:sz="0" w:space="0" w:color="auto"/>
                <w:right w:val="none" w:sz="0" w:space="0" w:color="auto"/>
              </w:divBdr>
            </w:div>
            <w:div w:id="996349402">
              <w:marLeft w:val="0"/>
              <w:marRight w:val="0"/>
              <w:marTop w:val="0"/>
              <w:marBottom w:val="0"/>
              <w:divBdr>
                <w:top w:val="none" w:sz="0" w:space="0" w:color="auto"/>
                <w:left w:val="none" w:sz="0" w:space="0" w:color="auto"/>
                <w:bottom w:val="none" w:sz="0" w:space="0" w:color="auto"/>
                <w:right w:val="none" w:sz="0" w:space="0" w:color="auto"/>
              </w:divBdr>
            </w:div>
            <w:div w:id="1496187627">
              <w:marLeft w:val="0"/>
              <w:marRight w:val="0"/>
              <w:marTop w:val="0"/>
              <w:marBottom w:val="0"/>
              <w:divBdr>
                <w:top w:val="none" w:sz="0" w:space="0" w:color="auto"/>
                <w:left w:val="none" w:sz="0" w:space="0" w:color="auto"/>
                <w:bottom w:val="none" w:sz="0" w:space="0" w:color="auto"/>
                <w:right w:val="none" w:sz="0" w:space="0" w:color="auto"/>
              </w:divBdr>
            </w:div>
            <w:div w:id="2095468916">
              <w:marLeft w:val="0"/>
              <w:marRight w:val="0"/>
              <w:marTop w:val="0"/>
              <w:marBottom w:val="0"/>
              <w:divBdr>
                <w:top w:val="none" w:sz="0" w:space="0" w:color="auto"/>
                <w:left w:val="none" w:sz="0" w:space="0" w:color="auto"/>
                <w:bottom w:val="none" w:sz="0" w:space="0" w:color="auto"/>
                <w:right w:val="none" w:sz="0" w:space="0" w:color="auto"/>
              </w:divBdr>
            </w:div>
            <w:div w:id="1736858284">
              <w:marLeft w:val="0"/>
              <w:marRight w:val="0"/>
              <w:marTop w:val="0"/>
              <w:marBottom w:val="0"/>
              <w:divBdr>
                <w:top w:val="none" w:sz="0" w:space="0" w:color="auto"/>
                <w:left w:val="none" w:sz="0" w:space="0" w:color="auto"/>
                <w:bottom w:val="none" w:sz="0" w:space="0" w:color="auto"/>
                <w:right w:val="none" w:sz="0" w:space="0" w:color="auto"/>
              </w:divBdr>
            </w:div>
            <w:div w:id="547107343">
              <w:marLeft w:val="0"/>
              <w:marRight w:val="0"/>
              <w:marTop w:val="0"/>
              <w:marBottom w:val="0"/>
              <w:divBdr>
                <w:top w:val="none" w:sz="0" w:space="0" w:color="auto"/>
                <w:left w:val="none" w:sz="0" w:space="0" w:color="auto"/>
                <w:bottom w:val="none" w:sz="0" w:space="0" w:color="auto"/>
                <w:right w:val="none" w:sz="0" w:space="0" w:color="auto"/>
              </w:divBdr>
            </w:div>
            <w:div w:id="205290125">
              <w:marLeft w:val="0"/>
              <w:marRight w:val="0"/>
              <w:marTop w:val="0"/>
              <w:marBottom w:val="0"/>
              <w:divBdr>
                <w:top w:val="none" w:sz="0" w:space="0" w:color="auto"/>
                <w:left w:val="none" w:sz="0" w:space="0" w:color="auto"/>
                <w:bottom w:val="none" w:sz="0" w:space="0" w:color="auto"/>
                <w:right w:val="none" w:sz="0" w:space="0" w:color="auto"/>
              </w:divBdr>
            </w:div>
            <w:div w:id="326709132">
              <w:marLeft w:val="0"/>
              <w:marRight w:val="0"/>
              <w:marTop w:val="0"/>
              <w:marBottom w:val="0"/>
              <w:divBdr>
                <w:top w:val="none" w:sz="0" w:space="0" w:color="auto"/>
                <w:left w:val="none" w:sz="0" w:space="0" w:color="auto"/>
                <w:bottom w:val="none" w:sz="0" w:space="0" w:color="auto"/>
                <w:right w:val="none" w:sz="0" w:space="0" w:color="auto"/>
              </w:divBdr>
            </w:div>
            <w:div w:id="553931565">
              <w:marLeft w:val="0"/>
              <w:marRight w:val="0"/>
              <w:marTop w:val="0"/>
              <w:marBottom w:val="0"/>
              <w:divBdr>
                <w:top w:val="none" w:sz="0" w:space="0" w:color="auto"/>
                <w:left w:val="none" w:sz="0" w:space="0" w:color="auto"/>
                <w:bottom w:val="none" w:sz="0" w:space="0" w:color="auto"/>
                <w:right w:val="none" w:sz="0" w:space="0" w:color="auto"/>
              </w:divBdr>
            </w:div>
            <w:div w:id="302320348">
              <w:marLeft w:val="0"/>
              <w:marRight w:val="0"/>
              <w:marTop w:val="0"/>
              <w:marBottom w:val="0"/>
              <w:divBdr>
                <w:top w:val="none" w:sz="0" w:space="0" w:color="auto"/>
                <w:left w:val="none" w:sz="0" w:space="0" w:color="auto"/>
                <w:bottom w:val="none" w:sz="0" w:space="0" w:color="auto"/>
                <w:right w:val="none" w:sz="0" w:space="0" w:color="auto"/>
              </w:divBdr>
            </w:div>
            <w:div w:id="768816481">
              <w:marLeft w:val="0"/>
              <w:marRight w:val="0"/>
              <w:marTop w:val="0"/>
              <w:marBottom w:val="0"/>
              <w:divBdr>
                <w:top w:val="none" w:sz="0" w:space="0" w:color="auto"/>
                <w:left w:val="none" w:sz="0" w:space="0" w:color="auto"/>
                <w:bottom w:val="none" w:sz="0" w:space="0" w:color="auto"/>
                <w:right w:val="none" w:sz="0" w:space="0" w:color="auto"/>
              </w:divBdr>
            </w:div>
            <w:div w:id="1859657813">
              <w:marLeft w:val="0"/>
              <w:marRight w:val="0"/>
              <w:marTop w:val="0"/>
              <w:marBottom w:val="0"/>
              <w:divBdr>
                <w:top w:val="none" w:sz="0" w:space="0" w:color="auto"/>
                <w:left w:val="none" w:sz="0" w:space="0" w:color="auto"/>
                <w:bottom w:val="none" w:sz="0" w:space="0" w:color="auto"/>
                <w:right w:val="none" w:sz="0" w:space="0" w:color="auto"/>
              </w:divBdr>
            </w:div>
            <w:div w:id="2016683707">
              <w:marLeft w:val="0"/>
              <w:marRight w:val="0"/>
              <w:marTop w:val="0"/>
              <w:marBottom w:val="0"/>
              <w:divBdr>
                <w:top w:val="none" w:sz="0" w:space="0" w:color="auto"/>
                <w:left w:val="none" w:sz="0" w:space="0" w:color="auto"/>
                <w:bottom w:val="none" w:sz="0" w:space="0" w:color="auto"/>
                <w:right w:val="none" w:sz="0" w:space="0" w:color="auto"/>
              </w:divBdr>
            </w:div>
            <w:div w:id="1834952927">
              <w:marLeft w:val="0"/>
              <w:marRight w:val="0"/>
              <w:marTop w:val="0"/>
              <w:marBottom w:val="0"/>
              <w:divBdr>
                <w:top w:val="none" w:sz="0" w:space="0" w:color="auto"/>
                <w:left w:val="none" w:sz="0" w:space="0" w:color="auto"/>
                <w:bottom w:val="none" w:sz="0" w:space="0" w:color="auto"/>
                <w:right w:val="none" w:sz="0" w:space="0" w:color="auto"/>
              </w:divBdr>
            </w:div>
            <w:div w:id="2007245853">
              <w:marLeft w:val="0"/>
              <w:marRight w:val="0"/>
              <w:marTop w:val="0"/>
              <w:marBottom w:val="0"/>
              <w:divBdr>
                <w:top w:val="none" w:sz="0" w:space="0" w:color="auto"/>
                <w:left w:val="none" w:sz="0" w:space="0" w:color="auto"/>
                <w:bottom w:val="none" w:sz="0" w:space="0" w:color="auto"/>
                <w:right w:val="none" w:sz="0" w:space="0" w:color="auto"/>
              </w:divBdr>
            </w:div>
            <w:div w:id="252588715">
              <w:marLeft w:val="0"/>
              <w:marRight w:val="0"/>
              <w:marTop w:val="0"/>
              <w:marBottom w:val="0"/>
              <w:divBdr>
                <w:top w:val="none" w:sz="0" w:space="0" w:color="auto"/>
                <w:left w:val="none" w:sz="0" w:space="0" w:color="auto"/>
                <w:bottom w:val="none" w:sz="0" w:space="0" w:color="auto"/>
                <w:right w:val="none" w:sz="0" w:space="0" w:color="auto"/>
              </w:divBdr>
            </w:div>
            <w:div w:id="1369799345">
              <w:marLeft w:val="0"/>
              <w:marRight w:val="0"/>
              <w:marTop w:val="0"/>
              <w:marBottom w:val="0"/>
              <w:divBdr>
                <w:top w:val="none" w:sz="0" w:space="0" w:color="auto"/>
                <w:left w:val="none" w:sz="0" w:space="0" w:color="auto"/>
                <w:bottom w:val="none" w:sz="0" w:space="0" w:color="auto"/>
                <w:right w:val="none" w:sz="0" w:space="0" w:color="auto"/>
              </w:divBdr>
            </w:div>
            <w:div w:id="149758417">
              <w:marLeft w:val="0"/>
              <w:marRight w:val="0"/>
              <w:marTop w:val="0"/>
              <w:marBottom w:val="0"/>
              <w:divBdr>
                <w:top w:val="none" w:sz="0" w:space="0" w:color="auto"/>
                <w:left w:val="none" w:sz="0" w:space="0" w:color="auto"/>
                <w:bottom w:val="none" w:sz="0" w:space="0" w:color="auto"/>
                <w:right w:val="none" w:sz="0" w:space="0" w:color="auto"/>
              </w:divBdr>
            </w:div>
            <w:div w:id="1611429130">
              <w:marLeft w:val="0"/>
              <w:marRight w:val="0"/>
              <w:marTop w:val="0"/>
              <w:marBottom w:val="0"/>
              <w:divBdr>
                <w:top w:val="none" w:sz="0" w:space="0" w:color="auto"/>
                <w:left w:val="none" w:sz="0" w:space="0" w:color="auto"/>
                <w:bottom w:val="none" w:sz="0" w:space="0" w:color="auto"/>
                <w:right w:val="none" w:sz="0" w:space="0" w:color="auto"/>
              </w:divBdr>
            </w:div>
            <w:div w:id="570627892">
              <w:marLeft w:val="0"/>
              <w:marRight w:val="0"/>
              <w:marTop w:val="0"/>
              <w:marBottom w:val="0"/>
              <w:divBdr>
                <w:top w:val="none" w:sz="0" w:space="0" w:color="auto"/>
                <w:left w:val="none" w:sz="0" w:space="0" w:color="auto"/>
                <w:bottom w:val="none" w:sz="0" w:space="0" w:color="auto"/>
                <w:right w:val="none" w:sz="0" w:space="0" w:color="auto"/>
              </w:divBdr>
            </w:div>
            <w:div w:id="612059135">
              <w:marLeft w:val="0"/>
              <w:marRight w:val="0"/>
              <w:marTop w:val="0"/>
              <w:marBottom w:val="0"/>
              <w:divBdr>
                <w:top w:val="none" w:sz="0" w:space="0" w:color="auto"/>
                <w:left w:val="none" w:sz="0" w:space="0" w:color="auto"/>
                <w:bottom w:val="none" w:sz="0" w:space="0" w:color="auto"/>
                <w:right w:val="none" w:sz="0" w:space="0" w:color="auto"/>
              </w:divBdr>
            </w:div>
            <w:div w:id="441612892">
              <w:marLeft w:val="0"/>
              <w:marRight w:val="0"/>
              <w:marTop w:val="0"/>
              <w:marBottom w:val="0"/>
              <w:divBdr>
                <w:top w:val="none" w:sz="0" w:space="0" w:color="auto"/>
                <w:left w:val="none" w:sz="0" w:space="0" w:color="auto"/>
                <w:bottom w:val="none" w:sz="0" w:space="0" w:color="auto"/>
                <w:right w:val="none" w:sz="0" w:space="0" w:color="auto"/>
              </w:divBdr>
            </w:div>
            <w:div w:id="1134564426">
              <w:marLeft w:val="0"/>
              <w:marRight w:val="0"/>
              <w:marTop w:val="0"/>
              <w:marBottom w:val="0"/>
              <w:divBdr>
                <w:top w:val="none" w:sz="0" w:space="0" w:color="auto"/>
                <w:left w:val="none" w:sz="0" w:space="0" w:color="auto"/>
                <w:bottom w:val="none" w:sz="0" w:space="0" w:color="auto"/>
                <w:right w:val="none" w:sz="0" w:space="0" w:color="auto"/>
              </w:divBdr>
            </w:div>
            <w:div w:id="1661616222">
              <w:marLeft w:val="0"/>
              <w:marRight w:val="0"/>
              <w:marTop w:val="0"/>
              <w:marBottom w:val="0"/>
              <w:divBdr>
                <w:top w:val="none" w:sz="0" w:space="0" w:color="auto"/>
                <w:left w:val="none" w:sz="0" w:space="0" w:color="auto"/>
                <w:bottom w:val="none" w:sz="0" w:space="0" w:color="auto"/>
                <w:right w:val="none" w:sz="0" w:space="0" w:color="auto"/>
              </w:divBdr>
            </w:div>
            <w:div w:id="1755514144">
              <w:marLeft w:val="0"/>
              <w:marRight w:val="0"/>
              <w:marTop w:val="0"/>
              <w:marBottom w:val="0"/>
              <w:divBdr>
                <w:top w:val="none" w:sz="0" w:space="0" w:color="auto"/>
                <w:left w:val="none" w:sz="0" w:space="0" w:color="auto"/>
                <w:bottom w:val="none" w:sz="0" w:space="0" w:color="auto"/>
                <w:right w:val="none" w:sz="0" w:space="0" w:color="auto"/>
              </w:divBdr>
            </w:div>
            <w:div w:id="928541391">
              <w:marLeft w:val="0"/>
              <w:marRight w:val="0"/>
              <w:marTop w:val="0"/>
              <w:marBottom w:val="0"/>
              <w:divBdr>
                <w:top w:val="none" w:sz="0" w:space="0" w:color="auto"/>
                <w:left w:val="none" w:sz="0" w:space="0" w:color="auto"/>
                <w:bottom w:val="none" w:sz="0" w:space="0" w:color="auto"/>
                <w:right w:val="none" w:sz="0" w:space="0" w:color="auto"/>
              </w:divBdr>
            </w:div>
            <w:div w:id="1084453217">
              <w:marLeft w:val="0"/>
              <w:marRight w:val="0"/>
              <w:marTop w:val="0"/>
              <w:marBottom w:val="0"/>
              <w:divBdr>
                <w:top w:val="none" w:sz="0" w:space="0" w:color="auto"/>
                <w:left w:val="none" w:sz="0" w:space="0" w:color="auto"/>
                <w:bottom w:val="none" w:sz="0" w:space="0" w:color="auto"/>
                <w:right w:val="none" w:sz="0" w:space="0" w:color="auto"/>
              </w:divBdr>
            </w:div>
            <w:div w:id="904493241">
              <w:marLeft w:val="0"/>
              <w:marRight w:val="0"/>
              <w:marTop w:val="0"/>
              <w:marBottom w:val="0"/>
              <w:divBdr>
                <w:top w:val="none" w:sz="0" w:space="0" w:color="auto"/>
                <w:left w:val="none" w:sz="0" w:space="0" w:color="auto"/>
                <w:bottom w:val="none" w:sz="0" w:space="0" w:color="auto"/>
                <w:right w:val="none" w:sz="0" w:space="0" w:color="auto"/>
              </w:divBdr>
            </w:div>
            <w:div w:id="1903247276">
              <w:marLeft w:val="0"/>
              <w:marRight w:val="0"/>
              <w:marTop w:val="0"/>
              <w:marBottom w:val="0"/>
              <w:divBdr>
                <w:top w:val="none" w:sz="0" w:space="0" w:color="auto"/>
                <w:left w:val="none" w:sz="0" w:space="0" w:color="auto"/>
                <w:bottom w:val="none" w:sz="0" w:space="0" w:color="auto"/>
                <w:right w:val="none" w:sz="0" w:space="0" w:color="auto"/>
              </w:divBdr>
            </w:div>
            <w:div w:id="839202087">
              <w:marLeft w:val="0"/>
              <w:marRight w:val="0"/>
              <w:marTop w:val="0"/>
              <w:marBottom w:val="0"/>
              <w:divBdr>
                <w:top w:val="none" w:sz="0" w:space="0" w:color="auto"/>
                <w:left w:val="none" w:sz="0" w:space="0" w:color="auto"/>
                <w:bottom w:val="none" w:sz="0" w:space="0" w:color="auto"/>
                <w:right w:val="none" w:sz="0" w:space="0" w:color="auto"/>
              </w:divBdr>
            </w:div>
          </w:divsChild>
        </w:div>
        <w:div w:id="457649224">
          <w:marLeft w:val="0"/>
          <w:marRight w:val="0"/>
          <w:marTop w:val="0"/>
          <w:marBottom w:val="0"/>
          <w:divBdr>
            <w:top w:val="none" w:sz="0" w:space="0" w:color="auto"/>
            <w:left w:val="none" w:sz="0" w:space="0" w:color="auto"/>
            <w:bottom w:val="none" w:sz="0" w:space="0" w:color="auto"/>
            <w:right w:val="none" w:sz="0" w:space="0" w:color="auto"/>
          </w:divBdr>
          <w:divsChild>
            <w:div w:id="633364434">
              <w:marLeft w:val="0"/>
              <w:marRight w:val="0"/>
              <w:marTop w:val="0"/>
              <w:marBottom w:val="0"/>
              <w:divBdr>
                <w:top w:val="none" w:sz="0" w:space="0" w:color="auto"/>
                <w:left w:val="none" w:sz="0" w:space="0" w:color="auto"/>
                <w:bottom w:val="none" w:sz="0" w:space="0" w:color="auto"/>
                <w:right w:val="none" w:sz="0" w:space="0" w:color="auto"/>
              </w:divBdr>
            </w:div>
          </w:divsChild>
        </w:div>
        <w:div w:id="1766221195">
          <w:marLeft w:val="0"/>
          <w:marRight w:val="0"/>
          <w:marTop w:val="0"/>
          <w:marBottom w:val="0"/>
          <w:divBdr>
            <w:top w:val="none" w:sz="0" w:space="0" w:color="auto"/>
            <w:left w:val="none" w:sz="0" w:space="0" w:color="auto"/>
            <w:bottom w:val="none" w:sz="0" w:space="0" w:color="auto"/>
            <w:right w:val="none" w:sz="0" w:space="0" w:color="auto"/>
          </w:divBdr>
        </w:div>
        <w:div w:id="1040322319">
          <w:marLeft w:val="0"/>
          <w:marRight w:val="0"/>
          <w:marTop w:val="100"/>
          <w:marBottom w:val="60"/>
          <w:divBdr>
            <w:top w:val="none" w:sz="0" w:space="0" w:color="auto"/>
            <w:left w:val="none" w:sz="0" w:space="0" w:color="auto"/>
            <w:bottom w:val="none" w:sz="0" w:space="0" w:color="auto"/>
            <w:right w:val="none" w:sz="0" w:space="0" w:color="auto"/>
          </w:divBdr>
          <w:divsChild>
            <w:div w:id="549338991">
              <w:marLeft w:val="0"/>
              <w:marRight w:val="0"/>
              <w:marTop w:val="0"/>
              <w:marBottom w:val="0"/>
              <w:divBdr>
                <w:top w:val="none" w:sz="0" w:space="0" w:color="auto"/>
                <w:left w:val="none" w:sz="0" w:space="0" w:color="auto"/>
                <w:bottom w:val="none" w:sz="0" w:space="0" w:color="auto"/>
                <w:right w:val="none" w:sz="0" w:space="0" w:color="auto"/>
              </w:divBdr>
            </w:div>
            <w:div w:id="496191982">
              <w:marLeft w:val="0"/>
              <w:marRight w:val="0"/>
              <w:marTop w:val="0"/>
              <w:marBottom w:val="0"/>
              <w:divBdr>
                <w:top w:val="none" w:sz="0" w:space="0" w:color="auto"/>
                <w:left w:val="none" w:sz="0" w:space="0" w:color="auto"/>
                <w:bottom w:val="none" w:sz="0" w:space="0" w:color="auto"/>
                <w:right w:val="none" w:sz="0" w:space="0" w:color="auto"/>
              </w:divBdr>
            </w:div>
            <w:div w:id="1028260096">
              <w:marLeft w:val="0"/>
              <w:marRight w:val="0"/>
              <w:marTop w:val="0"/>
              <w:marBottom w:val="0"/>
              <w:divBdr>
                <w:top w:val="none" w:sz="0" w:space="0" w:color="auto"/>
                <w:left w:val="none" w:sz="0" w:space="0" w:color="auto"/>
                <w:bottom w:val="none" w:sz="0" w:space="0" w:color="auto"/>
                <w:right w:val="none" w:sz="0" w:space="0" w:color="auto"/>
              </w:divBdr>
            </w:div>
            <w:div w:id="1383020183">
              <w:marLeft w:val="0"/>
              <w:marRight w:val="0"/>
              <w:marTop w:val="0"/>
              <w:marBottom w:val="0"/>
              <w:divBdr>
                <w:top w:val="none" w:sz="0" w:space="0" w:color="auto"/>
                <w:left w:val="none" w:sz="0" w:space="0" w:color="auto"/>
                <w:bottom w:val="none" w:sz="0" w:space="0" w:color="auto"/>
                <w:right w:val="none" w:sz="0" w:space="0" w:color="auto"/>
              </w:divBdr>
            </w:div>
            <w:div w:id="1636065687">
              <w:marLeft w:val="0"/>
              <w:marRight w:val="0"/>
              <w:marTop w:val="0"/>
              <w:marBottom w:val="0"/>
              <w:divBdr>
                <w:top w:val="none" w:sz="0" w:space="0" w:color="auto"/>
                <w:left w:val="none" w:sz="0" w:space="0" w:color="auto"/>
                <w:bottom w:val="none" w:sz="0" w:space="0" w:color="auto"/>
                <w:right w:val="none" w:sz="0" w:space="0" w:color="auto"/>
              </w:divBdr>
            </w:div>
            <w:div w:id="153306854">
              <w:marLeft w:val="0"/>
              <w:marRight w:val="0"/>
              <w:marTop w:val="0"/>
              <w:marBottom w:val="0"/>
              <w:divBdr>
                <w:top w:val="none" w:sz="0" w:space="0" w:color="auto"/>
                <w:left w:val="none" w:sz="0" w:space="0" w:color="auto"/>
                <w:bottom w:val="none" w:sz="0" w:space="0" w:color="auto"/>
                <w:right w:val="none" w:sz="0" w:space="0" w:color="auto"/>
              </w:divBdr>
            </w:div>
            <w:div w:id="40247119">
              <w:marLeft w:val="0"/>
              <w:marRight w:val="0"/>
              <w:marTop w:val="0"/>
              <w:marBottom w:val="0"/>
              <w:divBdr>
                <w:top w:val="none" w:sz="0" w:space="0" w:color="auto"/>
                <w:left w:val="none" w:sz="0" w:space="0" w:color="auto"/>
                <w:bottom w:val="none" w:sz="0" w:space="0" w:color="auto"/>
                <w:right w:val="none" w:sz="0" w:space="0" w:color="auto"/>
              </w:divBdr>
            </w:div>
            <w:div w:id="773591993">
              <w:marLeft w:val="0"/>
              <w:marRight w:val="0"/>
              <w:marTop w:val="0"/>
              <w:marBottom w:val="0"/>
              <w:divBdr>
                <w:top w:val="none" w:sz="0" w:space="0" w:color="auto"/>
                <w:left w:val="none" w:sz="0" w:space="0" w:color="auto"/>
                <w:bottom w:val="none" w:sz="0" w:space="0" w:color="auto"/>
                <w:right w:val="none" w:sz="0" w:space="0" w:color="auto"/>
              </w:divBdr>
            </w:div>
            <w:div w:id="609625857">
              <w:marLeft w:val="0"/>
              <w:marRight w:val="0"/>
              <w:marTop w:val="0"/>
              <w:marBottom w:val="0"/>
              <w:divBdr>
                <w:top w:val="none" w:sz="0" w:space="0" w:color="auto"/>
                <w:left w:val="none" w:sz="0" w:space="0" w:color="auto"/>
                <w:bottom w:val="none" w:sz="0" w:space="0" w:color="auto"/>
                <w:right w:val="none" w:sz="0" w:space="0" w:color="auto"/>
              </w:divBdr>
            </w:div>
            <w:div w:id="1784424643">
              <w:marLeft w:val="0"/>
              <w:marRight w:val="0"/>
              <w:marTop w:val="0"/>
              <w:marBottom w:val="0"/>
              <w:divBdr>
                <w:top w:val="none" w:sz="0" w:space="0" w:color="auto"/>
                <w:left w:val="none" w:sz="0" w:space="0" w:color="auto"/>
                <w:bottom w:val="none" w:sz="0" w:space="0" w:color="auto"/>
                <w:right w:val="none" w:sz="0" w:space="0" w:color="auto"/>
              </w:divBdr>
            </w:div>
            <w:div w:id="1142036086">
              <w:marLeft w:val="0"/>
              <w:marRight w:val="0"/>
              <w:marTop w:val="0"/>
              <w:marBottom w:val="0"/>
              <w:divBdr>
                <w:top w:val="none" w:sz="0" w:space="0" w:color="auto"/>
                <w:left w:val="none" w:sz="0" w:space="0" w:color="auto"/>
                <w:bottom w:val="none" w:sz="0" w:space="0" w:color="auto"/>
                <w:right w:val="none" w:sz="0" w:space="0" w:color="auto"/>
              </w:divBdr>
            </w:div>
            <w:div w:id="832188594">
              <w:marLeft w:val="0"/>
              <w:marRight w:val="0"/>
              <w:marTop w:val="0"/>
              <w:marBottom w:val="0"/>
              <w:divBdr>
                <w:top w:val="none" w:sz="0" w:space="0" w:color="auto"/>
                <w:left w:val="none" w:sz="0" w:space="0" w:color="auto"/>
                <w:bottom w:val="none" w:sz="0" w:space="0" w:color="auto"/>
                <w:right w:val="none" w:sz="0" w:space="0" w:color="auto"/>
              </w:divBdr>
            </w:div>
            <w:div w:id="1081490539">
              <w:marLeft w:val="0"/>
              <w:marRight w:val="0"/>
              <w:marTop w:val="0"/>
              <w:marBottom w:val="0"/>
              <w:divBdr>
                <w:top w:val="none" w:sz="0" w:space="0" w:color="auto"/>
                <w:left w:val="none" w:sz="0" w:space="0" w:color="auto"/>
                <w:bottom w:val="none" w:sz="0" w:space="0" w:color="auto"/>
                <w:right w:val="none" w:sz="0" w:space="0" w:color="auto"/>
              </w:divBdr>
            </w:div>
            <w:div w:id="1853449052">
              <w:marLeft w:val="0"/>
              <w:marRight w:val="0"/>
              <w:marTop w:val="0"/>
              <w:marBottom w:val="0"/>
              <w:divBdr>
                <w:top w:val="none" w:sz="0" w:space="0" w:color="auto"/>
                <w:left w:val="none" w:sz="0" w:space="0" w:color="auto"/>
                <w:bottom w:val="none" w:sz="0" w:space="0" w:color="auto"/>
                <w:right w:val="none" w:sz="0" w:space="0" w:color="auto"/>
              </w:divBdr>
            </w:div>
            <w:div w:id="1957248261">
              <w:marLeft w:val="0"/>
              <w:marRight w:val="0"/>
              <w:marTop w:val="0"/>
              <w:marBottom w:val="0"/>
              <w:divBdr>
                <w:top w:val="none" w:sz="0" w:space="0" w:color="auto"/>
                <w:left w:val="none" w:sz="0" w:space="0" w:color="auto"/>
                <w:bottom w:val="none" w:sz="0" w:space="0" w:color="auto"/>
                <w:right w:val="none" w:sz="0" w:space="0" w:color="auto"/>
              </w:divBdr>
            </w:div>
            <w:div w:id="51774419">
              <w:marLeft w:val="0"/>
              <w:marRight w:val="0"/>
              <w:marTop w:val="0"/>
              <w:marBottom w:val="0"/>
              <w:divBdr>
                <w:top w:val="none" w:sz="0" w:space="0" w:color="auto"/>
                <w:left w:val="none" w:sz="0" w:space="0" w:color="auto"/>
                <w:bottom w:val="none" w:sz="0" w:space="0" w:color="auto"/>
                <w:right w:val="none" w:sz="0" w:space="0" w:color="auto"/>
              </w:divBdr>
            </w:div>
            <w:div w:id="1065563210">
              <w:marLeft w:val="0"/>
              <w:marRight w:val="0"/>
              <w:marTop w:val="0"/>
              <w:marBottom w:val="0"/>
              <w:divBdr>
                <w:top w:val="none" w:sz="0" w:space="0" w:color="auto"/>
                <w:left w:val="none" w:sz="0" w:space="0" w:color="auto"/>
                <w:bottom w:val="none" w:sz="0" w:space="0" w:color="auto"/>
                <w:right w:val="none" w:sz="0" w:space="0" w:color="auto"/>
              </w:divBdr>
            </w:div>
            <w:div w:id="129323169">
              <w:marLeft w:val="0"/>
              <w:marRight w:val="0"/>
              <w:marTop w:val="0"/>
              <w:marBottom w:val="0"/>
              <w:divBdr>
                <w:top w:val="none" w:sz="0" w:space="0" w:color="auto"/>
                <w:left w:val="none" w:sz="0" w:space="0" w:color="auto"/>
                <w:bottom w:val="none" w:sz="0" w:space="0" w:color="auto"/>
                <w:right w:val="none" w:sz="0" w:space="0" w:color="auto"/>
              </w:divBdr>
            </w:div>
            <w:div w:id="1476919833">
              <w:marLeft w:val="0"/>
              <w:marRight w:val="0"/>
              <w:marTop w:val="0"/>
              <w:marBottom w:val="0"/>
              <w:divBdr>
                <w:top w:val="none" w:sz="0" w:space="0" w:color="auto"/>
                <w:left w:val="none" w:sz="0" w:space="0" w:color="auto"/>
                <w:bottom w:val="none" w:sz="0" w:space="0" w:color="auto"/>
                <w:right w:val="none" w:sz="0" w:space="0" w:color="auto"/>
              </w:divBdr>
            </w:div>
            <w:div w:id="1873230572">
              <w:marLeft w:val="0"/>
              <w:marRight w:val="0"/>
              <w:marTop w:val="0"/>
              <w:marBottom w:val="0"/>
              <w:divBdr>
                <w:top w:val="none" w:sz="0" w:space="0" w:color="auto"/>
                <w:left w:val="none" w:sz="0" w:space="0" w:color="auto"/>
                <w:bottom w:val="none" w:sz="0" w:space="0" w:color="auto"/>
                <w:right w:val="none" w:sz="0" w:space="0" w:color="auto"/>
              </w:divBdr>
            </w:div>
            <w:div w:id="277223169">
              <w:marLeft w:val="0"/>
              <w:marRight w:val="0"/>
              <w:marTop w:val="0"/>
              <w:marBottom w:val="0"/>
              <w:divBdr>
                <w:top w:val="none" w:sz="0" w:space="0" w:color="auto"/>
                <w:left w:val="none" w:sz="0" w:space="0" w:color="auto"/>
                <w:bottom w:val="none" w:sz="0" w:space="0" w:color="auto"/>
                <w:right w:val="none" w:sz="0" w:space="0" w:color="auto"/>
              </w:divBdr>
            </w:div>
            <w:div w:id="527331807">
              <w:marLeft w:val="0"/>
              <w:marRight w:val="0"/>
              <w:marTop w:val="0"/>
              <w:marBottom w:val="0"/>
              <w:divBdr>
                <w:top w:val="none" w:sz="0" w:space="0" w:color="auto"/>
                <w:left w:val="none" w:sz="0" w:space="0" w:color="auto"/>
                <w:bottom w:val="none" w:sz="0" w:space="0" w:color="auto"/>
                <w:right w:val="none" w:sz="0" w:space="0" w:color="auto"/>
              </w:divBdr>
            </w:div>
            <w:div w:id="848106493">
              <w:marLeft w:val="0"/>
              <w:marRight w:val="0"/>
              <w:marTop w:val="0"/>
              <w:marBottom w:val="0"/>
              <w:divBdr>
                <w:top w:val="none" w:sz="0" w:space="0" w:color="auto"/>
                <w:left w:val="none" w:sz="0" w:space="0" w:color="auto"/>
                <w:bottom w:val="none" w:sz="0" w:space="0" w:color="auto"/>
                <w:right w:val="none" w:sz="0" w:space="0" w:color="auto"/>
              </w:divBdr>
            </w:div>
            <w:div w:id="1687755471">
              <w:marLeft w:val="0"/>
              <w:marRight w:val="0"/>
              <w:marTop w:val="0"/>
              <w:marBottom w:val="0"/>
              <w:divBdr>
                <w:top w:val="none" w:sz="0" w:space="0" w:color="auto"/>
                <w:left w:val="none" w:sz="0" w:space="0" w:color="auto"/>
                <w:bottom w:val="none" w:sz="0" w:space="0" w:color="auto"/>
                <w:right w:val="none" w:sz="0" w:space="0" w:color="auto"/>
              </w:divBdr>
            </w:div>
            <w:div w:id="268663981">
              <w:marLeft w:val="0"/>
              <w:marRight w:val="0"/>
              <w:marTop w:val="0"/>
              <w:marBottom w:val="0"/>
              <w:divBdr>
                <w:top w:val="none" w:sz="0" w:space="0" w:color="auto"/>
                <w:left w:val="none" w:sz="0" w:space="0" w:color="auto"/>
                <w:bottom w:val="none" w:sz="0" w:space="0" w:color="auto"/>
                <w:right w:val="none" w:sz="0" w:space="0" w:color="auto"/>
              </w:divBdr>
            </w:div>
            <w:div w:id="725956042">
              <w:marLeft w:val="0"/>
              <w:marRight w:val="0"/>
              <w:marTop w:val="0"/>
              <w:marBottom w:val="0"/>
              <w:divBdr>
                <w:top w:val="none" w:sz="0" w:space="0" w:color="auto"/>
                <w:left w:val="none" w:sz="0" w:space="0" w:color="auto"/>
                <w:bottom w:val="none" w:sz="0" w:space="0" w:color="auto"/>
                <w:right w:val="none" w:sz="0" w:space="0" w:color="auto"/>
              </w:divBdr>
            </w:div>
            <w:div w:id="212472693">
              <w:marLeft w:val="0"/>
              <w:marRight w:val="0"/>
              <w:marTop w:val="0"/>
              <w:marBottom w:val="0"/>
              <w:divBdr>
                <w:top w:val="none" w:sz="0" w:space="0" w:color="auto"/>
                <w:left w:val="none" w:sz="0" w:space="0" w:color="auto"/>
                <w:bottom w:val="none" w:sz="0" w:space="0" w:color="auto"/>
                <w:right w:val="none" w:sz="0" w:space="0" w:color="auto"/>
              </w:divBdr>
            </w:div>
            <w:div w:id="45876884">
              <w:marLeft w:val="0"/>
              <w:marRight w:val="0"/>
              <w:marTop w:val="0"/>
              <w:marBottom w:val="0"/>
              <w:divBdr>
                <w:top w:val="none" w:sz="0" w:space="0" w:color="auto"/>
                <w:left w:val="none" w:sz="0" w:space="0" w:color="auto"/>
                <w:bottom w:val="none" w:sz="0" w:space="0" w:color="auto"/>
                <w:right w:val="none" w:sz="0" w:space="0" w:color="auto"/>
              </w:divBdr>
            </w:div>
            <w:div w:id="1475414293">
              <w:marLeft w:val="0"/>
              <w:marRight w:val="0"/>
              <w:marTop w:val="0"/>
              <w:marBottom w:val="0"/>
              <w:divBdr>
                <w:top w:val="none" w:sz="0" w:space="0" w:color="auto"/>
                <w:left w:val="none" w:sz="0" w:space="0" w:color="auto"/>
                <w:bottom w:val="none" w:sz="0" w:space="0" w:color="auto"/>
                <w:right w:val="none" w:sz="0" w:space="0" w:color="auto"/>
              </w:divBdr>
            </w:div>
            <w:div w:id="2042314445">
              <w:marLeft w:val="0"/>
              <w:marRight w:val="0"/>
              <w:marTop w:val="0"/>
              <w:marBottom w:val="0"/>
              <w:divBdr>
                <w:top w:val="none" w:sz="0" w:space="0" w:color="auto"/>
                <w:left w:val="none" w:sz="0" w:space="0" w:color="auto"/>
                <w:bottom w:val="none" w:sz="0" w:space="0" w:color="auto"/>
                <w:right w:val="none" w:sz="0" w:space="0" w:color="auto"/>
              </w:divBdr>
            </w:div>
            <w:div w:id="1563759745">
              <w:marLeft w:val="0"/>
              <w:marRight w:val="0"/>
              <w:marTop w:val="0"/>
              <w:marBottom w:val="0"/>
              <w:divBdr>
                <w:top w:val="none" w:sz="0" w:space="0" w:color="auto"/>
                <w:left w:val="none" w:sz="0" w:space="0" w:color="auto"/>
                <w:bottom w:val="none" w:sz="0" w:space="0" w:color="auto"/>
                <w:right w:val="none" w:sz="0" w:space="0" w:color="auto"/>
              </w:divBdr>
            </w:div>
            <w:div w:id="971252920">
              <w:marLeft w:val="0"/>
              <w:marRight w:val="0"/>
              <w:marTop w:val="0"/>
              <w:marBottom w:val="0"/>
              <w:divBdr>
                <w:top w:val="none" w:sz="0" w:space="0" w:color="auto"/>
                <w:left w:val="none" w:sz="0" w:space="0" w:color="auto"/>
                <w:bottom w:val="none" w:sz="0" w:space="0" w:color="auto"/>
                <w:right w:val="none" w:sz="0" w:space="0" w:color="auto"/>
              </w:divBdr>
            </w:div>
            <w:div w:id="917330417">
              <w:marLeft w:val="0"/>
              <w:marRight w:val="0"/>
              <w:marTop w:val="0"/>
              <w:marBottom w:val="0"/>
              <w:divBdr>
                <w:top w:val="none" w:sz="0" w:space="0" w:color="auto"/>
                <w:left w:val="none" w:sz="0" w:space="0" w:color="auto"/>
                <w:bottom w:val="none" w:sz="0" w:space="0" w:color="auto"/>
                <w:right w:val="none" w:sz="0" w:space="0" w:color="auto"/>
              </w:divBdr>
            </w:div>
            <w:div w:id="118766635">
              <w:marLeft w:val="0"/>
              <w:marRight w:val="0"/>
              <w:marTop w:val="0"/>
              <w:marBottom w:val="0"/>
              <w:divBdr>
                <w:top w:val="none" w:sz="0" w:space="0" w:color="auto"/>
                <w:left w:val="none" w:sz="0" w:space="0" w:color="auto"/>
                <w:bottom w:val="none" w:sz="0" w:space="0" w:color="auto"/>
                <w:right w:val="none" w:sz="0" w:space="0" w:color="auto"/>
              </w:divBdr>
            </w:div>
            <w:div w:id="1646542867">
              <w:marLeft w:val="0"/>
              <w:marRight w:val="0"/>
              <w:marTop w:val="0"/>
              <w:marBottom w:val="0"/>
              <w:divBdr>
                <w:top w:val="none" w:sz="0" w:space="0" w:color="auto"/>
                <w:left w:val="none" w:sz="0" w:space="0" w:color="auto"/>
                <w:bottom w:val="none" w:sz="0" w:space="0" w:color="auto"/>
                <w:right w:val="none" w:sz="0" w:space="0" w:color="auto"/>
              </w:divBdr>
            </w:div>
            <w:div w:id="931471738">
              <w:marLeft w:val="0"/>
              <w:marRight w:val="0"/>
              <w:marTop w:val="0"/>
              <w:marBottom w:val="0"/>
              <w:divBdr>
                <w:top w:val="none" w:sz="0" w:space="0" w:color="auto"/>
                <w:left w:val="none" w:sz="0" w:space="0" w:color="auto"/>
                <w:bottom w:val="none" w:sz="0" w:space="0" w:color="auto"/>
                <w:right w:val="none" w:sz="0" w:space="0" w:color="auto"/>
              </w:divBdr>
            </w:div>
            <w:div w:id="1758018383">
              <w:marLeft w:val="0"/>
              <w:marRight w:val="0"/>
              <w:marTop w:val="0"/>
              <w:marBottom w:val="0"/>
              <w:divBdr>
                <w:top w:val="none" w:sz="0" w:space="0" w:color="auto"/>
                <w:left w:val="none" w:sz="0" w:space="0" w:color="auto"/>
                <w:bottom w:val="none" w:sz="0" w:space="0" w:color="auto"/>
                <w:right w:val="none" w:sz="0" w:space="0" w:color="auto"/>
              </w:divBdr>
            </w:div>
            <w:div w:id="1458257237">
              <w:marLeft w:val="0"/>
              <w:marRight w:val="0"/>
              <w:marTop w:val="0"/>
              <w:marBottom w:val="0"/>
              <w:divBdr>
                <w:top w:val="none" w:sz="0" w:space="0" w:color="auto"/>
                <w:left w:val="none" w:sz="0" w:space="0" w:color="auto"/>
                <w:bottom w:val="none" w:sz="0" w:space="0" w:color="auto"/>
                <w:right w:val="none" w:sz="0" w:space="0" w:color="auto"/>
              </w:divBdr>
            </w:div>
            <w:div w:id="126628121">
              <w:marLeft w:val="0"/>
              <w:marRight w:val="0"/>
              <w:marTop w:val="0"/>
              <w:marBottom w:val="0"/>
              <w:divBdr>
                <w:top w:val="none" w:sz="0" w:space="0" w:color="auto"/>
                <w:left w:val="none" w:sz="0" w:space="0" w:color="auto"/>
                <w:bottom w:val="none" w:sz="0" w:space="0" w:color="auto"/>
                <w:right w:val="none" w:sz="0" w:space="0" w:color="auto"/>
              </w:divBdr>
            </w:div>
            <w:div w:id="687754106">
              <w:marLeft w:val="0"/>
              <w:marRight w:val="0"/>
              <w:marTop w:val="0"/>
              <w:marBottom w:val="0"/>
              <w:divBdr>
                <w:top w:val="none" w:sz="0" w:space="0" w:color="auto"/>
                <w:left w:val="none" w:sz="0" w:space="0" w:color="auto"/>
                <w:bottom w:val="none" w:sz="0" w:space="0" w:color="auto"/>
                <w:right w:val="none" w:sz="0" w:space="0" w:color="auto"/>
              </w:divBdr>
            </w:div>
          </w:divsChild>
        </w:div>
        <w:div w:id="400759691">
          <w:marLeft w:val="0"/>
          <w:marRight w:val="0"/>
          <w:marTop w:val="0"/>
          <w:marBottom w:val="0"/>
          <w:divBdr>
            <w:top w:val="none" w:sz="0" w:space="0" w:color="auto"/>
            <w:left w:val="none" w:sz="0" w:space="0" w:color="auto"/>
            <w:bottom w:val="none" w:sz="0" w:space="0" w:color="auto"/>
            <w:right w:val="none" w:sz="0" w:space="0" w:color="auto"/>
          </w:divBdr>
          <w:divsChild>
            <w:div w:id="1226261880">
              <w:marLeft w:val="0"/>
              <w:marRight w:val="0"/>
              <w:marTop w:val="0"/>
              <w:marBottom w:val="0"/>
              <w:divBdr>
                <w:top w:val="none" w:sz="0" w:space="0" w:color="auto"/>
                <w:left w:val="none" w:sz="0" w:space="0" w:color="auto"/>
                <w:bottom w:val="none" w:sz="0" w:space="0" w:color="auto"/>
                <w:right w:val="none" w:sz="0" w:space="0" w:color="auto"/>
              </w:divBdr>
            </w:div>
          </w:divsChild>
        </w:div>
        <w:div w:id="1156805679">
          <w:marLeft w:val="0"/>
          <w:marRight w:val="0"/>
          <w:marTop w:val="0"/>
          <w:marBottom w:val="0"/>
          <w:divBdr>
            <w:top w:val="none" w:sz="0" w:space="0" w:color="auto"/>
            <w:left w:val="none" w:sz="0" w:space="0" w:color="auto"/>
            <w:bottom w:val="none" w:sz="0" w:space="0" w:color="auto"/>
            <w:right w:val="none" w:sz="0" w:space="0" w:color="auto"/>
          </w:divBdr>
        </w:div>
        <w:div w:id="1063023578">
          <w:marLeft w:val="0"/>
          <w:marRight w:val="0"/>
          <w:marTop w:val="100"/>
          <w:marBottom w:val="60"/>
          <w:divBdr>
            <w:top w:val="none" w:sz="0" w:space="0" w:color="auto"/>
            <w:left w:val="none" w:sz="0" w:space="0" w:color="auto"/>
            <w:bottom w:val="none" w:sz="0" w:space="0" w:color="auto"/>
            <w:right w:val="none" w:sz="0" w:space="0" w:color="auto"/>
          </w:divBdr>
          <w:divsChild>
            <w:div w:id="1361737906">
              <w:marLeft w:val="0"/>
              <w:marRight w:val="0"/>
              <w:marTop w:val="0"/>
              <w:marBottom w:val="0"/>
              <w:divBdr>
                <w:top w:val="none" w:sz="0" w:space="0" w:color="auto"/>
                <w:left w:val="none" w:sz="0" w:space="0" w:color="auto"/>
                <w:bottom w:val="none" w:sz="0" w:space="0" w:color="auto"/>
                <w:right w:val="none" w:sz="0" w:space="0" w:color="auto"/>
              </w:divBdr>
            </w:div>
            <w:div w:id="1967614881">
              <w:marLeft w:val="0"/>
              <w:marRight w:val="0"/>
              <w:marTop w:val="0"/>
              <w:marBottom w:val="0"/>
              <w:divBdr>
                <w:top w:val="none" w:sz="0" w:space="0" w:color="auto"/>
                <w:left w:val="none" w:sz="0" w:space="0" w:color="auto"/>
                <w:bottom w:val="none" w:sz="0" w:space="0" w:color="auto"/>
                <w:right w:val="none" w:sz="0" w:space="0" w:color="auto"/>
              </w:divBdr>
            </w:div>
            <w:div w:id="943538491">
              <w:marLeft w:val="0"/>
              <w:marRight w:val="0"/>
              <w:marTop w:val="0"/>
              <w:marBottom w:val="0"/>
              <w:divBdr>
                <w:top w:val="none" w:sz="0" w:space="0" w:color="auto"/>
                <w:left w:val="none" w:sz="0" w:space="0" w:color="auto"/>
                <w:bottom w:val="none" w:sz="0" w:space="0" w:color="auto"/>
                <w:right w:val="none" w:sz="0" w:space="0" w:color="auto"/>
              </w:divBdr>
            </w:div>
            <w:div w:id="247081018">
              <w:marLeft w:val="0"/>
              <w:marRight w:val="0"/>
              <w:marTop w:val="0"/>
              <w:marBottom w:val="0"/>
              <w:divBdr>
                <w:top w:val="none" w:sz="0" w:space="0" w:color="auto"/>
                <w:left w:val="none" w:sz="0" w:space="0" w:color="auto"/>
                <w:bottom w:val="none" w:sz="0" w:space="0" w:color="auto"/>
                <w:right w:val="none" w:sz="0" w:space="0" w:color="auto"/>
              </w:divBdr>
            </w:div>
            <w:div w:id="1101687675">
              <w:marLeft w:val="0"/>
              <w:marRight w:val="0"/>
              <w:marTop w:val="0"/>
              <w:marBottom w:val="0"/>
              <w:divBdr>
                <w:top w:val="none" w:sz="0" w:space="0" w:color="auto"/>
                <w:left w:val="none" w:sz="0" w:space="0" w:color="auto"/>
                <w:bottom w:val="none" w:sz="0" w:space="0" w:color="auto"/>
                <w:right w:val="none" w:sz="0" w:space="0" w:color="auto"/>
              </w:divBdr>
            </w:div>
            <w:div w:id="1899321367">
              <w:marLeft w:val="0"/>
              <w:marRight w:val="0"/>
              <w:marTop w:val="0"/>
              <w:marBottom w:val="0"/>
              <w:divBdr>
                <w:top w:val="none" w:sz="0" w:space="0" w:color="auto"/>
                <w:left w:val="none" w:sz="0" w:space="0" w:color="auto"/>
                <w:bottom w:val="none" w:sz="0" w:space="0" w:color="auto"/>
                <w:right w:val="none" w:sz="0" w:space="0" w:color="auto"/>
              </w:divBdr>
            </w:div>
            <w:div w:id="2064255293">
              <w:marLeft w:val="0"/>
              <w:marRight w:val="0"/>
              <w:marTop w:val="0"/>
              <w:marBottom w:val="0"/>
              <w:divBdr>
                <w:top w:val="none" w:sz="0" w:space="0" w:color="auto"/>
                <w:left w:val="none" w:sz="0" w:space="0" w:color="auto"/>
                <w:bottom w:val="none" w:sz="0" w:space="0" w:color="auto"/>
                <w:right w:val="none" w:sz="0" w:space="0" w:color="auto"/>
              </w:divBdr>
            </w:div>
            <w:div w:id="1925333235">
              <w:marLeft w:val="0"/>
              <w:marRight w:val="0"/>
              <w:marTop w:val="0"/>
              <w:marBottom w:val="0"/>
              <w:divBdr>
                <w:top w:val="none" w:sz="0" w:space="0" w:color="auto"/>
                <w:left w:val="none" w:sz="0" w:space="0" w:color="auto"/>
                <w:bottom w:val="none" w:sz="0" w:space="0" w:color="auto"/>
                <w:right w:val="none" w:sz="0" w:space="0" w:color="auto"/>
              </w:divBdr>
            </w:div>
            <w:div w:id="1160734881">
              <w:marLeft w:val="0"/>
              <w:marRight w:val="0"/>
              <w:marTop w:val="0"/>
              <w:marBottom w:val="0"/>
              <w:divBdr>
                <w:top w:val="none" w:sz="0" w:space="0" w:color="auto"/>
                <w:left w:val="none" w:sz="0" w:space="0" w:color="auto"/>
                <w:bottom w:val="none" w:sz="0" w:space="0" w:color="auto"/>
                <w:right w:val="none" w:sz="0" w:space="0" w:color="auto"/>
              </w:divBdr>
            </w:div>
            <w:div w:id="218632550">
              <w:marLeft w:val="0"/>
              <w:marRight w:val="0"/>
              <w:marTop w:val="0"/>
              <w:marBottom w:val="0"/>
              <w:divBdr>
                <w:top w:val="none" w:sz="0" w:space="0" w:color="auto"/>
                <w:left w:val="none" w:sz="0" w:space="0" w:color="auto"/>
                <w:bottom w:val="none" w:sz="0" w:space="0" w:color="auto"/>
                <w:right w:val="none" w:sz="0" w:space="0" w:color="auto"/>
              </w:divBdr>
            </w:div>
            <w:div w:id="109671039">
              <w:marLeft w:val="0"/>
              <w:marRight w:val="0"/>
              <w:marTop w:val="0"/>
              <w:marBottom w:val="0"/>
              <w:divBdr>
                <w:top w:val="none" w:sz="0" w:space="0" w:color="auto"/>
                <w:left w:val="none" w:sz="0" w:space="0" w:color="auto"/>
                <w:bottom w:val="none" w:sz="0" w:space="0" w:color="auto"/>
                <w:right w:val="none" w:sz="0" w:space="0" w:color="auto"/>
              </w:divBdr>
            </w:div>
            <w:div w:id="312028430">
              <w:marLeft w:val="0"/>
              <w:marRight w:val="0"/>
              <w:marTop w:val="0"/>
              <w:marBottom w:val="0"/>
              <w:divBdr>
                <w:top w:val="none" w:sz="0" w:space="0" w:color="auto"/>
                <w:left w:val="none" w:sz="0" w:space="0" w:color="auto"/>
                <w:bottom w:val="none" w:sz="0" w:space="0" w:color="auto"/>
                <w:right w:val="none" w:sz="0" w:space="0" w:color="auto"/>
              </w:divBdr>
            </w:div>
            <w:div w:id="330373392">
              <w:marLeft w:val="0"/>
              <w:marRight w:val="0"/>
              <w:marTop w:val="0"/>
              <w:marBottom w:val="0"/>
              <w:divBdr>
                <w:top w:val="none" w:sz="0" w:space="0" w:color="auto"/>
                <w:left w:val="none" w:sz="0" w:space="0" w:color="auto"/>
                <w:bottom w:val="none" w:sz="0" w:space="0" w:color="auto"/>
                <w:right w:val="none" w:sz="0" w:space="0" w:color="auto"/>
              </w:divBdr>
            </w:div>
            <w:div w:id="377046439">
              <w:marLeft w:val="0"/>
              <w:marRight w:val="0"/>
              <w:marTop w:val="0"/>
              <w:marBottom w:val="0"/>
              <w:divBdr>
                <w:top w:val="none" w:sz="0" w:space="0" w:color="auto"/>
                <w:left w:val="none" w:sz="0" w:space="0" w:color="auto"/>
                <w:bottom w:val="none" w:sz="0" w:space="0" w:color="auto"/>
                <w:right w:val="none" w:sz="0" w:space="0" w:color="auto"/>
              </w:divBdr>
            </w:div>
            <w:div w:id="853299428">
              <w:marLeft w:val="0"/>
              <w:marRight w:val="0"/>
              <w:marTop w:val="0"/>
              <w:marBottom w:val="0"/>
              <w:divBdr>
                <w:top w:val="none" w:sz="0" w:space="0" w:color="auto"/>
                <w:left w:val="none" w:sz="0" w:space="0" w:color="auto"/>
                <w:bottom w:val="none" w:sz="0" w:space="0" w:color="auto"/>
                <w:right w:val="none" w:sz="0" w:space="0" w:color="auto"/>
              </w:divBdr>
            </w:div>
            <w:div w:id="1734155079">
              <w:marLeft w:val="0"/>
              <w:marRight w:val="0"/>
              <w:marTop w:val="0"/>
              <w:marBottom w:val="0"/>
              <w:divBdr>
                <w:top w:val="none" w:sz="0" w:space="0" w:color="auto"/>
                <w:left w:val="none" w:sz="0" w:space="0" w:color="auto"/>
                <w:bottom w:val="none" w:sz="0" w:space="0" w:color="auto"/>
                <w:right w:val="none" w:sz="0" w:space="0" w:color="auto"/>
              </w:divBdr>
            </w:div>
            <w:div w:id="231162169">
              <w:marLeft w:val="0"/>
              <w:marRight w:val="0"/>
              <w:marTop w:val="0"/>
              <w:marBottom w:val="0"/>
              <w:divBdr>
                <w:top w:val="none" w:sz="0" w:space="0" w:color="auto"/>
                <w:left w:val="none" w:sz="0" w:space="0" w:color="auto"/>
                <w:bottom w:val="none" w:sz="0" w:space="0" w:color="auto"/>
                <w:right w:val="none" w:sz="0" w:space="0" w:color="auto"/>
              </w:divBdr>
            </w:div>
            <w:div w:id="1197505534">
              <w:marLeft w:val="0"/>
              <w:marRight w:val="0"/>
              <w:marTop w:val="0"/>
              <w:marBottom w:val="0"/>
              <w:divBdr>
                <w:top w:val="none" w:sz="0" w:space="0" w:color="auto"/>
                <w:left w:val="none" w:sz="0" w:space="0" w:color="auto"/>
                <w:bottom w:val="none" w:sz="0" w:space="0" w:color="auto"/>
                <w:right w:val="none" w:sz="0" w:space="0" w:color="auto"/>
              </w:divBdr>
            </w:div>
            <w:div w:id="1717315477">
              <w:marLeft w:val="0"/>
              <w:marRight w:val="0"/>
              <w:marTop w:val="0"/>
              <w:marBottom w:val="0"/>
              <w:divBdr>
                <w:top w:val="none" w:sz="0" w:space="0" w:color="auto"/>
                <w:left w:val="none" w:sz="0" w:space="0" w:color="auto"/>
                <w:bottom w:val="none" w:sz="0" w:space="0" w:color="auto"/>
                <w:right w:val="none" w:sz="0" w:space="0" w:color="auto"/>
              </w:divBdr>
            </w:div>
            <w:div w:id="636684193">
              <w:marLeft w:val="0"/>
              <w:marRight w:val="0"/>
              <w:marTop w:val="0"/>
              <w:marBottom w:val="0"/>
              <w:divBdr>
                <w:top w:val="none" w:sz="0" w:space="0" w:color="auto"/>
                <w:left w:val="none" w:sz="0" w:space="0" w:color="auto"/>
                <w:bottom w:val="none" w:sz="0" w:space="0" w:color="auto"/>
                <w:right w:val="none" w:sz="0" w:space="0" w:color="auto"/>
              </w:divBdr>
            </w:div>
            <w:div w:id="1206330694">
              <w:marLeft w:val="0"/>
              <w:marRight w:val="0"/>
              <w:marTop w:val="0"/>
              <w:marBottom w:val="0"/>
              <w:divBdr>
                <w:top w:val="none" w:sz="0" w:space="0" w:color="auto"/>
                <w:left w:val="none" w:sz="0" w:space="0" w:color="auto"/>
                <w:bottom w:val="none" w:sz="0" w:space="0" w:color="auto"/>
                <w:right w:val="none" w:sz="0" w:space="0" w:color="auto"/>
              </w:divBdr>
            </w:div>
            <w:div w:id="234366816">
              <w:marLeft w:val="0"/>
              <w:marRight w:val="0"/>
              <w:marTop w:val="0"/>
              <w:marBottom w:val="0"/>
              <w:divBdr>
                <w:top w:val="none" w:sz="0" w:space="0" w:color="auto"/>
                <w:left w:val="none" w:sz="0" w:space="0" w:color="auto"/>
                <w:bottom w:val="none" w:sz="0" w:space="0" w:color="auto"/>
                <w:right w:val="none" w:sz="0" w:space="0" w:color="auto"/>
              </w:divBdr>
            </w:div>
            <w:div w:id="502741509">
              <w:marLeft w:val="0"/>
              <w:marRight w:val="0"/>
              <w:marTop w:val="0"/>
              <w:marBottom w:val="0"/>
              <w:divBdr>
                <w:top w:val="none" w:sz="0" w:space="0" w:color="auto"/>
                <w:left w:val="none" w:sz="0" w:space="0" w:color="auto"/>
                <w:bottom w:val="none" w:sz="0" w:space="0" w:color="auto"/>
                <w:right w:val="none" w:sz="0" w:space="0" w:color="auto"/>
              </w:divBdr>
            </w:div>
            <w:div w:id="1704284374">
              <w:marLeft w:val="0"/>
              <w:marRight w:val="0"/>
              <w:marTop w:val="0"/>
              <w:marBottom w:val="0"/>
              <w:divBdr>
                <w:top w:val="none" w:sz="0" w:space="0" w:color="auto"/>
                <w:left w:val="none" w:sz="0" w:space="0" w:color="auto"/>
                <w:bottom w:val="none" w:sz="0" w:space="0" w:color="auto"/>
                <w:right w:val="none" w:sz="0" w:space="0" w:color="auto"/>
              </w:divBdr>
            </w:div>
            <w:div w:id="1039209469">
              <w:marLeft w:val="0"/>
              <w:marRight w:val="0"/>
              <w:marTop w:val="0"/>
              <w:marBottom w:val="0"/>
              <w:divBdr>
                <w:top w:val="none" w:sz="0" w:space="0" w:color="auto"/>
                <w:left w:val="none" w:sz="0" w:space="0" w:color="auto"/>
                <w:bottom w:val="none" w:sz="0" w:space="0" w:color="auto"/>
                <w:right w:val="none" w:sz="0" w:space="0" w:color="auto"/>
              </w:divBdr>
            </w:div>
            <w:div w:id="1346857833">
              <w:marLeft w:val="0"/>
              <w:marRight w:val="0"/>
              <w:marTop w:val="0"/>
              <w:marBottom w:val="0"/>
              <w:divBdr>
                <w:top w:val="none" w:sz="0" w:space="0" w:color="auto"/>
                <w:left w:val="none" w:sz="0" w:space="0" w:color="auto"/>
                <w:bottom w:val="none" w:sz="0" w:space="0" w:color="auto"/>
                <w:right w:val="none" w:sz="0" w:space="0" w:color="auto"/>
              </w:divBdr>
            </w:div>
            <w:div w:id="1283414103">
              <w:marLeft w:val="0"/>
              <w:marRight w:val="0"/>
              <w:marTop w:val="0"/>
              <w:marBottom w:val="0"/>
              <w:divBdr>
                <w:top w:val="none" w:sz="0" w:space="0" w:color="auto"/>
                <w:left w:val="none" w:sz="0" w:space="0" w:color="auto"/>
                <w:bottom w:val="none" w:sz="0" w:space="0" w:color="auto"/>
                <w:right w:val="none" w:sz="0" w:space="0" w:color="auto"/>
              </w:divBdr>
            </w:div>
            <w:div w:id="898397682">
              <w:marLeft w:val="0"/>
              <w:marRight w:val="0"/>
              <w:marTop w:val="0"/>
              <w:marBottom w:val="0"/>
              <w:divBdr>
                <w:top w:val="none" w:sz="0" w:space="0" w:color="auto"/>
                <w:left w:val="none" w:sz="0" w:space="0" w:color="auto"/>
                <w:bottom w:val="none" w:sz="0" w:space="0" w:color="auto"/>
                <w:right w:val="none" w:sz="0" w:space="0" w:color="auto"/>
              </w:divBdr>
            </w:div>
            <w:div w:id="2124382116">
              <w:marLeft w:val="0"/>
              <w:marRight w:val="0"/>
              <w:marTop w:val="0"/>
              <w:marBottom w:val="0"/>
              <w:divBdr>
                <w:top w:val="none" w:sz="0" w:space="0" w:color="auto"/>
                <w:left w:val="none" w:sz="0" w:space="0" w:color="auto"/>
                <w:bottom w:val="none" w:sz="0" w:space="0" w:color="auto"/>
                <w:right w:val="none" w:sz="0" w:space="0" w:color="auto"/>
              </w:divBdr>
            </w:div>
            <w:div w:id="1375960012">
              <w:marLeft w:val="0"/>
              <w:marRight w:val="0"/>
              <w:marTop w:val="0"/>
              <w:marBottom w:val="0"/>
              <w:divBdr>
                <w:top w:val="none" w:sz="0" w:space="0" w:color="auto"/>
                <w:left w:val="none" w:sz="0" w:space="0" w:color="auto"/>
                <w:bottom w:val="none" w:sz="0" w:space="0" w:color="auto"/>
                <w:right w:val="none" w:sz="0" w:space="0" w:color="auto"/>
              </w:divBdr>
            </w:div>
            <w:div w:id="2100446466">
              <w:marLeft w:val="0"/>
              <w:marRight w:val="0"/>
              <w:marTop w:val="0"/>
              <w:marBottom w:val="0"/>
              <w:divBdr>
                <w:top w:val="none" w:sz="0" w:space="0" w:color="auto"/>
                <w:left w:val="none" w:sz="0" w:space="0" w:color="auto"/>
                <w:bottom w:val="none" w:sz="0" w:space="0" w:color="auto"/>
                <w:right w:val="none" w:sz="0" w:space="0" w:color="auto"/>
              </w:divBdr>
            </w:div>
            <w:div w:id="2020429577">
              <w:marLeft w:val="0"/>
              <w:marRight w:val="0"/>
              <w:marTop w:val="0"/>
              <w:marBottom w:val="0"/>
              <w:divBdr>
                <w:top w:val="none" w:sz="0" w:space="0" w:color="auto"/>
                <w:left w:val="none" w:sz="0" w:space="0" w:color="auto"/>
                <w:bottom w:val="none" w:sz="0" w:space="0" w:color="auto"/>
                <w:right w:val="none" w:sz="0" w:space="0" w:color="auto"/>
              </w:divBdr>
            </w:div>
            <w:div w:id="843545958">
              <w:marLeft w:val="0"/>
              <w:marRight w:val="0"/>
              <w:marTop w:val="0"/>
              <w:marBottom w:val="0"/>
              <w:divBdr>
                <w:top w:val="none" w:sz="0" w:space="0" w:color="auto"/>
                <w:left w:val="none" w:sz="0" w:space="0" w:color="auto"/>
                <w:bottom w:val="none" w:sz="0" w:space="0" w:color="auto"/>
                <w:right w:val="none" w:sz="0" w:space="0" w:color="auto"/>
              </w:divBdr>
            </w:div>
            <w:div w:id="1468090271">
              <w:marLeft w:val="0"/>
              <w:marRight w:val="0"/>
              <w:marTop w:val="0"/>
              <w:marBottom w:val="0"/>
              <w:divBdr>
                <w:top w:val="none" w:sz="0" w:space="0" w:color="auto"/>
                <w:left w:val="none" w:sz="0" w:space="0" w:color="auto"/>
                <w:bottom w:val="none" w:sz="0" w:space="0" w:color="auto"/>
                <w:right w:val="none" w:sz="0" w:space="0" w:color="auto"/>
              </w:divBdr>
            </w:div>
            <w:div w:id="990717825">
              <w:marLeft w:val="0"/>
              <w:marRight w:val="0"/>
              <w:marTop w:val="0"/>
              <w:marBottom w:val="0"/>
              <w:divBdr>
                <w:top w:val="none" w:sz="0" w:space="0" w:color="auto"/>
                <w:left w:val="none" w:sz="0" w:space="0" w:color="auto"/>
                <w:bottom w:val="none" w:sz="0" w:space="0" w:color="auto"/>
                <w:right w:val="none" w:sz="0" w:space="0" w:color="auto"/>
              </w:divBdr>
            </w:div>
            <w:div w:id="81419880">
              <w:marLeft w:val="0"/>
              <w:marRight w:val="0"/>
              <w:marTop w:val="0"/>
              <w:marBottom w:val="0"/>
              <w:divBdr>
                <w:top w:val="none" w:sz="0" w:space="0" w:color="auto"/>
                <w:left w:val="none" w:sz="0" w:space="0" w:color="auto"/>
                <w:bottom w:val="none" w:sz="0" w:space="0" w:color="auto"/>
                <w:right w:val="none" w:sz="0" w:space="0" w:color="auto"/>
              </w:divBdr>
            </w:div>
            <w:div w:id="1477717960">
              <w:marLeft w:val="0"/>
              <w:marRight w:val="0"/>
              <w:marTop w:val="0"/>
              <w:marBottom w:val="0"/>
              <w:divBdr>
                <w:top w:val="none" w:sz="0" w:space="0" w:color="auto"/>
                <w:left w:val="none" w:sz="0" w:space="0" w:color="auto"/>
                <w:bottom w:val="none" w:sz="0" w:space="0" w:color="auto"/>
                <w:right w:val="none" w:sz="0" w:space="0" w:color="auto"/>
              </w:divBdr>
            </w:div>
            <w:div w:id="694233180">
              <w:marLeft w:val="0"/>
              <w:marRight w:val="0"/>
              <w:marTop w:val="0"/>
              <w:marBottom w:val="0"/>
              <w:divBdr>
                <w:top w:val="none" w:sz="0" w:space="0" w:color="auto"/>
                <w:left w:val="none" w:sz="0" w:space="0" w:color="auto"/>
                <w:bottom w:val="none" w:sz="0" w:space="0" w:color="auto"/>
                <w:right w:val="none" w:sz="0" w:space="0" w:color="auto"/>
              </w:divBdr>
            </w:div>
            <w:div w:id="1664822054">
              <w:marLeft w:val="0"/>
              <w:marRight w:val="0"/>
              <w:marTop w:val="0"/>
              <w:marBottom w:val="0"/>
              <w:divBdr>
                <w:top w:val="none" w:sz="0" w:space="0" w:color="auto"/>
                <w:left w:val="none" w:sz="0" w:space="0" w:color="auto"/>
                <w:bottom w:val="none" w:sz="0" w:space="0" w:color="auto"/>
                <w:right w:val="none" w:sz="0" w:space="0" w:color="auto"/>
              </w:divBdr>
            </w:div>
            <w:div w:id="1962953434">
              <w:marLeft w:val="0"/>
              <w:marRight w:val="0"/>
              <w:marTop w:val="0"/>
              <w:marBottom w:val="0"/>
              <w:divBdr>
                <w:top w:val="none" w:sz="0" w:space="0" w:color="auto"/>
                <w:left w:val="none" w:sz="0" w:space="0" w:color="auto"/>
                <w:bottom w:val="none" w:sz="0" w:space="0" w:color="auto"/>
                <w:right w:val="none" w:sz="0" w:space="0" w:color="auto"/>
              </w:divBdr>
            </w:div>
            <w:div w:id="1046642520">
              <w:marLeft w:val="0"/>
              <w:marRight w:val="0"/>
              <w:marTop w:val="0"/>
              <w:marBottom w:val="0"/>
              <w:divBdr>
                <w:top w:val="none" w:sz="0" w:space="0" w:color="auto"/>
                <w:left w:val="none" w:sz="0" w:space="0" w:color="auto"/>
                <w:bottom w:val="none" w:sz="0" w:space="0" w:color="auto"/>
                <w:right w:val="none" w:sz="0" w:space="0" w:color="auto"/>
              </w:divBdr>
            </w:div>
            <w:div w:id="50158252">
              <w:marLeft w:val="0"/>
              <w:marRight w:val="0"/>
              <w:marTop w:val="0"/>
              <w:marBottom w:val="0"/>
              <w:divBdr>
                <w:top w:val="none" w:sz="0" w:space="0" w:color="auto"/>
                <w:left w:val="none" w:sz="0" w:space="0" w:color="auto"/>
                <w:bottom w:val="none" w:sz="0" w:space="0" w:color="auto"/>
                <w:right w:val="none" w:sz="0" w:space="0" w:color="auto"/>
              </w:divBdr>
            </w:div>
          </w:divsChild>
        </w:div>
        <w:div w:id="1554848545">
          <w:marLeft w:val="0"/>
          <w:marRight w:val="0"/>
          <w:marTop w:val="0"/>
          <w:marBottom w:val="0"/>
          <w:divBdr>
            <w:top w:val="none" w:sz="0" w:space="0" w:color="auto"/>
            <w:left w:val="none" w:sz="0" w:space="0" w:color="auto"/>
            <w:bottom w:val="none" w:sz="0" w:space="0" w:color="auto"/>
            <w:right w:val="none" w:sz="0" w:space="0" w:color="auto"/>
          </w:divBdr>
          <w:divsChild>
            <w:div w:id="241835573">
              <w:marLeft w:val="0"/>
              <w:marRight w:val="0"/>
              <w:marTop w:val="0"/>
              <w:marBottom w:val="0"/>
              <w:divBdr>
                <w:top w:val="none" w:sz="0" w:space="0" w:color="auto"/>
                <w:left w:val="none" w:sz="0" w:space="0" w:color="auto"/>
                <w:bottom w:val="none" w:sz="0" w:space="0" w:color="auto"/>
                <w:right w:val="none" w:sz="0" w:space="0" w:color="auto"/>
              </w:divBdr>
            </w:div>
          </w:divsChild>
        </w:div>
        <w:div w:id="1421174271">
          <w:marLeft w:val="0"/>
          <w:marRight w:val="0"/>
          <w:marTop w:val="0"/>
          <w:marBottom w:val="0"/>
          <w:divBdr>
            <w:top w:val="none" w:sz="0" w:space="0" w:color="auto"/>
            <w:left w:val="none" w:sz="0" w:space="0" w:color="auto"/>
            <w:bottom w:val="none" w:sz="0" w:space="0" w:color="auto"/>
            <w:right w:val="none" w:sz="0" w:space="0" w:color="auto"/>
          </w:divBdr>
        </w:div>
        <w:div w:id="9644981">
          <w:marLeft w:val="0"/>
          <w:marRight w:val="0"/>
          <w:marTop w:val="100"/>
          <w:marBottom w:val="60"/>
          <w:divBdr>
            <w:top w:val="none" w:sz="0" w:space="0" w:color="auto"/>
            <w:left w:val="none" w:sz="0" w:space="0" w:color="auto"/>
            <w:bottom w:val="none" w:sz="0" w:space="0" w:color="auto"/>
            <w:right w:val="none" w:sz="0" w:space="0" w:color="auto"/>
          </w:divBdr>
          <w:divsChild>
            <w:div w:id="313921740">
              <w:marLeft w:val="0"/>
              <w:marRight w:val="0"/>
              <w:marTop w:val="0"/>
              <w:marBottom w:val="0"/>
              <w:divBdr>
                <w:top w:val="none" w:sz="0" w:space="0" w:color="auto"/>
                <w:left w:val="none" w:sz="0" w:space="0" w:color="auto"/>
                <w:bottom w:val="none" w:sz="0" w:space="0" w:color="auto"/>
                <w:right w:val="none" w:sz="0" w:space="0" w:color="auto"/>
              </w:divBdr>
            </w:div>
            <w:div w:id="1785810178">
              <w:marLeft w:val="0"/>
              <w:marRight w:val="0"/>
              <w:marTop w:val="0"/>
              <w:marBottom w:val="0"/>
              <w:divBdr>
                <w:top w:val="none" w:sz="0" w:space="0" w:color="auto"/>
                <w:left w:val="none" w:sz="0" w:space="0" w:color="auto"/>
                <w:bottom w:val="none" w:sz="0" w:space="0" w:color="auto"/>
                <w:right w:val="none" w:sz="0" w:space="0" w:color="auto"/>
              </w:divBdr>
            </w:div>
            <w:div w:id="1647583966">
              <w:marLeft w:val="0"/>
              <w:marRight w:val="0"/>
              <w:marTop w:val="0"/>
              <w:marBottom w:val="0"/>
              <w:divBdr>
                <w:top w:val="none" w:sz="0" w:space="0" w:color="auto"/>
                <w:left w:val="none" w:sz="0" w:space="0" w:color="auto"/>
                <w:bottom w:val="none" w:sz="0" w:space="0" w:color="auto"/>
                <w:right w:val="none" w:sz="0" w:space="0" w:color="auto"/>
              </w:divBdr>
            </w:div>
            <w:div w:id="1082684252">
              <w:marLeft w:val="0"/>
              <w:marRight w:val="0"/>
              <w:marTop w:val="0"/>
              <w:marBottom w:val="0"/>
              <w:divBdr>
                <w:top w:val="none" w:sz="0" w:space="0" w:color="auto"/>
                <w:left w:val="none" w:sz="0" w:space="0" w:color="auto"/>
                <w:bottom w:val="none" w:sz="0" w:space="0" w:color="auto"/>
                <w:right w:val="none" w:sz="0" w:space="0" w:color="auto"/>
              </w:divBdr>
            </w:div>
            <w:div w:id="891430607">
              <w:marLeft w:val="0"/>
              <w:marRight w:val="0"/>
              <w:marTop w:val="0"/>
              <w:marBottom w:val="0"/>
              <w:divBdr>
                <w:top w:val="none" w:sz="0" w:space="0" w:color="auto"/>
                <w:left w:val="none" w:sz="0" w:space="0" w:color="auto"/>
                <w:bottom w:val="none" w:sz="0" w:space="0" w:color="auto"/>
                <w:right w:val="none" w:sz="0" w:space="0" w:color="auto"/>
              </w:divBdr>
            </w:div>
            <w:div w:id="1582064009">
              <w:marLeft w:val="0"/>
              <w:marRight w:val="0"/>
              <w:marTop w:val="0"/>
              <w:marBottom w:val="0"/>
              <w:divBdr>
                <w:top w:val="none" w:sz="0" w:space="0" w:color="auto"/>
                <w:left w:val="none" w:sz="0" w:space="0" w:color="auto"/>
                <w:bottom w:val="none" w:sz="0" w:space="0" w:color="auto"/>
                <w:right w:val="none" w:sz="0" w:space="0" w:color="auto"/>
              </w:divBdr>
            </w:div>
            <w:div w:id="1584335432">
              <w:marLeft w:val="0"/>
              <w:marRight w:val="0"/>
              <w:marTop w:val="0"/>
              <w:marBottom w:val="0"/>
              <w:divBdr>
                <w:top w:val="none" w:sz="0" w:space="0" w:color="auto"/>
                <w:left w:val="none" w:sz="0" w:space="0" w:color="auto"/>
                <w:bottom w:val="none" w:sz="0" w:space="0" w:color="auto"/>
                <w:right w:val="none" w:sz="0" w:space="0" w:color="auto"/>
              </w:divBdr>
            </w:div>
            <w:div w:id="1924532575">
              <w:marLeft w:val="0"/>
              <w:marRight w:val="0"/>
              <w:marTop w:val="0"/>
              <w:marBottom w:val="0"/>
              <w:divBdr>
                <w:top w:val="none" w:sz="0" w:space="0" w:color="auto"/>
                <w:left w:val="none" w:sz="0" w:space="0" w:color="auto"/>
                <w:bottom w:val="none" w:sz="0" w:space="0" w:color="auto"/>
                <w:right w:val="none" w:sz="0" w:space="0" w:color="auto"/>
              </w:divBdr>
            </w:div>
            <w:div w:id="309755108">
              <w:marLeft w:val="0"/>
              <w:marRight w:val="0"/>
              <w:marTop w:val="0"/>
              <w:marBottom w:val="0"/>
              <w:divBdr>
                <w:top w:val="none" w:sz="0" w:space="0" w:color="auto"/>
                <w:left w:val="none" w:sz="0" w:space="0" w:color="auto"/>
                <w:bottom w:val="none" w:sz="0" w:space="0" w:color="auto"/>
                <w:right w:val="none" w:sz="0" w:space="0" w:color="auto"/>
              </w:divBdr>
            </w:div>
            <w:div w:id="1658925114">
              <w:marLeft w:val="0"/>
              <w:marRight w:val="0"/>
              <w:marTop w:val="0"/>
              <w:marBottom w:val="0"/>
              <w:divBdr>
                <w:top w:val="none" w:sz="0" w:space="0" w:color="auto"/>
                <w:left w:val="none" w:sz="0" w:space="0" w:color="auto"/>
                <w:bottom w:val="none" w:sz="0" w:space="0" w:color="auto"/>
                <w:right w:val="none" w:sz="0" w:space="0" w:color="auto"/>
              </w:divBdr>
            </w:div>
            <w:div w:id="1039168199">
              <w:marLeft w:val="0"/>
              <w:marRight w:val="0"/>
              <w:marTop w:val="0"/>
              <w:marBottom w:val="0"/>
              <w:divBdr>
                <w:top w:val="none" w:sz="0" w:space="0" w:color="auto"/>
                <w:left w:val="none" w:sz="0" w:space="0" w:color="auto"/>
                <w:bottom w:val="none" w:sz="0" w:space="0" w:color="auto"/>
                <w:right w:val="none" w:sz="0" w:space="0" w:color="auto"/>
              </w:divBdr>
            </w:div>
            <w:div w:id="1884442579">
              <w:marLeft w:val="0"/>
              <w:marRight w:val="0"/>
              <w:marTop w:val="0"/>
              <w:marBottom w:val="0"/>
              <w:divBdr>
                <w:top w:val="none" w:sz="0" w:space="0" w:color="auto"/>
                <w:left w:val="none" w:sz="0" w:space="0" w:color="auto"/>
                <w:bottom w:val="none" w:sz="0" w:space="0" w:color="auto"/>
                <w:right w:val="none" w:sz="0" w:space="0" w:color="auto"/>
              </w:divBdr>
            </w:div>
            <w:div w:id="1707873192">
              <w:marLeft w:val="0"/>
              <w:marRight w:val="0"/>
              <w:marTop w:val="0"/>
              <w:marBottom w:val="0"/>
              <w:divBdr>
                <w:top w:val="none" w:sz="0" w:space="0" w:color="auto"/>
                <w:left w:val="none" w:sz="0" w:space="0" w:color="auto"/>
                <w:bottom w:val="none" w:sz="0" w:space="0" w:color="auto"/>
                <w:right w:val="none" w:sz="0" w:space="0" w:color="auto"/>
              </w:divBdr>
            </w:div>
            <w:div w:id="317419409">
              <w:marLeft w:val="0"/>
              <w:marRight w:val="0"/>
              <w:marTop w:val="0"/>
              <w:marBottom w:val="0"/>
              <w:divBdr>
                <w:top w:val="none" w:sz="0" w:space="0" w:color="auto"/>
                <w:left w:val="none" w:sz="0" w:space="0" w:color="auto"/>
                <w:bottom w:val="none" w:sz="0" w:space="0" w:color="auto"/>
                <w:right w:val="none" w:sz="0" w:space="0" w:color="auto"/>
              </w:divBdr>
            </w:div>
            <w:div w:id="958529846">
              <w:marLeft w:val="0"/>
              <w:marRight w:val="0"/>
              <w:marTop w:val="0"/>
              <w:marBottom w:val="0"/>
              <w:divBdr>
                <w:top w:val="none" w:sz="0" w:space="0" w:color="auto"/>
                <w:left w:val="none" w:sz="0" w:space="0" w:color="auto"/>
                <w:bottom w:val="none" w:sz="0" w:space="0" w:color="auto"/>
                <w:right w:val="none" w:sz="0" w:space="0" w:color="auto"/>
              </w:divBdr>
            </w:div>
            <w:div w:id="1970550675">
              <w:marLeft w:val="0"/>
              <w:marRight w:val="0"/>
              <w:marTop w:val="0"/>
              <w:marBottom w:val="0"/>
              <w:divBdr>
                <w:top w:val="none" w:sz="0" w:space="0" w:color="auto"/>
                <w:left w:val="none" w:sz="0" w:space="0" w:color="auto"/>
                <w:bottom w:val="none" w:sz="0" w:space="0" w:color="auto"/>
                <w:right w:val="none" w:sz="0" w:space="0" w:color="auto"/>
              </w:divBdr>
            </w:div>
            <w:div w:id="694112198">
              <w:marLeft w:val="0"/>
              <w:marRight w:val="0"/>
              <w:marTop w:val="0"/>
              <w:marBottom w:val="0"/>
              <w:divBdr>
                <w:top w:val="none" w:sz="0" w:space="0" w:color="auto"/>
                <w:left w:val="none" w:sz="0" w:space="0" w:color="auto"/>
                <w:bottom w:val="none" w:sz="0" w:space="0" w:color="auto"/>
                <w:right w:val="none" w:sz="0" w:space="0" w:color="auto"/>
              </w:divBdr>
            </w:div>
            <w:div w:id="51395016">
              <w:marLeft w:val="0"/>
              <w:marRight w:val="0"/>
              <w:marTop w:val="0"/>
              <w:marBottom w:val="0"/>
              <w:divBdr>
                <w:top w:val="none" w:sz="0" w:space="0" w:color="auto"/>
                <w:left w:val="none" w:sz="0" w:space="0" w:color="auto"/>
                <w:bottom w:val="none" w:sz="0" w:space="0" w:color="auto"/>
                <w:right w:val="none" w:sz="0" w:space="0" w:color="auto"/>
              </w:divBdr>
            </w:div>
            <w:div w:id="1475754284">
              <w:marLeft w:val="0"/>
              <w:marRight w:val="0"/>
              <w:marTop w:val="0"/>
              <w:marBottom w:val="0"/>
              <w:divBdr>
                <w:top w:val="none" w:sz="0" w:space="0" w:color="auto"/>
                <w:left w:val="none" w:sz="0" w:space="0" w:color="auto"/>
                <w:bottom w:val="none" w:sz="0" w:space="0" w:color="auto"/>
                <w:right w:val="none" w:sz="0" w:space="0" w:color="auto"/>
              </w:divBdr>
            </w:div>
            <w:div w:id="1740515960">
              <w:marLeft w:val="0"/>
              <w:marRight w:val="0"/>
              <w:marTop w:val="0"/>
              <w:marBottom w:val="0"/>
              <w:divBdr>
                <w:top w:val="none" w:sz="0" w:space="0" w:color="auto"/>
                <w:left w:val="none" w:sz="0" w:space="0" w:color="auto"/>
                <w:bottom w:val="none" w:sz="0" w:space="0" w:color="auto"/>
                <w:right w:val="none" w:sz="0" w:space="0" w:color="auto"/>
              </w:divBdr>
            </w:div>
            <w:div w:id="1477574990">
              <w:marLeft w:val="0"/>
              <w:marRight w:val="0"/>
              <w:marTop w:val="0"/>
              <w:marBottom w:val="0"/>
              <w:divBdr>
                <w:top w:val="none" w:sz="0" w:space="0" w:color="auto"/>
                <w:left w:val="none" w:sz="0" w:space="0" w:color="auto"/>
                <w:bottom w:val="none" w:sz="0" w:space="0" w:color="auto"/>
                <w:right w:val="none" w:sz="0" w:space="0" w:color="auto"/>
              </w:divBdr>
            </w:div>
            <w:div w:id="209459373">
              <w:marLeft w:val="0"/>
              <w:marRight w:val="0"/>
              <w:marTop w:val="0"/>
              <w:marBottom w:val="0"/>
              <w:divBdr>
                <w:top w:val="none" w:sz="0" w:space="0" w:color="auto"/>
                <w:left w:val="none" w:sz="0" w:space="0" w:color="auto"/>
                <w:bottom w:val="none" w:sz="0" w:space="0" w:color="auto"/>
                <w:right w:val="none" w:sz="0" w:space="0" w:color="auto"/>
              </w:divBdr>
            </w:div>
            <w:div w:id="561407605">
              <w:marLeft w:val="0"/>
              <w:marRight w:val="0"/>
              <w:marTop w:val="0"/>
              <w:marBottom w:val="0"/>
              <w:divBdr>
                <w:top w:val="none" w:sz="0" w:space="0" w:color="auto"/>
                <w:left w:val="none" w:sz="0" w:space="0" w:color="auto"/>
                <w:bottom w:val="none" w:sz="0" w:space="0" w:color="auto"/>
                <w:right w:val="none" w:sz="0" w:space="0" w:color="auto"/>
              </w:divBdr>
            </w:div>
            <w:div w:id="1209030633">
              <w:marLeft w:val="0"/>
              <w:marRight w:val="0"/>
              <w:marTop w:val="0"/>
              <w:marBottom w:val="0"/>
              <w:divBdr>
                <w:top w:val="none" w:sz="0" w:space="0" w:color="auto"/>
                <w:left w:val="none" w:sz="0" w:space="0" w:color="auto"/>
                <w:bottom w:val="none" w:sz="0" w:space="0" w:color="auto"/>
                <w:right w:val="none" w:sz="0" w:space="0" w:color="auto"/>
              </w:divBdr>
            </w:div>
            <w:div w:id="547571963">
              <w:marLeft w:val="0"/>
              <w:marRight w:val="0"/>
              <w:marTop w:val="0"/>
              <w:marBottom w:val="0"/>
              <w:divBdr>
                <w:top w:val="none" w:sz="0" w:space="0" w:color="auto"/>
                <w:left w:val="none" w:sz="0" w:space="0" w:color="auto"/>
                <w:bottom w:val="none" w:sz="0" w:space="0" w:color="auto"/>
                <w:right w:val="none" w:sz="0" w:space="0" w:color="auto"/>
              </w:divBdr>
            </w:div>
            <w:div w:id="1795253548">
              <w:marLeft w:val="0"/>
              <w:marRight w:val="0"/>
              <w:marTop w:val="0"/>
              <w:marBottom w:val="0"/>
              <w:divBdr>
                <w:top w:val="none" w:sz="0" w:space="0" w:color="auto"/>
                <w:left w:val="none" w:sz="0" w:space="0" w:color="auto"/>
                <w:bottom w:val="none" w:sz="0" w:space="0" w:color="auto"/>
                <w:right w:val="none" w:sz="0" w:space="0" w:color="auto"/>
              </w:divBdr>
            </w:div>
            <w:div w:id="1646277797">
              <w:marLeft w:val="0"/>
              <w:marRight w:val="0"/>
              <w:marTop w:val="0"/>
              <w:marBottom w:val="0"/>
              <w:divBdr>
                <w:top w:val="none" w:sz="0" w:space="0" w:color="auto"/>
                <w:left w:val="none" w:sz="0" w:space="0" w:color="auto"/>
                <w:bottom w:val="none" w:sz="0" w:space="0" w:color="auto"/>
                <w:right w:val="none" w:sz="0" w:space="0" w:color="auto"/>
              </w:divBdr>
            </w:div>
            <w:div w:id="818763097">
              <w:marLeft w:val="0"/>
              <w:marRight w:val="0"/>
              <w:marTop w:val="0"/>
              <w:marBottom w:val="0"/>
              <w:divBdr>
                <w:top w:val="none" w:sz="0" w:space="0" w:color="auto"/>
                <w:left w:val="none" w:sz="0" w:space="0" w:color="auto"/>
                <w:bottom w:val="none" w:sz="0" w:space="0" w:color="auto"/>
                <w:right w:val="none" w:sz="0" w:space="0" w:color="auto"/>
              </w:divBdr>
            </w:div>
            <w:div w:id="1686589113">
              <w:marLeft w:val="0"/>
              <w:marRight w:val="0"/>
              <w:marTop w:val="0"/>
              <w:marBottom w:val="0"/>
              <w:divBdr>
                <w:top w:val="none" w:sz="0" w:space="0" w:color="auto"/>
                <w:left w:val="none" w:sz="0" w:space="0" w:color="auto"/>
                <w:bottom w:val="none" w:sz="0" w:space="0" w:color="auto"/>
                <w:right w:val="none" w:sz="0" w:space="0" w:color="auto"/>
              </w:divBdr>
            </w:div>
            <w:div w:id="526605572">
              <w:marLeft w:val="0"/>
              <w:marRight w:val="0"/>
              <w:marTop w:val="0"/>
              <w:marBottom w:val="0"/>
              <w:divBdr>
                <w:top w:val="none" w:sz="0" w:space="0" w:color="auto"/>
                <w:left w:val="none" w:sz="0" w:space="0" w:color="auto"/>
                <w:bottom w:val="none" w:sz="0" w:space="0" w:color="auto"/>
                <w:right w:val="none" w:sz="0" w:space="0" w:color="auto"/>
              </w:divBdr>
            </w:div>
            <w:div w:id="2081898481">
              <w:marLeft w:val="0"/>
              <w:marRight w:val="0"/>
              <w:marTop w:val="0"/>
              <w:marBottom w:val="0"/>
              <w:divBdr>
                <w:top w:val="none" w:sz="0" w:space="0" w:color="auto"/>
                <w:left w:val="none" w:sz="0" w:space="0" w:color="auto"/>
                <w:bottom w:val="none" w:sz="0" w:space="0" w:color="auto"/>
                <w:right w:val="none" w:sz="0" w:space="0" w:color="auto"/>
              </w:divBdr>
            </w:div>
            <w:div w:id="584993700">
              <w:marLeft w:val="0"/>
              <w:marRight w:val="0"/>
              <w:marTop w:val="0"/>
              <w:marBottom w:val="0"/>
              <w:divBdr>
                <w:top w:val="none" w:sz="0" w:space="0" w:color="auto"/>
                <w:left w:val="none" w:sz="0" w:space="0" w:color="auto"/>
                <w:bottom w:val="none" w:sz="0" w:space="0" w:color="auto"/>
                <w:right w:val="none" w:sz="0" w:space="0" w:color="auto"/>
              </w:divBdr>
            </w:div>
            <w:div w:id="2131590108">
              <w:marLeft w:val="0"/>
              <w:marRight w:val="0"/>
              <w:marTop w:val="0"/>
              <w:marBottom w:val="0"/>
              <w:divBdr>
                <w:top w:val="none" w:sz="0" w:space="0" w:color="auto"/>
                <w:left w:val="none" w:sz="0" w:space="0" w:color="auto"/>
                <w:bottom w:val="none" w:sz="0" w:space="0" w:color="auto"/>
                <w:right w:val="none" w:sz="0" w:space="0" w:color="auto"/>
              </w:divBdr>
            </w:div>
            <w:div w:id="1136141473">
              <w:marLeft w:val="0"/>
              <w:marRight w:val="0"/>
              <w:marTop w:val="0"/>
              <w:marBottom w:val="0"/>
              <w:divBdr>
                <w:top w:val="none" w:sz="0" w:space="0" w:color="auto"/>
                <w:left w:val="none" w:sz="0" w:space="0" w:color="auto"/>
                <w:bottom w:val="none" w:sz="0" w:space="0" w:color="auto"/>
                <w:right w:val="none" w:sz="0" w:space="0" w:color="auto"/>
              </w:divBdr>
            </w:div>
            <w:div w:id="1440877980">
              <w:marLeft w:val="0"/>
              <w:marRight w:val="0"/>
              <w:marTop w:val="0"/>
              <w:marBottom w:val="0"/>
              <w:divBdr>
                <w:top w:val="none" w:sz="0" w:space="0" w:color="auto"/>
                <w:left w:val="none" w:sz="0" w:space="0" w:color="auto"/>
                <w:bottom w:val="none" w:sz="0" w:space="0" w:color="auto"/>
                <w:right w:val="none" w:sz="0" w:space="0" w:color="auto"/>
              </w:divBdr>
            </w:div>
            <w:div w:id="824279026">
              <w:marLeft w:val="0"/>
              <w:marRight w:val="0"/>
              <w:marTop w:val="0"/>
              <w:marBottom w:val="0"/>
              <w:divBdr>
                <w:top w:val="none" w:sz="0" w:space="0" w:color="auto"/>
                <w:left w:val="none" w:sz="0" w:space="0" w:color="auto"/>
                <w:bottom w:val="none" w:sz="0" w:space="0" w:color="auto"/>
                <w:right w:val="none" w:sz="0" w:space="0" w:color="auto"/>
              </w:divBdr>
            </w:div>
            <w:div w:id="160436146">
              <w:marLeft w:val="0"/>
              <w:marRight w:val="0"/>
              <w:marTop w:val="0"/>
              <w:marBottom w:val="0"/>
              <w:divBdr>
                <w:top w:val="none" w:sz="0" w:space="0" w:color="auto"/>
                <w:left w:val="none" w:sz="0" w:space="0" w:color="auto"/>
                <w:bottom w:val="none" w:sz="0" w:space="0" w:color="auto"/>
                <w:right w:val="none" w:sz="0" w:space="0" w:color="auto"/>
              </w:divBdr>
            </w:div>
            <w:div w:id="629748123">
              <w:marLeft w:val="0"/>
              <w:marRight w:val="0"/>
              <w:marTop w:val="0"/>
              <w:marBottom w:val="0"/>
              <w:divBdr>
                <w:top w:val="none" w:sz="0" w:space="0" w:color="auto"/>
                <w:left w:val="none" w:sz="0" w:space="0" w:color="auto"/>
                <w:bottom w:val="none" w:sz="0" w:space="0" w:color="auto"/>
                <w:right w:val="none" w:sz="0" w:space="0" w:color="auto"/>
              </w:divBdr>
            </w:div>
            <w:div w:id="733703948">
              <w:marLeft w:val="0"/>
              <w:marRight w:val="0"/>
              <w:marTop w:val="0"/>
              <w:marBottom w:val="0"/>
              <w:divBdr>
                <w:top w:val="none" w:sz="0" w:space="0" w:color="auto"/>
                <w:left w:val="none" w:sz="0" w:space="0" w:color="auto"/>
                <w:bottom w:val="none" w:sz="0" w:space="0" w:color="auto"/>
                <w:right w:val="none" w:sz="0" w:space="0" w:color="auto"/>
              </w:divBdr>
            </w:div>
            <w:div w:id="1113595101">
              <w:marLeft w:val="0"/>
              <w:marRight w:val="0"/>
              <w:marTop w:val="0"/>
              <w:marBottom w:val="0"/>
              <w:divBdr>
                <w:top w:val="none" w:sz="0" w:space="0" w:color="auto"/>
                <w:left w:val="none" w:sz="0" w:space="0" w:color="auto"/>
                <w:bottom w:val="none" w:sz="0" w:space="0" w:color="auto"/>
                <w:right w:val="none" w:sz="0" w:space="0" w:color="auto"/>
              </w:divBdr>
            </w:div>
            <w:div w:id="1553495146">
              <w:marLeft w:val="0"/>
              <w:marRight w:val="0"/>
              <w:marTop w:val="0"/>
              <w:marBottom w:val="0"/>
              <w:divBdr>
                <w:top w:val="none" w:sz="0" w:space="0" w:color="auto"/>
                <w:left w:val="none" w:sz="0" w:space="0" w:color="auto"/>
                <w:bottom w:val="none" w:sz="0" w:space="0" w:color="auto"/>
                <w:right w:val="none" w:sz="0" w:space="0" w:color="auto"/>
              </w:divBdr>
            </w:div>
            <w:div w:id="755589270">
              <w:marLeft w:val="0"/>
              <w:marRight w:val="0"/>
              <w:marTop w:val="0"/>
              <w:marBottom w:val="0"/>
              <w:divBdr>
                <w:top w:val="none" w:sz="0" w:space="0" w:color="auto"/>
                <w:left w:val="none" w:sz="0" w:space="0" w:color="auto"/>
                <w:bottom w:val="none" w:sz="0" w:space="0" w:color="auto"/>
                <w:right w:val="none" w:sz="0" w:space="0" w:color="auto"/>
              </w:divBdr>
            </w:div>
            <w:div w:id="2066485763">
              <w:marLeft w:val="0"/>
              <w:marRight w:val="0"/>
              <w:marTop w:val="0"/>
              <w:marBottom w:val="0"/>
              <w:divBdr>
                <w:top w:val="none" w:sz="0" w:space="0" w:color="auto"/>
                <w:left w:val="none" w:sz="0" w:space="0" w:color="auto"/>
                <w:bottom w:val="none" w:sz="0" w:space="0" w:color="auto"/>
                <w:right w:val="none" w:sz="0" w:space="0" w:color="auto"/>
              </w:divBdr>
            </w:div>
            <w:div w:id="31880926">
              <w:marLeft w:val="0"/>
              <w:marRight w:val="0"/>
              <w:marTop w:val="0"/>
              <w:marBottom w:val="0"/>
              <w:divBdr>
                <w:top w:val="none" w:sz="0" w:space="0" w:color="auto"/>
                <w:left w:val="none" w:sz="0" w:space="0" w:color="auto"/>
                <w:bottom w:val="none" w:sz="0" w:space="0" w:color="auto"/>
                <w:right w:val="none" w:sz="0" w:space="0" w:color="auto"/>
              </w:divBdr>
            </w:div>
            <w:div w:id="1584334210">
              <w:marLeft w:val="0"/>
              <w:marRight w:val="0"/>
              <w:marTop w:val="0"/>
              <w:marBottom w:val="0"/>
              <w:divBdr>
                <w:top w:val="none" w:sz="0" w:space="0" w:color="auto"/>
                <w:left w:val="none" w:sz="0" w:space="0" w:color="auto"/>
                <w:bottom w:val="none" w:sz="0" w:space="0" w:color="auto"/>
                <w:right w:val="none" w:sz="0" w:space="0" w:color="auto"/>
              </w:divBdr>
            </w:div>
            <w:div w:id="1620911413">
              <w:marLeft w:val="0"/>
              <w:marRight w:val="0"/>
              <w:marTop w:val="0"/>
              <w:marBottom w:val="0"/>
              <w:divBdr>
                <w:top w:val="none" w:sz="0" w:space="0" w:color="auto"/>
                <w:left w:val="none" w:sz="0" w:space="0" w:color="auto"/>
                <w:bottom w:val="none" w:sz="0" w:space="0" w:color="auto"/>
                <w:right w:val="none" w:sz="0" w:space="0" w:color="auto"/>
              </w:divBdr>
            </w:div>
          </w:divsChild>
        </w:div>
        <w:div w:id="163402342">
          <w:marLeft w:val="0"/>
          <w:marRight w:val="0"/>
          <w:marTop w:val="0"/>
          <w:marBottom w:val="0"/>
          <w:divBdr>
            <w:top w:val="none" w:sz="0" w:space="0" w:color="auto"/>
            <w:left w:val="none" w:sz="0" w:space="0" w:color="auto"/>
            <w:bottom w:val="none" w:sz="0" w:space="0" w:color="auto"/>
            <w:right w:val="none" w:sz="0" w:space="0" w:color="auto"/>
          </w:divBdr>
          <w:divsChild>
            <w:div w:id="1724717425">
              <w:marLeft w:val="0"/>
              <w:marRight w:val="0"/>
              <w:marTop w:val="0"/>
              <w:marBottom w:val="0"/>
              <w:divBdr>
                <w:top w:val="none" w:sz="0" w:space="0" w:color="auto"/>
                <w:left w:val="none" w:sz="0" w:space="0" w:color="auto"/>
                <w:bottom w:val="none" w:sz="0" w:space="0" w:color="auto"/>
                <w:right w:val="none" w:sz="0" w:space="0" w:color="auto"/>
              </w:divBdr>
            </w:div>
          </w:divsChild>
        </w:div>
        <w:div w:id="551887272">
          <w:marLeft w:val="0"/>
          <w:marRight w:val="0"/>
          <w:marTop w:val="0"/>
          <w:marBottom w:val="0"/>
          <w:divBdr>
            <w:top w:val="none" w:sz="0" w:space="0" w:color="auto"/>
            <w:left w:val="none" w:sz="0" w:space="0" w:color="auto"/>
            <w:bottom w:val="none" w:sz="0" w:space="0" w:color="auto"/>
            <w:right w:val="none" w:sz="0" w:space="0" w:color="auto"/>
          </w:divBdr>
        </w:div>
        <w:div w:id="434130567">
          <w:marLeft w:val="0"/>
          <w:marRight w:val="0"/>
          <w:marTop w:val="100"/>
          <w:marBottom w:val="60"/>
          <w:divBdr>
            <w:top w:val="none" w:sz="0" w:space="0" w:color="auto"/>
            <w:left w:val="none" w:sz="0" w:space="0" w:color="auto"/>
            <w:bottom w:val="none" w:sz="0" w:space="0" w:color="auto"/>
            <w:right w:val="none" w:sz="0" w:space="0" w:color="auto"/>
          </w:divBdr>
          <w:divsChild>
            <w:div w:id="975985406">
              <w:marLeft w:val="0"/>
              <w:marRight w:val="0"/>
              <w:marTop w:val="0"/>
              <w:marBottom w:val="0"/>
              <w:divBdr>
                <w:top w:val="none" w:sz="0" w:space="0" w:color="auto"/>
                <w:left w:val="none" w:sz="0" w:space="0" w:color="auto"/>
                <w:bottom w:val="none" w:sz="0" w:space="0" w:color="auto"/>
                <w:right w:val="none" w:sz="0" w:space="0" w:color="auto"/>
              </w:divBdr>
            </w:div>
            <w:div w:id="1456216485">
              <w:marLeft w:val="0"/>
              <w:marRight w:val="0"/>
              <w:marTop w:val="0"/>
              <w:marBottom w:val="0"/>
              <w:divBdr>
                <w:top w:val="none" w:sz="0" w:space="0" w:color="auto"/>
                <w:left w:val="none" w:sz="0" w:space="0" w:color="auto"/>
                <w:bottom w:val="none" w:sz="0" w:space="0" w:color="auto"/>
                <w:right w:val="none" w:sz="0" w:space="0" w:color="auto"/>
              </w:divBdr>
            </w:div>
            <w:div w:id="1720086421">
              <w:marLeft w:val="0"/>
              <w:marRight w:val="0"/>
              <w:marTop w:val="0"/>
              <w:marBottom w:val="0"/>
              <w:divBdr>
                <w:top w:val="none" w:sz="0" w:space="0" w:color="auto"/>
                <w:left w:val="none" w:sz="0" w:space="0" w:color="auto"/>
                <w:bottom w:val="none" w:sz="0" w:space="0" w:color="auto"/>
                <w:right w:val="none" w:sz="0" w:space="0" w:color="auto"/>
              </w:divBdr>
            </w:div>
            <w:div w:id="1144930216">
              <w:marLeft w:val="0"/>
              <w:marRight w:val="0"/>
              <w:marTop w:val="0"/>
              <w:marBottom w:val="0"/>
              <w:divBdr>
                <w:top w:val="none" w:sz="0" w:space="0" w:color="auto"/>
                <w:left w:val="none" w:sz="0" w:space="0" w:color="auto"/>
                <w:bottom w:val="none" w:sz="0" w:space="0" w:color="auto"/>
                <w:right w:val="none" w:sz="0" w:space="0" w:color="auto"/>
              </w:divBdr>
            </w:div>
            <w:div w:id="931469932">
              <w:marLeft w:val="0"/>
              <w:marRight w:val="0"/>
              <w:marTop w:val="0"/>
              <w:marBottom w:val="0"/>
              <w:divBdr>
                <w:top w:val="none" w:sz="0" w:space="0" w:color="auto"/>
                <w:left w:val="none" w:sz="0" w:space="0" w:color="auto"/>
                <w:bottom w:val="none" w:sz="0" w:space="0" w:color="auto"/>
                <w:right w:val="none" w:sz="0" w:space="0" w:color="auto"/>
              </w:divBdr>
            </w:div>
            <w:div w:id="964117203">
              <w:marLeft w:val="0"/>
              <w:marRight w:val="0"/>
              <w:marTop w:val="0"/>
              <w:marBottom w:val="0"/>
              <w:divBdr>
                <w:top w:val="none" w:sz="0" w:space="0" w:color="auto"/>
                <w:left w:val="none" w:sz="0" w:space="0" w:color="auto"/>
                <w:bottom w:val="none" w:sz="0" w:space="0" w:color="auto"/>
                <w:right w:val="none" w:sz="0" w:space="0" w:color="auto"/>
              </w:divBdr>
            </w:div>
            <w:div w:id="917204322">
              <w:marLeft w:val="0"/>
              <w:marRight w:val="0"/>
              <w:marTop w:val="0"/>
              <w:marBottom w:val="0"/>
              <w:divBdr>
                <w:top w:val="none" w:sz="0" w:space="0" w:color="auto"/>
                <w:left w:val="none" w:sz="0" w:space="0" w:color="auto"/>
                <w:bottom w:val="none" w:sz="0" w:space="0" w:color="auto"/>
                <w:right w:val="none" w:sz="0" w:space="0" w:color="auto"/>
              </w:divBdr>
            </w:div>
            <w:div w:id="1702785073">
              <w:marLeft w:val="0"/>
              <w:marRight w:val="0"/>
              <w:marTop w:val="0"/>
              <w:marBottom w:val="0"/>
              <w:divBdr>
                <w:top w:val="none" w:sz="0" w:space="0" w:color="auto"/>
                <w:left w:val="none" w:sz="0" w:space="0" w:color="auto"/>
                <w:bottom w:val="none" w:sz="0" w:space="0" w:color="auto"/>
                <w:right w:val="none" w:sz="0" w:space="0" w:color="auto"/>
              </w:divBdr>
            </w:div>
            <w:div w:id="1105148012">
              <w:marLeft w:val="0"/>
              <w:marRight w:val="0"/>
              <w:marTop w:val="0"/>
              <w:marBottom w:val="0"/>
              <w:divBdr>
                <w:top w:val="none" w:sz="0" w:space="0" w:color="auto"/>
                <w:left w:val="none" w:sz="0" w:space="0" w:color="auto"/>
                <w:bottom w:val="none" w:sz="0" w:space="0" w:color="auto"/>
                <w:right w:val="none" w:sz="0" w:space="0" w:color="auto"/>
              </w:divBdr>
            </w:div>
            <w:div w:id="670839893">
              <w:marLeft w:val="0"/>
              <w:marRight w:val="0"/>
              <w:marTop w:val="0"/>
              <w:marBottom w:val="0"/>
              <w:divBdr>
                <w:top w:val="none" w:sz="0" w:space="0" w:color="auto"/>
                <w:left w:val="none" w:sz="0" w:space="0" w:color="auto"/>
                <w:bottom w:val="none" w:sz="0" w:space="0" w:color="auto"/>
                <w:right w:val="none" w:sz="0" w:space="0" w:color="auto"/>
              </w:divBdr>
            </w:div>
            <w:div w:id="740298787">
              <w:marLeft w:val="0"/>
              <w:marRight w:val="0"/>
              <w:marTop w:val="0"/>
              <w:marBottom w:val="0"/>
              <w:divBdr>
                <w:top w:val="none" w:sz="0" w:space="0" w:color="auto"/>
                <w:left w:val="none" w:sz="0" w:space="0" w:color="auto"/>
                <w:bottom w:val="none" w:sz="0" w:space="0" w:color="auto"/>
                <w:right w:val="none" w:sz="0" w:space="0" w:color="auto"/>
              </w:divBdr>
            </w:div>
            <w:div w:id="584610266">
              <w:marLeft w:val="0"/>
              <w:marRight w:val="0"/>
              <w:marTop w:val="0"/>
              <w:marBottom w:val="0"/>
              <w:divBdr>
                <w:top w:val="none" w:sz="0" w:space="0" w:color="auto"/>
                <w:left w:val="none" w:sz="0" w:space="0" w:color="auto"/>
                <w:bottom w:val="none" w:sz="0" w:space="0" w:color="auto"/>
                <w:right w:val="none" w:sz="0" w:space="0" w:color="auto"/>
              </w:divBdr>
            </w:div>
            <w:div w:id="1613397269">
              <w:marLeft w:val="0"/>
              <w:marRight w:val="0"/>
              <w:marTop w:val="0"/>
              <w:marBottom w:val="0"/>
              <w:divBdr>
                <w:top w:val="none" w:sz="0" w:space="0" w:color="auto"/>
                <w:left w:val="none" w:sz="0" w:space="0" w:color="auto"/>
                <w:bottom w:val="none" w:sz="0" w:space="0" w:color="auto"/>
                <w:right w:val="none" w:sz="0" w:space="0" w:color="auto"/>
              </w:divBdr>
            </w:div>
            <w:div w:id="1122072048">
              <w:marLeft w:val="0"/>
              <w:marRight w:val="0"/>
              <w:marTop w:val="0"/>
              <w:marBottom w:val="0"/>
              <w:divBdr>
                <w:top w:val="none" w:sz="0" w:space="0" w:color="auto"/>
                <w:left w:val="none" w:sz="0" w:space="0" w:color="auto"/>
                <w:bottom w:val="none" w:sz="0" w:space="0" w:color="auto"/>
                <w:right w:val="none" w:sz="0" w:space="0" w:color="auto"/>
              </w:divBdr>
            </w:div>
            <w:div w:id="638925322">
              <w:marLeft w:val="0"/>
              <w:marRight w:val="0"/>
              <w:marTop w:val="0"/>
              <w:marBottom w:val="0"/>
              <w:divBdr>
                <w:top w:val="none" w:sz="0" w:space="0" w:color="auto"/>
                <w:left w:val="none" w:sz="0" w:space="0" w:color="auto"/>
                <w:bottom w:val="none" w:sz="0" w:space="0" w:color="auto"/>
                <w:right w:val="none" w:sz="0" w:space="0" w:color="auto"/>
              </w:divBdr>
            </w:div>
            <w:div w:id="805195336">
              <w:marLeft w:val="0"/>
              <w:marRight w:val="0"/>
              <w:marTop w:val="0"/>
              <w:marBottom w:val="0"/>
              <w:divBdr>
                <w:top w:val="none" w:sz="0" w:space="0" w:color="auto"/>
                <w:left w:val="none" w:sz="0" w:space="0" w:color="auto"/>
                <w:bottom w:val="none" w:sz="0" w:space="0" w:color="auto"/>
                <w:right w:val="none" w:sz="0" w:space="0" w:color="auto"/>
              </w:divBdr>
            </w:div>
            <w:div w:id="1058897100">
              <w:marLeft w:val="0"/>
              <w:marRight w:val="0"/>
              <w:marTop w:val="0"/>
              <w:marBottom w:val="0"/>
              <w:divBdr>
                <w:top w:val="none" w:sz="0" w:space="0" w:color="auto"/>
                <w:left w:val="none" w:sz="0" w:space="0" w:color="auto"/>
                <w:bottom w:val="none" w:sz="0" w:space="0" w:color="auto"/>
                <w:right w:val="none" w:sz="0" w:space="0" w:color="auto"/>
              </w:divBdr>
            </w:div>
            <w:div w:id="1456606826">
              <w:marLeft w:val="0"/>
              <w:marRight w:val="0"/>
              <w:marTop w:val="0"/>
              <w:marBottom w:val="0"/>
              <w:divBdr>
                <w:top w:val="none" w:sz="0" w:space="0" w:color="auto"/>
                <w:left w:val="none" w:sz="0" w:space="0" w:color="auto"/>
                <w:bottom w:val="none" w:sz="0" w:space="0" w:color="auto"/>
                <w:right w:val="none" w:sz="0" w:space="0" w:color="auto"/>
              </w:divBdr>
            </w:div>
            <w:div w:id="333453731">
              <w:marLeft w:val="0"/>
              <w:marRight w:val="0"/>
              <w:marTop w:val="0"/>
              <w:marBottom w:val="0"/>
              <w:divBdr>
                <w:top w:val="none" w:sz="0" w:space="0" w:color="auto"/>
                <w:left w:val="none" w:sz="0" w:space="0" w:color="auto"/>
                <w:bottom w:val="none" w:sz="0" w:space="0" w:color="auto"/>
                <w:right w:val="none" w:sz="0" w:space="0" w:color="auto"/>
              </w:divBdr>
            </w:div>
            <w:div w:id="267615563">
              <w:marLeft w:val="0"/>
              <w:marRight w:val="0"/>
              <w:marTop w:val="0"/>
              <w:marBottom w:val="0"/>
              <w:divBdr>
                <w:top w:val="none" w:sz="0" w:space="0" w:color="auto"/>
                <w:left w:val="none" w:sz="0" w:space="0" w:color="auto"/>
                <w:bottom w:val="none" w:sz="0" w:space="0" w:color="auto"/>
                <w:right w:val="none" w:sz="0" w:space="0" w:color="auto"/>
              </w:divBdr>
            </w:div>
            <w:div w:id="1212890127">
              <w:marLeft w:val="0"/>
              <w:marRight w:val="0"/>
              <w:marTop w:val="0"/>
              <w:marBottom w:val="0"/>
              <w:divBdr>
                <w:top w:val="none" w:sz="0" w:space="0" w:color="auto"/>
                <w:left w:val="none" w:sz="0" w:space="0" w:color="auto"/>
                <w:bottom w:val="none" w:sz="0" w:space="0" w:color="auto"/>
                <w:right w:val="none" w:sz="0" w:space="0" w:color="auto"/>
              </w:divBdr>
            </w:div>
            <w:div w:id="833910964">
              <w:marLeft w:val="0"/>
              <w:marRight w:val="0"/>
              <w:marTop w:val="0"/>
              <w:marBottom w:val="0"/>
              <w:divBdr>
                <w:top w:val="none" w:sz="0" w:space="0" w:color="auto"/>
                <w:left w:val="none" w:sz="0" w:space="0" w:color="auto"/>
                <w:bottom w:val="none" w:sz="0" w:space="0" w:color="auto"/>
                <w:right w:val="none" w:sz="0" w:space="0" w:color="auto"/>
              </w:divBdr>
            </w:div>
            <w:div w:id="1091001583">
              <w:marLeft w:val="0"/>
              <w:marRight w:val="0"/>
              <w:marTop w:val="0"/>
              <w:marBottom w:val="0"/>
              <w:divBdr>
                <w:top w:val="none" w:sz="0" w:space="0" w:color="auto"/>
                <w:left w:val="none" w:sz="0" w:space="0" w:color="auto"/>
                <w:bottom w:val="none" w:sz="0" w:space="0" w:color="auto"/>
                <w:right w:val="none" w:sz="0" w:space="0" w:color="auto"/>
              </w:divBdr>
            </w:div>
            <w:div w:id="1730032872">
              <w:marLeft w:val="0"/>
              <w:marRight w:val="0"/>
              <w:marTop w:val="0"/>
              <w:marBottom w:val="0"/>
              <w:divBdr>
                <w:top w:val="none" w:sz="0" w:space="0" w:color="auto"/>
                <w:left w:val="none" w:sz="0" w:space="0" w:color="auto"/>
                <w:bottom w:val="none" w:sz="0" w:space="0" w:color="auto"/>
                <w:right w:val="none" w:sz="0" w:space="0" w:color="auto"/>
              </w:divBdr>
            </w:div>
            <w:div w:id="1288271955">
              <w:marLeft w:val="0"/>
              <w:marRight w:val="0"/>
              <w:marTop w:val="0"/>
              <w:marBottom w:val="0"/>
              <w:divBdr>
                <w:top w:val="none" w:sz="0" w:space="0" w:color="auto"/>
                <w:left w:val="none" w:sz="0" w:space="0" w:color="auto"/>
                <w:bottom w:val="none" w:sz="0" w:space="0" w:color="auto"/>
                <w:right w:val="none" w:sz="0" w:space="0" w:color="auto"/>
              </w:divBdr>
            </w:div>
            <w:div w:id="936866274">
              <w:marLeft w:val="0"/>
              <w:marRight w:val="0"/>
              <w:marTop w:val="0"/>
              <w:marBottom w:val="0"/>
              <w:divBdr>
                <w:top w:val="none" w:sz="0" w:space="0" w:color="auto"/>
                <w:left w:val="none" w:sz="0" w:space="0" w:color="auto"/>
                <w:bottom w:val="none" w:sz="0" w:space="0" w:color="auto"/>
                <w:right w:val="none" w:sz="0" w:space="0" w:color="auto"/>
              </w:divBdr>
            </w:div>
            <w:div w:id="552272869">
              <w:marLeft w:val="0"/>
              <w:marRight w:val="0"/>
              <w:marTop w:val="0"/>
              <w:marBottom w:val="0"/>
              <w:divBdr>
                <w:top w:val="none" w:sz="0" w:space="0" w:color="auto"/>
                <w:left w:val="none" w:sz="0" w:space="0" w:color="auto"/>
                <w:bottom w:val="none" w:sz="0" w:space="0" w:color="auto"/>
                <w:right w:val="none" w:sz="0" w:space="0" w:color="auto"/>
              </w:divBdr>
            </w:div>
            <w:div w:id="10886159">
              <w:marLeft w:val="0"/>
              <w:marRight w:val="0"/>
              <w:marTop w:val="0"/>
              <w:marBottom w:val="0"/>
              <w:divBdr>
                <w:top w:val="none" w:sz="0" w:space="0" w:color="auto"/>
                <w:left w:val="none" w:sz="0" w:space="0" w:color="auto"/>
                <w:bottom w:val="none" w:sz="0" w:space="0" w:color="auto"/>
                <w:right w:val="none" w:sz="0" w:space="0" w:color="auto"/>
              </w:divBdr>
            </w:div>
            <w:div w:id="1823690774">
              <w:marLeft w:val="0"/>
              <w:marRight w:val="0"/>
              <w:marTop w:val="0"/>
              <w:marBottom w:val="0"/>
              <w:divBdr>
                <w:top w:val="none" w:sz="0" w:space="0" w:color="auto"/>
                <w:left w:val="none" w:sz="0" w:space="0" w:color="auto"/>
                <w:bottom w:val="none" w:sz="0" w:space="0" w:color="auto"/>
                <w:right w:val="none" w:sz="0" w:space="0" w:color="auto"/>
              </w:divBdr>
            </w:div>
            <w:div w:id="2011247200">
              <w:marLeft w:val="0"/>
              <w:marRight w:val="0"/>
              <w:marTop w:val="0"/>
              <w:marBottom w:val="0"/>
              <w:divBdr>
                <w:top w:val="none" w:sz="0" w:space="0" w:color="auto"/>
                <w:left w:val="none" w:sz="0" w:space="0" w:color="auto"/>
                <w:bottom w:val="none" w:sz="0" w:space="0" w:color="auto"/>
                <w:right w:val="none" w:sz="0" w:space="0" w:color="auto"/>
              </w:divBdr>
            </w:div>
            <w:div w:id="414933651">
              <w:marLeft w:val="0"/>
              <w:marRight w:val="0"/>
              <w:marTop w:val="0"/>
              <w:marBottom w:val="0"/>
              <w:divBdr>
                <w:top w:val="none" w:sz="0" w:space="0" w:color="auto"/>
                <w:left w:val="none" w:sz="0" w:space="0" w:color="auto"/>
                <w:bottom w:val="none" w:sz="0" w:space="0" w:color="auto"/>
                <w:right w:val="none" w:sz="0" w:space="0" w:color="auto"/>
              </w:divBdr>
            </w:div>
            <w:div w:id="887568918">
              <w:marLeft w:val="0"/>
              <w:marRight w:val="0"/>
              <w:marTop w:val="0"/>
              <w:marBottom w:val="0"/>
              <w:divBdr>
                <w:top w:val="none" w:sz="0" w:space="0" w:color="auto"/>
                <w:left w:val="none" w:sz="0" w:space="0" w:color="auto"/>
                <w:bottom w:val="none" w:sz="0" w:space="0" w:color="auto"/>
                <w:right w:val="none" w:sz="0" w:space="0" w:color="auto"/>
              </w:divBdr>
            </w:div>
            <w:div w:id="1967539002">
              <w:marLeft w:val="0"/>
              <w:marRight w:val="0"/>
              <w:marTop w:val="0"/>
              <w:marBottom w:val="0"/>
              <w:divBdr>
                <w:top w:val="none" w:sz="0" w:space="0" w:color="auto"/>
                <w:left w:val="none" w:sz="0" w:space="0" w:color="auto"/>
                <w:bottom w:val="none" w:sz="0" w:space="0" w:color="auto"/>
                <w:right w:val="none" w:sz="0" w:space="0" w:color="auto"/>
              </w:divBdr>
            </w:div>
            <w:div w:id="795221113">
              <w:marLeft w:val="0"/>
              <w:marRight w:val="0"/>
              <w:marTop w:val="0"/>
              <w:marBottom w:val="0"/>
              <w:divBdr>
                <w:top w:val="none" w:sz="0" w:space="0" w:color="auto"/>
                <w:left w:val="none" w:sz="0" w:space="0" w:color="auto"/>
                <w:bottom w:val="none" w:sz="0" w:space="0" w:color="auto"/>
                <w:right w:val="none" w:sz="0" w:space="0" w:color="auto"/>
              </w:divBdr>
            </w:div>
            <w:div w:id="1522551974">
              <w:marLeft w:val="0"/>
              <w:marRight w:val="0"/>
              <w:marTop w:val="0"/>
              <w:marBottom w:val="0"/>
              <w:divBdr>
                <w:top w:val="none" w:sz="0" w:space="0" w:color="auto"/>
                <w:left w:val="none" w:sz="0" w:space="0" w:color="auto"/>
                <w:bottom w:val="none" w:sz="0" w:space="0" w:color="auto"/>
                <w:right w:val="none" w:sz="0" w:space="0" w:color="auto"/>
              </w:divBdr>
            </w:div>
            <w:div w:id="483937016">
              <w:marLeft w:val="0"/>
              <w:marRight w:val="0"/>
              <w:marTop w:val="0"/>
              <w:marBottom w:val="0"/>
              <w:divBdr>
                <w:top w:val="none" w:sz="0" w:space="0" w:color="auto"/>
                <w:left w:val="none" w:sz="0" w:space="0" w:color="auto"/>
                <w:bottom w:val="none" w:sz="0" w:space="0" w:color="auto"/>
                <w:right w:val="none" w:sz="0" w:space="0" w:color="auto"/>
              </w:divBdr>
            </w:div>
            <w:div w:id="595358220">
              <w:marLeft w:val="0"/>
              <w:marRight w:val="0"/>
              <w:marTop w:val="0"/>
              <w:marBottom w:val="0"/>
              <w:divBdr>
                <w:top w:val="none" w:sz="0" w:space="0" w:color="auto"/>
                <w:left w:val="none" w:sz="0" w:space="0" w:color="auto"/>
                <w:bottom w:val="none" w:sz="0" w:space="0" w:color="auto"/>
                <w:right w:val="none" w:sz="0" w:space="0" w:color="auto"/>
              </w:divBdr>
            </w:div>
            <w:div w:id="1448113380">
              <w:marLeft w:val="0"/>
              <w:marRight w:val="0"/>
              <w:marTop w:val="0"/>
              <w:marBottom w:val="0"/>
              <w:divBdr>
                <w:top w:val="none" w:sz="0" w:space="0" w:color="auto"/>
                <w:left w:val="none" w:sz="0" w:space="0" w:color="auto"/>
                <w:bottom w:val="none" w:sz="0" w:space="0" w:color="auto"/>
                <w:right w:val="none" w:sz="0" w:space="0" w:color="auto"/>
              </w:divBdr>
            </w:div>
            <w:div w:id="17778911">
              <w:marLeft w:val="0"/>
              <w:marRight w:val="0"/>
              <w:marTop w:val="0"/>
              <w:marBottom w:val="0"/>
              <w:divBdr>
                <w:top w:val="none" w:sz="0" w:space="0" w:color="auto"/>
                <w:left w:val="none" w:sz="0" w:space="0" w:color="auto"/>
                <w:bottom w:val="none" w:sz="0" w:space="0" w:color="auto"/>
                <w:right w:val="none" w:sz="0" w:space="0" w:color="auto"/>
              </w:divBdr>
            </w:div>
            <w:div w:id="1030644560">
              <w:marLeft w:val="0"/>
              <w:marRight w:val="0"/>
              <w:marTop w:val="0"/>
              <w:marBottom w:val="0"/>
              <w:divBdr>
                <w:top w:val="none" w:sz="0" w:space="0" w:color="auto"/>
                <w:left w:val="none" w:sz="0" w:space="0" w:color="auto"/>
                <w:bottom w:val="none" w:sz="0" w:space="0" w:color="auto"/>
                <w:right w:val="none" w:sz="0" w:space="0" w:color="auto"/>
              </w:divBdr>
            </w:div>
            <w:div w:id="336466645">
              <w:marLeft w:val="0"/>
              <w:marRight w:val="0"/>
              <w:marTop w:val="0"/>
              <w:marBottom w:val="0"/>
              <w:divBdr>
                <w:top w:val="none" w:sz="0" w:space="0" w:color="auto"/>
                <w:left w:val="none" w:sz="0" w:space="0" w:color="auto"/>
                <w:bottom w:val="none" w:sz="0" w:space="0" w:color="auto"/>
                <w:right w:val="none" w:sz="0" w:space="0" w:color="auto"/>
              </w:divBdr>
            </w:div>
            <w:div w:id="1958291827">
              <w:marLeft w:val="0"/>
              <w:marRight w:val="0"/>
              <w:marTop w:val="0"/>
              <w:marBottom w:val="0"/>
              <w:divBdr>
                <w:top w:val="none" w:sz="0" w:space="0" w:color="auto"/>
                <w:left w:val="none" w:sz="0" w:space="0" w:color="auto"/>
                <w:bottom w:val="none" w:sz="0" w:space="0" w:color="auto"/>
                <w:right w:val="none" w:sz="0" w:space="0" w:color="auto"/>
              </w:divBdr>
            </w:div>
            <w:div w:id="929390154">
              <w:marLeft w:val="0"/>
              <w:marRight w:val="0"/>
              <w:marTop w:val="0"/>
              <w:marBottom w:val="0"/>
              <w:divBdr>
                <w:top w:val="none" w:sz="0" w:space="0" w:color="auto"/>
                <w:left w:val="none" w:sz="0" w:space="0" w:color="auto"/>
                <w:bottom w:val="none" w:sz="0" w:space="0" w:color="auto"/>
                <w:right w:val="none" w:sz="0" w:space="0" w:color="auto"/>
              </w:divBdr>
            </w:div>
            <w:div w:id="1750812812">
              <w:marLeft w:val="0"/>
              <w:marRight w:val="0"/>
              <w:marTop w:val="0"/>
              <w:marBottom w:val="0"/>
              <w:divBdr>
                <w:top w:val="none" w:sz="0" w:space="0" w:color="auto"/>
                <w:left w:val="none" w:sz="0" w:space="0" w:color="auto"/>
                <w:bottom w:val="none" w:sz="0" w:space="0" w:color="auto"/>
                <w:right w:val="none" w:sz="0" w:space="0" w:color="auto"/>
              </w:divBdr>
            </w:div>
            <w:div w:id="903180929">
              <w:marLeft w:val="0"/>
              <w:marRight w:val="0"/>
              <w:marTop w:val="0"/>
              <w:marBottom w:val="0"/>
              <w:divBdr>
                <w:top w:val="none" w:sz="0" w:space="0" w:color="auto"/>
                <w:left w:val="none" w:sz="0" w:space="0" w:color="auto"/>
                <w:bottom w:val="none" w:sz="0" w:space="0" w:color="auto"/>
                <w:right w:val="none" w:sz="0" w:space="0" w:color="auto"/>
              </w:divBdr>
            </w:div>
            <w:div w:id="1529836457">
              <w:marLeft w:val="0"/>
              <w:marRight w:val="0"/>
              <w:marTop w:val="0"/>
              <w:marBottom w:val="0"/>
              <w:divBdr>
                <w:top w:val="none" w:sz="0" w:space="0" w:color="auto"/>
                <w:left w:val="none" w:sz="0" w:space="0" w:color="auto"/>
                <w:bottom w:val="none" w:sz="0" w:space="0" w:color="auto"/>
                <w:right w:val="none" w:sz="0" w:space="0" w:color="auto"/>
              </w:divBdr>
            </w:div>
            <w:div w:id="1283463673">
              <w:marLeft w:val="0"/>
              <w:marRight w:val="0"/>
              <w:marTop w:val="0"/>
              <w:marBottom w:val="0"/>
              <w:divBdr>
                <w:top w:val="none" w:sz="0" w:space="0" w:color="auto"/>
                <w:left w:val="none" w:sz="0" w:space="0" w:color="auto"/>
                <w:bottom w:val="none" w:sz="0" w:space="0" w:color="auto"/>
                <w:right w:val="none" w:sz="0" w:space="0" w:color="auto"/>
              </w:divBdr>
            </w:div>
            <w:div w:id="1708750213">
              <w:marLeft w:val="0"/>
              <w:marRight w:val="0"/>
              <w:marTop w:val="0"/>
              <w:marBottom w:val="0"/>
              <w:divBdr>
                <w:top w:val="none" w:sz="0" w:space="0" w:color="auto"/>
                <w:left w:val="none" w:sz="0" w:space="0" w:color="auto"/>
                <w:bottom w:val="none" w:sz="0" w:space="0" w:color="auto"/>
                <w:right w:val="none" w:sz="0" w:space="0" w:color="auto"/>
              </w:divBdr>
            </w:div>
          </w:divsChild>
        </w:div>
        <w:div w:id="769591244">
          <w:marLeft w:val="0"/>
          <w:marRight w:val="0"/>
          <w:marTop w:val="0"/>
          <w:marBottom w:val="0"/>
          <w:divBdr>
            <w:top w:val="none" w:sz="0" w:space="0" w:color="auto"/>
            <w:left w:val="none" w:sz="0" w:space="0" w:color="auto"/>
            <w:bottom w:val="none" w:sz="0" w:space="0" w:color="auto"/>
            <w:right w:val="none" w:sz="0" w:space="0" w:color="auto"/>
          </w:divBdr>
          <w:divsChild>
            <w:div w:id="961812386">
              <w:marLeft w:val="0"/>
              <w:marRight w:val="0"/>
              <w:marTop w:val="0"/>
              <w:marBottom w:val="0"/>
              <w:divBdr>
                <w:top w:val="none" w:sz="0" w:space="0" w:color="auto"/>
                <w:left w:val="none" w:sz="0" w:space="0" w:color="auto"/>
                <w:bottom w:val="none" w:sz="0" w:space="0" w:color="auto"/>
                <w:right w:val="none" w:sz="0" w:space="0" w:color="auto"/>
              </w:divBdr>
            </w:div>
          </w:divsChild>
        </w:div>
        <w:div w:id="964846381">
          <w:marLeft w:val="0"/>
          <w:marRight w:val="0"/>
          <w:marTop w:val="0"/>
          <w:marBottom w:val="0"/>
          <w:divBdr>
            <w:top w:val="none" w:sz="0" w:space="0" w:color="auto"/>
            <w:left w:val="none" w:sz="0" w:space="0" w:color="auto"/>
            <w:bottom w:val="none" w:sz="0" w:space="0" w:color="auto"/>
            <w:right w:val="none" w:sz="0" w:space="0" w:color="auto"/>
          </w:divBdr>
        </w:div>
        <w:div w:id="155221974">
          <w:marLeft w:val="0"/>
          <w:marRight w:val="0"/>
          <w:marTop w:val="100"/>
          <w:marBottom w:val="60"/>
          <w:divBdr>
            <w:top w:val="none" w:sz="0" w:space="0" w:color="auto"/>
            <w:left w:val="none" w:sz="0" w:space="0" w:color="auto"/>
            <w:bottom w:val="none" w:sz="0" w:space="0" w:color="auto"/>
            <w:right w:val="none" w:sz="0" w:space="0" w:color="auto"/>
          </w:divBdr>
          <w:divsChild>
            <w:div w:id="1634679771">
              <w:marLeft w:val="0"/>
              <w:marRight w:val="0"/>
              <w:marTop w:val="0"/>
              <w:marBottom w:val="0"/>
              <w:divBdr>
                <w:top w:val="none" w:sz="0" w:space="0" w:color="auto"/>
                <w:left w:val="none" w:sz="0" w:space="0" w:color="auto"/>
                <w:bottom w:val="none" w:sz="0" w:space="0" w:color="auto"/>
                <w:right w:val="none" w:sz="0" w:space="0" w:color="auto"/>
              </w:divBdr>
            </w:div>
            <w:div w:id="1360743545">
              <w:marLeft w:val="0"/>
              <w:marRight w:val="0"/>
              <w:marTop w:val="0"/>
              <w:marBottom w:val="0"/>
              <w:divBdr>
                <w:top w:val="none" w:sz="0" w:space="0" w:color="auto"/>
                <w:left w:val="none" w:sz="0" w:space="0" w:color="auto"/>
                <w:bottom w:val="none" w:sz="0" w:space="0" w:color="auto"/>
                <w:right w:val="none" w:sz="0" w:space="0" w:color="auto"/>
              </w:divBdr>
            </w:div>
            <w:div w:id="1584726980">
              <w:marLeft w:val="0"/>
              <w:marRight w:val="0"/>
              <w:marTop w:val="0"/>
              <w:marBottom w:val="0"/>
              <w:divBdr>
                <w:top w:val="none" w:sz="0" w:space="0" w:color="auto"/>
                <w:left w:val="none" w:sz="0" w:space="0" w:color="auto"/>
                <w:bottom w:val="none" w:sz="0" w:space="0" w:color="auto"/>
                <w:right w:val="none" w:sz="0" w:space="0" w:color="auto"/>
              </w:divBdr>
            </w:div>
            <w:div w:id="196434342">
              <w:marLeft w:val="0"/>
              <w:marRight w:val="0"/>
              <w:marTop w:val="0"/>
              <w:marBottom w:val="0"/>
              <w:divBdr>
                <w:top w:val="none" w:sz="0" w:space="0" w:color="auto"/>
                <w:left w:val="none" w:sz="0" w:space="0" w:color="auto"/>
                <w:bottom w:val="none" w:sz="0" w:space="0" w:color="auto"/>
                <w:right w:val="none" w:sz="0" w:space="0" w:color="auto"/>
              </w:divBdr>
            </w:div>
            <w:div w:id="1649625907">
              <w:marLeft w:val="0"/>
              <w:marRight w:val="0"/>
              <w:marTop w:val="0"/>
              <w:marBottom w:val="0"/>
              <w:divBdr>
                <w:top w:val="none" w:sz="0" w:space="0" w:color="auto"/>
                <w:left w:val="none" w:sz="0" w:space="0" w:color="auto"/>
                <w:bottom w:val="none" w:sz="0" w:space="0" w:color="auto"/>
                <w:right w:val="none" w:sz="0" w:space="0" w:color="auto"/>
              </w:divBdr>
            </w:div>
            <w:div w:id="265694324">
              <w:marLeft w:val="0"/>
              <w:marRight w:val="0"/>
              <w:marTop w:val="0"/>
              <w:marBottom w:val="0"/>
              <w:divBdr>
                <w:top w:val="none" w:sz="0" w:space="0" w:color="auto"/>
                <w:left w:val="none" w:sz="0" w:space="0" w:color="auto"/>
                <w:bottom w:val="none" w:sz="0" w:space="0" w:color="auto"/>
                <w:right w:val="none" w:sz="0" w:space="0" w:color="auto"/>
              </w:divBdr>
            </w:div>
            <w:div w:id="1692761257">
              <w:marLeft w:val="0"/>
              <w:marRight w:val="0"/>
              <w:marTop w:val="0"/>
              <w:marBottom w:val="0"/>
              <w:divBdr>
                <w:top w:val="none" w:sz="0" w:space="0" w:color="auto"/>
                <w:left w:val="none" w:sz="0" w:space="0" w:color="auto"/>
                <w:bottom w:val="none" w:sz="0" w:space="0" w:color="auto"/>
                <w:right w:val="none" w:sz="0" w:space="0" w:color="auto"/>
              </w:divBdr>
            </w:div>
            <w:div w:id="415983162">
              <w:marLeft w:val="0"/>
              <w:marRight w:val="0"/>
              <w:marTop w:val="0"/>
              <w:marBottom w:val="0"/>
              <w:divBdr>
                <w:top w:val="none" w:sz="0" w:space="0" w:color="auto"/>
                <w:left w:val="none" w:sz="0" w:space="0" w:color="auto"/>
                <w:bottom w:val="none" w:sz="0" w:space="0" w:color="auto"/>
                <w:right w:val="none" w:sz="0" w:space="0" w:color="auto"/>
              </w:divBdr>
            </w:div>
            <w:div w:id="1483810852">
              <w:marLeft w:val="0"/>
              <w:marRight w:val="0"/>
              <w:marTop w:val="0"/>
              <w:marBottom w:val="0"/>
              <w:divBdr>
                <w:top w:val="none" w:sz="0" w:space="0" w:color="auto"/>
                <w:left w:val="none" w:sz="0" w:space="0" w:color="auto"/>
                <w:bottom w:val="none" w:sz="0" w:space="0" w:color="auto"/>
                <w:right w:val="none" w:sz="0" w:space="0" w:color="auto"/>
              </w:divBdr>
            </w:div>
            <w:div w:id="267933080">
              <w:marLeft w:val="0"/>
              <w:marRight w:val="0"/>
              <w:marTop w:val="0"/>
              <w:marBottom w:val="0"/>
              <w:divBdr>
                <w:top w:val="none" w:sz="0" w:space="0" w:color="auto"/>
                <w:left w:val="none" w:sz="0" w:space="0" w:color="auto"/>
                <w:bottom w:val="none" w:sz="0" w:space="0" w:color="auto"/>
                <w:right w:val="none" w:sz="0" w:space="0" w:color="auto"/>
              </w:divBdr>
            </w:div>
            <w:div w:id="1186675760">
              <w:marLeft w:val="0"/>
              <w:marRight w:val="0"/>
              <w:marTop w:val="0"/>
              <w:marBottom w:val="0"/>
              <w:divBdr>
                <w:top w:val="none" w:sz="0" w:space="0" w:color="auto"/>
                <w:left w:val="none" w:sz="0" w:space="0" w:color="auto"/>
                <w:bottom w:val="none" w:sz="0" w:space="0" w:color="auto"/>
                <w:right w:val="none" w:sz="0" w:space="0" w:color="auto"/>
              </w:divBdr>
            </w:div>
            <w:div w:id="393040652">
              <w:marLeft w:val="0"/>
              <w:marRight w:val="0"/>
              <w:marTop w:val="0"/>
              <w:marBottom w:val="0"/>
              <w:divBdr>
                <w:top w:val="none" w:sz="0" w:space="0" w:color="auto"/>
                <w:left w:val="none" w:sz="0" w:space="0" w:color="auto"/>
                <w:bottom w:val="none" w:sz="0" w:space="0" w:color="auto"/>
                <w:right w:val="none" w:sz="0" w:space="0" w:color="auto"/>
              </w:divBdr>
            </w:div>
            <w:div w:id="322665089">
              <w:marLeft w:val="0"/>
              <w:marRight w:val="0"/>
              <w:marTop w:val="0"/>
              <w:marBottom w:val="0"/>
              <w:divBdr>
                <w:top w:val="none" w:sz="0" w:space="0" w:color="auto"/>
                <w:left w:val="none" w:sz="0" w:space="0" w:color="auto"/>
                <w:bottom w:val="none" w:sz="0" w:space="0" w:color="auto"/>
                <w:right w:val="none" w:sz="0" w:space="0" w:color="auto"/>
              </w:divBdr>
            </w:div>
            <w:div w:id="1346520045">
              <w:marLeft w:val="0"/>
              <w:marRight w:val="0"/>
              <w:marTop w:val="0"/>
              <w:marBottom w:val="0"/>
              <w:divBdr>
                <w:top w:val="none" w:sz="0" w:space="0" w:color="auto"/>
                <w:left w:val="none" w:sz="0" w:space="0" w:color="auto"/>
                <w:bottom w:val="none" w:sz="0" w:space="0" w:color="auto"/>
                <w:right w:val="none" w:sz="0" w:space="0" w:color="auto"/>
              </w:divBdr>
            </w:div>
            <w:div w:id="2145004617">
              <w:marLeft w:val="0"/>
              <w:marRight w:val="0"/>
              <w:marTop w:val="0"/>
              <w:marBottom w:val="200"/>
              <w:divBdr>
                <w:top w:val="none" w:sz="0" w:space="0" w:color="auto"/>
                <w:left w:val="none" w:sz="0" w:space="0" w:color="auto"/>
                <w:bottom w:val="none" w:sz="0" w:space="0" w:color="auto"/>
                <w:right w:val="none" w:sz="0" w:space="0" w:color="auto"/>
              </w:divBdr>
            </w:div>
          </w:divsChild>
        </w:div>
        <w:div w:id="1731032261">
          <w:marLeft w:val="0"/>
          <w:marRight w:val="0"/>
          <w:marTop w:val="0"/>
          <w:marBottom w:val="60"/>
          <w:divBdr>
            <w:top w:val="none" w:sz="0" w:space="0" w:color="auto"/>
            <w:left w:val="none" w:sz="0" w:space="0" w:color="auto"/>
            <w:bottom w:val="none" w:sz="0" w:space="0" w:color="auto"/>
            <w:right w:val="none" w:sz="0" w:space="0" w:color="auto"/>
          </w:divBdr>
        </w:div>
        <w:div w:id="1314791696">
          <w:marLeft w:val="0"/>
          <w:marRight w:val="0"/>
          <w:marTop w:val="0"/>
          <w:marBottom w:val="120"/>
          <w:divBdr>
            <w:top w:val="none" w:sz="0" w:space="0" w:color="auto"/>
            <w:left w:val="none" w:sz="0" w:space="0" w:color="auto"/>
            <w:bottom w:val="none" w:sz="0" w:space="0" w:color="auto"/>
            <w:right w:val="none" w:sz="0" w:space="0" w:color="auto"/>
          </w:divBdr>
        </w:div>
        <w:div w:id="1783693521">
          <w:marLeft w:val="0"/>
          <w:marRight w:val="0"/>
          <w:marTop w:val="240"/>
          <w:marBottom w:val="120"/>
          <w:divBdr>
            <w:top w:val="none" w:sz="0" w:space="0" w:color="auto"/>
            <w:left w:val="none" w:sz="0" w:space="0" w:color="auto"/>
            <w:bottom w:val="none" w:sz="0" w:space="0" w:color="auto"/>
            <w:right w:val="none" w:sz="0" w:space="0" w:color="auto"/>
          </w:divBdr>
        </w:div>
        <w:div w:id="1328747151">
          <w:marLeft w:val="0"/>
          <w:marRight w:val="0"/>
          <w:marTop w:val="0"/>
          <w:marBottom w:val="240"/>
          <w:divBdr>
            <w:top w:val="none" w:sz="0" w:space="0" w:color="auto"/>
            <w:left w:val="none" w:sz="0" w:space="0" w:color="auto"/>
            <w:bottom w:val="none" w:sz="0" w:space="0" w:color="auto"/>
            <w:right w:val="none" w:sz="0" w:space="0" w:color="auto"/>
          </w:divBdr>
        </w:div>
        <w:div w:id="1837183311">
          <w:marLeft w:val="0"/>
          <w:marRight w:val="0"/>
          <w:marTop w:val="0"/>
          <w:marBottom w:val="0"/>
          <w:divBdr>
            <w:top w:val="none" w:sz="0" w:space="0" w:color="auto"/>
            <w:left w:val="none" w:sz="0" w:space="0" w:color="auto"/>
            <w:bottom w:val="none" w:sz="0" w:space="0" w:color="auto"/>
            <w:right w:val="none" w:sz="0" w:space="0" w:color="auto"/>
          </w:divBdr>
          <w:divsChild>
            <w:div w:id="197357575">
              <w:marLeft w:val="0"/>
              <w:marRight w:val="0"/>
              <w:marTop w:val="0"/>
              <w:marBottom w:val="0"/>
              <w:divBdr>
                <w:top w:val="none" w:sz="0" w:space="0" w:color="auto"/>
                <w:left w:val="none" w:sz="0" w:space="0" w:color="auto"/>
                <w:bottom w:val="none" w:sz="0" w:space="0" w:color="auto"/>
                <w:right w:val="none" w:sz="0" w:space="0" w:color="auto"/>
              </w:divBdr>
            </w:div>
          </w:divsChild>
        </w:div>
        <w:div w:id="691079760">
          <w:marLeft w:val="0"/>
          <w:marRight w:val="0"/>
          <w:marTop w:val="0"/>
          <w:marBottom w:val="0"/>
          <w:divBdr>
            <w:top w:val="none" w:sz="0" w:space="0" w:color="auto"/>
            <w:left w:val="none" w:sz="0" w:space="0" w:color="auto"/>
            <w:bottom w:val="none" w:sz="0" w:space="0" w:color="auto"/>
            <w:right w:val="none" w:sz="0" w:space="0" w:color="auto"/>
          </w:divBdr>
        </w:div>
        <w:div w:id="885335066">
          <w:marLeft w:val="0"/>
          <w:marRight w:val="0"/>
          <w:marTop w:val="180"/>
          <w:marBottom w:val="180"/>
          <w:divBdr>
            <w:top w:val="none" w:sz="0" w:space="0" w:color="auto"/>
            <w:left w:val="none" w:sz="0" w:space="0" w:color="auto"/>
            <w:bottom w:val="none" w:sz="0" w:space="0" w:color="auto"/>
            <w:right w:val="none" w:sz="0" w:space="0" w:color="auto"/>
          </w:divBdr>
        </w:div>
        <w:div w:id="252472341">
          <w:marLeft w:val="0"/>
          <w:marRight w:val="0"/>
          <w:marTop w:val="160"/>
          <w:marBottom w:val="160"/>
          <w:divBdr>
            <w:top w:val="none" w:sz="0" w:space="0" w:color="auto"/>
            <w:left w:val="none" w:sz="0" w:space="0" w:color="auto"/>
            <w:bottom w:val="none" w:sz="0" w:space="0" w:color="auto"/>
            <w:right w:val="none" w:sz="0" w:space="0" w:color="auto"/>
          </w:divBdr>
        </w:div>
        <w:div w:id="40449988">
          <w:marLeft w:val="0"/>
          <w:marRight w:val="0"/>
          <w:marTop w:val="100"/>
          <w:marBottom w:val="0"/>
          <w:divBdr>
            <w:top w:val="none" w:sz="0" w:space="0" w:color="auto"/>
            <w:left w:val="none" w:sz="0" w:space="0" w:color="auto"/>
            <w:bottom w:val="none" w:sz="0" w:space="0" w:color="auto"/>
            <w:right w:val="none" w:sz="0" w:space="0" w:color="auto"/>
          </w:divBdr>
        </w:div>
        <w:div w:id="2121756337">
          <w:marLeft w:val="0"/>
          <w:marRight w:val="0"/>
          <w:marTop w:val="60"/>
          <w:marBottom w:val="160"/>
          <w:divBdr>
            <w:top w:val="none" w:sz="0" w:space="0" w:color="auto"/>
            <w:left w:val="none" w:sz="0" w:space="0" w:color="auto"/>
            <w:bottom w:val="none" w:sz="0" w:space="0" w:color="auto"/>
            <w:right w:val="none" w:sz="0" w:space="0" w:color="auto"/>
          </w:divBdr>
        </w:div>
        <w:div w:id="1013189222">
          <w:marLeft w:val="0"/>
          <w:marRight w:val="0"/>
          <w:marTop w:val="100"/>
          <w:marBottom w:val="0"/>
          <w:divBdr>
            <w:top w:val="none" w:sz="0" w:space="0" w:color="auto"/>
            <w:left w:val="none" w:sz="0" w:space="0" w:color="auto"/>
            <w:bottom w:val="none" w:sz="0" w:space="0" w:color="auto"/>
            <w:right w:val="none" w:sz="0" w:space="0" w:color="auto"/>
          </w:divBdr>
        </w:div>
        <w:div w:id="1947074988">
          <w:marLeft w:val="0"/>
          <w:marRight w:val="0"/>
          <w:marTop w:val="0"/>
          <w:marBottom w:val="0"/>
          <w:divBdr>
            <w:top w:val="none" w:sz="0" w:space="0" w:color="auto"/>
            <w:left w:val="none" w:sz="0" w:space="0" w:color="auto"/>
            <w:bottom w:val="none" w:sz="0" w:space="0" w:color="auto"/>
            <w:right w:val="none" w:sz="0" w:space="0" w:color="auto"/>
          </w:divBdr>
        </w:div>
        <w:div w:id="2069496412">
          <w:marLeft w:val="0"/>
          <w:marRight w:val="0"/>
          <w:marTop w:val="0"/>
          <w:marBottom w:val="0"/>
          <w:divBdr>
            <w:top w:val="none" w:sz="0" w:space="0" w:color="auto"/>
            <w:left w:val="none" w:sz="0" w:space="0" w:color="auto"/>
            <w:bottom w:val="none" w:sz="0" w:space="0" w:color="auto"/>
            <w:right w:val="none" w:sz="0" w:space="0" w:color="auto"/>
          </w:divBdr>
          <w:divsChild>
            <w:div w:id="610626277">
              <w:marLeft w:val="0"/>
              <w:marRight w:val="0"/>
              <w:marTop w:val="0"/>
              <w:marBottom w:val="0"/>
              <w:divBdr>
                <w:top w:val="none" w:sz="0" w:space="0" w:color="auto"/>
                <w:left w:val="none" w:sz="0" w:space="0" w:color="auto"/>
                <w:bottom w:val="none" w:sz="0" w:space="0" w:color="auto"/>
                <w:right w:val="none" w:sz="0" w:space="0" w:color="auto"/>
              </w:divBdr>
            </w:div>
          </w:divsChild>
        </w:div>
        <w:div w:id="102961927">
          <w:marLeft w:val="0"/>
          <w:marRight w:val="0"/>
          <w:marTop w:val="0"/>
          <w:marBottom w:val="0"/>
          <w:divBdr>
            <w:top w:val="none" w:sz="0" w:space="0" w:color="auto"/>
            <w:left w:val="none" w:sz="0" w:space="0" w:color="auto"/>
            <w:bottom w:val="none" w:sz="0" w:space="0" w:color="auto"/>
            <w:right w:val="none" w:sz="0" w:space="0" w:color="auto"/>
          </w:divBdr>
        </w:div>
        <w:div w:id="842474501">
          <w:marLeft w:val="0"/>
          <w:marRight w:val="0"/>
          <w:marTop w:val="0"/>
          <w:marBottom w:val="0"/>
          <w:divBdr>
            <w:top w:val="none" w:sz="0" w:space="0" w:color="auto"/>
            <w:left w:val="none" w:sz="0" w:space="0" w:color="auto"/>
            <w:bottom w:val="none" w:sz="0" w:space="0" w:color="auto"/>
            <w:right w:val="none" w:sz="0" w:space="0" w:color="auto"/>
          </w:divBdr>
        </w:div>
        <w:div w:id="1410301119">
          <w:marLeft w:val="0"/>
          <w:marRight w:val="0"/>
          <w:marTop w:val="0"/>
          <w:marBottom w:val="0"/>
          <w:divBdr>
            <w:top w:val="none" w:sz="0" w:space="0" w:color="auto"/>
            <w:left w:val="none" w:sz="0" w:space="0" w:color="auto"/>
            <w:bottom w:val="none" w:sz="0" w:space="0" w:color="auto"/>
            <w:right w:val="none" w:sz="0" w:space="0" w:color="auto"/>
          </w:divBdr>
        </w:div>
        <w:div w:id="1428116471">
          <w:marLeft w:val="0"/>
          <w:marRight w:val="0"/>
          <w:marTop w:val="0"/>
          <w:marBottom w:val="0"/>
          <w:divBdr>
            <w:top w:val="none" w:sz="0" w:space="0" w:color="auto"/>
            <w:left w:val="none" w:sz="0" w:space="0" w:color="auto"/>
            <w:bottom w:val="none" w:sz="0" w:space="0" w:color="auto"/>
            <w:right w:val="none" w:sz="0" w:space="0" w:color="auto"/>
          </w:divBdr>
        </w:div>
        <w:div w:id="1646546864">
          <w:marLeft w:val="0"/>
          <w:marRight w:val="0"/>
          <w:marTop w:val="0"/>
          <w:marBottom w:val="0"/>
          <w:divBdr>
            <w:top w:val="none" w:sz="0" w:space="0" w:color="auto"/>
            <w:left w:val="none" w:sz="0" w:space="0" w:color="auto"/>
            <w:bottom w:val="none" w:sz="0" w:space="0" w:color="auto"/>
            <w:right w:val="none" w:sz="0" w:space="0" w:color="auto"/>
          </w:divBdr>
          <w:divsChild>
            <w:div w:id="3667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COCA%20COLA\Coca%20Cola-22.12.31-10-K.html" TargetMode="External"/><Relationship Id="rId21" Type="http://schemas.openxmlformats.org/officeDocument/2006/relationships/hyperlink" Target="file:///D:\TMP\finance-docx\COCA%20COLA\Coca%20Cola-22.12.31-10-K.html" TargetMode="External"/><Relationship Id="rId324" Type="http://schemas.openxmlformats.org/officeDocument/2006/relationships/hyperlink" Target="http://www.sec.gov/Archives/edgar/data/21344/000002134421000014/psuagreementemergingstrong.htm" TargetMode="External"/><Relationship Id="rId531" Type="http://schemas.openxmlformats.org/officeDocument/2006/relationships/hyperlink" Target="http://www.sec.gov/Archives/edgar/data/21344/000002134422000042/ex105-simpsonletter.htm" TargetMode="External"/><Relationship Id="rId170" Type="http://schemas.openxmlformats.org/officeDocument/2006/relationships/hyperlink" Target="http://www.sec.gov/Archives/edgar/data/21344/000155278122000649/e22509_ex3-2.htm" TargetMode="External"/><Relationship Id="rId268" Type="http://schemas.openxmlformats.org/officeDocument/2006/relationships/hyperlink" Target="http://www.sec.gov/Archives/edgar/data/21344/000110465913012236/a13-5358_1ex10d2.htm" TargetMode="External"/><Relationship Id="rId475" Type="http://schemas.openxmlformats.org/officeDocument/2006/relationships/hyperlink" Target="http://www.sec.gov/Archives/edgar/data/21344/000002134405000048/ko8k418x99-3.txt" TargetMode="External"/><Relationship Id="rId32" Type="http://schemas.openxmlformats.org/officeDocument/2006/relationships/hyperlink" Target="file:///D:\TMP\finance-docx\COCA%20COLA\Coca%20Cola-22.12.31-10-K.html" TargetMode="External"/><Relationship Id="rId128" Type="http://schemas.openxmlformats.org/officeDocument/2006/relationships/hyperlink" Target="file:///D:\TMP\finance-docx\COCA%20COLA\Coca%20Cola-22.12.31-10-K.html" TargetMode="External"/><Relationship Id="rId335" Type="http://schemas.openxmlformats.org/officeDocument/2006/relationships/hyperlink" Target="http://www.sec.gov/Archives/edgar/data/21344/000002134421000014/stockoptionagreement2021.htm" TargetMode="External"/><Relationship Id="rId542" Type="http://schemas.openxmlformats.org/officeDocument/2006/relationships/hyperlink" Target="http://www.sec.gov/Archives/edgar/data/21344/000155278122000509/e22375_ex10-2.htm" TargetMode="External"/><Relationship Id="rId181" Type="http://schemas.openxmlformats.org/officeDocument/2006/relationships/hyperlink" Target="http://www.sec.gov/Archives/edgar/data/21344/000110465917035229/a17-12823_3ex4d1.htm" TargetMode="External"/><Relationship Id="rId402" Type="http://schemas.openxmlformats.org/officeDocument/2006/relationships/hyperlink" Target="http://www.sec.gov/Archives/edgar/data/21344/000002134412000007/a20111231ex-1012.htm" TargetMode="External"/><Relationship Id="rId279" Type="http://schemas.openxmlformats.org/officeDocument/2006/relationships/hyperlink" Target="http://www.sec.gov/Archives/edgar/data/21344/000110465913012236/a13-5358_1ex10d7.htm" TargetMode="External"/><Relationship Id="rId486" Type="http://schemas.openxmlformats.org/officeDocument/2006/relationships/hyperlink" Target="http://www.sec.gov/Archives/edgar/data/21344/000002134412000007/a20111231ex-10343.htm" TargetMode="External"/><Relationship Id="rId43" Type="http://schemas.openxmlformats.org/officeDocument/2006/relationships/hyperlink" Target="file:///D:\TMP\finance-docx\COCA%20COLA\Coca%20Cola-22.12.31-10-K.html" TargetMode="External"/><Relationship Id="rId139" Type="http://schemas.openxmlformats.org/officeDocument/2006/relationships/hyperlink" Target="file:///D:\TMP\finance-docx\COCA%20COLA\Coca%20Cola-22.12.31-10-K.html" TargetMode="External"/><Relationship Id="rId346" Type="http://schemas.openxmlformats.org/officeDocument/2006/relationships/hyperlink" Target="http://www.sec.gov/Archives/edgar/data/21344/000002134422000016/a2014equityplan-restated20.htm" TargetMode="External"/><Relationship Id="rId553" Type="http://schemas.openxmlformats.org/officeDocument/2006/relationships/hyperlink" Target="http://www.sec.gov/Archives/edgar/data/21344/000002134417000019/a20170331ex-1010.htm" TargetMode="External"/><Relationship Id="rId192" Type="http://schemas.openxmlformats.org/officeDocument/2006/relationships/hyperlink" Target="http://www.sec.gov/Archives/edgar/data/21344/000110465915017732/a15-5356_5ex4d8.htm" TargetMode="External"/><Relationship Id="rId206" Type="http://schemas.openxmlformats.org/officeDocument/2006/relationships/hyperlink" Target="http://www.sec.gov/Archives/edgar/data/21344/000110465920038321/tm2013248d2_ex4-6.htm" TargetMode="External"/><Relationship Id="rId413" Type="http://schemas.openxmlformats.org/officeDocument/2006/relationships/hyperlink" Target="http://www.sec.gov/Archives/edgar/data/21344/000002134422000034/a20220701ex-103.htm" TargetMode="External"/><Relationship Id="rId497" Type="http://schemas.openxmlformats.org/officeDocument/2006/relationships/hyperlink" Target="http://www.sec.gov/Archives/edgar/data/21344/000002134416000050/a20151231ex-1026.htm" TargetMode="External"/><Relationship Id="rId620" Type="http://schemas.openxmlformats.org/officeDocument/2006/relationships/hyperlink" Target="file:///D:\TMP\finance-docx\COCA%20COLA\a20221231exhibit321.htm" TargetMode="External"/><Relationship Id="rId357" Type="http://schemas.openxmlformats.org/officeDocument/2006/relationships/hyperlink" Target="http://www.sec.gov/Archives/edgar/data/21344/000155278122000167/e22073_ex10-3.htm" TargetMode="External"/><Relationship Id="rId54" Type="http://schemas.openxmlformats.org/officeDocument/2006/relationships/hyperlink" Target="file:///D:\TMP\finance-docx\COCA%20COLA\Coca%20Cola-22.12.31-10-K.html" TargetMode="External"/><Relationship Id="rId217" Type="http://schemas.openxmlformats.org/officeDocument/2006/relationships/hyperlink" Target="http://www.sec.gov/Archives/edgar/data/21344/000110465920055758/tm2017862d4_ex4-7.htm" TargetMode="External"/><Relationship Id="rId564" Type="http://schemas.openxmlformats.org/officeDocument/2006/relationships/hyperlink" Target="http://www.sec.gov/Archives/edgar/data/21344/000002134422000042/ex103-mannletter.htm" TargetMode="External"/><Relationship Id="rId424" Type="http://schemas.openxmlformats.org/officeDocument/2006/relationships/hyperlink" Target="http://www.sec.gov/Archives/edgar/data/21344/000002134413000007/a20121231ex-1013.htm" TargetMode="External"/><Relationship Id="rId270" Type="http://schemas.openxmlformats.org/officeDocument/2006/relationships/hyperlink" Target="http://www.sec.gov/Archives/edgar/data/21344/000002134409000007/ko8k021809x10-7.htm" TargetMode="External"/><Relationship Id="rId65" Type="http://schemas.openxmlformats.org/officeDocument/2006/relationships/hyperlink" Target="file:///D:\TMP\finance-docx\COCA%20COLA\Coca%20Cola-22.12.31-10-K.html" TargetMode="External"/><Relationship Id="rId130" Type="http://schemas.openxmlformats.org/officeDocument/2006/relationships/hyperlink" Target="file:///D:\TMP\finance-docx\COCA%20COLA\Coca%20Cola-22.12.31-10-K.html" TargetMode="External"/><Relationship Id="rId368" Type="http://schemas.openxmlformats.org/officeDocument/2006/relationships/hyperlink" Target="http://www.sec.gov/Archives/edgar/data/21344/000002134418000023/a20180303ex108.htm" TargetMode="External"/><Relationship Id="rId575" Type="http://schemas.openxmlformats.org/officeDocument/2006/relationships/hyperlink" Target="http://www.sec.gov/Archives/edgar/data/21344/000155278120000461/e20471_ex10-1.htm" TargetMode="External"/><Relationship Id="rId228" Type="http://schemas.openxmlformats.org/officeDocument/2006/relationships/hyperlink" Target="http://www.sec.gov/Archives/edgar/data/21344/000155278120000488/i20511_ex4-7.htm" TargetMode="External"/><Relationship Id="rId435" Type="http://schemas.openxmlformats.org/officeDocument/2006/relationships/hyperlink" Target="http://www.sec.gov/Archives/edgar/data/21344/000002134403000031/x10-31.txt" TargetMode="External"/><Relationship Id="rId281" Type="http://schemas.openxmlformats.org/officeDocument/2006/relationships/hyperlink" Target="http://www.sec.gov/Archives/edgar/data/21344/000110465914011382/a14-6159_1ex10d3.htm" TargetMode="External"/><Relationship Id="rId502" Type="http://schemas.openxmlformats.org/officeDocument/2006/relationships/hyperlink" Target="http://www.sec.gov/Archives/edgar/data/0000021344/000155278118000440/e18397_ex10-2.htm" TargetMode="External"/><Relationship Id="rId76" Type="http://schemas.openxmlformats.org/officeDocument/2006/relationships/hyperlink" Target="file:///D:\TMP\finance-docx\COCA%20COLA\Coca%20Cola-22.12.31-10-K.html" TargetMode="External"/><Relationship Id="rId141" Type="http://schemas.openxmlformats.org/officeDocument/2006/relationships/hyperlink" Target="file:///D:\TMP\finance-docx\COCA%20COLA\Coca%20Cola-22.12.31-10-K.html" TargetMode="External"/><Relationship Id="rId379" Type="http://schemas.openxmlformats.org/officeDocument/2006/relationships/hyperlink" Target="http://www.sec.gov/Archives/edgar/data/21344/000002134422000034/a20220701ex-102.htm" TargetMode="External"/><Relationship Id="rId586" Type="http://schemas.openxmlformats.org/officeDocument/2006/relationships/hyperlink" Target="http://www.sec.gov/Archives/edgar/data/21344/000002134419000028/lisachangofferletterfinal1.htm" TargetMode="External"/><Relationship Id="rId7" Type="http://schemas.openxmlformats.org/officeDocument/2006/relationships/hyperlink" Target="file:///D:\TMP\finance-docx\COCA%20COLA\Coca%20Cola-22.12.31-10-K.html" TargetMode="External"/><Relationship Id="rId239" Type="http://schemas.openxmlformats.org/officeDocument/2006/relationships/hyperlink" Target="http://www.sec.gov/Archives/edgar/data/0000021344/000155278121000083/e21102_ex4-5.htm" TargetMode="External"/><Relationship Id="rId446" Type="http://schemas.openxmlformats.org/officeDocument/2006/relationships/hyperlink" Target="http://www.sec.gov/Archives/edgar/data/21344/000002134420000041/a20200626ex-101.htm" TargetMode="External"/><Relationship Id="rId292" Type="http://schemas.openxmlformats.org/officeDocument/2006/relationships/hyperlink" Target="http://www.sec.gov/Archives/edgar/data/21344/000155278116001315/e00079_ex10-6.htm" TargetMode="External"/><Relationship Id="rId306" Type="http://schemas.openxmlformats.org/officeDocument/2006/relationships/hyperlink" Target="http://www.sec.gov/Archives/edgar/data/21344/000002134419000028/a20190329ex-101.htm" TargetMode="External"/><Relationship Id="rId87" Type="http://schemas.openxmlformats.org/officeDocument/2006/relationships/hyperlink" Target="file:///D:\TMP\finance-docx\COCA%20COLA\Coca%20Cola-22.12.31-10-K.html" TargetMode="External"/><Relationship Id="rId513" Type="http://schemas.openxmlformats.org/officeDocument/2006/relationships/hyperlink" Target="http://www.sec.gov/Archives/edgar/data/21344/000155278118000440/e18397_ex10-1.htm" TargetMode="External"/><Relationship Id="rId597" Type="http://schemas.openxmlformats.org/officeDocument/2006/relationships/hyperlink" Target="file:///D:\TMP\finance-docx\COCA%20COLA\a20221231exhibit10401.htm" TargetMode="External"/><Relationship Id="rId152" Type="http://schemas.openxmlformats.org/officeDocument/2006/relationships/hyperlink" Target="file:///D:\TMP\finance-docx\COCA%20COLA\Coca%20Cola-22.12.31-10-K.html" TargetMode="External"/><Relationship Id="rId457" Type="http://schemas.openxmlformats.org/officeDocument/2006/relationships/hyperlink" Target="http://www.sec.gov/Archives/edgar/data/21344/000002134422000009/a20211231exhibit10134.htm" TargetMode="External"/><Relationship Id="rId14" Type="http://schemas.openxmlformats.org/officeDocument/2006/relationships/hyperlink" Target="file:///D:\TMP\finance-docx\COCA%20COLA\Coca%20Cola-22.12.31-10-K.html" TargetMode="External"/><Relationship Id="rId317" Type="http://schemas.openxmlformats.org/officeDocument/2006/relationships/hyperlink" Target="http://www.sec.gov/Archives/edgar/data/21344/000155278120000603/e20625_ex10-2.htm" TargetMode="External"/><Relationship Id="rId524" Type="http://schemas.openxmlformats.org/officeDocument/2006/relationships/hyperlink" Target="http://www.sec.gov/Archives/edgar/data/21344/000155278122000543/e22401_ex10-1.htm" TargetMode="External"/><Relationship Id="rId98" Type="http://schemas.openxmlformats.org/officeDocument/2006/relationships/hyperlink" Target="file:///D:\TMP\finance-docx\COCA%20COLA\Coca%20Cola-22.12.31-10-K.html" TargetMode="External"/><Relationship Id="rId163" Type="http://schemas.openxmlformats.org/officeDocument/2006/relationships/hyperlink" Target="http://www.sec.gov/Archives/edgar/data/21344/000155278122000649/e22509_ex3-2.htm" TargetMode="External"/><Relationship Id="rId370" Type="http://schemas.openxmlformats.org/officeDocument/2006/relationships/hyperlink" Target="http://www.sec.gov/Archives/edgar/data/21344/000002134421000008/a20201231ex-1086.htm" TargetMode="External"/><Relationship Id="rId230" Type="http://schemas.openxmlformats.org/officeDocument/2006/relationships/hyperlink" Target="http://www.sec.gov/Archives/edgar/data/21344/000155278120000488/i20511_ex4-8.htm" TargetMode="External"/><Relationship Id="rId468" Type="http://schemas.openxmlformats.org/officeDocument/2006/relationships/hyperlink" Target="http://www.sec.gov/Archives/edgar/data/21344/000002134422000042/ex109fifthamendmenttotcccs.htm" TargetMode="External"/><Relationship Id="rId25" Type="http://schemas.openxmlformats.org/officeDocument/2006/relationships/hyperlink" Target="file:///D:\TMP\finance-docx\COCA%20COLA\Coca%20Cola-22.12.31-10-K.html" TargetMode="External"/><Relationship Id="rId328" Type="http://schemas.openxmlformats.org/officeDocument/2006/relationships/hyperlink" Target="http://www.sec.gov/Archives/edgar/data/21344/000002134421000014/psuagreementemergingstrong.htm" TargetMode="External"/><Relationship Id="rId535" Type="http://schemas.openxmlformats.org/officeDocument/2006/relationships/hyperlink" Target="http://www.sec.gov/Archives/edgar/data/21344/000002134417000009/a20161231ex-1046.htm" TargetMode="External"/><Relationship Id="rId174" Type="http://schemas.openxmlformats.org/officeDocument/2006/relationships/hyperlink" Target="http://www.sec.gov/Archives/edgar/data/21344/000002134422000009/a20211231exhibit41.htm" TargetMode="External"/><Relationship Id="rId381" Type="http://schemas.openxmlformats.org/officeDocument/2006/relationships/hyperlink" Target="http://www.sec.gov/Archives/edgar/data/21344/000002134422000042/ex106amendmenteighttotcccs.htm" TargetMode="External"/><Relationship Id="rId602" Type="http://schemas.openxmlformats.org/officeDocument/2006/relationships/hyperlink" Target="http://www.sec.gov/Archives/edgar/data/21344/000002134421000024/offerletter-monicahowarddo.htm" TargetMode="External"/><Relationship Id="rId241" Type="http://schemas.openxmlformats.org/officeDocument/2006/relationships/hyperlink" Target="http://www.sec.gov/Archives/edgar/data/0000021344/000155278121000083/e21102_ex4-6.htm" TargetMode="External"/><Relationship Id="rId437" Type="http://schemas.openxmlformats.org/officeDocument/2006/relationships/hyperlink" Target="http://www.sec.gov/Archives/edgar/data/21344/000104746904014222/a2133556zex-10_1.htm" TargetMode="External"/><Relationship Id="rId479" Type="http://schemas.openxmlformats.org/officeDocument/2006/relationships/hyperlink" Target="http://www.sec.gov/Archives/edgar/data/21344/000155278117000271/e17241_ex10-1.htm" TargetMode="External"/><Relationship Id="rId36" Type="http://schemas.openxmlformats.org/officeDocument/2006/relationships/hyperlink" Target="file:///D:\TMP\finance-docx\COCA%20COLA\Coca%20Cola-22.12.31-10-K.html" TargetMode="External"/><Relationship Id="rId283" Type="http://schemas.openxmlformats.org/officeDocument/2006/relationships/hyperlink" Target="http://www.sec.gov/Archives/edgar/data/21344/000155278116001315/e00079_ex10-2.htm" TargetMode="External"/><Relationship Id="rId339" Type="http://schemas.openxmlformats.org/officeDocument/2006/relationships/hyperlink" Target="https://www.sec.gov/Archives/edgar/data/21344/000002134421000014/rsuagreement2021.htm" TargetMode="External"/><Relationship Id="rId490" Type="http://schemas.openxmlformats.org/officeDocument/2006/relationships/hyperlink" Target="http://www.sec.gov/Archives/edgar/data/21344/000002134417000009/a20161231ex-10214.htm" TargetMode="External"/><Relationship Id="rId504" Type="http://schemas.openxmlformats.org/officeDocument/2006/relationships/hyperlink" Target="http://www.sec.gov/Archives/edgar/data/21344/000155278122000509/e22375_ex10-1.htm" TargetMode="External"/><Relationship Id="rId546" Type="http://schemas.openxmlformats.org/officeDocument/2006/relationships/hyperlink" Target="http://www.sec.gov/Archives/edgar/data/21344/000002134418000008/a20171231ex-10471.htm" TargetMode="External"/><Relationship Id="rId78" Type="http://schemas.openxmlformats.org/officeDocument/2006/relationships/hyperlink" Target="file:///D:\TMP\finance-docx\COCA%20COLA\Coca%20Cola-22.12.31-10-K.html" TargetMode="External"/><Relationship Id="rId101" Type="http://schemas.openxmlformats.org/officeDocument/2006/relationships/hyperlink" Target="file:///D:\TMP\finance-docx\COCA%20COLA\Coca%20Cola-22.12.31-10-K.html" TargetMode="External"/><Relationship Id="rId143" Type="http://schemas.openxmlformats.org/officeDocument/2006/relationships/hyperlink" Target="file:///D:\TMP\finance-docx\COCA%20COLA\Coca%20Cola-22.12.31-10-K.html" TargetMode="External"/><Relationship Id="rId185" Type="http://schemas.openxmlformats.org/officeDocument/2006/relationships/hyperlink" Target="http://www.sec.gov/Archives/edgar/data/21344/000110465917035229/a17-12823_3ex4d3.htm" TargetMode="External"/><Relationship Id="rId350" Type="http://schemas.openxmlformats.org/officeDocument/2006/relationships/hyperlink" Target="http://www.sec.gov/Archives/edgar/data/21344/000002134422000016/a2014equityplan-restated20.htm" TargetMode="External"/><Relationship Id="rId406" Type="http://schemas.openxmlformats.org/officeDocument/2006/relationships/hyperlink" Target="http://www.sec.gov/Archives/edgar/data/21344/000002134415000031/a20150703ex-104.htm" TargetMode="External"/><Relationship Id="rId588" Type="http://schemas.openxmlformats.org/officeDocument/2006/relationships/hyperlink" Target="http://www.sec.gov/Archives/edgar/data/21344/000002134420000014/a20200327ex-105.htm" TargetMode="External"/><Relationship Id="rId9" Type="http://schemas.openxmlformats.org/officeDocument/2006/relationships/hyperlink" Target="file:///D:\TMP\finance-docx\COCA%20COLA\Coca%20Cola-22.12.31-10-K.html" TargetMode="External"/><Relationship Id="rId210" Type="http://schemas.openxmlformats.org/officeDocument/2006/relationships/hyperlink" Target="http://www.sec.gov/Archives/edgar/data/21344/000110465920038321/tm2013248d2_ex4-8.htm" TargetMode="External"/><Relationship Id="rId392" Type="http://schemas.openxmlformats.org/officeDocument/2006/relationships/hyperlink" Target="http://www.sec.gov/Archives/edgar/data/21344/000002134421000008/a20201231ex-1092.htm" TargetMode="External"/><Relationship Id="rId448" Type="http://schemas.openxmlformats.org/officeDocument/2006/relationships/hyperlink" Target="http://www.sec.gov/Archives/edgar/data/21344/000002134421000008/a20201231ex-10166.htm" TargetMode="External"/><Relationship Id="rId613" Type="http://schemas.openxmlformats.org/officeDocument/2006/relationships/hyperlink" Target="file:///D:\TMP\finance-docx\COCA%20COLA\a20221231exhibit311.htm" TargetMode="External"/><Relationship Id="rId252" Type="http://schemas.openxmlformats.org/officeDocument/2006/relationships/hyperlink" Target="http://www.sec.gov/Archives/edgar/data/21344/000155278121000435/e21388_ex4-4.htm" TargetMode="External"/><Relationship Id="rId294" Type="http://schemas.openxmlformats.org/officeDocument/2006/relationships/hyperlink" Target="http://www.sec.gov/Archives/edgar/data/21344/000155278117000075/e17068_ex10-2.htm" TargetMode="External"/><Relationship Id="rId308" Type="http://schemas.openxmlformats.org/officeDocument/2006/relationships/hyperlink" Target="http://www.sec.gov/Archives/edgar/data/21344/000002134419000028/a20190329ex-102.htm" TargetMode="External"/><Relationship Id="rId515" Type="http://schemas.openxmlformats.org/officeDocument/2006/relationships/hyperlink" Target="http://www.sec.gov/Archives/edgar/data/21344/000002134415000011/a20150403ex-105.htm" TargetMode="External"/><Relationship Id="rId47" Type="http://schemas.openxmlformats.org/officeDocument/2006/relationships/hyperlink" Target="file:///D:\TMP\finance-docx\COCA%20COLA\Coca%20Cola-22.12.31-10-K.html" TargetMode="External"/><Relationship Id="rId89" Type="http://schemas.openxmlformats.org/officeDocument/2006/relationships/hyperlink" Target="file:///D:\TMP\finance-docx\COCA%20COLA\Coca%20Cola-22.12.31-10-K.html" TargetMode="External"/><Relationship Id="rId112" Type="http://schemas.openxmlformats.org/officeDocument/2006/relationships/hyperlink" Target="file:///D:\TMP\finance-docx\COCA%20COLA\Coca%20Cola-22.12.31-10-K.html" TargetMode="External"/><Relationship Id="rId154" Type="http://schemas.openxmlformats.org/officeDocument/2006/relationships/hyperlink" Target="file:///D:\TMP\finance-docx\COCA%20COLA\Coca%20Cola-22.12.31-10-K.html" TargetMode="External"/><Relationship Id="rId361" Type="http://schemas.openxmlformats.org/officeDocument/2006/relationships/hyperlink" Target="http://www.sec.gov/Archives/edgar/data/21344/000002134413000007/a20121231ex-10102.htm" TargetMode="External"/><Relationship Id="rId557" Type="http://schemas.openxmlformats.org/officeDocument/2006/relationships/hyperlink" Target="http://www.sec.gov/Archives/edgar/data/21344/000002134420000006/a20191231exhibit10421.htm" TargetMode="External"/><Relationship Id="rId599" Type="http://schemas.openxmlformats.org/officeDocument/2006/relationships/hyperlink" Target="http://www.sec.gov/Archives/edgar/data/21344/000002134421000024/offerletter-monicahowarddo.htm" TargetMode="External"/><Relationship Id="rId196" Type="http://schemas.openxmlformats.org/officeDocument/2006/relationships/hyperlink" Target="http://www.sec.gov/Archives/edgar/data/21344/000110465917015536/a17-7082_7ex4d6.htm" TargetMode="External"/><Relationship Id="rId417" Type="http://schemas.openxmlformats.org/officeDocument/2006/relationships/hyperlink" Target="http://www.sec.gov/Archives/edgar/data/21344/000002134422000042/ex107amendmentsixtotcccsup.htm" TargetMode="External"/><Relationship Id="rId459" Type="http://schemas.openxmlformats.org/officeDocument/2006/relationships/hyperlink" Target="http://www.sec.gov/Archives/edgar/data/21344/000002134422000009/a20211231exhibit10134.htm" TargetMode="External"/><Relationship Id="rId16" Type="http://schemas.openxmlformats.org/officeDocument/2006/relationships/hyperlink" Target="file:///D:\TMP\finance-docx\COCA%20COLA\Coca%20Cola-22.12.31-10-K.html" TargetMode="External"/><Relationship Id="rId221" Type="http://schemas.openxmlformats.org/officeDocument/2006/relationships/hyperlink" Target="http://www.sec.gov/Archives/edgar/data/21344/000155278120000488/i20511_ex4-4.htm" TargetMode="External"/><Relationship Id="rId263" Type="http://schemas.openxmlformats.org/officeDocument/2006/relationships/hyperlink" Target="http://www.sec.gov/Archives/edgar/data/21344/000110465913012236/a13-5358_1ex10d1.htm" TargetMode="External"/><Relationship Id="rId319" Type="http://schemas.openxmlformats.org/officeDocument/2006/relationships/hyperlink" Target="http://www.sec.gov/Archives/edgar/data/21344/000002134421000014/psuagreement2021.htm" TargetMode="External"/><Relationship Id="rId470" Type="http://schemas.openxmlformats.org/officeDocument/2006/relationships/hyperlink" Target="http://www.sec.gov/Archives/edgar/data/21344/000002134422000042/ex109fifthamendmenttotcccs.htm" TargetMode="External"/><Relationship Id="rId526" Type="http://schemas.openxmlformats.org/officeDocument/2006/relationships/hyperlink" Target="http://www.sec.gov/Archives/edgar/data/21344/000155278122000543/e22401_ex10-1.htm" TargetMode="External"/><Relationship Id="rId58" Type="http://schemas.openxmlformats.org/officeDocument/2006/relationships/hyperlink" Target="file:///D:\TMP\finance-docx\COCA%20COLA\Coca%20Cola-22.12.31-10-K.html" TargetMode="External"/><Relationship Id="rId123" Type="http://schemas.openxmlformats.org/officeDocument/2006/relationships/hyperlink" Target="file:///D:\TMP\finance-docx\COCA%20COLA\Coca%20Cola-22.12.31-10-K.html" TargetMode="External"/><Relationship Id="rId330" Type="http://schemas.openxmlformats.org/officeDocument/2006/relationships/hyperlink" Target="http://www.sec.gov/Archives/edgar/data/21344/000002134421000014/stockoptionagreement2021.htm" TargetMode="External"/><Relationship Id="rId568" Type="http://schemas.openxmlformats.org/officeDocument/2006/relationships/hyperlink" Target="http://www.sec.gov/Archives/edgar/data/21344/000002134417000019/a2017331ex-1012.htm" TargetMode="External"/><Relationship Id="rId165" Type="http://schemas.openxmlformats.org/officeDocument/2006/relationships/hyperlink" Target="http://www.sec.gov/Archives/edgar/data/21344/000155278122000649/e22509_ex3-2.htm" TargetMode="External"/><Relationship Id="rId372" Type="http://schemas.openxmlformats.org/officeDocument/2006/relationships/hyperlink" Target="http://www.sec.gov/Archives/edgar/data/21344/000002134422000034/a20220701ex-102.htm" TargetMode="External"/><Relationship Id="rId428" Type="http://schemas.openxmlformats.org/officeDocument/2006/relationships/hyperlink" Target="http://www.sec.gov/Archives/edgar/data/21344/000002134420000006/a20191231exhibit10112.htm" TargetMode="External"/><Relationship Id="rId232" Type="http://schemas.openxmlformats.org/officeDocument/2006/relationships/hyperlink" Target="http://www.sec.gov/Archives/edgar/data/21344/000155278120000488/i20511_ex4-9.htm" TargetMode="External"/><Relationship Id="rId274" Type="http://schemas.openxmlformats.org/officeDocument/2006/relationships/hyperlink" Target="http://www.sec.gov/Archives/edgar/data/21344/000110465914011382/a14-6159_1ex10d4.htm" TargetMode="External"/><Relationship Id="rId481" Type="http://schemas.openxmlformats.org/officeDocument/2006/relationships/hyperlink" Target="http://www.sec.gov/Archives/edgar/data/21344/000104746909001875/a2190274zex-10_55.htm" TargetMode="External"/><Relationship Id="rId27" Type="http://schemas.openxmlformats.org/officeDocument/2006/relationships/hyperlink" Target="file:///D:\TMP\finance-docx\COCA%20COLA\Coca%20Cola-22.12.31-10-K.html" TargetMode="External"/><Relationship Id="rId69" Type="http://schemas.openxmlformats.org/officeDocument/2006/relationships/hyperlink" Target="file:///D:\TMP\finance-docx\COCA%20COLA\Coca%20Cola-22.12.31-10-K.html" TargetMode="External"/><Relationship Id="rId134" Type="http://schemas.openxmlformats.org/officeDocument/2006/relationships/hyperlink" Target="file:///D:\TMP\finance-docx\COCA%20COLA\Coca%20Cola-22.12.31-10-K.html" TargetMode="External"/><Relationship Id="rId537" Type="http://schemas.openxmlformats.org/officeDocument/2006/relationships/hyperlink" Target="http://www.sec.gov/Archives/edgar/data/21344/000155278118000440/e18397_ex10-3.htm" TargetMode="External"/><Relationship Id="rId579" Type="http://schemas.openxmlformats.org/officeDocument/2006/relationships/hyperlink" Target="http://www.sec.gov/Archives/edgar/data/21344/000002134419000014/nikoskoumettis_offerletter.htm" TargetMode="External"/><Relationship Id="rId80" Type="http://schemas.openxmlformats.org/officeDocument/2006/relationships/hyperlink" Target="file:///D:\TMP\finance-docx\COCA%20COLA\Coca%20Cola-22.12.31-10-K.html" TargetMode="External"/><Relationship Id="rId176" Type="http://schemas.openxmlformats.org/officeDocument/2006/relationships/hyperlink" Target="http://www.sec.gov/Archives/edgar/data/21344/000002134422000009/a20211231exhibit41.htm" TargetMode="External"/><Relationship Id="rId341" Type="http://schemas.openxmlformats.org/officeDocument/2006/relationships/hyperlink" Target="https://www.sec.gov/Archives/edgar/data/21344/000002134421000014/rsuagreement2021.htm" TargetMode="External"/><Relationship Id="rId383" Type="http://schemas.openxmlformats.org/officeDocument/2006/relationships/hyperlink" Target="http://www.sec.gov/Archives/edgar/data/21344/000002134422000042/ex106amendmenteighttotcccs.htm" TargetMode="External"/><Relationship Id="rId439" Type="http://schemas.openxmlformats.org/officeDocument/2006/relationships/hyperlink" Target="http://www.sec.gov/Archives/edgar/data/21344/000104746906002588/a2167326zex-10_312.htm" TargetMode="External"/><Relationship Id="rId590" Type="http://schemas.openxmlformats.org/officeDocument/2006/relationships/hyperlink" Target="http://www.sec.gov/Archives/edgar/data/21344/000002134420000046/a20200925ex-101.htm" TargetMode="External"/><Relationship Id="rId604" Type="http://schemas.openxmlformats.org/officeDocument/2006/relationships/hyperlink" Target="file:///D:\TMP\finance-docx\COCA%20COLA\a20221231exhibit1042.htm" TargetMode="External"/><Relationship Id="rId201" Type="http://schemas.openxmlformats.org/officeDocument/2006/relationships/hyperlink" Target="http://www.sec.gov/Archives/edgar/data/21344/000141057819001096/tv528943_ex4-5.htm" TargetMode="External"/><Relationship Id="rId243" Type="http://schemas.openxmlformats.org/officeDocument/2006/relationships/hyperlink" Target="http://www.sec.gov/Archives/edgar/data/21344/000155278121000338/e21319_ex4-4.htm" TargetMode="External"/><Relationship Id="rId285" Type="http://schemas.openxmlformats.org/officeDocument/2006/relationships/hyperlink" Target="http://www.sec.gov/Archives/edgar/data/21344/000155278115000256/e00084_ex10-3.htm" TargetMode="External"/><Relationship Id="rId450" Type="http://schemas.openxmlformats.org/officeDocument/2006/relationships/hyperlink" Target="http://www.sec.gov/Archives/edgar/data/21344/000002134421000008/a20201231ex-10166.htm" TargetMode="External"/><Relationship Id="rId506" Type="http://schemas.openxmlformats.org/officeDocument/2006/relationships/hyperlink" Target="http://www.sec.gov/Archives/edgar/data/21344/000155278122000509/e22375_ex10-1.htm" TargetMode="External"/><Relationship Id="rId38" Type="http://schemas.openxmlformats.org/officeDocument/2006/relationships/hyperlink" Target="file:///D:\TMP\finance-docx\COCA%20COLA\Coca%20Cola-22.12.31-10-K.html" TargetMode="External"/><Relationship Id="rId103" Type="http://schemas.openxmlformats.org/officeDocument/2006/relationships/hyperlink" Target="file:///D:\TMP\finance-docx\COCA%20COLA\Coca%20Cola-22.12.31-10-K.html" TargetMode="External"/><Relationship Id="rId310" Type="http://schemas.openxmlformats.org/officeDocument/2006/relationships/hyperlink" Target="http://www.sec.gov/Archives/edgar/data/21344/000002134419000028/a20190329ex-103.htm" TargetMode="External"/><Relationship Id="rId492" Type="http://schemas.openxmlformats.org/officeDocument/2006/relationships/hyperlink" Target="http://www.sec.gov/Archives/edgar/data/21344/000104746911004348/a2203597zex-10_8.htm" TargetMode="External"/><Relationship Id="rId548" Type="http://schemas.openxmlformats.org/officeDocument/2006/relationships/hyperlink" Target="http://www.sec.gov/Archives/edgar/data/21344/000002134417000026/a20170630ex-107.htm" TargetMode="External"/><Relationship Id="rId91" Type="http://schemas.openxmlformats.org/officeDocument/2006/relationships/hyperlink" Target="file:///D:\TMP\finance-docx\COCA%20COLA\Coca%20Cola-22.12.31-10-K.html" TargetMode="External"/><Relationship Id="rId145" Type="http://schemas.openxmlformats.org/officeDocument/2006/relationships/hyperlink" Target="file:///D:\TMP\finance-docx\COCA%20COLA\Coca%20Cola-22.12.31-10-K.html" TargetMode="External"/><Relationship Id="rId187" Type="http://schemas.openxmlformats.org/officeDocument/2006/relationships/hyperlink" Target="http://www.sec.gov/Archives/edgar/data/21344/000110465914067294/a14-20868_5ex4d4.htm" TargetMode="External"/><Relationship Id="rId352" Type="http://schemas.openxmlformats.org/officeDocument/2006/relationships/hyperlink" Target="http://www.sec.gov/Archives/edgar/data/21344/000155278122000167/e22073_ex10-1.htm" TargetMode="External"/><Relationship Id="rId394" Type="http://schemas.openxmlformats.org/officeDocument/2006/relationships/hyperlink" Target="http://www.sec.gov/Archives/edgar/data/21344/000002134422000042/ex108amendmentthreetotcccs.htm" TargetMode="External"/><Relationship Id="rId408" Type="http://schemas.openxmlformats.org/officeDocument/2006/relationships/hyperlink" Target="http://www.sec.gov/Archives/edgar/data/21344/000002134418000023/a20180303ex107.htm" TargetMode="External"/><Relationship Id="rId615" Type="http://schemas.openxmlformats.org/officeDocument/2006/relationships/hyperlink" Target="file:///D:\TMP\finance-docx\COCA%20COLA\a20221231exhibit312.htm" TargetMode="External"/><Relationship Id="rId212" Type="http://schemas.openxmlformats.org/officeDocument/2006/relationships/hyperlink" Target="http://www.sec.gov/Archives/edgar/data/21344/000110465920055758/tm2017862d4_ex4-4.htm" TargetMode="External"/><Relationship Id="rId254" Type="http://schemas.openxmlformats.org/officeDocument/2006/relationships/hyperlink" Target="http://www.sec.gov/Archives/edgar/data/21344/000110465917041338/a17-15589_1ex4d3.htm" TargetMode="External"/><Relationship Id="rId49" Type="http://schemas.openxmlformats.org/officeDocument/2006/relationships/hyperlink" Target="file:///D:\TMP\finance-docx\COCA%20COLA\Coca%20Cola-22.12.31-10-K.html" TargetMode="External"/><Relationship Id="rId114" Type="http://schemas.openxmlformats.org/officeDocument/2006/relationships/hyperlink" Target="file:///D:\TMP\finance-docx\COCA%20COLA\Coca%20Cola-22.12.31-10-K.html" TargetMode="External"/><Relationship Id="rId296" Type="http://schemas.openxmlformats.org/officeDocument/2006/relationships/hyperlink" Target="http://www.sec.gov/Archives/edgar/data/21344/000155278117000075/e17068_ex10-3.htm" TargetMode="External"/><Relationship Id="rId461" Type="http://schemas.openxmlformats.org/officeDocument/2006/relationships/hyperlink" Target="http://www.sec.gov/Archives/edgar/data/21344/000002134422000009/a20211231exhibit10134.htm" TargetMode="External"/><Relationship Id="rId517" Type="http://schemas.openxmlformats.org/officeDocument/2006/relationships/hyperlink" Target="http://www.sec.gov/Archives/edgar/data/21344/000110465915059307/a15-17580_1ex10d1.htm" TargetMode="External"/><Relationship Id="rId559" Type="http://schemas.openxmlformats.org/officeDocument/2006/relationships/hyperlink" Target="http://www.sec.gov/Archives/edgar/data/21344/000002134422000042/ex103-mannletter.htm" TargetMode="External"/><Relationship Id="rId60" Type="http://schemas.openxmlformats.org/officeDocument/2006/relationships/hyperlink" Target="file:///D:\TMP\finance-docx\COCA%20COLA\Coca%20Cola-22.12.31-10-K.html" TargetMode="External"/><Relationship Id="rId156" Type="http://schemas.openxmlformats.org/officeDocument/2006/relationships/hyperlink" Target="file:///D:\TMP\finance-docx\COCA%20COLA\Coca%20Cola-22.12.31-10-K.html" TargetMode="External"/><Relationship Id="rId198" Type="http://schemas.openxmlformats.org/officeDocument/2006/relationships/hyperlink" Target="http://www.sec.gov/Archives/edgar/data/21344/000110465917035229/a17-12823_3ex4d5.htm" TargetMode="External"/><Relationship Id="rId321" Type="http://schemas.openxmlformats.org/officeDocument/2006/relationships/hyperlink" Target="http://www.sec.gov/Archives/edgar/data/21344/000155278120000603/e20625_ex10-2.htm" TargetMode="External"/><Relationship Id="rId363" Type="http://schemas.openxmlformats.org/officeDocument/2006/relationships/hyperlink" Target="http://www.sec.gov/Archives/edgar/data/21344/000002134413000017/a20130329ex-1010.htm" TargetMode="External"/><Relationship Id="rId419" Type="http://schemas.openxmlformats.org/officeDocument/2006/relationships/hyperlink" Target="http://www.sec.gov/Archives/edgar/data/21344/000002134422000042/ex107amendmentsixtotcccsup.htm" TargetMode="External"/><Relationship Id="rId570" Type="http://schemas.openxmlformats.org/officeDocument/2006/relationships/hyperlink" Target="http://www.sec.gov/Archives/edgar/data/21344/000155278117000271/e17241_ex10-3.htm" TargetMode="External"/><Relationship Id="rId223" Type="http://schemas.openxmlformats.org/officeDocument/2006/relationships/hyperlink" Target="http://www.sec.gov/Archives/edgar/data/21344/000155278120000488/i20511_ex4-5.htm" TargetMode="External"/><Relationship Id="rId430" Type="http://schemas.openxmlformats.org/officeDocument/2006/relationships/hyperlink" Target="http://www.sec.gov/Archives/edgar/data/21344/000104746911001506/a2202147zex-10_16.htm" TargetMode="External"/><Relationship Id="rId18" Type="http://schemas.openxmlformats.org/officeDocument/2006/relationships/hyperlink" Target="file:///D:\TMP\finance-docx\COCA%20COLA\Coca%20Cola-22.12.31-10-K.html" TargetMode="External"/><Relationship Id="rId265" Type="http://schemas.openxmlformats.org/officeDocument/2006/relationships/hyperlink" Target="http://www.sec.gov/Archives/edgar/data/21344/000002134409000007/ko8k021809x10-5.htm" TargetMode="External"/><Relationship Id="rId472" Type="http://schemas.openxmlformats.org/officeDocument/2006/relationships/hyperlink" Target="file:///D:\TMP\finance-docx\COCA%20COLA\a20221231exhibit10136.htm" TargetMode="External"/><Relationship Id="rId528" Type="http://schemas.openxmlformats.org/officeDocument/2006/relationships/hyperlink" Target="http://www.sec.gov/Archives/edgar/data/21344/000002134417000009/a20161231ex-1045.htm" TargetMode="External"/><Relationship Id="rId125" Type="http://schemas.openxmlformats.org/officeDocument/2006/relationships/hyperlink" Target="file:///D:\TMP\finance-docx\COCA%20COLA\Coca%20Cola-22.12.31-10-K.html" TargetMode="External"/><Relationship Id="rId167" Type="http://schemas.openxmlformats.org/officeDocument/2006/relationships/hyperlink" Target="http://www.sec.gov/Archives/edgar/data/21344/000155278122000649/e22509_ex3-2.htm" TargetMode="External"/><Relationship Id="rId332" Type="http://schemas.openxmlformats.org/officeDocument/2006/relationships/hyperlink" Target="http://www.sec.gov/Archives/edgar/data/21344/000002134421000014/stockoptionagreement2021.htm" TargetMode="External"/><Relationship Id="rId374" Type="http://schemas.openxmlformats.org/officeDocument/2006/relationships/hyperlink" Target="http://www.sec.gov/Archives/edgar/data/21344/000002134422000034/a20220701ex-102.htm" TargetMode="External"/><Relationship Id="rId581" Type="http://schemas.openxmlformats.org/officeDocument/2006/relationships/hyperlink" Target="http://www.sec.gov/Archives/edgar/data/21344/000002134419000014/nikoskoumettis_offerletter.htm" TargetMode="External"/><Relationship Id="rId71" Type="http://schemas.openxmlformats.org/officeDocument/2006/relationships/hyperlink" Target="file:///D:\TMP\finance-docx\COCA%20COLA\Coca%20Cola-22.12.31-10-K.html" TargetMode="External"/><Relationship Id="rId234" Type="http://schemas.openxmlformats.org/officeDocument/2006/relationships/hyperlink" Target="http://www.sec.gov/Archives/edgar/data/0000021344/000155278121000076/e21091_ex4-4.htm" TargetMode="External"/><Relationship Id="rId2" Type="http://schemas.openxmlformats.org/officeDocument/2006/relationships/settings" Target="settings.xml"/><Relationship Id="rId29" Type="http://schemas.openxmlformats.org/officeDocument/2006/relationships/hyperlink" Target="file:///D:\TMP\finance-docx\COCA%20COLA\Coca%20Cola-22.12.31-10-K.html" TargetMode="External"/><Relationship Id="rId276" Type="http://schemas.openxmlformats.org/officeDocument/2006/relationships/hyperlink" Target="http://www.sec.gov/Archives/edgar/data/21344/000110465914011382/a14-6159_1ex10d1.htm" TargetMode="External"/><Relationship Id="rId441" Type="http://schemas.openxmlformats.org/officeDocument/2006/relationships/hyperlink" Target="http://www.sec.gov/Archives/edgar/data/21344/000002134420000014/a20200327ex-104.htm" TargetMode="External"/><Relationship Id="rId483" Type="http://schemas.openxmlformats.org/officeDocument/2006/relationships/hyperlink" Target="http://www.sec.gov/Archives/edgar/data/21344/000002134412000007/a20111231ex-10342.htm" TargetMode="External"/><Relationship Id="rId539" Type="http://schemas.openxmlformats.org/officeDocument/2006/relationships/hyperlink" Target="http://www.sec.gov/Archives/edgar/data/21344/000155278118000440/e18397_ex10-3.htm" TargetMode="External"/><Relationship Id="rId40" Type="http://schemas.openxmlformats.org/officeDocument/2006/relationships/hyperlink" Target="file:///D:\TMP\finance-docx\COCA%20COLA\Coca%20Cola-22.12.31-10-K.html" TargetMode="External"/><Relationship Id="rId136" Type="http://schemas.openxmlformats.org/officeDocument/2006/relationships/hyperlink" Target="file:///D:\TMP\finance-docx\COCA%20COLA\Coca%20Cola-22.12.31-10-K.html" TargetMode="External"/><Relationship Id="rId178" Type="http://schemas.openxmlformats.org/officeDocument/2006/relationships/hyperlink" Target="http://www.sec.gov/Archives/edgar/data/21344/000002134422000009/a20211231exhibit41.htm" TargetMode="External"/><Relationship Id="rId301" Type="http://schemas.openxmlformats.org/officeDocument/2006/relationships/hyperlink" Target="http://www.sec.gov/Archives/edgar/data/21344/000002134418000023/a20180303ex102.htm" TargetMode="External"/><Relationship Id="rId343" Type="http://schemas.openxmlformats.org/officeDocument/2006/relationships/hyperlink" Target="http://www.sec.gov/Archives/edgar/data/21344/000002134422000016/a2014equityplan-restated20.htm" TargetMode="External"/><Relationship Id="rId550" Type="http://schemas.openxmlformats.org/officeDocument/2006/relationships/hyperlink" Target="http://www.sec.gov/Archives/edgar/data/21344/000002134418000023/a20180303ex104.htm" TargetMode="External"/><Relationship Id="rId82" Type="http://schemas.openxmlformats.org/officeDocument/2006/relationships/hyperlink" Target="file:///D:\TMP\finance-docx\COCA%20COLA\Coca%20Cola-22.12.31-10-K.html" TargetMode="External"/><Relationship Id="rId203" Type="http://schemas.openxmlformats.org/officeDocument/2006/relationships/hyperlink" Target="http://www.sec.gov/Archives/edgar/data/21344/000110465920038321/tm2013248d2_ex4-5.htm" TargetMode="External"/><Relationship Id="rId385" Type="http://schemas.openxmlformats.org/officeDocument/2006/relationships/hyperlink" Target="http://www.sec.gov/Archives/edgar/data/21344/000002134422000042/ex106amendmenteighttotcccs.htm" TargetMode="External"/><Relationship Id="rId592" Type="http://schemas.openxmlformats.org/officeDocument/2006/relationships/hyperlink" Target="https://www.sec.gov/Archives/edgar/data/0000021344/000155278121000235/e21249_ex10-1.htm" TargetMode="External"/><Relationship Id="rId606" Type="http://schemas.openxmlformats.org/officeDocument/2006/relationships/hyperlink" Target="file:///D:\TMP\finance-docx\COCA%20COLA\a20221231exhibit211.htm" TargetMode="External"/><Relationship Id="rId245" Type="http://schemas.openxmlformats.org/officeDocument/2006/relationships/hyperlink" Target="http://www.sec.gov/Archives/edgar/data/21344/000155278121000338/e21319_ex4-5.htm" TargetMode="External"/><Relationship Id="rId287" Type="http://schemas.openxmlformats.org/officeDocument/2006/relationships/hyperlink" Target="http://www.sec.gov/Archives/edgar/data/21344/000155278115000256/e00084_ex10-4.htm" TargetMode="External"/><Relationship Id="rId410" Type="http://schemas.openxmlformats.org/officeDocument/2006/relationships/hyperlink" Target="http://www.sec.gov/Archives/edgar/data/21344/000002134421000008/a20201231ex-10114.htm" TargetMode="External"/><Relationship Id="rId452" Type="http://schemas.openxmlformats.org/officeDocument/2006/relationships/hyperlink" Target="http://www.sec.gov/Archives/edgar/data/21344/000002134422000009/a20211231exhibit10133.htm" TargetMode="External"/><Relationship Id="rId494" Type="http://schemas.openxmlformats.org/officeDocument/2006/relationships/hyperlink" Target="http://www.sec.gov/Archives/edgar/data/21344/000002134412000007/a20111231ex-10352.htm" TargetMode="External"/><Relationship Id="rId508" Type="http://schemas.openxmlformats.org/officeDocument/2006/relationships/hyperlink" Target="http://www.sec.gov/Archives/edgar/data/21344/000110465912063422/a12-21107_1ex10d8.htm" TargetMode="External"/><Relationship Id="rId105" Type="http://schemas.openxmlformats.org/officeDocument/2006/relationships/hyperlink" Target="file:///D:\TMP\finance-docx\COCA%20COLA\Coca%20Cola-22.12.31-10-K.html" TargetMode="External"/><Relationship Id="rId147" Type="http://schemas.openxmlformats.org/officeDocument/2006/relationships/hyperlink" Target="file:///D:\TMP\finance-docx\COCA%20COLA\Coca%20Cola-22.12.31-10-K.html" TargetMode="External"/><Relationship Id="rId312" Type="http://schemas.openxmlformats.org/officeDocument/2006/relationships/hyperlink" Target="http://www.sec.gov/Archives/edgar/data/21344/000002134420000014/a20200327ex-101.htm" TargetMode="External"/><Relationship Id="rId354" Type="http://schemas.openxmlformats.org/officeDocument/2006/relationships/hyperlink" Target="http://www.sec.gov/Archives/edgar/data/21344/000155278122000167/e22073_ex10-2.htm" TargetMode="External"/><Relationship Id="rId51" Type="http://schemas.openxmlformats.org/officeDocument/2006/relationships/hyperlink" Target="file:///D:\TMP\finance-docx\COCA%20COLA\Coca%20Cola-22.12.31-10-K.html" TargetMode="External"/><Relationship Id="rId93" Type="http://schemas.openxmlformats.org/officeDocument/2006/relationships/hyperlink" Target="file:///D:\TMP\finance-docx\COCA%20COLA\Coca%20Cola-22.12.31-10-K.html" TargetMode="External"/><Relationship Id="rId189" Type="http://schemas.openxmlformats.org/officeDocument/2006/relationships/hyperlink" Target="http://www.sec.gov/Archives/edgar/data/21344/000110465915017732/a15-5356_5ex4d7.htm" TargetMode="External"/><Relationship Id="rId396" Type="http://schemas.openxmlformats.org/officeDocument/2006/relationships/hyperlink" Target="http://www.sec.gov/Archives/edgar/data/21344/000002134422000042/ex108amendmentthreetotcccs.htm" TargetMode="External"/><Relationship Id="rId561" Type="http://schemas.openxmlformats.org/officeDocument/2006/relationships/hyperlink" Target="http://www.sec.gov/Archives/edgar/data/21344/000002134422000042/ex103-mannletter.htm" TargetMode="External"/><Relationship Id="rId617" Type="http://schemas.openxmlformats.org/officeDocument/2006/relationships/hyperlink" Target="file:///D:\TMP\finance-docx\COCA%20COLA\a20221231exhibit312.htm" TargetMode="External"/><Relationship Id="rId214" Type="http://schemas.openxmlformats.org/officeDocument/2006/relationships/hyperlink" Target="http://www.sec.gov/Archives/edgar/data/21344/000110465920055758/tm2017862d4_ex4-5.htm" TargetMode="External"/><Relationship Id="rId256" Type="http://schemas.openxmlformats.org/officeDocument/2006/relationships/hyperlink" Target="http://www.sec.gov/Archives/edgar/data/21344/000110465917043873/a17-16896_1ex4d3.htm" TargetMode="External"/><Relationship Id="rId298" Type="http://schemas.openxmlformats.org/officeDocument/2006/relationships/hyperlink" Target="http://www.sec.gov/Archives/edgar/data/21344/000155278117000075/e17068_ex10-4.htm" TargetMode="External"/><Relationship Id="rId421" Type="http://schemas.openxmlformats.org/officeDocument/2006/relationships/hyperlink" Target="http://www.sec.gov/Archives/edgar/data/21344/000002134422000042/ex107amendmentsixtotcccsup.htm" TargetMode="External"/><Relationship Id="rId463" Type="http://schemas.openxmlformats.org/officeDocument/2006/relationships/hyperlink" Target="http://www.sec.gov/Archives/edgar/data/21344/000002134422000009/a20211231exhibit10134.htm" TargetMode="External"/><Relationship Id="rId519" Type="http://schemas.openxmlformats.org/officeDocument/2006/relationships/hyperlink" Target="http://www.sec.gov/Archives/edgar/data/21344/000155278117000271/e17241_ex10-2.htm" TargetMode="External"/><Relationship Id="rId116" Type="http://schemas.openxmlformats.org/officeDocument/2006/relationships/hyperlink" Target="file:///D:\TMP\finance-docx\COCA%20COLA\Coca%20Cola-22.12.31-10-K.html" TargetMode="External"/><Relationship Id="rId158" Type="http://schemas.openxmlformats.org/officeDocument/2006/relationships/hyperlink" Target="file:///D:\TMP\finance-docx\COCA%20COLA\Coca%20Cola-22.12.31-10-K.html" TargetMode="External"/><Relationship Id="rId323" Type="http://schemas.openxmlformats.org/officeDocument/2006/relationships/hyperlink" Target="http://www.sec.gov/Archives/edgar/data/21344/000002134421000014/psuagreement2021.htm" TargetMode="External"/><Relationship Id="rId530" Type="http://schemas.openxmlformats.org/officeDocument/2006/relationships/hyperlink" Target="http://www.sec.gov/Archives/edgar/data/21344/000002134422000042/ex105-simpsonletter.htm" TargetMode="External"/><Relationship Id="rId20" Type="http://schemas.openxmlformats.org/officeDocument/2006/relationships/hyperlink" Target="file:///D:\TMP\finance-docx\COCA%20COLA\Coca%20Cola-22.12.31-10-K.html" TargetMode="External"/><Relationship Id="rId62" Type="http://schemas.openxmlformats.org/officeDocument/2006/relationships/hyperlink" Target="file:///D:\TMP\finance-docx\COCA%20COLA\Coca%20Cola-22.12.31-10-K.html" TargetMode="External"/><Relationship Id="rId365" Type="http://schemas.openxmlformats.org/officeDocument/2006/relationships/hyperlink" Target="http://www.sec.gov/Archives/edgar/data/21344/000002134417000009/a20161231ex-1093.htm" TargetMode="External"/><Relationship Id="rId572" Type="http://schemas.openxmlformats.org/officeDocument/2006/relationships/hyperlink" Target="http://www.sec.gov/Archives/edgar/data/21344/000155278117000271/e17241_ex10-3.htm" TargetMode="External"/><Relationship Id="rId225" Type="http://schemas.openxmlformats.org/officeDocument/2006/relationships/hyperlink" Target="http://www.sec.gov/Archives/edgar/data/21344/000155278120000488/i20511_ex4-6.htm" TargetMode="External"/><Relationship Id="rId267" Type="http://schemas.openxmlformats.org/officeDocument/2006/relationships/hyperlink" Target="http://www.sec.gov/Archives/edgar/data/21344/000110465913012236/a13-5358_1ex10d2.htm" TargetMode="External"/><Relationship Id="rId432" Type="http://schemas.openxmlformats.org/officeDocument/2006/relationships/hyperlink" Target="http://www.sec.gov/Archives/edgar/data/21344/000002134416000059/a20160401ex-107.htm" TargetMode="External"/><Relationship Id="rId474" Type="http://schemas.openxmlformats.org/officeDocument/2006/relationships/hyperlink" Target="http://www.sec.gov/Archives/edgar/data/21344/000002134405000048/ko8k418x99-2.txt" TargetMode="External"/><Relationship Id="rId127" Type="http://schemas.openxmlformats.org/officeDocument/2006/relationships/hyperlink" Target="file:///D:\TMP\finance-docx\COCA%20COLA\Coca%20Cola-22.12.31-10-K.html" TargetMode="External"/><Relationship Id="rId31" Type="http://schemas.openxmlformats.org/officeDocument/2006/relationships/hyperlink" Target="file:///D:\TMP\finance-docx\COCA%20COLA\Coca%20Cola-22.12.31-10-K.html" TargetMode="External"/><Relationship Id="rId73" Type="http://schemas.openxmlformats.org/officeDocument/2006/relationships/hyperlink" Target="file:///D:\TMP\finance-docx\COCA%20COLA\Coca%20Cola-22.12.31-10-K.html" TargetMode="External"/><Relationship Id="rId169" Type="http://schemas.openxmlformats.org/officeDocument/2006/relationships/hyperlink" Target="http://www.sec.gov/Archives/edgar/data/21344/000155278122000649/e22509_ex3-2.htm" TargetMode="External"/><Relationship Id="rId334" Type="http://schemas.openxmlformats.org/officeDocument/2006/relationships/hyperlink" Target="http://www.sec.gov/Archives/edgar/data/21344/000002134421000014/stockoptionagreement2021.htm" TargetMode="External"/><Relationship Id="rId376" Type="http://schemas.openxmlformats.org/officeDocument/2006/relationships/hyperlink" Target="http://www.sec.gov/Archives/edgar/data/21344/000002134422000034/a20220701ex-102.htm" TargetMode="External"/><Relationship Id="rId541" Type="http://schemas.openxmlformats.org/officeDocument/2006/relationships/hyperlink" Target="http://www.sec.gov/Archives/edgar/data/21344/000155278122000509/e22375_ex10-2.htm" TargetMode="External"/><Relationship Id="rId583" Type="http://schemas.openxmlformats.org/officeDocument/2006/relationships/hyperlink" Target="http://www.sec.gov/Archives/edgar/data/21344/000002134419000014/quan_offerletterxex-1056.htm" TargetMode="External"/><Relationship Id="rId4" Type="http://schemas.openxmlformats.org/officeDocument/2006/relationships/hyperlink" Target="file:///D:\TMP\finance-docx\COCA%20COLA\Coca%20Cola-22.12.31-10-K.html" TargetMode="External"/><Relationship Id="rId180" Type="http://schemas.openxmlformats.org/officeDocument/2006/relationships/hyperlink" Target="http://www.sec.gov/Archives/edgar/data/21344/000002134422000009/a20211231exhibit41.htm" TargetMode="External"/><Relationship Id="rId236" Type="http://schemas.openxmlformats.org/officeDocument/2006/relationships/hyperlink" Target="http://www.sec.gov/Archives/edgar/data/0000021344/000155278121000076/e21091_ex4-5.htm" TargetMode="External"/><Relationship Id="rId278" Type="http://schemas.openxmlformats.org/officeDocument/2006/relationships/hyperlink" Target="http://www.sec.gov/Archives/edgar/data/21344/000110465913012236/a13-5358_1ex10d6.htm" TargetMode="External"/><Relationship Id="rId401" Type="http://schemas.openxmlformats.org/officeDocument/2006/relationships/hyperlink" Target="http://www.sec.gov/Archives/edgar/data/21344/000002134412000007/a20111231ex-1012.htm" TargetMode="External"/><Relationship Id="rId443" Type="http://schemas.openxmlformats.org/officeDocument/2006/relationships/hyperlink" Target="http://www.sec.gov/Archives/edgar/data/21344/000002134420000041/a20200626ex-101.htm" TargetMode="External"/><Relationship Id="rId303" Type="http://schemas.openxmlformats.org/officeDocument/2006/relationships/hyperlink" Target="http://www.sec.gov/Archives/edgar/data/21344/000002134418000023/a20180330ex-103.htm" TargetMode="External"/><Relationship Id="rId485" Type="http://schemas.openxmlformats.org/officeDocument/2006/relationships/hyperlink" Target="http://www.sec.gov/Archives/edgar/data/21344/000002134412000007/a20111231ex-10343.htm" TargetMode="External"/><Relationship Id="rId42" Type="http://schemas.openxmlformats.org/officeDocument/2006/relationships/hyperlink" Target="file:///D:\TMP\finance-docx\COCA%20COLA\Coca%20Cola-22.12.31-10-K.html" TargetMode="External"/><Relationship Id="rId84" Type="http://schemas.openxmlformats.org/officeDocument/2006/relationships/hyperlink" Target="file:///D:\TMP\finance-docx\COCA%20COLA\Coca%20Cola-22.12.31-10-K.html" TargetMode="External"/><Relationship Id="rId138" Type="http://schemas.openxmlformats.org/officeDocument/2006/relationships/hyperlink" Target="file:///D:\TMP\finance-docx\COCA%20COLA\Coca%20Cola-22.12.31-10-K.html" TargetMode="External"/><Relationship Id="rId345" Type="http://schemas.openxmlformats.org/officeDocument/2006/relationships/hyperlink" Target="http://www.sec.gov/Archives/edgar/data/21344/000002134422000016/a2014equityplan-restated20.htm" TargetMode="External"/><Relationship Id="rId387" Type="http://schemas.openxmlformats.org/officeDocument/2006/relationships/hyperlink" Target="http://www.sec.gov/Archives/edgar/data/21344/000002134412000007/a20111231ex-1011.htm" TargetMode="External"/><Relationship Id="rId510" Type="http://schemas.openxmlformats.org/officeDocument/2006/relationships/hyperlink" Target="http://www.sec.gov/Archives/edgar/data/21344/000110465914030524/a14-11165_1ex10d1.htm" TargetMode="External"/><Relationship Id="rId552" Type="http://schemas.openxmlformats.org/officeDocument/2006/relationships/hyperlink" Target="http://www.sec.gov/Archives/edgar/data/21344/000002134420000006/a20191231exhibit10404.htm" TargetMode="External"/><Relationship Id="rId594" Type="http://schemas.openxmlformats.org/officeDocument/2006/relationships/hyperlink" Target="https://www.sec.gov/Archives/edgar/data/0000021344/000155278121000235/e21249_ex10-1.htm" TargetMode="External"/><Relationship Id="rId608" Type="http://schemas.openxmlformats.org/officeDocument/2006/relationships/hyperlink" Target="file:///D:\TMP\finance-docx\COCA%20COLA\a20221231exhibit211.htm" TargetMode="External"/><Relationship Id="rId191" Type="http://schemas.openxmlformats.org/officeDocument/2006/relationships/hyperlink" Target="http://www.sec.gov/Archives/edgar/data/21344/000110465915017732/a15-5356_5ex4d8.htm" TargetMode="External"/><Relationship Id="rId205" Type="http://schemas.openxmlformats.org/officeDocument/2006/relationships/hyperlink" Target="http://www.sec.gov/Archives/edgar/data/21344/000110465920038321/tm2013248d2_ex4-6.htm" TargetMode="External"/><Relationship Id="rId247" Type="http://schemas.openxmlformats.org/officeDocument/2006/relationships/hyperlink" Target="http://www.sec.gov/Archives/edgar/data/21344/000155278121000338/e21319_ex4-6.htm" TargetMode="External"/><Relationship Id="rId412" Type="http://schemas.openxmlformats.org/officeDocument/2006/relationships/hyperlink" Target="http://www.sec.gov/Archives/edgar/data/21344/000002134422000034/a20220701ex-103.htm" TargetMode="External"/><Relationship Id="rId107" Type="http://schemas.openxmlformats.org/officeDocument/2006/relationships/hyperlink" Target="file:///D:\TMP\finance-docx\COCA%20COLA\Coca%20Cola-22.12.31-10-K.html" TargetMode="External"/><Relationship Id="rId289" Type="http://schemas.openxmlformats.org/officeDocument/2006/relationships/hyperlink" Target="http://www.sec.gov/Archives/edgar/data/21344/000155278116001315/e00079_ex10-5.htm" TargetMode="External"/><Relationship Id="rId454" Type="http://schemas.openxmlformats.org/officeDocument/2006/relationships/hyperlink" Target="http://www.sec.gov/Archives/edgar/data/21344/000002134422000009/a20211231exhibit10133.htm" TargetMode="External"/><Relationship Id="rId496" Type="http://schemas.openxmlformats.org/officeDocument/2006/relationships/hyperlink" Target="http://www.sec.gov/Archives/edgar/data/21344/000002134412000051/a20120928ex-1010.htm" TargetMode="External"/><Relationship Id="rId11" Type="http://schemas.openxmlformats.org/officeDocument/2006/relationships/hyperlink" Target="file:///D:\TMP\finance-docx\COCA%20COLA\Coca%20Cola-22.12.31-10-K.html" TargetMode="External"/><Relationship Id="rId53" Type="http://schemas.openxmlformats.org/officeDocument/2006/relationships/hyperlink" Target="file:///D:\TMP\finance-docx\COCA%20COLA\Coca%20Cola-22.12.31-10-K.html" TargetMode="External"/><Relationship Id="rId149" Type="http://schemas.openxmlformats.org/officeDocument/2006/relationships/hyperlink" Target="file:///D:\TMP\finance-docx\COCA%20COLA\Coca%20Cola-22.12.31-10-K.html" TargetMode="External"/><Relationship Id="rId314" Type="http://schemas.openxmlformats.org/officeDocument/2006/relationships/hyperlink" Target="http://www.sec.gov/Archives/edgar/data/21344/000002134420000014/a20200327ex-102.htm" TargetMode="External"/><Relationship Id="rId356" Type="http://schemas.openxmlformats.org/officeDocument/2006/relationships/hyperlink" Target="http://www.sec.gov/Archives/edgar/data/21344/000155278122000167/e22073_ex10-3.htm" TargetMode="External"/><Relationship Id="rId398" Type="http://schemas.openxmlformats.org/officeDocument/2006/relationships/hyperlink" Target="http://www.sec.gov/Archives/edgar/data/21344/000002134422000042/ex108amendmentthreetotcccs.htm" TargetMode="External"/><Relationship Id="rId521" Type="http://schemas.openxmlformats.org/officeDocument/2006/relationships/hyperlink" Target="http://www.sec.gov/Archives/edgar/data/21344/000002134416000065/a20160701ex-103.htm" TargetMode="External"/><Relationship Id="rId563" Type="http://schemas.openxmlformats.org/officeDocument/2006/relationships/hyperlink" Target="http://www.sec.gov/Archives/edgar/data/21344/000002134422000042/ex103-mannletter.htm" TargetMode="External"/><Relationship Id="rId619" Type="http://schemas.openxmlformats.org/officeDocument/2006/relationships/hyperlink" Target="file:///D:\TMP\finance-docx\COCA%20COLA\a20221231exhibit321.htm" TargetMode="External"/><Relationship Id="rId95" Type="http://schemas.openxmlformats.org/officeDocument/2006/relationships/hyperlink" Target="file:///D:\TMP\finance-docx\COCA%20COLA\Coca%20Cola-22.12.31-10-K.html" TargetMode="External"/><Relationship Id="rId160" Type="http://schemas.openxmlformats.org/officeDocument/2006/relationships/hyperlink" Target="http://www.sec.gov/Archives/edgar/data/21344/000002134412000051/a20120928ex-31.htm" TargetMode="External"/><Relationship Id="rId216" Type="http://schemas.openxmlformats.org/officeDocument/2006/relationships/hyperlink" Target="http://www.sec.gov/Archives/edgar/data/21344/000110465920055758/tm2017862d4_ex4-6.htm" TargetMode="External"/><Relationship Id="rId423" Type="http://schemas.openxmlformats.org/officeDocument/2006/relationships/hyperlink" Target="http://www.sec.gov/Archives/edgar/data/21344/000002134413000007/a20121231ex-1013.htm" TargetMode="External"/><Relationship Id="rId258" Type="http://schemas.openxmlformats.org/officeDocument/2006/relationships/hyperlink" Target="http://www.sec.gov/Archives/edgar/data/21344/000155278120000603/e20625_ex10-1.htm" TargetMode="External"/><Relationship Id="rId465" Type="http://schemas.openxmlformats.org/officeDocument/2006/relationships/hyperlink" Target="http://www.sec.gov/Archives/edgar/data/21344/000002134422000042/ex109fifthamendmenttotcccs.htm" TargetMode="External"/><Relationship Id="rId22" Type="http://schemas.openxmlformats.org/officeDocument/2006/relationships/hyperlink" Target="file:///D:\TMP\finance-docx\COCA%20COLA\Coca%20Cola-22.12.31-10-K.html" TargetMode="External"/><Relationship Id="rId64" Type="http://schemas.openxmlformats.org/officeDocument/2006/relationships/hyperlink" Target="file:///D:\TMP\finance-docx\COCA%20COLA\Coca%20Cola-22.12.31-10-K.html" TargetMode="External"/><Relationship Id="rId118" Type="http://schemas.openxmlformats.org/officeDocument/2006/relationships/hyperlink" Target="file:///D:\TMP\finance-docx\COCA%20COLA\Coca%20Cola-22.12.31-10-K.html" TargetMode="External"/><Relationship Id="rId325" Type="http://schemas.openxmlformats.org/officeDocument/2006/relationships/hyperlink" Target="http://www.sec.gov/Archives/edgar/data/21344/000002134421000014/psuagreementemergingstrong.htm" TargetMode="External"/><Relationship Id="rId367" Type="http://schemas.openxmlformats.org/officeDocument/2006/relationships/hyperlink" Target="http://www.sec.gov/Archives/edgar/data/21344/000002134417000026/a20170630ex-104.htm" TargetMode="External"/><Relationship Id="rId532" Type="http://schemas.openxmlformats.org/officeDocument/2006/relationships/hyperlink" Target="http://www.sec.gov/Archives/edgar/data/21344/000002134422000042/ex105-simpsonletter.htm" TargetMode="External"/><Relationship Id="rId574" Type="http://schemas.openxmlformats.org/officeDocument/2006/relationships/hyperlink" Target="http://www.sec.gov/Archives/edgar/data/21344/000002134418000008/a20171231ex-1053.htm" TargetMode="External"/><Relationship Id="rId171" Type="http://schemas.openxmlformats.org/officeDocument/2006/relationships/hyperlink" Target="http://www.sec.gov/Archives/edgar/data/21344/000002134422000009/a20211231exhibit41.htm" TargetMode="External"/><Relationship Id="rId227" Type="http://schemas.openxmlformats.org/officeDocument/2006/relationships/hyperlink" Target="http://www.sec.gov/Archives/edgar/data/21344/000155278120000488/i20511_ex4-7.htm" TargetMode="External"/><Relationship Id="rId269" Type="http://schemas.openxmlformats.org/officeDocument/2006/relationships/hyperlink" Target="http://www.sec.gov/Archives/edgar/data/21344/000002134409000007/ko8k021809x10-7.htm" TargetMode="External"/><Relationship Id="rId434" Type="http://schemas.openxmlformats.org/officeDocument/2006/relationships/hyperlink" Target="http://www.sec.gov/Archives/edgar/data/21344/000002134417000009/a20161231ex-10132.htm" TargetMode="External"/><Relationship Id="rId476" Type="http://schemas.openxmlformats.org/officeDocument/2006/relationships/hyperlink" Target="http://www.sec.gov/Archives/edgar/data/21344/000002134405000048/ko8k418x99-3.txt" TargetMode="External"/><Relationship Id="rId33" Type="http://schemas.openxmlformats.org/officeDocument/2006/relationships/hyperlink" Target="file:///D:\TMP\finance-docx\COCA%20COLA\Coca%20Cola-22.12.31-10-K.html" TargetMode="External"/><Relationship Id="rId129" Type="http://schemas.openxmlformats.org/officeDocument/2006/relationships/hyperlink" Target="file:///D:\TMP\finance-docx\COCA%20COLA\Coca%20Cola-22.12.31-10-K.html" TargetMode="External"/><Relationship Id="rId280" Type="http://schemas.openxmlformats.org/officeDocument/2006/relationships/hyperlink" Target="http://www.sec.gov/Archives/edgar/data/21344/000110465913012236/a13-5358_1ex10d7.htm" TargetMode="External"/><Relationship Id="rId336" Type="http://schemas.openxmlformats.org/officeDocument/2006/relationships/hyperlink" Target="http://www.sec.gov/Archives/edgar/data/21344/000002134421000014/rsuagreement2021.htm" TargetMode="External"/><Relationship Id="rId501" Type="http://schemas.openxmlformats.org/officeDocument/2006/relationships/hyperlink" Target="http://www.sec.gov/Archives/edgar/data/0000021344/000155278118000440/e18397_ex10-2.htm" TargetMode="External"/><Relationship Id="rId543" Type="http://schemas.openxmlformats.org/officeDocument/2006/relationships/hyperlink" Target="http://www.sec.gov/Archives/edgar/data/21344/000002134417000019/a20170331ex-109.htm" TargetMode="External"/><Relationship Id="rId75" Type="http://schemas.openxmlformats.org/officeDocument/2006/relationships/hyperlink" Target="file:///D:\TMP\finance-docx\COCA%20COLA\Coca%20Cola-22.12.31-10-K.html" TargetMode="External"/><Relationship Id="rId140" Type="http://schemas.openxmlformats.org/officeDocument/2006/relationships/hyperlink" Target="file:///D:\TMP\finance-docx\COCA%20COLA\Coca%20Cola-22.12.31-10-K.html" TargetMode="External"/><Relationship Id="rId182" Type="http://schemas.openxmlformats.org/officeDocument/2006/relationships/hyperlink" Target="http://www.sec.gov/Archives/edgar/data/21344/000110465917035229/a17-12823_3ex4d1.htm" TargetMode="External"/><Relationship Id="rId378" Type="http://schemas.openxmlformats.org/officeDocument/2006/relationships/hyperlink" Target="http://www.sec.gov/Archives/edgar/data/21344/000002134422000034/a20220701ex-102.htm" TargetMode="External"/><Relationship Id="rId403" Type="http://schemas.openxmlformats.org/officeDocument/2006/relationships/hyperlink" Target="http://www.sec.gov/Archives/edgar/data/21344/000002134413000007/a20121231ex-10122.htm" TargetMode="External"/><Relationship Id="rId585" Type="http://schemas.openxmlformats.org/officeDocument/2006/relationships/hyperlink" Target="http://www.sec.gov/Archives/edgar/data/21344/000002134419000028/lisachangofferletterfinal1.htm" TargetMode="External"/><Relationship Id="rId6" Type="http://schemas.openxmlformats.org/officeDocument/2006/relationships/hyperlink" Target="file:///D:\TMP\finance-docx\COCA%20COLA\Coca%20Cola-22.12.31-10-K.html" TargetMode="External"/><Relationship Id="rId238" Type="http://schemas.openxmlformats.org/officeDocument/2006/relationships/hyperlink" Target="http://www.sec.gov/Archives/edgar/data/0000021344/000155278121000083/e21102_ex4-4.htm" TargetMode="External"/><Relationship Id="rId445" Type="http://schemas.openxmlformats.org/officeDocument/2006/relationships/hyperlink" Target="http://www.sec.gov/Archives/edgar/data/21344/000002134420000041/a20200626ex-101.htm" TargetMode="External"/><Relationship Id="rId487" Type="http://schemas.openxmlformats.org/officeDocument/2006/relationships/hyperlink" Target="http://www.sec.gov/Archives/edgar/data/21344/000002134412000051/a20120928ex-1011.htm" TargetMode="External"/><Relationship Id="rId610" Type="http://schemas.openxmlformats.org/officeDocument/2006/relationships/hyperlink" Target="file:///D:\TMP\finance-docx\COCA%20COLA\a20221231exhibit231.htm" TargetMode="External"/><Relationship Id="rId291" Type="http://schemas.openxmlformats.org/officeDocument/2006/relationships/hyperlink" Target="http://www.sec.gov/Archives/edgar/data/21344/000155278116001315/e00079_ex10-6.htm" TargetMode="External"/><Relationship Id="rId305" Type="http://schemas.openxmlformats.org/officeDocument/2006/relationships/hyperlink" Target="http://www.sec.gov/Archives/edgar/data/21344/000002134419000028/a20190329ex-101.htm" TargetMode="External"/><Relationship Id="rId347" Type="http://schemas.openxmlformats.org/officeDocument/2006/relationships/hyperlink" Target="http://www.sec.gov/Archives/edgar/data/21344/000002134422000016/a2014equityplan-restated20.htm" TargetMode="External"/><Relationship Id="rId512" Type="http://schemas.openxmlformats.org/officeDocument/2006/relationships/hyperlink" Target="http://www.sec.gov/Archives/edgar/data/21344/000155278117000158/e17154_ex10-1.htm" TargetMode="External"/><Relationship Id="rId44" Type="http://schemas.openxmlformats.org/officeDocument/2006/relationships/hyperlink" Target="file:///D:\TMP\finance-docx\COCA%20COLA\Coca%20Cola-22.12.31-10-K.html" TargetMode="External"/><Relationship Id="rId86" Type="http://schemas.openxmlformats.org/officeDocument/2006/relationships/hyperlink" Target="file:///D:\TMP\finance-docx\COCA%20COLA\Coca%20Cola-22.12.31-10-K.html" TargetMode="External"/><Relationship Id="rId151" Type="http://schemas.openxmlformats.org/officeDocument/2006/relationships/hyperlink" Target="file:///D:\TMP\finance-docx\COCA%20COLA\Coca%20Cola-22.12.31-10-K.html" TargetMode="External"/><Relationship Id="rId389" Type="http://schemas.openxmlformats.org/officeDocument/2006/relationships/hyperlink" Target="http://www.sec.gov/Archives/edgar/data/21344/000002134418000023/a20180303ex106.htm" TargetMode="External"/><Relationship Id="rId554" Type="http://schemas.openxmlformats.org/officeDocument/2006/relationships/hyperlink" Target="http://www.sec.gov/Archives/edgar/data/21344/000002134417000019/a20170331ex-1010.htm" TargetMode="External"/><Relationship Id="rId596" Type="http://schemas.openxmlformats.org/officeDocument/2006/relationships/hyperlink" Target="http://www.sec.gov/Archives/edgar/data/21344/000002134420000046/a20200925ex-102.htm" TargetMode="External"/><Relationship Id="rId193" Type="http://schemas.openxmlformats.org/officeDocument/2006/relationships/hyperlink" Target="http://www.sec.gov/Archives/edgar/data/21344/000110465916142970/a16-17466_6ex4d4.htm" TargetMode="External"/><Relationship Id="rId207" Type="http://schemas.openxmlformats.org/officeDocument/2006/relationships/hyperlink" Target="http://www.sec.gov/Archives/edgar/data/21344/000110465920038321/tm2013248d2_ex4-7.htm" TargetMode="External"/><Relationship Id="rId249" Type="http://schemas.openxmlformats.org/officeDocument/2006/relationships/hyperlink" Target="http://www.sec.gov/Archives/edgar/data/21344/000155278121000351/e21345_ex4-5.htm" TargetMode="External"/><Relationship Id="rId414" Type="http://schemas.openxmlformats.org/officeDocument/2006/relationships/hyperlink" Target="http://www.sec.gov/Archives/edgar/data/21344/000002134422000034/a20220701ex-103.htm" TargetMode="External"/><Relationship Id="rId456" Type="http://schemas.openxmlformats.org/officeDocument/2006/relationships/hyperlink" Target="http://www.sec.gov/Archives/edgar/data/21344/000002134422000009/a20211231exhibit10134.htm" TargetMode="External"/><Relationship Id="rId498" Type="http://schemas.openxmlformats.org/officeDocument/2006/relationships/hyperlink" Target="http://www.sec.gov/Archives/edgar/data/21344/000002134416000050/a20151231ex-1026.htm" TargetMode="External"/><Relationship Id="rId621" Type="http://schemas.openxmlformats.org/officeDocument/2006/relationships/hyperlink" Target="file:///D:\TMP\finance-docx\COCA%20COLA\a20221231exhibit321.htm" TargetMode="External"/><Relationship Id="rId13" Type="http://schemas.openxmlformats.org/officeDocument/2006/relationships/hyperlink" Target="file:///D:\TMP\finance-docx\COCA%20COLA\Coca%20Cola-22.12.31-10-K.html" TargetMode="External"/><Relationship Id="rId109" Type="http://schemas.openxmlformats.org/officeDocument/2006/relationships/hyperlink" Target="file:///D:\TMP\finance-docx\COCA%20COLA\Coca%20Cola-22.12.31-10-K.html" TargetMode="External"/><Relationship Id="rId260" Type="http://schemas.openxmlformats.org/officeDocument/2006/relationships/hyperlink" Target="http://www.sec.gov/Archives/edgar/data/21344/000155278122000366/e22265_ex10-1.htm" TargetMode="External"/><Relationship Id="rId316" Type="http://schemas.openxmlformats.org/officeDocument/2006/relationships/hyperlink" Target="http://www.sec.gov/Archives/edgar/data/21344/000002134420000014/a20200327ex-103.htm" TargetMode="External"/><Relationship Id="rId523" Type="http://schemas.openxmlformats.org/officeDocument/2006/relationships/hyperlink" Target="http://www.sec.gov/Archives/edgar/data/21344/000155278122000543/e22401_ex10-1.htm" TargetMode="External"/><Relationship Id="rId55" Type="http://schemas.openxmlformats.org/officeDocument/2006/relationships/hyperlink" Target="file:///D:\TMP\finance-docx\COCA%20COLA\Coca%20Cola-22.12.31-10-K.html" TargetMode="External"/><Relationship Id="rId97" Type="http://schemas.openxmlformats.org/officeDocument/2006/relationships/hyperlink" Target="file:///D:\TMP\finance-docx\COCA%20COLA\Coca%20Cola-22.12.31-10-K.html" TargetMode="External"/><Relationship Id="rId120" Type="http://schemas.openxmlformats.org/officeDocument/2006/relationships/hyperlink" Target="file:///D:\TMP\finance-docx\COCA%20COLA\Coca%20Cola-22.12.31-10-K.html" TargetMode="External"/><Relationship Id="rId358" Type="http://schemas.openxmlformats.org/officeDocument/2006/relationships/hyperlink" Target="http://www.sec.gov/Archives/edgar/data/21344/000104746910001476/a2195739zex-10_106.htm" TargetMode="External"/><Relationship Id="rId565" Type="http://schemas.openxmlformats.org/officeDocument/2006/relationships/hyperlink" Target="http://www.sec.gov/Archives/edgar/data/21344/000002134422000042/ex103-mannletter.htm" TargetMode="External"/><Relationship Id="rId162" Type="http://schemas.openxmlformats.org/officeDocument/2006/relationships/hyperlink" Target="http://www.sec.gov/Archives/edgar/data/21344/000155278122000649/e22509_ex3-2.htm" TargetMode="External"/><Relationship Id="rId218" Type="http://schemas.openxmlformats.org/officeDocument/2006/relationships/hyperlink" Target="http://www.sec.gov/Archives/edgar/data/21344/000110465920055758/tm2017862d4_ex4-7.htm" TargetMode="External"/><Relationship Id="rId425" Type="http://schemas.openxmlformats.org/officeDocument/2006/relationships/hyperlink" Target="http://www.sec.gov/Archives/edgar/data/21344/000002134419000034/a20190628ex-101.htm" TargetMode="External"/><Relationship Id="rId467" Type="http://schemas.openxmlformats.org/officeDocument/2006/relationships/hyperlink" Target="http://www.sec.gov/Archives/edgar/data/21344/000002134422000042/ex109fifthamendmenttotcccs.htm" TargetMode="External"/><Relationship Id="rId271" Type="http://schemas.openxmlformats.org/officeDocument/2006/relationships/hyperlink" Target="http://www.sec.gov/Archives/edgar/data/21344/000110465914011382/a14-6159_1ex10d4.htm" TargetMode="External"/><Relationship Id="rId24" Type="http://schemas.openxmlformats.org/officeDocument/2006/relationships/hyperlink" Target="file:///D:\TMP\finance-docx\COCA%20COLA\Coca%20Cola-22.12.31-10-K.html" TargetMode="External"/><Relationship Id="rId66" Type="http://schemas.openxmlformats.org/officeDocument/2006/relationships/hyperlink" Target="file:///D:\TMP\finance-docx\COCA%20COLA\Coca%20Cola-22.12.31-10-K.html" TargetMode="External"/><Relationship Id="rId131" Type="http://schemas.openxmlformats.org/officeDocument/2006/relationships/hyperlink" Target="file:///D:\TMP\finance-docx\COCA%20COLA\Coca%20Cola-22.12.31-10-K.html" TargetMode="External"/><Relationship Id="rId327" Type="http://schemas.openxmlformats.org/officeDocument/2006/relationships/hyperlink" Target="http://www.sec.gov/Archives/edgar/data/21344/000002134421000014/psuagreementemergingstrong.htm" TargetMode="External"/><Relationship Id="rId369" Type="http://schemas.openxmlformats.org/officeDocument/2006/relationships/hyperlink" Target="http://www.sec.gov/Archives/edgar/data/21344/000002134418000023/a20180303ex108.htm" TargetMode="External"/><Relationship Id="rId534" Type="http://schemas.openxmlformats.org/officeDocument/2006/relationships/hyperlink" Target="http://www.sec.gov/Archives/edgar/data/21344/000002134422000042/ex105-simpsonletter.htm" TargetMode="External"/><Relationship Id="rId576" Type="http://schemas.openxmlformats.org/officeDocument/2006/relationships/hyperlink" Target="http://www.sec.gov/Archives/edgar/data/21344/000155278120000461/e20471_ex10-1.htm" TargetMode="External"/><Relationship Id="rId173" Type="http://schemas.openxmlformats.org/officeDocument/2006/relationships/hyperlink" Target="http://www.sec.gov/Archives/edgar/data/21344/000002134422000009/a20211231exhibit41.htm" TargetMode="External"/><Relationship Id="rId229" Type="http://schemas.openxmlformats.org/officeDocument/2006/relationships/hyperlink" Target="http://www.sec.gov/Archives/edgar/data/21344/000155278120000488/i20511_ex4-8.htm" TargetMode="External"/><Relationship Id="rId380" Type="http://schemas.openxmlformats.org/officeDocument/2006/relationships/hyperlink" Target="http://www.sec.gov/Archives/edgar/data/21344/000002134422000034/a20220701ex-102.htm" TargetMode="External"/><Relationship Id="rId436" Type="http://schemas.openxmlformats.org/officeDocument/2006/relationships/hyperlink" Target="http://www.sec.gov/Archives/edgar/data/21344/000002134403000031/x10-31.txt" TargetMode="External"/><Relationship Id="rId601" Type="http://schemas.openxmlformats.org/officeDocument/2006/relationships/hyperlink" Target="http://www.sec.gov/Archives/edgar/data/21344/000002134421000024/offerletter-monicahowarddo.htm" TargetMode="External"/><Relationship Id="rId240" Type="http://schemas.openxmlformats.org/officeDocument/2006/relationships/hyperlink" Target="http://www.sec.gov/Archives/edgar/data/0000021344/000155278121000083/e21102_ex4-5.htm" TargetMode="External"/><Relationship Id="rId478" Type="http://schemas.openxmlformats.org/officeDocument/2006/relationships/hyperlink" Target="http://www.sec.gov/Archives/edgar/data/21344/000002134408000113/ko8k71708ex10-1.htm" TargetMode="External"/><Relationship Id="rId35" Type="http://schemas.openxmlformats.org/officeDocument/2006/relationships/hyperlink" Target="file:///D:\TMP\finance-docx\COCA%20COLA\Coca%20Cola-22.12.31-10-K.html" TargetMode="External"/><Relationship Id="rId77" Type="http://schemas.openxmlformats.org/officeDocument/2006/relationships/hyperlink" Target="file:///D:\TMP\finance-docx\COCA%20COLA\Coca%20Cola-22.12.31-10-K.html" TargetMode="External"/><Relationship Id="rId100" Type="http://schemas.openxmlformats.org/officeDocument/2006/relationships/hyperlink" Target="file:///D:\TMP\finance-docx\COCA%20COLA\Coca%20Cola-22.12.31-10-K.html" TargetMode="External"/><Relationship Id="rId282" Type="http://schemas.openxmlformats.org/officeDocument/2006/relationships/hyperlink" Target="http://www.sec.gov/Archives/edgar/data/21344/000110465914011382/a14-6159_1ex10d3.htm" TargetMode="External"/><Relationship Id="rId338" Type="http://schemas.openxmlformats.org/officeDocument/2006/relationships/hyperlink" Target="http://www.sec.gov/Archives/edgar/data/21344/000155278120000603/e20625_ex10-2.htm" TargetMode="External"/><Relationship Id="rId503" Type="http://schemas.openxmlformats.org/officeDocument/2006/relationships/hyperlink" Target="http://www.sec.gov/Archives/edgar/data/21344/000155278122000509/e22375_ex10-1.htm" TargetMode="External"/><Relationship Id="rId545" Type="http://schemas.openxmlformats.org/officeDocument/2006/relationships/hyperlink" Target="http://www.sec.gov/Archives/edgar/data/21344/000002134418000008/a20171231ex-10471.htm" TargetMode="External"/><Relationship Id="rId587" Type="http://schemas.openxmlformats.org/officeDocument/2006/relationships/hyperlink" Target="http://www.sec.gov/Archives/edgar/data/21344/000002134420000014/a20200327ex-105.htm" TargetMode="External"/><Relationship Id="rId8" Type="http://schemas.openxmlformats.org/officeDocument/2006/relationships/hyperlink" Target="file:///D:\TMP\finance-docx\COCA%20COLA\Coca%20Cola-22.12.31-10-K.html" TargetMode="External"/><Relationship Id="rId142" Type="http://schemas.openxmlformats.org/officeDocument/2006/relationships/hyperlink" Target="file:///D:\TMP\finance-docx\COCA%20COLA\Coca%20Cola-22.12.31-10-K.html" TargetMode="External"/><Relationship Id="rId184" Type="http://schemas.openxmlformats.org/officeDocument/2006/relationships/hyperlink" Target="http://www.sec.gov/Archives/edgar/data/21344/000110465917035229/a17-12823_3ex4d2.htm" TargetMode="External"/><Relationship Id="rId391" Type="http://schemas.openxmlformats.org/officeDocument/2006/relationships/hyperlink" Target="http://www.sec.gov/Archives/edgar/data/21344/000002134421000008/a20201231ex-1092.htm" TargetMode="External"/><Relationship Id="rId405" Type="http://schemas.openxmlformats.org/officeDocument/2006/relationships/hyperlink" Target="http://www.sec.gov/Archives/edgar/data/21344/000002134415000031/a20150703ex-104.htm" TargetMode="External"/><Relationship Id="rId447" Type="http://schemas.openxmlformats.org/officeDocument/2006/relationships/hyperlink" Target="http://www.sec.gov/Archives/edgar/data/21344/000002134421000008/a20201231ex-10166.htm" TargetMode="External"/><Relationship Id="rId612" Type="http://schemas.openxmlformats.org/officeDocument/2006/relationships/hyperlink" Target="file:///D:\TMP\finance-docx\COCA%20COLA\a20221231exhibit241.htm" TargetMode="External"/><Relationship Id="rId251" Type="http://schemas.openxmlformats.org/officeDocument/2006/relationships/hyperlink" Target="http://www.sec.gov/Archives/edgar/data/21344/000155278121000435/e21388_ex4-4.htm" TargetMode="External"/><Relationship Id="rId489" Type="http://schemas.openxmlformats.org/officeDocument/2006/relationships/hyperlink" Target="http://www.sec.gov/Archives/edgar/data/21344/000002134417000009/a20161231ex-10214.htm" TargetMode="External"/><Relationship Id="rId46" Type="http://schemas.openxmlformats.org/officeDocument/2006/relationships/hyperlink" Target="file:///D:\TMP\finance-docx\COCA%20COLA\Coca%20Cola-22.12.31-10-K.html" TargetMode="External"/><Relationship Id="rId293" Type="http://schemas.openxmlformats.org/officeDocument/2006/relationships/hyperlink" Target="http://www.sec.gov/Archives/edgar/data/21344/000155278117000075/e17068_ex10-2.htm" TargetMode="External"/><Relationship Id="rId307" Type="http://schemas.openxmlformats.org/officeDocument/2006/relationships/hyperlink" Target="http://www.sec.gov/Archives/edgar/data/21344/000002134419000028/a20190329ex-102.htm" TargetMode="External"/><Relationship Id="rId349" Type="http://schemas.openxmlformats.org/officeDocument/2006/relationships/hyperlink" Target="http://www.sec.gov/Archives/edgar/data/21344/000002134422000016/a2014equityplan-restated20.htm" TargetMode="External"/><Relationship Id="rId514" Type="http://schemas.openxmlformats.org/officeDocument/2006/relationships/hyperlink" Target="http://www.sec.gov/Archives/edgar/data/21344/000155278118000440/e18397_ex10-1.htm" TargetMode="External"/><Relationship Id="rId556" Type="http://schemas.openxmlformats.org/officeDocument/2006/relationships/hyperlink" Target="http://www.sec.gov/Archives/edgar/data/21344/000002134417000019/a20170331ex-1011.htm" TargetMode="External"/><Relationship Id="rId88" Type="http://schemas.openxmlformats.org/officeDocument/2006/relationships/hyperlink" Target="file:///D:\TMP\finance-docx\COCA%20COLA\Coca%20Cola-22.12.31-10-K.html" TargetMode="External"/><Relationship Id="rId111" Type="http://schemas.openxmlformats.org/officeDocument/2006/relationships/hyperlink" Target="file:///D:\TMP\finance-docx\COCA%20COLA\Coca%20Cola-22.12.31-10-K.html" TargetMode="External"/><Relationship Id="rId153" Type="http://schemas.openxmlformats.org/officeDocument/2006/relationships/hyperlink" Target="file:///D:\TMP\finance-docx\COCA%20COLA\Coca%20Cola-22.12.31-10-K.html" TargetMode="External"/><Relationship Id="rId195" Type="http://schemas.openxmlformats.org/officeDocument/2006/relationships/hyperlink" Target="http://www.sec.gov/Archives/edgar/data/21344/000110465917015536/a17-7082_7ex4d6.htm" TargetMode="External"/><Relationship Id="rId209" Type="http://schemas.openxmlformats.org/officeDocument/2006/relationships/hyperlink" Target="http://www.sec.gov/Archives/edgar/data/21344/000110465920038321/tm2013248d2_ex4-8.htm" TargetMode="External"/><Relationship Id="rId360" Type="http://schemas.openxmlformats.org/officeDocument/2006/relationships/hyperlink" Target="http://www.sec.gov/Archives/edgar/data/21344/000002134413000007/a20121231ex-10102.htm" TargetMode="External"/><Relationship Id="rId416" Type="http://schemas.openxmlformats.org/officeDocument/2006/relationships/hyperlink" Target="http://www.sec.gov/Archives/edgar/data/21344/000002134422000034/a20220701ex-103.htm" TargetMode="External"/><Relationship Id="rId598" Type="http://schemas.openxmlformats.org/officeDocument/2006/relationships/hyperlink" Target="file:///D:\TMP\finance-docx\COCA%20COLA\a20221231exhibit10401.htm" TargetMode="External"/><Relationship Id="rId220" Type="http://schemas.openxmlformats.org/officeDocument/2006/relationships/hyperlink" Target="http://www.sec.gov/Archives/edgar/data/21344/000110465920055758/tm2017862d4_ex4-8.htm" TargetMode="External"/><Relationship Id="rId458" Type="http://schemas.openxmlformats.org/officeDocument/2006/relationships/hyperlink" Target="http://www.sec.gov/Archives/edgar/data/21344/000002134422000009/a20211231exhibit10134.htm" TargetMode="External"/><Relationship Id="rId623" Type="http://schemas.openxmlformats.org/officeDocument/2006/relationships/theme" Target="theme/theme1.xml"/><Relationship Id="rId15" Type="http://schemas.openxmlformats.org/officeDocument/2006/relationships/hyperlink" Target="file:///D:\TMP\finance-docx\COCA%20COLA\Coca%20Cola-22.12.31-10-K.html" TargetMode="External"/><Relationship Id="rId57" Type="http://schemas.openxmlformats.org/officeDocument/2006/relationships/hyperlink" Target="file:///D:\TMP\finance-docx\COCA%20COLA\Coca%20Cola-22.12.31-10-K.html" TargetMode="External"/><Relationship Id="rId262" Type="http://schemas.openxmlformats.org/officeDocument/2006/relationships/hyperlink" Target="http://www.sec.gov/Archives/edgar/data/21344/000155278122000366/e22265_ex10-1.htm" TargetMode="External"/><Relationship Id="rId318" Type="http://schemas.openxmlformats.org/officeDocument/2006/relationships/hyperlink" Target="http://www.sec.gov/Archives/edgar/data/21344/000155278120000603/e20625_ex10-2.htm" TargetMode="External"/><Relationship Id="rId525" Type="http://schemas.openxmlformats.org/officeDocument/2006/relationships/hyperlink" Target="http://www.sec.gov/Archives/edgar/data/21344/000155278122000543/e22401_ex10-1.htm" TargetMode="External"/><Relationship Id="rId567" Type="http://schemas.openxmlformats.org/officeDocument/2006/relationships/hyperlink" Target="http://www.sec.gov/Archives/edgar/data/21344/000002134417000019/a2017331ex-1012.htm" TargetMode="External"/><Relationship Id="rId99" Type="http://schemas.openxmlformats.org/officeDocument/2006/relationships/hyperlink" Target="file:///D:\TMP\finance-docx\COCA%20COLA\Coca%20Cola-22.12.31-10-K.html" TargetMode="External"/><Relationship Id="rId122" Type="http://schemas.openxmlformats.org/officeDocument/2006/relationships/hyperlink" Target="file:///D:\TMP\finance-docx\COCA%20COLA\Coca%20Cola-22.12.31-10-K.html" TargetMode="External"/><Relationship Id="rId164" Type="http://schemas.openxmlformats.org/officeDocument/2006/relationships/hyperlink" Target="http://www.sec.gov/Archives/edgar/data/21344/000155278122000649/e22509_ex3-2.htm" TargetMode="External"/><Relationship Id="rId371" Type="http://schemas.openxmlformats.org/officeDocument/2006/relationships/hyperlink" Target="http://www.sec.gov/Archives/edgar/data/21344/000002134421000008/a20201231ex-1086.htm" TargetMode="External"/><Relationship Id="rId427" Type="http://schemas.openxmlformats.org/officeDocument/2006/relationships/hyperlink" Target="http://www.sec.gov/Archives/edgar/data/21344/000002134420000006/a20191231exhibit10112.htm" TargetMode="External"/><Relationship Id="rId469" Type="http://schemas.openxmlformats.org/officeDocument/2006/relationships/hyperlink" Target="http://www.sec.gov/Archives/edgar/data/21344/000002134422000042/ex109fifthamendmenttotcccs.htm" TargetMode="External"/><Relationship Id="rId26" Type="http://schemas.openxmlformats.org/officeDocument/2006/relationships/hyperlink" Target="file:///D:\TMP\finance-docx\COCA%20COLA\Coca%20Cola-22.12.31-10-K.html" TargetMode="External"/><Relationship Id="rId231" Type="http://schemas.openxmlformats.org/officeDocument/2006/relationships/hyperlink" Target="http://www.sec.gov/Archives/edgar/data/21344/000155278120000488/i20511_ex4-9.htm" TargetMode="External"/><Relationship Id="rId273" Type="http://schemas.openxmlformats.org/officeDocument/2006/relationships/hyperlink" Target="http://www.sec.gov/Archives/edgar/data/21344/000110465914011382/a14-6159_1ex10d4.htm" TargetMode="External"/><Relationship Id="rId329" Type="http://schemas.openxmlformats.org/officeDocument/2006/relationships/hyperlink" Target="http://www.sec.gov/Archives/edgar/data/21344/000002134421000014/psuagreementemergingstrong.htm" TargetMode="External"/><Relationship Id="rId480" Type="http://schemas.openxmlformats.org/officeDocument/2006/relationships/hyperlink" Target="http://www.sec.gov/Archives/edgar/data/21344/000155278117000271/e17241_ex10-1.htm" TargetMode="External"/><Relationship Id="rId536" Type="http://schemas.openxmlformats.org/officeDocument/2006/relationships/hyperlink" Target="http://www.sec.gov/Archives/edgar/data/21344/000002134417000009/a20161231ex-1046.htm" TargetMode="External"/><Relationship Id="rId68" Type="http://schemas.openxmlformats.org/officeDocument/2006/relationships/hyperlink" Target="file:///D:\TMP\finance-docx\COCA%20COLA\Coca%20Cola-22.12.31-10-K.html" TargetMode="External"/><Relationship Id="rId133" Type="http://schemas.openxmlformats.org/officeDocument/2006/relationships/hyperlink" Target="file:///D:\TMP\finance-docx\COCA%20COLA\Coca%20Cola-22.12.31-10-K.html" TargetMode="External"/><Relationship Id="rId175" Type="http://schemas.openxmlformats.org/officeDocument/2006/relationships/hyperlink" Target="http://www.sec.gov/Archives/edgar/data/21344/000002134422000009/a20211231exhibit41.htm" TargetMode="External"/><Relationship Id="rId340" Type="http://schemas.openxmlformats.org/officeDocument/2006/relationships/hyperlink" Target="http://www.sec.gov/Archives/edgar/data/21344/000002134421000014/psuagreement2021.htm" TargetMode="External"/><Relationship Id="rId578" Type="http://schemas.openxmlformats.org/officeDocument/2006/relationships/hyperlink" Target="http://www.sec.gov/Archives/edgar/data/21344/000002134419000014/arroyo_offerletterxex-1054.htm" TargetMode="External"/><Relationship Id="rId200" Type="http://schemas.openxmlformats.org/officeDocument/2006/relationships/hyperlink" Target="http://www.sec.gov/Archives/edgar/data/21344/000141057819001096/tv528943_ex4-4.htm" TargetMode="External"/><Relationship Id="rId382" Type="http://schemas.openxmlformats.org/officeDocument/2006/relationships/hyperlink" Target="http://www.sec.gov/Archives/edgar/data/21344/000002134422000042/ex106amendmenteighttotcccs.htm" TargetMode="External"/><Relationship Id="rId438" Type="http://schemas.openxmlformats.org/officeDocument/2006/relationships/hyperlink" Target="http://www.sec.gov/Archives/edgar/data/21344/000104746904014222/a2133556zex-10_1.htm" TargetMode="External"/><Relationship Id="rId603" Type="http://schemas.openxmlformats.org/officeDocument/2006/relationships/hyperlink" Target="file:///D:\TMP\finance-docx\COCA%20COLA\a20221231exhibit1042.htm" TargetMode="External"/><Relationship Id="rId242" Type="http://schemas.openxmlformats.org/officeDocument/2006/relationships/hyperlink" Target="http://www.sec.gov/Archives/edgar/data/0000021344/000155278121000083/e21102_ex4-6.htm" TargetMode="External"/><Relationship Id="rId284" Type="http://schemas.openxmlformats.org/officeDocument/2006/relationships/hyperlink" Target="http://www.sec.gov/Archives/edgar/data/21344/000155278116001315/e00079_ex10-2.htm" TargetMode="External"/><Relationship Id="rId491" Type="http://schemas.openxmlformats.org/officeDocument/2006/relationships/hyperlink" Target="http://www.sec.gov/Archives/edgar/data/21344/000104746911004348/a2203597zex-10_8.htm" TargetMode="External"/><Relationship Id="rId505" Type="http://schemas.openxmlformats.org/officeDocument/2006/relationships/hyperlink" Target="http://www.sec.gov/Archives/edgar/data/21344/000155278122000509/e22375_ex10-1.htm" TargetMode="External"/><Relationship Id="rId37" Type="http://schemas.openxmlformats.org/officeDocument/2006/relationships/hyperlink" Target="file:///D:\TMP\finance-docx\COCA%20COLA\Coca%20Cola-22.12.31-10-K.html" TargetMode="External"/><Relationship Id="rId79" Type="http://schemas.openxmlformats.org/officeDocument/2006/relationships/hyperlink" Target="file:///D:\TMP\finance-docx\COCA%20COLA\Coca%20Cola-22.12.31-10-K.html" TargetMode="External"/><Relationship Id="rId102" Type="http://schemas.openxmlformats.org/officeDocument/2006/relationships/hyperlink" Target="file:///D:\TMP\finance-docx\COCA%20COLA\Coca%20Cola-22.12.31-10-K.html" TargetMode="External"/><Relationship Id="rId144" Type="http://schemas.openxmlformats.org/officeDocument/2006/relationships/hyperlink" Target="file:///D:\TMP\finance-docx\COCA%20COLA\Coca%20Cola-22.12.31-10-K.html" TargetMode="External"/><Relationship Id="rId547" Type="http://schemas.openxmlformats.org/officeDocument/2006/relationships/hyperlink" Target="http://www.sec.gov/Archives/edgar/data/21344/000002134417000026/a20170630ex-107.htm" TargetMode="External"/><Relationship Id="rId589" Type="http://schemas.openxmlformats.org/officeDocument/2006/relationships/hyperlink" Target="http://www.sec.gov/Archives/edgar/data/21344/000002134420000046/a20200925ex-101.htm" TargetMode="External"/><Relationship Id="rId90" Type="http://schemas.openxmlformats.org/officeDocument/2006/relationships/hyperlink" Target="file:///D:\TMP\finance-docx\COCA%20COLA\Coca%20Cola-22.12.31-10-K.html" TargetMode="External"/><Relationship Id="rId186" Type="http://schemas.openxmlformats.org/officeDocument/2006/relationships/hyperlink" Target="http://www.sec.gov/Archives/edgar/data/21344/000110465917035229/a17-12823_3ex4d3.htm" TargetMode="External"/><Relationship Id="rId351" Type="http://schemas.openxmlformats.org/officeDocument/2006/relationships/hyperlink" Target="http://www.sec.gov/Archives/edgar/data/21344/000002134422000016/a2014equityplan-restated20.htm" TargetMode="External"/><Relationship Id="rId393" Type="http://schemas.openxmlformats.org/officeDocument/2006/relationships/hyperlink" Target="http://www.sec.gov/Archives/edgar/data/21344/000002134422000042/ex108amendmentthreetotcccs.htm" TargetMode="External"/><Relationship Id="rId407" Type="http://schemas.openxmlformats.org/officeDocument/2006/relationships/hyperlink" Target="http://www.sec.gov/Archives/edgar/data/21344/000002134418000023/a20180303ex107.htm" TargetMode="External"/><Relationship Id="rId449" Type="http://schemas.openxmlformats.org/officeDocument/2006/relationships/hyperlink" Target="http://www.sec.gov/Archives/edgar/data/21344/000002134421000008/a20201231ex-10166.htm" TargetMode="External"/><Relationship Id="rId614" Type="http://schemas.openxmlformats.org/officeDocument/2006/relationships/hyperlink" Target="file:///D:\TMP\finance-docx\COCA%20COLA\a20221231exhibit311.htm" TargetMode="External"/><Relationship Id="rId211" Type="http://schemas.openxmlformats.org/officeDocument/2006/relationships/hyperlink" Target="http://www.sec.gov/Archives/edgar/data/21344/000110465920055758/tm2017862d4_ex4-4.htm" TargetMode="External"/><Relationship Id="rId253" Type="http://schemas.openxmlformats.org/officeDocument/2006/relationships/hyperlink" Target="http://www.sec.gov/Archives/edgar/data/21344/000110465917041338/a17-15589_1ex4d3.htm" TargetMode="External"/><Relationship Id="rId295" Type="http://schemas.openxmlformats.org/officeDocument/2006/relationships/hyperlink" Target="http://www.sec.gov/Archives/edgar/data/21344/000155278117000075/e17068_ex10-3.htm" TargetMode="External"/><Relationship Id="rId309" Type="http://schemas.openxmlformats.org/officeDocument/2006/relationships/hyperlink" Target="http://www.sec.gov/Archives/edgar/data/21344/000002134419000028/a20190329ex-103.htm" TargetMode="External"/><Relationship Id="rId460" Type="http://schemas.openxmlformats.org/officeDocument/2006/relationships/hyperlink" Target="http://www.sec.gov/Archives/edgar/data/21344/000002134422000009/a20211231exhibit10134.htm" TargetMode="External"/><Relationship Id="rId516" Type="http://schemas.openxmlformats.org/officeDocument/2006/relationships/hyperlink" Target="http://www.sec.gov/Archives/edgar/data/21344/000002134415000011/a20150403ex-105.htm" TargetMode="External"/><Relationship Id="rId48" Type="http://schemas.openxmlformats.org/officeDocument/2006/relationships/hyperlink" Target="file:///D:\TMP\finance-docx\COCA%20COLA\Coca%20Cola-22.12.31-10-K.html" TargetMode="External"/><Relationship Id="rId113" Type="http://schemas.openxmlformats.org/officeDocument/2006/relationships/hyperlink" Target="file:///D:\TMP\finance-docx\COCA%20COLA\Coca%20Cola-22.12.31-10-K.html" TargetMode="External"/><Relationship Id="rId320" Type="http://schemas.openxmlformats.org/officeDocument/2006/relationships/hyperlink" Target="http://www.sec.gov/Archives/edgar/data/21344/000002134421000014/psuagreement2021.htm" TargetMode="External"/><Relationship Id="rId558" Type="http://schemas.openxmlformats.org/officeDocument/2006/relationships/hyperlink" Target="https://www.sec.gov/Archives/edgar/data/21344/000002134420000006/a20191231exhibit10421.htm" TargetMode="External"/><Relationship Id="rId155" Type="http://schemas.openxmlformats.org/officeDocument/2006/relationships/hyperlink" Target="file:///D:\TMP\finance-docx\COCA%20COLA\Coca%20Cola-22.12.31-10-K.html" TargetMode="External"/><Relationship Id="rId197" Type="http://schemas.openxmlformats.org/officeDocument/2006/relationships/hyperlink" Target="http://www.sec.gov/Archives/edgar/data/21344/000110465917035229/a17-12823_3ex4d5.htm" TargetMode="External"/><Relationship Id="rId362" Type="http://schemas.openxmlformats.org/officeDocument/2006/relationships/hyperlink" Target="http://www.sec.gov/Archives/edgar/data/21344/000002134413000017/a20130329ex-1010.htm" TargetMode="External"/><Relationship Id="rId418" Type="http://schemas.openxmlformats.org/officeDocument/2006/relationships/hyperlink" Target="http://www.sec.gov/Archives/edgar/data/21344/000002134422000042/ex107amendmentsixtotcccsup.htm" TargetMode="External"/><Relationship Id="rId222" Type="http://schemas.openxmlformats.org/officeDocument/2006/relationships/hyperlink" Target="http://www.sec.gov/Archives/edgar/data/21344/000155278120000488/i20511_ex4-4.htm" TargetMode="External"/><Relationship Id="rId264" Type="http://schemas.openxmlformats.org/officeDocument/2006/relationships/hyperlink" Target="http://www.sec.gov/Archives/edgar/data/21344/000110465913012236/a13-5358_1ex10d1.htm" TargetMode="External"/><Relationship Id="rId471" Type="http://schemas.openxmlformats.org/officeDocument/2006/relationships/hyperlink" Target="file:///D:\TMP\finance-docx\COCA%20COLA\a20221231exhibit10136.htm" TargetMode="External"/><Relationship Id="rId17" Type="http://schemas.openxmlformats.org/officeDocument/2006/relationships/hyperlink" Target="file:///D:\TMP\finance-docx\COCA%20COLA\Coca%20Cola-22.12.31-10-K.html" TargetMode="External"/><Relationship Id="rId59" Type="http://schemas.openxmlformats.org/officeDocument/2006/relationships/hyperlink" Target="file:///D:\TMP\finance-docx\COCA%20COLA\Coca%20Cola-22.12.31-10-K.html" TargetMode="External"/><Relationship Id="rId124" Type="http://schemas.openxmlformats.org/officeDocument/2006/relationships/hyperlink" Target="file:///D:\TMP\finance-docx\COCA%20COLA\Coca%20Cola-22.12.31-10-K.html" TargetMode="External"/><Relationship Id="rId527" Type="http://schemas.openxmlformats.org/officeDocument/2006/relationships/hyperlink" Target="http://www.sec.gov/Archives/edgar/data/21344/000002134417000009/a20161231ex-1045.htm" TargetMode="External"/><Relationship Id="rId569" Type="http://schemas.openxmlformats.org/officeDocument/2006/relationships/hyperlink" Target="http://www.sec.gov/Archives/edgar/data/21344/000155278117000271/e17241_ex10-3.htm" TargetMode="External"/><Relationship Id="rId70" Type="http://schemas.openxmlformats.org/officeDocument/2006/relationships/hyperlink" Target="file:///D:\TMP\finance-docx\COCA%20COLA\Coca%20Cola-22.12.31-10-K.html" TargetMode="External"/><Relationship Id="rId166" Type="http://schemas.openxmlformats.org/officeDocument/2006/relationships/hyperlink" Target="http://www.sec.gov/Archives/edgar/data/21344/000155278122000649/e22509_ex3-2.htm" TargetMode="External"/><Relationship Id="rId331" Type="http://schemas.openxmlformats.org/officeDocument/2006/relationships/hyperlink" Target="http://www.sec.gov/Archives/edgar/data/21344/000002134421000014/stockoptionagreement2021.htm" TargetMode="External"/><Relationship Id="rId373" Type="http://schemas.openxmlformats.org/officeDocument/2006/relationships/hyperlink" Target="http://www.sec.gov/Archives/edgar/data/21344/000002134422000034/a20220701ex-102.htm" TargetMode="External"/><Relationship Id="rId429" Type="http://schemas.openxmlformats.org/officeDocument/2006/relationships/hyperlink" Target="http://www.sec.gov/Archives/edgar/data/21344/000104746911001506/a2202147zex-10_16.htm" TargetMode="External"/><Relationship Id="rId580" Type="http://schemas.openxmlformats.org/officeDocument/2006/relationships/hyperlink" Target="http://www.sec.gov/Archives/edgar/data/21344/000002134419000014/nikoskoumettis_offerletter.htm" TargetMode="External"/><Relationship Id="rId1" Type="http://schemas.openxmlformats.org/officeDocument/2006/relationships/styles" Target="styles.xml"/><Relationship Id="rId233" Type="http://schemas.openxmlformats.org/officeDocument/2006/relationships/hyperlink" Target="http://www.sec.gov/Archives/edgar/data/0000021344/000155278121000076/e21091_ex4-4.htm" TargetMode="External"/><Relationship Id="rId440" Type="http://schemas.openxmlformats.org/officeDocument/2006/relationships/hyperlink" Target="http://www.sec.gov/Archives/edgar/data/21344/000104746906002588/a2167326zex-10_312.htm" TargetMode="External"/><Relationship Id="rId28" Type="http://schemas.openxmlformats.org/officeDocument/2006/relationships/hyperlink" Target="file:///D:\TMP\finance-docx\COCA%20COLA\Coca%20Cola-22.12.31-10-K.html" TargetMode="External"/><Relationship Id="rId275" Type="http://schemas.openxmlformats.org/officeDocument/2006/relationships/hyperlink" Target="http://www.sec.gov/Archives/edgar/data/21344/000110465914011382/a14-6159_1ex10d1.htm" TargetMode="External"/><Relationship Id="rId300" Type="http://schemas.openxmlformats.org/officeDocument/2006/relationships/hyperlink" Target="http://www.sec.gov/Archives/edgar/data/21344/000155278117000075/e17068_ex10-5.htm" TargetMode="External"/><Relationship Id="rId482" Type="http://schemas.openxmlformats.org/officeDocument/2006/relationships/hyperlink" Target="http://www.sec.gov/Archives/edgar/data/21344/000104746909001875/a2190274zex-10_55.htm" TargetMode="External"/><Relationship Id="rId538" Type="http://schemas.openxmlformats.org/officeDocument/2006/relationships/hyperlink" Target="http://www.sec.gov/Archives/edgar/data/21344/000155278118000440/e18397_ex10-3.htm" TargetMode="External"/><Relationship Id="rId81" Type="http://schemas.openxmlformats.org/officeDocument/2006/relationships/hyperlink" Target="file:///D:\TMP\finance-docx\COCA%20COLA\Coca%20Cola-22.12.31-10-K.html" TargetMode="External"/><Relationship Id="rId135" Type="http://schemas.openxmlformats.org/officeDocument/2006/relationships/hyperlink" Target="file:///D:\TMP\finance-docx\COCA%20COLA\Coca%20Cola-22.12.31-10-K.html" TargetMode="External"/><Relationship Id="rId177" Type="http://schemas.openxmlformats.org/officeDocument/2006/relationships/hyperlink" Target="http://www.sec.gov/Archives/edgar/data/21344/000002134422000009/a20211231exhibit41.htm" TargetMode="External"/><Relationship Id="rId342" Type="http://schemas.openxmlformats.org/officeDocument/2006/relationships/hyperlink" Target="http://www.sec.gov/Archives/edgar/data/21344/000002134422000016/a2014equityplan-restated20.htm" TargetMode="External"/><Relationship Id="rId384" Type="http://schemas.openxmlformats.org/officeDocument/2006/relationships/hyperlink" Target="http://www.sec.gov/Archives/edgar/data/21344/000002134422000042/ex106amendmenteighttotcccs.htm" TargetMode="External"/><Relationship Id="rId591" Type="http://schemas.openxmlformats.org/officeDocument/2006/relationships/hyperlink" Target="http://www.sec.gov/Archives/edgar/data/0000021344/000155278121000235/e21249_ex10-1.htm" TargetMode="External"/><Relationship Id="rId605" Type="http://schemas.openxmlformats.org/officeDocument/2006/relationships/hyperlink" Target="file:///D:\TMP\finance-docx\COCA%20COLA\a20221231exhibit211.htm" TargetMode="External"/><Relationship Id="rId202" Type="http://schemas.openxmlformats.org/officeDocument/2006/relationships/hyperlink" Target="http://www.sec.gov/Archives/edgar/data/21344/000141057819001096/tv528943_ex4-5.htm" TargetMode="External"/><Relationship Id="rId244" Type="http://schemas.openxmlformats.org/officeDocument/2006/relationships/hyperlink" Target="http://www.sec.gov/Archives/edgar/data/21344/000155278121000338/e21319_ex4-4.htm" TargetMode="External"/><Relationship Id="rId39" Type="http://schemas.openxmlformats.org/officeDocument/2006/relationships/hyperlink" Target="file:///D:\TMP\finance-docx\COCA%20COLA\Coca%20Cola-22.12.31-10-K.html" TargetMode="External"/><Relationship Id="rId286" Type="http://schemas.openxmlformats.org/officeDocument/2006/relationships/hyperlink" Target="http://www.sec.gov/Archives/edgar/data/21344/000155278115000256/e00084_ex10-3.htm" TargetMode="External"/><Relationship Id="rId451" Type="http://schemas.openxmlformats.org/officeDocument/2006/relationships/hyperlink" Target="http://www.sec.gov/Archives/edgar/data/21344/000002134421000008/a20201231ex-10166.htm" TargetMode="External"/><Relationship Id="rId493" Type="http://schemas.openxmlformats.org/officeDocument/2006/relationships/hyperlink" Target="http://www.sec.gov/Archives/edgar/data/21344/000002134412000007/a20111231ex-10352.htm" TargetMode="External"/><Relationship Id="rId507" Type="http://schemas.openxmlformats.org/officeDocument/2006/relationships/hyperlink" Target="http://www.sec.gov/Archives/edgar/data/21344/000110465912063422/a12-21107_1ex10d8.htm" TargetMode="External"/><Relationship Id="rId549" Type="http://schemas.openxmlformats.org/officeDocument/2006/relationships/hyperlink" Target="http://www.sec.gov/Archives/edgar/data/21344/000002134418000023/a20180303ex104.htm" TargetMode="External"/><Relationship Id="rId50" Type="http://schemas.openxmlformats.org/officeDocument/2006/relationships/hyperlink" Target="file:///D:\TMP\finance-docx\COCA%20COLA\Coca%20Cola-22.12.31-10-K.html" TargetMode="External"/><Relationship Id="rId104" Type="http://schemas.openxmlformats.org/officeDocument/2006/relationships/hyperlink" Target="file:///D:\TMP\finance-docx\COCA%20COLA\Coca%20Cola-22.12.31-10-K.html" TargetMode="External"/><Relationship Id="rId146" Type="http://schemas.openxmlformats.org/officeDocument/2006/relationships/hyperlink" Target="file:///D:\TMP\finance-docx\COCA%20COLA\Coca%20Cola-22.12.31-10-K.html" TargetMode="External"/><Relationship Id="rId188" Type="http://schemas.openxmlformats.org/officeDocument/2006/relationships/hyperlink" Target="http://www.sec.gov/Archives/edgar/data/21344/000110465914067294/a14-20868_5ex4d4.htm" TargetMode="External"/><Relationship Id="rId311" Type="http://schemas.openxmlformats.org/officeDocument/2006/relationships/hyperlink" Target="http://www.sec.gov/Archives/edgar/data/21344/000002134420000014/a20200327ex-101.htm" TargetMode="External"/><Relationship Id="rId353" Type="http://schemas.openxmlformats.org/officeDocument/2006/relationships/hyperlink" Target="http://www.sec.gov/Archives/edgar/data/21344/000155278122000167/e22073_ex10-1.htm" TargetMode="External"/><Relationship Id="rId395" Type="http://schemas.openxmlformats.org/officeDocument/2006/relationships/hyperlink" Target="http://www.sec.gov/Archives/edgar/data/21344/000002134422000042/ex108amendmentthreetotcccs.htm" TargetMode="External"/><Relationship Id="rId409" Type="http://schemas.openxmlformats.org/officeDocument/2006/relationships/hyperlink" Target="http://www.sec.gov/Archives/edgar/data/21344/000002134421000008/a20201231ex-10114.htm" TargetMode="External"/><Relationship Id="rId560" Type="http://schemas.openxmlformats.org/officeDocument/2006/relationships/hyperlink" Target="http://www.sec.gov/Archives/edgar/data/21344/000002134422000042/ex103-mannletter.htm" TargetMode="External"/><Relationship Id="rId92" Type="http://schemas.openxmlformats.org/officeDocument/2006/relationships/hyperlink" Target="file:///D:\TMP\finance-docx\COCA%20COLA\Coca%20Cola-22.12.31-10-K.html" TargetMode="External"/><Relationship Id="rId213" Type="http://schemas.openxmlformats.org/officeDocument/2006/relationships/hyperlink" Target="http://www.sec.gov/Archives/edgar/data/21344/000110465920055758/tm2017862d4_ex4-5.htm" TargetMode="External"/><Relationship Id="rId420" Type="http://schemas.openxmlformats.org/officeDocument/2006/relationships/hyperlink" Target="http://www.sec.gov/Archives/edgar/data/21344/000002134422000042/ex107amendmentsixtotcccsup.htm" TargetMode="External"/><Relationship Id="rId616" Type="http://schemas.openxmlformats.org/officeDocument/2006/relationships/hyperlink" Target="file:///D:\TMP\finance-docx\COCA%20COLA\a20221231exhibit312.htm" TargetMode="External"/><Relationship Id="rId255" Type="http://schemas.openxmlformats.org/officeDocument/2006/relationships/hyperlink" Target="http://www.sec.gov/Archives/edgar/data/21344/000110465917043873/a17-16896_1ex4d3.htm" TargetMode="External"/><Relationship Id="rId297" Type="http://schemas.openxmlformats.org/officeDocument/2006/relationships/hyperlink" Target="http://www.sec.gov/Archives/edgar/data/21344/000155278117000075/e17068_ex10-4.htm" TargetMode="External"/><Relationship Id="rId462" Type="http://schemas.openxmlformats.org/officeDocument/2006/relationships/hyperlink" Target="http://www.sec.gov/Archives/edgar/data/21344/000002134422000009/a20211231exhibit10134.htm" TargetMode="External"/><Relationship Id="rId518" Type="http://schemas.openxmlformats.org/officeDocument/2006/relationships/hyperlink" Target="http://www.sec.gov/Archives/edgar/data/21344/000110465915059307/a15-17580_1ex10d1.htm" TargetMode="External"/><Relationship Id="rId115" Type="http://schemas.openxmlformats.org/officeDocument/2006/relationships/hyperlink" Target="file:///D:\TMP\finance-docx\COCA%20COLA\Coca%20Cola-22.12.31-10-K.html" TargetMode="External"/><Relationship Id="rId157" Type="http://schemas.openxmlformats.org/officeDocument/2006/relationships/hyperlink" Target="file:///D:\TMP\finance-docx\COCA%20COLA\Coca%20Cola-22.12.31-10-K.html" TargetMode="External"/><Relationship Id="rId322" Type="http://schemas.openxmlformats.org/officeDocument/2006/relationships/hyperlink" Target="http://www.sec.gov/Archives/edgar/data/21344/000002134421000014/psuagreement2021.htm" TargetMode="External"/><Relationship Id="rId364" Type="http://schemas.openxmlformats.org/officeDocument/2006/relationships/hyperlink" Target="http://www.sec.gov/Archives/edgar/data/21344/000002134417000009/a20161231ex-1093.htm" TargetMode="External"/><Relationship Id="rId61" Type="http://schemas.openxmlformats.org/officeDocument/2006/relationships/hyperlink" Target="file:///D:\TMP\finance-docx\COCA%20COLA\Coca%20Cola-22.12.31-10-K.html" TargetMode="External"/><Relationship Id="rId199" Type="http://schemas.openxmlformats.org/officeDocument/2006/relationships/hyperlink" Target="http://www.sec.gov/Archives/edgar/data/21344/000141057819001096/tv528943_ex4-4.htm" TargetMode="External"/><Relationship Id="rId571" Type="http://schemas.openxmlformats.org/officeDocument/2006/relationships/hyperlink" Target="http://www.sec.gov/Archives/edgar/data/21344/000155278117000271/e17241_ex10-3.htm" TargetMode="External"/><Relationship Id="rId19" Type="http://schemas.openxmlformats.org/officeDocument/2006/relationships/hyperlink" Target="file:///D:\TMP\finance-docx\COCA%20COLA\Coca%20Cola-22.12.31-10-K.html" TargetMode="External"/><Relationship Id="rId224" Type="http://schemas.openxmlformats.org/officeDocument/2006/relationships/hyperlink" Target="http://www.sec.gov/Archives/edgar/data/21344/000155278120000488/i20511_ex4-5.htm" TargetMode="External"/><Relationship Id="rId266" Type="http://schemas.openxmlformats.org/officeDocument/2006/relationships/hyperlink" Target="http://www.sec.gov/Archives/edgar/data/21344/000002134409000007/ko8k021809x10-5.htm" TargetMode="External"/><Relationship Id="rId431" Type="http://schemas.openxmlformats.org/officeDocument/2006/relationships/hyperlink" Target="http://www.sec.gov/Archives/edgar/data/21344/000002134416000059/a20160401ex-107.htm" TargetMode="External"/><Relationship Id="rId473" Type="http://schemas.openxmlformats.org/officeDocument/2006/relationships/hyperlink" Target="http://www.sec.gov/Archives/edgar/data/21344/000002134405000048/ko8k418x99-2.txt" TargetMode="External"/><Relationship Id="rId529" Type="http://schemas.openxmlformats.org/officeDocument/2006/relationships/hyperlink" Target="http://www.sec.gov/Archives/edgar/data/21344/000002134422000042/ex105-simpsonletter.htm" TargetMode="External"/><Relationship Id="rId30" Type="http://schemas.openxmlformats.org/officeDocument/2006/relationships/hyperlink" Target="file:///D:\TMP\finance-docx\COCA%20COLA\Coca%20Cola-22.12.31-10-K.html" TargetMode="External"/><Relationship Id="rId126" Type="http://schemas.openxmlformats.org/officeDocument/2006/relationships/hyperlink" Target="file:///D:\TMP\finance-docx\COCA%20COLA\Coca%20Cola-22.12.31-10-K.html" TargetMode="External"/><Relationship Id="rId168" Type="http://schemas.openxmlformats.org/officeDocument/2006/relationships/hyperlink" Target="http://www.sec.gov/Archives/edgar/data/21344/000155278122000649/e22509_ex3-2.htm" TargetMode="External"/><Relationship Id="rId333" Type="http://schemas.openxmlformats.org/officeDocument/2006/relationships/hyperlink" Target="http://www.sec.gov/Archives/edgar/data/21344/000002134421000014/stockoptionagreement2021.htm" TargetMode="External"/><Relationship Id="rId540" Type="http://schemas.openxmlformats.org/officeDocument/2006/relationships/hyperlink" Target="http://www.sec.gov/Archives/edgar/data/21344/000155278118000440/e18397_ex10-3.htm" TargetMode="External"/><Relationship Id="rId72" Type="http://schemas.openxmlformats.org/officeDocument/2006/relationships/hyperlink" Target="file:///D:\TMP\finance-docx\COCA%20COLA\Coca%20Cola-22.12.31-10-K.html" TargetMode="External"/><Relationship Id="rId375" Type="http://schemas.openxmlformats.org/officeDocument/2006/relationships/hyperlink" Target="http://www.sec.gov/Archives/edgar/data/21344/000002134422000034/a20220701ex-102.htm" TargetMode="External"/><Relationship Id="rId582" Type="http://schemas.openxmlformats.org/officeDocument/2006/relationships/hyperlink" Target="http://www.sec.gov/Archives/edgar/data/21344/000002134419000014/quan_offerletterxex-1056.htm" TargetMode="External"/><Relationship Id="rId3" Type="http://schemas.openxmlformats.org/officeDocument/2006/relationships/webSettings" Target="webSettings.xml"/><Relationship Id="rId235" Type="http://schemas.openxmlformats.org/officeDocument/2006/relationships/hyperlink" Target="http://www.sec.gov/Archives/edgar/data/0000021344/000155278121000076/e21091_ex4-5.htm" TargetMode="External"/><Relationship Id="rId277" Type="http://schemas.openxmlformats.org/officeDocument/2006/relationships/hyperlink" Target="http://www.sec.gov/Archives/edgar/data/21344/000110465913012236/a13-5358_1ex10d6.htm" TargetMode="External"/><Relationship Id="rId400" Type="http://schemas.openxmlformats.org/officeDocument/2006/relationships/hyperlink" Target="http://www.sec.gov/Archives/edgar/data/21344/000002134422000042/ex108amendmentthreetotcccs.htm" TargetMode="External"/><Relationship Id="rId442" Type="http://schemas.openxmlformats.org/officeDocument/2006/relationships/hyperlink" Target="http://www.sec.gov/Archives/edgar/data/21344/000002134420000014/a20200327ex-104.htm" TargetMode="External"/><Relationship Id="rId484" Type="http://schemas.openxmlformats.org/officeDocument/2006/relationships/hyperlink" Target="http://www.sec.gov/Archives/edgar/data/21344/000002134412000007/a20111231ex-10342.htm" TargetMode="External"/><Relationship Id="rId137" Type="http://schemas.openxmlformats.org/officeDocument/2006/relationships/hyperlink" Target="file:///D:\TMP\finance-docx\COCA%20COLA\Coca%20Cola-22.12.31-10-K.html" TargetMode="External"/><Relationship Id="rId302" Type="http://schemas.openxmlformats.org/officeDocument/2006/relationships/hyperlink" Target="http://www.sec.gov/Archives/edgar/data/21344/000002134418000023/a20180303ex102.htm" TargetMode="External"/><Relationship Id="rId344" Type="http://schemas.openxmlformats.org/officeDocument/2006/relationships/hyperlink" Target="http://www.sec.gov/Archives/edgar/data/21344/000002134422000016/a2014equityplan-restated20.htm" TargetMode="External"/><Relationship Id="rId41" Type="http://schemas.openxmlformats.org/officeDocument/2006/relationships/hyperlink" Target="file:///D:\TMP\finance-docx\COCA%20COLA\Coca%20Cola-22.12.31-10-K.html" TargetMode="External"/><Relationship Id="rId83" Type="http://schemas.openxmlformats.org/officeDocument/2006/relationships/hyperlink" Target="file:///D:\TMP\finance-docx\COCA%20COLA\Coca%20Cola-22.12.31-10-K.html" TargetMode="External"/><Relationship Id="rId179" Type="http://schemas.openxmlformats.org/officeDocument/2006/relationships/hyperlink" Target="http://www.sec.gov/Archives/edgar/data/21344/000002134422000009/a20211231exhibit41.htm" TargetMode="External"/><Relationship Id="rId386" Type="http://schemas.openxmlformats.org/officeDocument/2006/relationships/hyperlink" Target="http://www.sec.gov/Archives/edgar/data/21344/000002134422000042/ex106amendmenteighttotcccs.htm" TargetMode="External"/><Relationship Id="rId551" Type="http://schemas.openxmlformats.org/officeDocument/2006/relationships/hyperlink" Target="http://www.sec.gov/Archives/edgar/data/21344/000002134420000006/a20191231exhibit10404.htm" TargetMode="External"/><Relationship Id="rId593" Type="http://schemas.openxmlformats.org/officeDocument/2006/relationships/hyperlink" Target="https://www.sec.gov/Archives/edgar/data/0000021344/000155278121000235/e21249_ex10-1.htm" TargetMode="External"/><Relationship Id="rId607" Type="http://schemas.openxmlformats.org/officeDocument/2006/relationships/hyperlink" Target="file:///D:\TMP\finance-docx\COCA%20COLA\a20221231exhibit211.htm" TargetMode="External"/><Relationship Id="rId190" Type="http://schemas.openxmlformats.org/officeDocument/2006/relationships/hyperlink" Target="http://www.sec.gov/Archives/edgar/data/21344/000110465915017732/a15-5356_5ex4d7.htm" TargetMode="External"/><Relationship Id="rId204" Type="http://schemas.openxmlformats.org/officeDocument/2006/relationships/hyperlink" Target="http://www.sec.gov/Archives/edgar/data/21344/000110465920038321/tm2013248d2_ex4-5.htm" TargetMode="External"/><Relationship Id="rId246" Type="http://schemas.openxmlformats.org/officeDocument/2006/relationships/hyperlink" Target="http://www.sec.gov/Archives/edgar/data/21344/000155278121000338/e21319_ex4-5.htm" TargetMode="External"/><Relationship Id="rId288" Type="http://schemas.openxmlformats.org/officeDocument/2006/relationships/hyperlink" Target="http://www.sec.gov/Archives/edgar/data/21344/000155278115000256/e00084_ex10-4.htm" TargetMode="External"/><Relationship Id="rId411" Type="http://schemas.openxmlformats.org/officeDocument/2006/relationships/hyperlink" Target="http://www.sec.gov/Archives/edgar/data/21344/000002134422000034/a20220701ex-103.htm" TargetMode="External"/><Relationship Id="rId453" Type="http://schemas.openxmlformats.org/officeDocument/2006/relationships/hyperlink" Target="http://www.sec.gov/Archives/edgar/data/21344/000002134422000009/a20211231exhibit10133.htm" TargetMode="External"/><Relationship Id="rId509" Type="http://schemas.openxmlformats.org/officeDocument/2006/relationships/hyperlink" Target="http://www.sec.gov/Archives/edgar/data/21344/000110465914030524/a14-11165_1ex10d1.htm" TargetMode="External"/><Relationship Id="rId106" Type="http://schemas.openxmlformats.org/officeDocument/2006/relationships/hyperlink" Target="file:///D:\TMP\finance-docx\COCA%20COLA\Coca%20Cola-22.12.31-10-K.html" TargetMode="External"/><Relationship Id="rId313" Type="http://schemas.openxmlformats.org/officeDocument/2006/relationships/hyperlink" Target="http://www.sec.gov/Archives/edgar/data/21344/000002134420000014/a20200327ex-102.htm" TargetMode="External"/><Relationship Id="rId495" Type="http://schemas.openxmlformats.org/officeDocument/2006/relationships/hyperlink" Target="http://www.sec.gov/Archives/edgar/data/21344/000002134412000051/a20120928ex-1010.htm" TargetMode="External"/><Relationship Id="rId10" Type="http://schemas.openxmlformats.org/officeDocument/2006/relationships/hyperlink" Target="file:///D:\TMP\finance-docx\COCA%20COLA\Coca%20Cola-22.12.31-10-K.html" TargetMode="External"/><Relationship Id="rId52" Type="http://schemas.openxmlformats.org/officeDocument/2006/relationships/hyperlink" Target="file:///D:\TMP\finance-docx\COCA%20COLA\Coca%20Cola-22.12.31-10-K.html" TargetMode="External"/><Relationship Id="rId94" Type="http://schemas.openxmlformats.org/officeDocument/2006/relationships/hyperlink" Target="file:///D:\TMP\finance-docx\COCA%20COLA\Coca%20Cola-22.12.31-10-K.html" TargetMode="External"/><Relationship Id="rId148" Type="http://schemas.openxmlformats.org/officeDocument/2006/relationships/hyperlink" Target="file:///D:\TMP\finance-docx\COCA%20COLA\Coca%20Cola-22.12.31-10-K.html" TargetMode="External"/><Relationship Id="rId355" Type="http://schemas.openxmlformats.org/officeDocument/2006/relationships/hyperlink" Target="http://www.sec.gov/Archives/edgar/data/21344/000155278122000167/e22073_ex10-2.htm" TargetMode="External"/><Relationship Id="rId397" Type="http://schemas.openxmlformats.org/officeDocument/2006/relationships/hyperlink" Target="http://www.sec.gov/Archives/edgar/data/21344/000002134422000042/ex108amendmentthreetotcccs.htm" TargetMode="External"/><Relationship Id="rId520" Type="http://schemas.openxmlformats.org/officeDocument/2006/relationships/hyperlink" Target="http://www.sec.gov/Archives/edgar/data/21344/000155278117000271/e17241_ex10-2.htm" TargetMode="External"/><Relationship Id="rId562" Type="http://schemas.openxmlformats.org/officeDocument/2006/relationships/hyperlink" Target="http://www.sec.gov/Archives/edgar/data/21344/000002134422000042/ex103-mannletter.htm" TargetMode="External"/><Relationship Id="rId618" Type="http://schemas.openxmlformats.org/officeDocument/2006/relationships/hyperlink" Target="file:///D:\TMP\finance-docx\COCA%20COLA\a20221231exhibit321.htm" TargetMode="External"/><Relationship Id="rId215" Type="http://schemas.openxmlformats.org/officeDocument/2006/relationships/hyperlink" Target="http://www.sec.gov/Archives/edgar/data/21344/000110465920055758/tm2017862d4_ex4-6.htm" TargetMode="External"/><Relationship Id="rId257" Type="http://schemas.openxmlformats.org/officeDocument/2006/relationships/hyperlink" Target="http://www.sec.gov/Archives/edgar/data/21344/000155278120000603/e20625_ex10-1.htm" TargetMode="External"/><Relationship Id="rId422" Type="http://schemas.openxmlformats.org/officeDocument/2006/relationships/hyperlink" Target="http://www.sec.gov/Archives/edgar/data/21344/000002134422000042/ex107amendmentsixtotcccsup.htm" TargetMode="External"/><Relationship Id="rId464" Type="http://schemas.openxmlformats.org/officeDocument/2006/relationships/hyperlink" Target="http://www.sec.gov/Archives/edgar/data/21344/000002134422000009/a20211231exhibit10134.htm" TargetMode="External"/><Relationship Id="rId299" Type="http://schemas.openxmlformats.org/officeDocument/2006/relationships/hyperlink" Target="http://www.sec.gov/Archives/edgar/data/21344/000155278117000075/e17068_ex10-5.htm" TargetMode="External"/><Relationship Id="rId63" Type="http://schemas.openxmlformats.org/officeDocument/2006/relationships/hyperlink" Target="file:///D:\TMP\finance-docx\COCA%20COLA\Coca%20Cola-22.12.31-10-K.html" TargetMode="External"/><Relationship Id="rId159" Type="http://schemas.openxmlformats.org/officeDocument/2006/relationships/hyperlink" Target="file:///D:\TMP\finance-docx\COCA%20COLA\Coca%20Cola-22.12.31-10-K.html" TargetMode="External"/><Relationship Id="rId366" Type="http://schemas.openxmlformats.org/officeDocument/2006/relationships/hyperlink" Target="http://www.sec.gov/Archives/edgar/data/21344/000002134417000026/a20170630ex-104.htm" TargetMode="External"/><Relationship Id="rId573" Type="http://schemas.openxmlformats.org/officeDocument/2006/relationships/hyperlink" Target="http://www.sec.gov/Archives/edgar/data/21344/000002134418000008/a20171231ex-1053.htm" TargetMode="External"/><Relationship Id="rId226" Type="http://schemas.openxmlformats.org/officeDocument/2006/relationships/hyperlink" Target="http://www.sec.gov/Archives/edgar/data/21344/000155278120000488/i20511_ex4-6.htm" TargetMode="External"/><Relationship Id="rId433" Type="http://schemas.openxmlformats.org/officeDocument/2006/relationships/hyperlink" Target="http://www.sec.gov/Archives/edgar/data/21344/000002134417000009/a20161231ex-10132.htm" TargetMode="External"/><Relationship Id="rId74" Type="http://schemas.openxmlformats.org/officeDocument/2006/relationships/hyperlink" Target="file:///D:\TMP\finance-docx\COCA%20COLA\Coca%20Cola-22.12.31-10-K.html" TargetMode="External"/><Relationship Id="rId377" Type="http://schemas.openxmlformats.org/officeDocument/2006/relationships/hyperlink" Target="http://www.sec.gov/Archives/edgar/data/21344/000002134422000034/a20220701ex-102.htm" TargetMode="External"/><Relationship Id="rId500" Type="http://schemas.openxmlformats.org/officeDocument/2006/relationships/hyperlink" Target="http://www.sec.gov/Archives/edgar/data/21344/000002134416000065/a20160701ex-101.htm" TargetMode="External"/><Relationship Id="rId584" Type="http://schemas.openxmlformats.org/officeDocument/2006/relationships/hyperlink" Target="http://www.sec.gov/Archives/edgar/data/21344/000002134419000014/quan_offerletterxex-1056.htm" TargetMode="External"/><Relationship Id="rId5" Type="http://schemas.openxmlformats.org/officeDocument/2006/relationships/hyperlink" Target="file:///D:\TMP\finance-docx\COCA%20COLA\Coca%20Cola-22.12.31-10-K.html" TargetMode="External"/><Relationship Id="rId237" Type="http://schemas.openxmlformats.org/officeDocument/2006/relationships/hyperlink" Target="http://www.sec.gov/Archives/edgar/data/0000021344/000155278121000083/e21102_ex4-4.htm" TargetMode="External"/><Relationship Id="rId444" Type="http://schemas.openxmlformats.org/officeDocument/2006/relationships/hyperlink" Target="http://www.sec.gov/Archives/edgar/data/21344/000002134420000041/a20200626ex-101.htm" TargetMode="External"/><Relationship Id="rId290" Type="http://schemas.openxmlformats.org/officeDocument/2006/relationships/hyperlink" Target="http://www.sec.gov/Archives/edgar/data/21344/000155278116001315/e00079_ex10-5.htm" TargetMode="External"/><Relationship Id="rId304" Type="http://schemas.openxmlformats.org/officeDocument/2006/relationships/hyperlink" Target="http://www.sec.gov/Archives/edgar/data/21344/000002134418000023/a20180330ex-103.htm" TargetMode="External"/><Relationship Id="rId388" Type="http://schemas.openxmlformats.org/officeDocument/2006/relationships/hyperlink" Target="http://www.sec.gov/Archives/edgar/data/21344/000002134412000007/a20111231ex-1011.htm" TargetMode="External"/><Relationship Id="rId511" Type="http://schemas.openxmlformats.org/officeDocument/2006/relationships/hyperlink" Target="http://www.sec.gov/Archives/edgar/data/21344/000155278117000158/e17154_ex10-1.htm" TargetMode="External"/><Relationship Id="rId609" Type="http://schemas.openxmlformats.org/officeDocument/2006/relationships/hyperlink" Target="file:///D:\TMP\finance-docx\COCA%20COLA\a20221231exhibit231.htm" TargetMode="External"/><Relationship Id="rId85" Type="http://schemas.openxmlformats.org/officeDocument/2006/relationships/hyperlink" Target="file:///D:\TMP\finance-docx\COCA%20COLA\Coca%20Cola-22.12.31-10-K.html" TargetMode="External"/><Relationship Id="rId150" Type="http://schemas.openxmlformats.org/officeDocument/2006/relationships/hyperlink" Target="file:///D:\TMP\finance-docx\COCA%20COLA\Coca%20Cola-22.12.31-10-K.html" TargetMode="External"/><Relationship Id="rId595" Type="http://schemas.openxmlformats.org/officeDocument/2006/relationships/hyperlink" Target="http://www.sec.gov/Archives/edgar/data/21344/000002134420000046/a20200925ex-102.htm" TargetMode="External"/><Relationship Id="rId248" Type="http://schemas.openxmlformats.org/officeDocument/2006/relationships/hyperlink" Target="http://www.sec.gov/Archives/edgar/data/21344/000155278121000338/e21319_ex4-6.htm" TargetMode="External"/><Relationship Id="rId455" Type="http://schemas.openxmlformats.org/officeDocument/2006/relationships/hyperlink" Target="http://www.sec.gov/Archives/edgar/data/21344/000002134422000009/a20211231exhibit10133.htm" TargetMode="External"/><Relationship Id="rId12" Type="http://schemas.openxmlformats.org/officeDocument/2006/relationships/hyperlink" Target="file:///D:\TMP\finance-docx\COCA%20COLA\Coca%20Cola-22.12.31-10-K.html" TargetMode="External"/><Relationship Id="rId108" Type="http://schemas.openxmlformats.org/officeDocument/2006/relationships/hyperlink" Target="file:///D:\TMP\finance-docx\COCA%20COLA\Coca%20Cola-22.12.31-10-K.html" TargetMode="External"/><Relationship Id="rId315" Type="http://schemas.openxmlformats.org/officeDocument/2006/relationships/hyperlink" Target="http://www.sec.gov/Archives/edgar/data/21344/000002134420000014/a20200327ex-103.htm" TargetMode="External"/><Relationship Id="rId522" Type="http://schemas.openxmlformats.org/officeDocument/2006/relationships/hyperlink" Target="http://www.sec.gov/Archives/edgar/data/21344/000002134416000065/a20160701ex-103.htm" TargetMode="External"/><Relationship Id="rId96" Type="http://schemas.openxmlformats.org/officeDocument/2006/relationships/hyperlink" Target="file:///D:\TMP\finance-docx\COCA%20COLA\Coca%20Cola-22.12.31-10-K.html" TargetMode="External"/><Relationship Id="rId161" Type="http://schemas.openxmlformats.org/officeDocument/2006/relationships/hyperlink" Target="http://www.sec.gov/Archives/edgar/data/21344/000002134412000051/a20120928ex-31.htm" TargetMode="External"/><Relationship Id="rId399" Type="http://schemas.openxmlformats.org/officeDocument/2006/relationships/hyperlink" Target="http://www.sec.gov/Archives/edgar/data/21344/000002134422000042/ex108amendmentthreetotcccs.htm" TargetMode="External"/><Relationship Id="rId259" Type="http://schemas.openxmlformats.org/officeDocument/2006/relationships/hyperlink" Target="http://www.sec.gov/Archives/edgar/data/21344/000155278122000366/e22265_ex10-1.htm" TargetMode="External"/><Relationship Id="rId466" Type="http://schemas.openxmlformats.org/officeDocument/2006/relationships/hyperlink" Target="http://www.sec.gov/Archives/edgar/data/21344/000002134422000042/ex109fifthamendmenttotcccs.htm" TargetMode="External"/><Relationship Id="rId23" Type="http://schemas.openxmlformats.org/officeDocument/2006/relationships/hyperlink" Target="file:///D:\TMP\finance-docx\COCA%20COLA\Coca%20Cola-22.12.31-10-K.html" TargetMode="External"/><Relationship Id="rId119" Type="http://schemas.openxmlformats.org/officeDocument/2006/relationships/hyperlink" Target="file:///D:\TMP\finance-docx\COCA%20COLA\Coca%20Cola-22.12.31-10-K.html" TargetMode="External"/><Relationship Id="rId326" Type="http://schemas.openxmlformats.org/officeDocument/2006/relationships/hyperlink" Target="http://www.sec.gov/Archives/edgar/data/21344/000002134421000014/psuagreementemergingstrong.htm" TargetMode="External"/><Relationship Id="rId533" Type="http://schemas.openxmlformats.org/officeDocument/2006/relationships/hyperlink" Target="http://www.sec.gov/Archives/edgar/data/21344/000002134422000042/ex105-simpsonletter.htm" TargetMode="External"/><Relationship Id="rId172" Type="http://schemas.openxmlformats.org/officeDocument/2006/relationships/hyperlink" Target="http://www.sec.gov/Archives/edgar/data/21344/000002134422000009/a20211231exhibit41.htm" TargetMode="External"/><Relationship Id="rId477" Type="http://schemas.openxmlformats.org/officeDocument/2006/relationships/hyperlink" Target="http://www.sec.gov/Archives/edgar/data/21344/000002134408000113/ko8k71708ex10-1.htm" TargetMode="External"/><Relationship Id="rId600" Type="http://schemas.openxmlformats.org/officeDocument/2006/relationships/hyperlink" Target="http://www.sec.gov/Archives/edgar/data/21344/000002134421000024/offerletter-monicahowarddo.htm" TargetMode="External"/><Relationship Id="rId337" Type="http://schemas.openxmlformats.org/officeDocument/2006/relationships/hyperlink" Target="https://www.sec.gov/Archives/edgar/data/21344/000002134421000014/rsuagreement2021.htm" TargetMode="External"/><Relationship Id="rId34" Type="http://schemas.openxmlformats.org/officeDocument/2006/relationships/hyperlink" Target="file:///D:\TMP\finance-docx\COCA%20COLA\Coca%20Cola-22.12.31-10-K.html" TargetMode="External"/><Relationship Id="rId544" Type="http://schemas.openxmlformats.org/officeDocument/2006/relationships/hyperlink" Target="http://www.sec.gov/Archives/edgar/data/21344/000002134417000019/a20170331ex-109.htm" TargetMode="External"/><Relationship Id="rId183" Type="http://schemas.openxmlformats.org/officeDocument/2006/relationships/hyperlink" Target="http://www.sec.gov/Archives/edgar/data/21344/000110465917035229/a17-12823_3ex4d2.htm" TargetMode="External"/><Relationship Id="rId390" Type="http://schemas.openxmlformats.org/officeDocument/2006/relationships/hyperlink" Target="http://www.sec.gov/Archives/edgar/data/21344/000002134418000023/a20180303ex106.htm" TargetMode="External"/><Relationship Id="rId404" Type="http://schemas.openxmlformats.org/officeDocument/2006/relationships/hyperlink" Target="http://www.sec.gov/Archives/edgar/data/21344/000002134413000007/a20121231ex-10122.htm" TargetMode="External"/><Relationship Id="rId611" Type="http://schemas.openxmlformats.org/officeDocument/2006/relationships/hyperlink" Target="file:///D:\TMP\finance-docx\COCA%20COLA\a20221231exhibit241.htm" TargetMode="External"/><Relationship Id="rId250" Type="http://schemas.openxmlformats.org/officeDocument/2006/relationships/hyperlink" Target="http://www.sec.gov/Archives/edgar/data/21344/000155278121000351/e21345_ex4-5.htm" TargetMode="External"/><Relationship Id="rId488" Type="http://schemas.openxmlformats.org/officeDocument/2006/relationships/hyperlink" Target="http://www.sec.gov/Archives/edgar/data/21344/000002134412000051/a20120928ex-1011.htm" TargetMode="External"/><Relationship Id="rId45" Type="http://schemas.openxmlformats.org/officeDocument/2006/relationships/hyperlink" Target="file:///D:\TMP\finance-docx\COCA%20COLA\Coca%20Cola-22.12.31-10-K.html" TargetMode="External"/><Relationship Id="rId110" Type="http://schemas.openxmlformats.org/officeDocument/2006/relationships/hyperlink" Target="file:///D:\TMP\finance-docx\COCA%20COLA\Coca%20Cola-22.12.31-10-K.html" TargetMode="External"/><Relationship Id="rId348" Type="http://schemas.openxmlformats.org/officeDocument/2006/relationships/hyperlink" Target="http://www.sec.gov/Archives/edgar/data/21344/000002134422000016/a2014equityplan-restated20.htm" TargetMode="External"/><Relationship Id="rId555" Type="http://schemas.openxmlformats.org/officeDocument/2006/relationships/hyperlink" Target="http://www.sec.gov/Archives/edgar/data/21344/000002134417000019/a20170331ex-1011.htm" TargetMode="External"/><Relationship Id="rId194" Type="http://schemas.openxmlformats.org/officeDocument/2006/relationships/hyperlink" Target="http://www.sec.gov/Archives/edgar/data/21344/000110465916142970/a16-17466_6ex4d4.htm" TargetMode="External"/><Relationship Id="rId208" Type="http://schemas.openxmlformats.org/officeDocument/2006/relationships/hyperlink" Target="http://www.sec.gov/Archives/edgar/data/21344/000110465920038321/tm2013248d2_ex4-7.htm" TargetMode="External"/><Relationship Id="rId415" Type="http://schemas.openxmlformats.org/officeDocument/2006/relationships/hyperlink" Target="http://www.sec.gov/Archives/edgar/data/21344/000002134422000034/a20220701ex-103.htm" TargetMode="External"/><Relationship Id="rId622" Type="http://schemas.openxmlformats.org/officeDocument/2006/relationships/fontTable" Target="fontTable.xml"/><Relationship Id="rId261" Type="http://schemas.openxmlformats.org/officeDocument/2006/relationships/hyperlink" Target="http://www.sec.gov/Archives/edgar/data/21344/000155278122000366/e22265_ex10-1.htm" TargetMode="External"/><Relationship Id="rId499" Type="http://schemas.openxmlformats.org/officeDocument/2006/relationships/hyperlink" Target="http://www.sec.gov/Archives/edgar/data/21344/000002134416000065/a20160701ex-101.htm" TargetMode="External"/><Relationship Id="rId56" Type="http://schemas.openxmlformats.org/officeDocument/2006/relationships/hyperlink" Target="file:///D:\TMP\finance-docx\COCA%20COLA\Coca%20Cola-22.12.31-10-K.html" TargetMode="External"/><Relationship Id="rId359" Type="http://schemas.openxmlformats.org/officeDocument/2006/relationships/hyperlink" Target="http://www.sec.gov/Archives/edgar/data/21344/000104746910001476/a2195739zex-10_106.htm" TargetMode="External"/><Relationship Id="rId566" Type="http://schemas.openxmlformats.org/officeDocument/2006/relationships/hyperlink" Target="http://www.sec.gov/Archives/edgar/data/21344/000002134422000042/ex103-mannletter.htm" TargetMode="External"/><Relationship Id="rId121" Type="http://schemas.openxmlformats.org/officeDocument/2006/relationships/hyperlink" Target="file:///D:\TMP\finance-docx\COCA%20COLA\Coca%20Cola-22.12.31-10-K.html" TargetMode="External"/><Relationship Id="rId219" Type="http://schemas.openxmlformats.org/officeDocument/2006/relationships/hyperlink" Target="http://www.sec.gov/Archives/edgar/data/21344/000110465920055758/tm2017862d4_ex4-8.htm" TargetMode="External"/><Relationship Id="rId426" Type="http://schemas.openxmlformats.org/officeDocument/2006/relationships/hyperlink" Target="http://www.sec.gov/Archives/edgar/data/21344/000002134419000034/a20190628ex-101.htm" TargetMode="External"/><Relationship Id="rId67" Type="http://schemas.openxmlformats.org/officeDocument/2006/relationships/hyperlink" Target="file:///D:\TMP\finance-docx\COCA%20COLA\Coca%20Cola-22.12.31-10-K.html" TargetMode="External"/><Relationship Id="rId272" Type="http://schemas.openxmlformats.org/officeDocument/2006/relationships/hyperlink" Target="http://www.sec.gov/Archives/edgar/data/21344/000110465914011382/a14-6159_1ex10d4.htm" TargetMode="External"/><Relationship Id="rId577" Type="http://schemas.openxmlformats.org/officeDocument/2006/relationships/hyperlink" Target="http://www.sec.gov/Archives/edgar/data/21344/000002134419000014/arroyo_offerletterxex-1054.htm" TargetMode="External"/><Relationship Id="rId132" Type="http://schemas.openxmlformats.org/officeDocument/2006/relationships/hyperlink" Target="file:///D:\TMP\finance-docx\COCA%20COLA\Coca%20Cola-22.12.31-10-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101778</Words>
  <Characters>580136</Characters>
  <Application>Microsoft Office Word</Application>
  <DocSecurity>0</DocSecurity>
  <Lines>4834</Lines>
  <Paragraphs>1361</Paragraphs>
  <ScaleCrop>false</ScaleCrop>
  <Company/>
  <LinksUpToDate>false</LinksUpToDate>
  <CharactersWithSpaces>680553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2023-04-06T06:11:00Z</dcterms:created>
  <dcterms:modified xsi:type="dcterms:W3CDTF">2023-04-06T09:17:00Z</dcterms:modified>
</cp:coreProperties>
</file>