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E2FF4">
      <w:pPr>
        <w:divId w:val="1804154934"/>
        <w:rPr>
          <w:rFonts w:eastAsia="Times New Roman"/>
          <w:vanish/>
        </w:rPr>
      </w:pPr>
      <w:r>
        <w:rPr>
          <w:rFonts w:eastAsia="Times New Roman"/>
          <w:vanish/>
        </w:rPr>
        <w:t>0001842952FALSE2021FY00.1667P1YP1Y00018429522021-01-012021-12-3100018429522022-03-18xbrli:shares00018429522021-06-30iso4217:USD00018429522021-12-3100018429522020-12-310001842952us-gaap:SeriesAPreferredStockMember2020-12-31iso4217:USD</w:t>
      </w:r>
      <w:r>
        <w:rPr>
          <w:rFonts w:eastAsia="Times New Roman"/>
          <w:vanish/>
        </w:rPr>
        <w:t>xbrli:shares0001842952us-gaap:SeriesAPreferredStockMember2021-12-310001842952cntx:SeriesSeedPreferredStockMember2021-12-310001842952cntx:SeriesSeedPreferredStockMember2020-12-310001842952cntx:RedeemableCommonStockMember2020-12-310001842952cntx:RedeemableCo</w:t>
      </w:r>
      <w:r>
        <w:rPr>
          <w:rFonts w:eastAsia="Times New Roman"/>
          <w:vanish/>
        </w:rPr>
        <w:t>mmonStockMember2021-12-3100018429522020-01-012020-12-310001842952us-gaap:SeriesAPreferredStockMember2019-12-310001842952cntx:SeriesSeedPreferredStockMember2019-12-310001842952cntx:RedeemableCommonStockMember2019-12-310001842952us-gaap:CommonStockMember2019</w:t>
      </w:r>
      <w:r>
        <w:rPr>
          <w:rFonts w:eastAsia="Times New Roman"/>
          <w:vanish/>
        </w:rPr>
        <w:t>-12-310001842952us-gaap:AdditionalPaidInCapitalMember2019-12-310001842952us-gaap:RetainedEarningsMember2019-12-3100018429522019-12-310001842952us-gaap:SeriesAPreferredStockMember2020-01-012020-12-310001842952us-gaap:AdditionalPaidInCapitalMembercntx:Warran</w:t>
      </w:r>
      <w:r>
        <w:rPr>
          <w:rFonts w:eastAsia="Times New Roman"/>
          <w:vanish/>
        </w:rPr>
        <w:t>tsIssuedInConjunctionWithSeriesAPreferredStockMember2020-01-012020-12-310001842952cntx:WarrantsIssuedInConjunctionWithSeriesAPreferredStockMember2020-01-012020-12-310001842952cntx:SeriesSeedPreferredStockMember2020-01-012020-12-310001842952us-gaap:CommonSt</w:t>
      </w:r>
      <w:r>
        <w:rPr>
          <w:rFonts w:eastAsia="Times New Roman"/>
          <w:vanish/>
        </w:rPr>
        <w:t>ockMember2020-01-012020-12-310001842952us-gaap:AdditionalPaidInCapitalMember2020-01-012020-12-310001842952cntx:RedeemableCommonStockMember2020-01-012020-12-310001842952us-gaap:RetainedEarningsMember2020-01-012020-12-310001842952us-gaap:CommonStockMember202</w:t>
      </w:r>
      <w:r>
        <w:rPr>
          <w:rFonts w:eastAsia="Times New Roman"/>
          <w:vanish/>
        </w:rPr>
        <w:t>0-12-310001842952us-gaap:AdditionalPaidInCapitalMember2020-12-310001842952us-gaap:RetainedEarningsMember2020-12-310001842952us-gaap:SeriesAPreferredStockMember2021-01-012021-12-310001842952us-gaap:AdditionalPaidInCapitalMember2021-01-012021-12-310001842952</w:t>
      </w:r>
      <w:r>
        <w:rPr>
          <w:rFonts w:eastAsia="Times New Roman"/>
          <w:vanish/>
        </w:rPr>
        <w:t>us-gaap:AdditionalPaidInCapitalMembercntx:WarrantsIssuedInConjunctionWithSeriesAPreferredStockMember2021-01-012021-12-310001842952cntx:WarrantsIssuedInConjunctionWithSeriesAPreferredStockMember2021-01-012021-12-310001842952us-gaap:AdditionalPaidInCapitalMe</w:t>
      </w:r>
      <w:r>
        <w:rPr>
          <w:rFonts w:eastAsia="Times New Roman"/>
          <w:vanish/>
        </w:rPr>
        <w:t>mbercntx:IssuedToPlacementAgentsMember2021-01-012021-12-310001842952cntx:IssuedToPlacementAgentsMember2021-01-012021-12-310001842952us-gaap:AdditionalPaidInCapitalMembercntx:IssuedForServicesMember2021-01-012021-12-310001842952cntx:IssuedForServicesMember2</w:t>
      </w:r>
      <w:r>
        <w:rPr>
          <w:rFonts w:eastAsia="Times New Roman"/>
          <w:vanish/>
        </w:rPr>
        <w:t>021-01-012021-12-310001842952cntx:RedeemableCommonStockMember2021-01-012021-12-310001842952cntx:SeriesSeedPreferredStockMember2021-01-012021-12-310001842952us-gaap:CommonStockMember2021-01-012021-12-310001842952us-gaap:CommonStockMembercntx:IssuedInConnect</w:t>
      </w:r>
      <w:r>
        <w:rPr>
          <w:rFonts w:eastAsia="Times New Roman"/>
          <w:vanish/>
        </w:rPr>
        <w:t>ionWithIPOMember2021-01-012021-12-310001842952cntx:IssuedInConnectionWithIPOMemberus-gaap:AdditionalPaidInCapitalMember2021-01-012021-12-310001842952cntx:IssuedInConnectionWithIPOMember2021-01-012021-12-310001842952us-gaap:IPOMember2021-01-012021-12-310001</w:t>
      </w:r>
      <w:r>
        <w:rPr>
          <w:rFonts w:eastAsia="Times New Roman"/>
          <w:vanish/>
        </w:rPr>
        <w:t>842952us-gaap:CommonStockMemberus-gaap:IPOMember2021-01-012021-12-310001842952us-gaap:IPOMemberus-gaap:AdditionalPaidInCapitalMember2021-01-012021-12-310001842952us-gaap:PrivatePlacementMember2021-01-012021-12-310001842952us-gaap:PrivatePlacementMemberus-g</w:t>
      </w:r>
      <w:r>
        <w:rPr>
          <w:rFonts w:eastAsia="Times New Roman"/>
          <w:vanish/>
        </w:rPr>
        <w:t>aap:CommonStockMember2021-01-012021-12-310001842952us-gaap:PrivatePlacementMemberus-gaap:AdditionalPaidInCapitalMember2021-01-012021-12-310001842952us-gaap:RetainedEarningsMember2021-01-012021-12-310001842952us-gaap:CommonStockMember2021-12-310001842952us-</w:t>
      </w:r>
      <w:r>
        <w:rPr>
          <w:rFonts w:eastAsia="Times New Roman"/>
          <w:vanish/>
        </w:rPr>
        <w:t>gaap:AdditionalPaidInCapitalMember2021-12-310001842952us-gaap:RetainedEarningsMember2021-12-310001842952cntx:DemandNotesToConvertiblePromissoryNotesMember2021-01-012021-12-310001842952cntx:DemandNotesToConvertiblePromissoryNotesMember2020-01-012020-12-3100</w:t>
      </w:r>
      <w:r>
        <w:rPr>
          <w:rFonts w:eastAsia="Times New Roman"/>
          <w:vanish/>
        </w:rPr>
        <w:t>01842952cntx:BridgeNotesToSeriesAPreferredStockMember2021-01-012021-12-310001842952cntx:BridgeNotesToSeriesAPreferredStockMember2020-01-012020-12-310001842952cntx:ConvertiblePromissoryNotesToSeriesSeedPreferredStockMember2021-01-012021-12-310001842952cntx:</w:t>
      </w:r>
      <w:r>
        <w:rPr>
          <w:rFonts w:eastAsia="Times New Roman"/>
          <w:vanish/>
        </w:rPr>
        <w:t>ConvertiblePromissoryNotesToSeriesSeedPreferredStockMember2020-01-012020-12-310001842952cntx:ContextTherapeuticsLLCMember2021-04-30xbrli:pure0001842952us-gaap:SeriesAPreferredStockMember2021-01-012021-06-300001842952us-gaap:IPOMember2021-10-012021-10-31000</w:t>
      </w:r>
      <w:r>
        <w:rPr>
          <w:rFonts w:eastAsia="Times New Roman"/>
          <w:vanish/>
        </w:rPr>
        <w:t>1842952us-gaap:IPOMember2021-10-310001842952cntx:PlacementAgentsWarrantsMember2021-10-3100018429522021-10-012021-10-3100018429522021-09-300001842952us-gaap:PrivatePlacementMember2021-12-012021-12-310001842952cntx:December2021PrivatePlacementWarrantsMember2</w:t>
      </w:r>
      <w:r>
        <w:rPr>
          <w:rFonts w:eastAsia="Times New Roman"/>
          <w:vanish/>
        </w:rPr>
        <w:t>021-12-310001842952us-gaap:PrivatePlacementMember2021-12-310001842952cntx:December2021PrivatePlacementAgentWarrantsMember2021-12-31cntx:segment0001842952us-gaap:EmployeeStockOptionMember2021-01-012021-12-310001842952us-gaap:EmployeeStockOptionMember2020-01</w:t>
      </w:r>
      <w:r>
        <w:rPr>
          <w:rFonts w:eastAsia="Times New Roman"/>
          <w:vanish/>
        </w:rPr>
        <w:t>-012020-12-310001842952us-gaap:RestrictedStockUnitsRSUMember2021-01-012021-12-310001842952us-gaap:RestrictedStockUnitsRSUMember2020-01-012020-12-310001842952us-gaap:WarrantMember2021-01-012021-12-310001842952us-gaap:WarrantMember2020-01-012020-12-310001842</w:t>
      </w:r>
      <w:r>
        <w:rPr>
          <w:rFonts w:eastAsia="Times New Roman"/>
          <w:vanish/>
        </w:rPr>
        <w:t>952us-gaap:MoneyMarketFundsMemberus-gaap:FairValueMeasurementsRecurringMember2021-12-310001842952us-gaap:MoneyMarketFundsMemberus-gaap:FairValueMeasurementsRecurringMemberus-gaap:FairValueInputsLevel1Member2021-12-310001842952us-gaap:FairValueInputsLevel2M</w:t>
      </w:r>
      <w:r>
        <w:rPr>
          <w:rFonts w:eastAsia="Times New Roman"/>
          <w:vanish/>
        </w:rPr>
        <w:t>emberus-gaap:MoneyMarketFundsMemberus-gaap:FairValueMeasurementsRecurringMember2021-12-310001842952us-gaap:FairValueInputsLevel3Memberus-gaap:MoneyMarketFundsMemberus-gaap:FairValueMeasurementsRecurringMember2021-12-310001842952us-gaap:MoneyMarketFundsMemb</w:t>
      </w:r>
      <w:r>
        <w:rPr>
          <w:rFonts w:eastAsia="Times New Roman"/>
          <w:vanish/>
        </w:rPr>
        <w:t>erus-gaap:FairValueMeasurementsRecurringMember2020-12-310001842952us-gaap:MoneyMarketFundsMemberus-gaap:FairValueMeasurementsRecurringMemberus-gaap:FairValueInputsLevel1Member2020-12-310001842952us-gaap:FairValueInputsLevel2Memberus-gaap:MoneyMarketFundsMe</w:t>
      </w:r>
      <w:r>
        <w:rPr>
          <w:rFonts w:eastAsia="Times New Roman"/>
          <w:vanish/>
        </w:rPr>
        <w:t>mberus-gaap:FairValueMeasurementsRecurringMember2020-12-310001842952us-gaap:FairValueInputsLevel3Memberus-gaap:MoneyMarketFundsMemberus-gaap:FairValueMeasurementsRecurringMember2020-12-310001842952us-gaap:FairValueMeasurementsRecurringMember2020-12-3100018</w:t>
      </w:r>
      <w:r>
        <w:rPr>
          <w:rFonts w:eastAsia="Times New Roman"/>
          <w:vanish/>
        </w:rPr>
        <w:t>42952us-gaap:FairValueMeasurementsRecurringMemberus-gaap:FairValueInputsLevel1Member2020-12-310001842952us-gaap:FairValueInputsLevel2Memberus-gaap:FairValueMeasurementsRecurringMember2020-12-310001842952us-gaap:FairValueInputsLevel3Memberus-gaap:FairValueM</w:t>
      </w:r>
      <w:r>
        <w:rPr>
          <w:rFonts w:eastAsia="Times New Roman"/>
          <w:vanish/>
        </w:rPr>
        <w:t>easurementsRecurringMember2020-12-310001842952us-gaap:ConvertibleDebtMember2020-12-310001842952us-gaap:ConvertibleDebtMember2019-12-310001842952us-gaap:ConvertibleDebtMembercntx:ConvertibleBridgeNotesMember2021-01-012021-12-310001842952us-gaap:ConvertibleD</w:t>
      </w:r>
      <w:r>
        <w:rPr>
          <w:rFonts w:eastAsia="Times New Roman"/>
          <w:vanish/>
        </w:rPr>
        <w:t>ebtMembercntx:ConvertibleBridgeNotesMember2020-01-012020-12-310001842952us-gaap:ConvertibleDebtMember2021-01-012021-12-310001842952us-gaap:ConvertibleDebtMember2020-01-012020-12-310001842952us-gaap:ConvertibleDebtMembercntx:JuniorConvertibleNotesMember2021</w:t>
      </w:r>
      <w:r>
        <w:rPr>
          <w:rFonts w:eastAsia="Times New Roman"/>
          <w:vanish/>
        </w:rPr>
        <w:t>-01-012021-12-310001842952us-gaap:ConvertibleDebtMembercntx:JuniorConvertibleNotesMember2020-01-012020-12-310001842952us-gaap:ConvertibleDebtMembercntx:BridgeNotesToSeriesAPreferredStockMember2021-01-012021-12-310001842952us-gaap:ConvertibleDebtMembercntx:</w:t>
      </w:r>
      <w:r>
        <w:rPr>
          <w:rFonts w:eastAsia="Times New Roman"/>
          <w:vanish/>
        </w:rPr>
        <w:t>BridgeNotesToSeriesAPreferredStockMember2020-01-012020-12-310001842952us-gaap:ConvertibleDebtMember2021-12-310001842952cntx:SeriesSeedPreferredStockMembercntx:JuniorConvertibleNotesMemberus-gaap:ConvertibleNotesPayableMember2020-05-012020-05-310001842952cn</w:t>
      </w:r>
      <w:r>
        <w:rPr>
          <w:rFonts w:eastAsia="Times New Roman"/>
          <w:vanish/>
        </w:rPr>
        <w:t>tx:SeriesSeedPreferredStockMembercntx:ChiefFinancialOfficerAndImmediateFamilyMemberMembercntx:JuniorConvertibleNotesMemberus-gaap:ConvertibleNotesPayableMember2020-05-012020-05-310001842952cntx:JuniorConvertibleNotesMemberus-gaap:ConvertibleNotesPayableMem</w:t>
      </w:r>
      <w:r>
        <w:rPr>
          <w:rFonts w:eastAsia="Times New Roman"/>
          <w:vanish/>
        </w:rPr>
        <w:t>ber2020-05-312020-05-310001842952cntx:JuniorConvertibleNotesMemberus-gaap:ConvertibleNotesPayableMember2020-05-012020-05-310001842952srt:AffiliatedEntityMembercntx:BridgeNoteQualifiedFinancingMemberus-gaap:ConvertibleNotesPayableMember2020-03-310001842952s</w:t>
      </w:r>
      <w:r>
        <w:rPr>
          <w:rFonts w:eastAsia="Times New Roman"/>
          <w:vanish/>
        </w:rPr>
        <w:t>rt:AffiliatedEntityMemberus-gaap:SeriesAPreferredStockMembercntx:BridgeNoteQualifiedFinancingMemberus-gaap:ConvertibleNotesPayableMember2020-12-222020-12-220001842952cntx:ConvertibleBridgeNotesMemberus-gaap:ConvertibleNotesPayableMember2020-12-310001842952</w:t>
      </w:r>
      <w:r>
        <w:rPr>
          <w:rFonts w:eastAsia="Times New Roman"/>
          <w:vanish/>
        </w:rPr>
        <w:t>cntx:ConvertibleBridgeNotesMemberus-gaap:ConvertibleNotesPayableMember2020-12-012020-12-310001842952cntx:ConvertibleBridgeNotesMemberus-gaap:ConvertibleNotesPayableMember2020-01-012020-12-310001842952cntx:JuniorConvertibleNotesMemberus-gaap:ConvertibleNote</w:t>
      </w:r>
      <w:r>
        <w:rPr>
          <w:rFonts w:eastAsia="Times New Roman"/>
          <w:vanish/>
        </w:rPr>
        <w:t>sPayableMember2020-04-300001842952srt:AffiliatedEntityMembercntx:SeniorConvertibleNotesApril2020Memberus-gaap:ConvertibleNotesPayableMember2020-04-300001842952us-gaap:SeriesAPreferredStockMembercntx:SeniorConvertibleNotesApril2020Memberus-gaap:ConvertibleN</w:t>
      </w:r>
      <w:r>
        <w:rPr>
          <w:rFonts w:eastAsia="Times New Roman"/>
          <w:vanish/>
        </w:rPr>
        <w:t>otesPayableMember2021-02-012021-02-280001842952cntx:SeniorConvertibleNotesApril2020Memberus-gaap:ConvertibleNotesPayableMember2020-01-012020-12-310001842952cntx:SeniorConvertibleNotesApril2020Memberus-gaap:ConvertibleNotesPayableMember2021-01-012021-03-310</w:t>
      </w:r>
      <w:r>
        <w:rPr>
          <w:rFonts w:eastAsia="Times New Roman"/>
          <w:vanish/>
        </w:rPr>
        <w:t>001842952cntx:PaymentProtectionProgramLoanMember2020-05-310001842952cntx:PaymentProtectionProgramLoanMember2020-05-012020-05-310001842952cntx:PaymentProtectionProgramLoanMember2021-06-300001842952cntx:SeriesSeedPreferredStockMembercntx:JuniorConvertibleNot</w:t>
      </w:r>
      <w:r>
        <w:rPr>
          <w:rFonts w:eastAsia="Times New Roman"/>
          <w:vanish/>
        </w:rPr>
        <w:t>esMemberus-gaap:ConvertibleNotesPayableMembersrt:MinimumMember2020-05-310001842952cntx:SeriesSeedPreferredStockMembersrt:MaximumMembercntx:JuniorConvertibleNotesMemberus-gaap:ConvertibleNotesPayableMember2020-05-310001842952cntx:SeriesSeedPreferredStockMem</w:t>
      </w:r>
      <w:r>
        <w:rPr>
          <w:rFonts w:eastAsia="Times New Roman"/>
          <w:vanish/>
        </w:rPr>
        <w:t>ber2020-05-012020-05-310001842952cntx:SeriesSeedPreferredStockMember2020-05-310001842952cntx:IssuedToPlacementAgentsMember2020-12-310001842952us-gaap:SeriesAPreferredStockMembercntx:ConvertibleBridgeNotesMemberus-gaap:ConvertibleNotesPayableMember2020-12-0</w:t>
      </w:r>
      <w:r>
        <w:rPr>
          <w:rFonts w:eastAsia="Times New Roman"/>
          <w:vanish/>
        </w:rPr>
        <w:t>12020-12-310001842952cntx:IssuedToSeriesAStockholdersMember2020-12-310001842952us-gaap:SeriesAPreferredStockMember2021-02-012021-04-300001842952us-gaap:SeriesAPreferredStockMember2021-04-300001842952cntx:IssuedToSeriesAStockholdersMember2021-04-30000184295</w:t>
      </w:r>
      <w:r>
        <w:rPr>
          <w:rFonts w:eastAsia="Times New Roman"/>
          <w:vanish/>
        </w:rPr>
        <w:t>2cntx:IssuedToPlacementAgentsMember2021-04-300001842952cntx:SeniorConvertibleNotesApril2020Memberus-gaap:ConvertibleNotesPayableMember2021-02-012021-02-280001842952us-gaap:SeriesAPreferredStockMembercntx:SeniorConvertibleNotesApril2020Memberus-gaap:Convert</w:t>
      </w:r>
      <w:r>
        <w:rPr>
          <w:rFonts w:eastAsia="Times New Roman"/>
          <w:vanish/>
        </w:rPr>
        <w:t>ibleNotesPayableMember2021-02-2800018429522021-02-012021-02-280001842952cntx:IssuedToPlacementAgentsMember2021-10-310001842952cntx:IssuedToPlacementAgentsMember2021-12-310001842952cntx:IssuedInConnectionWithIPOMember2021-12-310001842952cntx:IssuedAsPartOfP</w:t>
      </w:r>
      <w:r>
        <w:rPr>
          <w:rFonts w:eastAsia="Times New Roman"/>
          <w:vanish/>
        </w:rPr>
        <w:t>rivatePlacementMember2021-12-3100018429522021-06-012021-06-300001842952us-gaap:CommonClassAMember2021-04-3000018429522021-04-012021-04-300001842952us-gaap:CommonClassAMember2021-12-310001842952cntx:StockGrantedForServicesMember2020-01-012020-12-31000184295</w:t>
      </w:r>
      <w:r>
        <w:rPr>
          <w:rFonts w:eastAsia="Times New Roman"/>
          <w:vanish/>
        </w:rPr>
        <w:t>2us-gaap:EmployeeStockOptionMembersrt:MinimumMember2021-01-012021-12-310001842952srt:MaximumMemberus-gaap:EmployeeStockOptionMember2021-01-012021-12-310001842952us-gaap:EmployeeStockOptionMember2021-01-012021-12-310001842952us-gaap:EmployeeStockOptionMembe</w:t>
      </w:r>
      <w:r>
        <w:rPr>
          <w:rFonts w:eastAsia="Times New Roman"/>
          <w:vanish/>
        </w:rPr>
        <w:t>rus-gaap:ResearchAndDevelopmentExpenseMember2021-01-012021-12-310001842952us-gaap:GeneralAndAdministrativeExpenseMemberus-gaap:EmployeeStockOptionMember2021-01-012021-12-310001842952us-gaap:EmployeeStockOptionMemberus-gaap:ResearchAndDevelopmentExpenseMemb</w:t>
      </w:r>
      <w:r>
        <w:rPr>
          <w:rFonts w:eastAsia="Times New Roman"/>
          <w:vanish/>
        </w:rPr>
        <w:t>er2020-01-012020-12-310001842952us-gaap:GeneralAndAdministrativeExpenseMemberus-gaap:EmployeeStockOptionMember2020-01-012020-12-310001842952us-gaap:EmployeeStockOptionMember2020-01-012020-12-3100018429522019-01-012019-12-3100018429522021-01-012021-03-31000</w:t>
      </w:r>
      <w:r>
        <w:rPr>
          <w:rFonts w:eastAsia="Times New Roman"/>
          <w:vanish/>
        </w:rPr>
        <w:t>1842952us-gaap:EmployeeStockOptionMember2021-01-012021-12-310001842952us-gaap:RestrictedStockUnitsRSUMembersrt:MinimumMember2021-01-012021-12-310001842952srt:MaximumMemberus-gaap:RestrictedStockUnitsRSUMember2021-01-012021-12-310001842952us-gaap:Restricted</w:t>
      </w:r>
      <w:r>
        <w:rPr>
          <w:rFonts w:eastAsia="Times New Roman"/>
          <w:vanish/>
        </w:rPr>
        <w:t>StockUnitsRSUMember2019-12-310001842952us-gaap:RestrictedStockUnitsRSUMember2020-01-012020-12-310001842952us-gaap:RestrictedStockUnitsRSUMember2020-12-310001842952us-gaap:RestrictedStockUnitsRSUMember2021-01-012021-12-310001842952us-gaap:RestrictedStockUni</w:t>
      </w:r>
      <w:r>
        <w:rPr>
          <w:rFonts w:eastAsia="Times New Roman"/>
          <w:vanish/>
        </w:rPr>
        <w:t>tsRSUMember2021-12-310001842952us-gaap:RestrictedStockUnitsRSUMemberus-gaap:ResearchAndDevelopmentExpenseMember2021-01-012021-12-310001842952us-gaap:RestrictedStockUnitsRSUMemberus-gaap:ResearchAndDevelopmentExpenseMember2020-01-012020-12-310001842952us-ga</w:t>
      </w:r>
      <w:r>
        <w:rPr>
          <w:rFonts w:eastAsia="Times New Roman"/>
          <w:vanish/>
        </w:rPr>
        <w:t>ap:RestrictedStockUnitsRSUMember2021-12-310001842952cntx:RedeemableCommonStockMemberus-gaap:CollaborativeArrangementTransactionWithPartyToCollaborativeArrangementMembercntx:DrexelUniversityMember2015-11-012015-11-300001842952us-gaap:CollaborativeArrangemen</w:t>
      </w:r>
      <w:r>
        <w:rPr>
          <w:rFonts w:eastAsia="Times New Roman"/>
          <w:vanish/>
        </w:rPr>
        <w:t>tTransactionWithPartyToCollaborativeArrangementMembercntx:DrexelUniversityMembersrt:MinimumMember2015-11-300001842952srt:MaximumMemberus-gaap:CollaborativeArrangementTransactionWithPartyToCollaborativeArrangementMembercntx:DrexelUniversityMember2015-11-300</w:t>
      </w:r>
      <w:r>
        <w:rPr>
          <w:rFonts w:eastAsia="Times New Roman"/>
          <w:vanish/>
        </w:rPr>
        <w:t>001842952us-gaap:CollaborativeArrangementTransactionWithPartyToCollaborativeArrangementMembercntx:DrexelUniversityMember2015-11-300001842952us-gaap:CollaborativeArrangementTransactionWithPartyToCollaborativeArrangementMembercntx:TyligandBioscienceShanghaiL</w:t>
      </w:r>
      <w:r>
        <w:rPr>
          <w:rFonts w:eastAsia="Times New Roman"/>
          <w:vanish/>
        </w:rPr>
        <w:t>imitedMember2020-03-310001842952us-gaap:CollaborativeArrangementTransactionWithPartyToCollaborativeArrangementMembercntx:TyligandBioscienceShanghaiLimitedMembercntx:ScaleUp100KilogramsOfGMPGradeCompoundMember2020-03-310001842952cntx:ScaleUp300KilogramsOfGM</w:t>
      </w:r>
      <w:r>
        <w:rPr>
          <w:rFonts w:eastAsia="Times New Roman"/>
          <w:vanish/>
        </w:rPr>
        <w:t>PGradeCompoundMemberus-gaap:CollaborativeArrangementTransactionWithPartyToCollaborativeArrangementMembercntx:TyligandBioscienceShanghaiLimitedMember2020-03-310001842952us-gaap:CollaborativeArrangementTransactionWithPartyToCollaborativeArrangementMembercntx</w:t>
      </w:r>
      <w:r>
        <w:rPr>
          <w:rFonts w:eastAsia="Times New Roman"/>
          <w:vanish/>
        </w:rPr>
        <w:t>:TyligandBioscienceShanghaiLimitedMember2020-03-012020-03-310001842952us-gaap:CollaborativeArrangementTransactionWithPartyToCollaborativeArrangementMembercntx:TyligandBioscienceShanghaiLimitedMember2021-08-310001842952us-gaap:CollaborativeArrangementTransa</w:t>
      </w:r>
      <w:r>
        <w:rPr>
          <w:rFonts w:eastAsia="Times New Roman"/>
          <w:vanish/>
        </w:rPr>
        <w:t>ctionWithPartyToCollaborativeArrangementMembercntx:TyligandBioscienceShanghaiLimitedMember2021-06-300001842952us-gaap:CollaborativeArrangementTransactionWithPartyToCollaborativeArrangementMembercntx:TyligandBioscienceShanghaiLimitedMember2021-01-012021-12-</w:t>
      </w:r>
      <w:r>
        <w:rPr>
          <w:rFonts w:eastAsia="Times New Roman"/>
          <w:vanish/>
        </w:rPr>
        <w:t>310001842952cntx:IntegralMolecularIncMemberus-gaap:CollaborativeArrangementTransactionWithPartyToCollaborativeArrangementMember2021-12-310001842952us-gaap:SeriesAPreferredStockMembercntx:IntegralMolecularIncMemberus-gaap:CollaborativeArrangementTransaction</w:t>
      </w:r>
      <w:r>
        <w:rPr>
          <w:rFonts w:eastAsia="Times New Roman"/>
          <w:vanish/>
        </w:rPr>
        <w:t>WithPartyToCollaborativeArrangementMember2021-01-012021-12-310001842952cntx:IntegralMolecularIncMemberus-gaap:CollaborativeArrangementTransactionWithPartyToCollaborativeArrangementMember2021-04-300001842952us-gaap:SubsequentEventMember2022-02-010001842952u</w:t>
      </w:r>
      <w:r>
        <w:rPr>
          <w:rFonts w:eastAsia="Times New Roman"/>
          <w:vanish/>
        </w:rPr>
        <w:t>s-gaap:DomesticCountryMember2021-12-310001842952us-gaap:DomesticCountryMember2020-12-310001842952cntx:StateJurisdictionMember2021-12-310001842952cntx:StateJurisdictionMember2020-12-310001842952cntx:LocalJurisdictionMember2021-12-310001842952cntx:LocalJuris</w:t>
      </w:r>
      <w:r>
        <w:rPr>
          <w:rFonts w:eastAsia="Times New Roman"/>
          <w:vanish/>
        </w:rPr>
        <w:t>dictionMember2020-12-310001842952us-gaap:ResearchMember2021-12-310001842952us-gaap:ResearchMember2020-12-310001842952cntx:IssuedForProfessionalConsultingServicesMemberus-gaap:SubsequentEventMember2022-03-230001842952cntx:IssuedForProfessionalConsultingServ</w:t>
      </w:r>
      <w:r>
        <w:rPr>
          <w:rFonts w:eastAsia="Times New Roman"/>
          <w:vanish/>
        </w:rPr>
        <w:t>icesMember2021-01-012021-12-31</w:t>
      </w:r>
    </w:p>
    <w:p w:rsidR="00000000" w:rsidRDefault="004E2FF4">
      <w:pPr>
        <w:ind w:firstLine="360"/>
        <w:divId w:val="149449509"/>
        <w:rPr>
          <w:rFonts w:eastAsia="Times New Roman"/>
        </w:rPr>
      </w:pPr>
    </w:p>
    <w:p w:rsidR="00000000" w:rsidRDefault="004E2FF4">
      <w:pPr>
        <w:jc w:val="right"/>
        <w:rPr>
          <w:rFonts w:eastAsia="Times New Roman"/>
        </w:rPr>
      </w:pPr>
      <w:r>
        <w:rPr>
          <w:rFonts w:eastAsia="Times New Roman"/>
          <w:b/>
          <w:bCs/>
          <w:color w:val="000000"/>
          <w:sz w:val="15"/>
          <w:szCs w:val="15"/>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495102455"/>
        </w:trPr>
        <w:tc>
          <w:tcPr>
            <w:tcW w:w="50" w:type="pct"/>
            <w:vAlign w:val="center"/>
            <w:hideMark/>
          </w:tcPr>
          <w:p w:rsidR="00000000" w:rsidRDefault="004E2FF4">
            <w:pPr>
              <w:jc w:val="right"/>
              <w:rPr>
                <w:rFonts w:eastAsia="Times New Roman"/>
              </w:rPr>
            </w:pPr>
          </w:p>
        </w:tc>
        <w:tc>
          <w:tcPr>
            <w:tcW w:w="494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495102455"/>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4E2FF4">
            <w:pPr>
              <w:spacing w:after="100"/>
              <w:rPr>
                <w:rFonts w:eastAsia="Times New Roman"/>
                <w:sz w:val="20"/>
                <w:szCs w:val="20"/>
              </w:rPr>
            </w:pPr>
          </w:p>
        </w:tc>
      </w:tr>
    </w:tbl>
    <w:p w:rsidR="00000000" w:rsidRDefault="004E2FF4">
      <w:pPr>
        <w:jc w:val="center"/>
        <w:rPr>
          <w:rFonts w:eastAsia="Times New Roman"/>
        </w:rPr>
      </w:pPr>
      <w:r>
        <w:rPr>
          <w:rFonts w:eastAsia="Times New Roman"/>
          <w:b/>
          <w:bCs/>
          <w:color w:val="000000"/>
          <w:sz w:val="20"/>
          <w:szCs w:val="20"/>
        </w:rPr>
        <w:t xml:space="preserve">UNITED STATES </w:t>
      </w:r>
    </w:p>
    <w:p w:rsidR="00000000" w:rsidRDefault="004E2FF4">
      <w:pPr>
        <w:jc w:val="center"/>
        <w:rPr>
          <w:rFonts w:eastAsia="Times New Roman"/>
        </w:rPr>
      </w:pPr>
      <w:r>
        <w:rPr>
          <w:rFonts w:eastAsia="Times New Roman"/>
          <w:b/>
          <w:bCs/>
          <w:color w:val="000000"/>
          <w:sz w:val="20"/>
          <w:szCs w:val="20"/>
        </w:rPr>
        <w:t xml:space="preserve">SECURITIES AND EXCHANGE COMMISSION </w:t>
      </w:r>
    </w:p>
    <w:p w:rsidR="00000000" w:rsidRDefault="004E2FF4">
      <w:pPr>
        <w:jc w:val="center"/>
        <w:rPr>
          <w:rFonts w:eastAsia="Times New Roman"/>
        </w:rPr>
      </w:pPr>
      <w:r>
        <w:rPr>
          <w:rFonts w:eastAsia="Times New Roman"/>
          <w:b/>
          <w:bCs/>
          <w:color w:val="000000"/>
          <w:sz w:val="16"/>
          <w:szCs w:val="16"/>
        </w:rPr>
        <w:t xml:space="preserve">WASHINGTON, D.C. 20549 </w:t>
      </w:r>
    </w:p>
    <w:tbl>
      <w:tblPr>
        <w:tblW w:w="839" w:type="pct"/>
        <w:jc w:val="center"/>
        <w:tblCellMar>
          <w:top w:w="15" w:type="dxa"/>
          <w:left w:w="15" w:type="dxa"/>
          <w:bottom w:w="15" w:type="dxa"/>
          <w:right w:w="15" w:type="dxa"/>
        </w:tblCellMar>
        <w:tblLook w:val="04A0" w:firstRow="1" w:lastRow="0" w:firstColumn="1" w:lastColumn="0" w:noHBand="0" w:noVBand="1"/>
      </w:tblPr>
      <w:tblGrid>
        <w:gridCol w:w="36"/>
        <w:gridCol w:w="1322"/>
        <w:gridCol w:w="36"/>
      </w:tblGrid>
      <w:tr w:rsidR="00000000">
        <w:trPr>
          <w:jc w:val="center"/>
        </w:trPr>
        <w:tc>
          <w:tcPr>
            <w:tcW w:w="50" w:type="pct"/>
            <w:vAlign w:val="center"/>
            <w:hideMark/>
          </w:tcPr>
          <w:p w:rsidR="00000000" w:rsidRDefault="004E2FF4">
            <w:pPr>
              <w:jc w:val="center"/>
              <w:rPr>
                <w:rFonts w:eastAsia="Times New Roman"/>
              </w:rPr>
            </w:pPr>
          </w:p>
        </w:tc>
        <w:tc>
          <w:tcPr>
            <w:tcW w:w="494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4E2FF4">
            <w:pPr>
              <w:spacing w:after="100"/>
              <w:rPr>
                <w:rFonts w:eastAsia="Times New Roman"/>
                <w:sz w:val="20"/>
                <w:szCs w:val="20"/>
              </w:rPr>
            </w:pPr>
          </w:p>
        </w:tc>
      </w:tr>
    </w:tbl>
    <w:p w:rsidR="00000000" w:rsidRDefault="004E2FF4">
      <w:pPr>
        <w:jc w:val="center"/>
        <w:rPr>
          <w:rFonts w:eastAsia="Times New Roman"/>
        </w:rPr>
      </w:pPr>
      <w:r>
        <w:rPr>
          <w:rFonts w:eastAsia="Times New Roman"/>
          <w:b/>
          <w:bCs/>
          <w:color w:val="000000"/>
          <w:sz w:val="22"/>
          <w:szCs w:val="22"/>
        </w:rPr>
        <w:t>FORM 10-K</w:t>
      </w:r>
    </w:p>
    <w:tbl>
      <w:tblPr>
        <w:tblW w:w="839" w:type="pct"/>
        <w:jc w:val="center"/>
        <w:tblCellMar>
          <w:top w:w="15" w:type="dxa"/>
          <w:left w:w="15" w:type="dxa"/>
          <w:bottom w:w="15" w:type="dxa"/>
          <w:right w:w="15" w:type="dxa"/>
        </w:tblCellMar>
        <w:tblLook w:val="04A0" w:firstRow="1" w:lastRow="0" w:firstColumn="1" w:lastColumn="0" w:noHBand="0" w:noVBand="1"/>
      </w:tblPr>
      <w:tblGrid>
        <w:gridCol w:w="36"/>
        <w:gridCol w:w="1322"/>
        <w:gridCol w:w="36"/>
      </w:tblGrid>
      <w:tr w:rsidR="00000000">
        <w:trPr>
          <w:jc w:val="center"/>
        </w:trPr>
        <w:tc>
          <w:tcPr>
            <w:tcW w:w="50" w:type="pct"/>
            <w:vAlign w:val="center"/>
            <w:hideMark/>
          </w:tcPr>
          <w:p w:rsidR="00000000" w:rsidRDefault="004E2FF4">
            <w:pPr>
              <w:jc w:val="center"/>
              <w:rPr>
                <w:rFonts w:eastAsia="Times New Roman"/>
              </w:rPr>
            </w:pPr>
          </w:p>
        </w:tc>
        <w:tc>
          <w:tcPr>
            <w:tcW w:w="494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4E2FF4">
            <w:pPr>
              <w:spacing w:after="100"/>
              <w:rPr>
                <w:rFonts w:eastAsia="Times New Roman"/>
                <w:sz w:val="20"/>
                <w:szCs w:val="20"/>
              </w:rPr>
            </w:pPr>
          </w:p>
        </w:tc>
      </w:tr>
    </w:tbl>
    <w:p w:rsidR="00000000" w:rsidRDefault="004E2FF4">
      <w:pPr>
        <w:ind w:firstLine="360"/>
        <w:divId w:val="465247221"/>
        <w:rPr>
          <w:rFonts w:eastAsia="Times New Roman"/>
          <w:vanish/>
        </w:rPr>
      </w:pPr>
    </w:p>
    <w:tbl>
      <w:tblPr>
        <w:tblW w:w="4393" w:type="pct"/>
        <w:tblCellMar>
          <w:top w:w="15" w:type="dxa"/>
          <w:left w:w="15" w:type="dxa"/>
          <w:bottom w:w="15" w:type="dxa"/>
          <w:right w:w="15" w:type="dxa"/>
        </w:tblCellMar>
        <w:tblLook w:val="04A0" w:firstRow="1" w:lastRow="0" w:firstColumn="1" w:lastColumn="0" w:noHBand="0" w:noVBand="1"/>
      </w:tblPr>
      <w:tblGrid>
        <w:gridCol w:w="58"/>
        <w:gridCol w:w="261"/>
        <w:gridCol w:w="36"/>
        <w:gridCol w:w="59"/>
        <w:gridCol w:w="6848"/>
        <w:gridCol w:w="36"/>
      </w:tblGrid>
      <w:tr w:rsidR="00000000">
        <w:trPr>
          <w:divId w:val="465247221"/>
        </w:trPr>
        <w:tc>
          <w:tcPr>
            <w:tcW w:w="50" w:type="pct"/>
            <w:vAlign w:val="center"/>
            <w:hideMark/>
          </w:tcPr>
          <w:p w:rsidR="00000000" w:rsidRDefault="004E2FF4">
            <w:pPr>
              <w:jc w:val="center"/>
              <w:rPr>
                <w:rFonts w:eastAsia="Times New Roman"/>
              </w:rPr>
            </w:pPr>
          </w:p>
        </w:tc>
        <w:tc>
          <w:tcPr>
            <w:tcW w:w="18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470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465247221"/>
        </w:trPr>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b/>
                <w:bCs/>
                <w:color w:val="000000"/>
                <w:sz w:val="20"/>
                <w:szCs w:val="20"/>
              </w:rPr>
              <w:t>ANNUAL REPORT PURSUANT TO SECTION 13 OR 15(d) OF THE SECURITIES EXCHANGE ACT OF 1934</w:t>
            </w:r>
          </w:p>
        </w:tc>
      </w:tr>
    </w:tbl>
    <w:p w:rsidR="00000000" w:rsidRDefault="004E2FF4">
      <w:pPr>
        <w:ind w:firstLine="360"/>
        <w:jc w:val="center"/>
        <w:divId w:val="625044782"/>
        <w:rPr>
          <w:rFonts w:eastAsia="Times New Roman"/>
        </w:rPr>
      </w:pPr>
      <w:r>
        <w:rPr>
          <w:rFonts w:eastAsia="Times New Roman"/>
          <w:b/>
          <w:bCs/>
          <w:color w:val="000000"/>
          <w:sz w:val="20"/>
          <w:szCs w:val="20"/>
        </w:rPr>
        <w:t>For the fiscal year ended December 31, 2021</w:t>
      </w:r>
    </w:p>
    <w:p w:rsidR="00000000" w:rsidRDefault="004E2FF4">
      <w:pPr>
        <w:ind w:firstLine="360"/>
        <w:jc w:val="center"/>
        <w:divId w:val="943078767"/>
        <w:rPr>
          <w:rFonts w:eastAsia="Times New Roman"/>
        </w:rPr>
      </w:pPr>
      <w:r>
        <w:rPr>
          <w:rFonts w:eastAsia="Times New Roman"/>
          <w:b/>
          <w:bCs/>
          <w:color w:val="000000"/>
          <w:sz w:val="16"/>
          <w:szCs w:val="16"/>
        </w:rPr>
        <w:t>OR</w:t>
      </w:r>
    </w:p>
    <w:tbl>
      <w:tblPr>
        <w:tblW w:w="4393" w:type="pct"/>
        <w:tblCellMar>
          <w:top w:w="15" w:type="dxa"/>
          <w:left w:w="15" w:type="dxa"/>
          <w:bottom w:w="15" w:type="dxa"/>
          <w:right w:w="15" w:type="dxa"/>
        </w:tblCellMar>
        <w:tblLook w:val="04A0" w:firstRow="1" w:lastRow="0" w:firstColumn="1" w:lastColumn="0" w:noHBand="0" w:noVBand="1"/>
      </w:tblPr>
      <w:tblGrid>
        <w:gridCol w:w="58"/>
        <w:gridCol w:w="261"/>
        <w:gridCol w:w="36"/>
        <w:gridCol w:w="59"/>
        <w:gridCol w:w="6848"/>
        <w:gridCol w:w="36"/>
      </w:tblGrid>
      <w:tr w:rsidR="00000000">
        <w:trPr>
          <w:divId w:val="2067951388"/>
        </w:trPr>
        <w:tc>
          <w:tcPr>
            <w:tcW w:w="50" w:type="pct"/>
            <w:vAlign w:val="center"/>
            <w:hideMark/>
          </w:tcPr>
          <w:p w:rsidR="00000000" w:rsidRDefault="004E2FF4">
            <w:pPr>
              <w:ind w:firstLine="360"/>
              <w:jc w:val="center"/>
              <w:rPr>
                <w:rFonts w:eastAsia="Times New Roman"/>
              </w:rPr>
            </w:pPr>
          </w:p>
        </w:tc>
        <w:tc>
          <w:tcPr>
            <w:tcW w:w="18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470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2067951388"/>
        </w:trPr>
        <w:tc>
          <w:tcPr>
            <w:tcW w:w="0" w:type="auto"/>
            <w:gridSpan w:val="3"/>
            <w:tcMar>
              <w:top w:w="30" w:type="dxa"/>
              <w:left w:w="20" w:type="dxa"/>
              <w:bottom w:w="30" w:type="dxa"/>
              <w:right w:w="20" w:type="dxa"/>
            </w:tcMar>
            <w:hideMark/>
          </w:tcPr>
          <w:p w:rsidR="00000000" w:rsidRDefault="004E2FF4">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65" w:type="dxa"/>
              <w:bottom w:w="30" w:type="dxa"/>
              <w:right w:w="20" w:type="dxa"/>
            </w:tcMar>
            <w:vAlign w:val="bottom"/>
            <w:hideMark/>
          </w:tcPr>
          <w:p w:rsidR="00000000" w:rsidRDefault="004E2FF4">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4E2FF4">
      <w:pPr>
        <w:ind w:firstLine="360"/>
        <w:jc w:val="center"/>
        <w:divId w:val="557909491"/>
        <w:rPr>
          <w:rFonts w:eastAsia="Times New Roman"/>
        </w:rPr>
      </w:pPr>
      <w:r>
        <w:rPr>
          <w:rFonts w:eastAsia="Times New Roman"/>
          <w:b/>
          <w:bCs/>
          <w:color w:val="000000"/>
          <w:sz w:val="20"/>
          <w:szCs w:val="20"/>
        </w:rPr>
        <w:t xml:space="preserve">Commission file number 001-04321 </w:t>
      </w:r>
    </w:p>
    <w:p w:rsidR="00000000" w:rsidRDefault="004E2FF4">
      <w:pPr>
        <w:jc w:val="center"/>
        <w:divId w:val="1305432463"/>
        <w:rPr>
          <w:rFonts w:eastAsia="Times New Roman"/>
        </w:rPr>
      </w:pPr>
      <w:r>
        <w:rPr>
          <w:rFonts w:eastAsia="Times New Roman"/>
          <w:b/>
          <w:bCs/>
          <w:color w:val="000000"/>
          <w:sz w:val="34"/>
          <w:szCs w:val="34"/>
        </w:rPr>
        <w:t>CONTEXT THERAPEUTICS INC.</w:t>
      </w:r>
    </w:p>
    <w:p w:rsidR="00000000" w:rsidRDefault="004E2FF4">
      <w:pPr>
        <w:jc w:val="center"/>
        <w:rPr>
          <w:rFonts w:eastAsia="Times New Roman"/>
        </w:rPr>
      </w:pPr>
      <w:r>
        <w:rPr>
          <w:rFonts w:eastAsia="Times New Roman"/>
          <w:b/>
          <w:bCs/>
          <w:color w:val="000000"/>
          <w:sz w:val="15"/>
          <w:szCs w:val="15"/>
        </w:rPr>
        <w:t xml:space="preserve">(Exact name of registrant as specified in its charter) </w:t>
      </w:r>
    </w:p>
    <w:tbl>
      <w:tblPr>
        <w:tblW w:w="4393" w:type="pct"/>
        <w:tblCellMar>
          <w:top w:w="15" w:type="dxa"/>
          <w:left w:w="15" w:type="dxa"/>
          <w:bottom w:w="15" w:type="dxa"/>
          <w:right w:w="15" w:type="dxa"/>
        </w:tblCellMar>
        <w:tblLook w:val="04A0" w:firstRow="1" w:lastRow="0" w:firstColumn="1" w:lastColumn="0" w:noHBand="0" w:noVBand="1"/>
      </w:tblPr>
      <w:tblGrid>
        <w:gridCol w:w="58"/>
        <w:gridCol w:w="3554"/>
        <w:gridCol w:w="36"/>
        <w:gridCol w:w="58"/>
        <w:gridCol w:w="3555"/>
        <w:gridCol w:w="37"/>
      </w:tblGrid>
      <w:tr w:rsidR="00000000">
        <w:trPr>
          <w:divId w:val="428165313"/>
        </w:trPr>
        <w:tc>
          <w:tcPr>
            <w:tcW w:w="50" w:type="pct"/>
            <w:vAlign w:val="center"/>
            <w:hideMark/>
          </w:tcPr>
          <w:p w:rsidR="00000000" w:rsidRDefault="004E2FF4">
            <w:pPr>
              <w:jc w:val="center"/>
              <w:rPr>
                <w:rFonts w:eastAsia="Times New Roman"/>
              </w:rPr>
            </w:pPr>
          </w:p>
        </w:tc>
        <w:tc>
          <w:tcPr>
            <w:tcW w:w="244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44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428165313"/>
        </w:trPr>
        <w:tc>
          <w:tcPr>
            <w:tcW w:w="0" w:type="auto"/>
            <w:gridSpan w:val="3"/>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b/>
                <w:bCs/>
                <w:color w:val="000000"/>
                <w:sz w:val="20"/>
                <w:szCs w:val="20"/>
              </w:rPr>
              <w:t>Delaware</w:t>
            </w:r>
          </w:p>
        </w:tc>
        <w:tc>
          <w:tcPr>
            <w:tcW w:w="0" w:type="auto"/>
            <w:gridSpan w:val="3"/>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b/>
                <w:bCs/>
                <w:color w:val="000000"/>
                <w:sz w:val="20"/>
                <w:szCs w:val="20"/>
              </w:rPr>
              <w:t>86-3738787</w:t>
            </w:r>
          </w:p>
        </w:tc>
      </w:tr>
      <w:tr w:rsidR="00000000">
        <w:trPr>
          <w:divId w:val="428165313"/>
        </w:trPr>
        <w:tc>
          <w:tcPr>
            <w:tcW w:w="0" w:type="auto"/>
            <w:gridSpan w:val="3"/>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7"/>
                <w:szCs w:val="17"/>
              </w:rPr>
              <w:t>(State of other jurisdiction of incorporation or organization)</w:t>
            </w:r>
          </w:p>
        </w:tc>
        <w:tc>
          <w:tcPr>
            <w:tcW w:w="0" w:type="auto"/>
            <w:gridSpan w:val="3"/>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7"/>
                <w:szCs w:val="17"/>
              </w:rPr>
              <w:t>(I.R.S. Employer Identification Number)</w:t>
            </w:r>
          </w:p>
        </w:tc>
      </w:tr>
    </w:tbl>
    <w:p w:rsidR="00000000" w:rsidRDefault="004E2FF4">
      <w:pPr>
        <w:jc w:val="center"/>
        <w:divId w:val="908687052"/>
        <w:rPr>
          <w:rFonts w:eastAsia="Times New Roman"/>
        </w:rPr>
      </w:pPr>
      <w:r>
        <w:rPr>
          <w:rFonts w:eastAsia="Times New Roman"/>
          <w:b/>
          <w:bCs/>
          <w:color w:val="000000"/>
          <w:sz w:val="18"/>
          <w:szCs w:val="18"/>
        </w:rPr>
        <w:t>2001 Market Street, Suite 3915, Unit #15</w:t>
      </w:r>
    </w:p>
    <w:p w:rsidR="00000000" w:rsidRDefault="004E2FF4">
      <w:pPr>
        <w:jc w:val="center"/>
        <w:rPr>
          <w:rFonts w:eastAsia="Times New Roman"/>
        </w:rPr>
      </w:pPr>
      <w:r>
        <w:rPr>
          <w:rFonts w:eastAsia="Times New Roman"/>
          <w:b/>
          <w:bCs/>
          <w:color w:val="000000"/>
          <w:sz w:val="18"/>
          <w:szCs w:val="18"/>
        </w:rPr>
        <w:t>Philadelphia, Pennsylvania 19103</w:t>
      </w:r>
    </w:p>
    <w:p w:rsidR="00000000" w:rsidRDefault="004E2FF4">
      <w:pPr>
        <w:jc w:val="center"/>
        <w:rPr>
          <w:rFonts w:eastAsia="Times New Roman"/>
        </w:rPr>
      </w:pPr>
      <w:r>
        <w:rPr>
          <w:rFonts w:eastAsia="Times New Roman"/>
          <w:color w:val="000000"/>
          <w:sz w:val="17"/>
          <w:szCs w:val="17"/>
        </w:rPr>
        <w:t>(Address of principal executive offices, including zip</w:t>
      </w:r>
      <w:r>
        <w:rPr>
          <w:rFonts w:eastAsia="Times New Roman"/>
          <w:color w:val="000000"/>
          <w:sz w:val="20"/>
          <w:szCs w:val="20"/>
        </w:rPr>
        <w:t>)</w:t>
      </w:r>
      <w:r>
        <w:rPr>
          <w:rFonts w:eastAsia="Times New Roman"/>
          <w:color w:val="000000"/>
          <w:sz w:val="17"/>
          <w:szCs w:val="17"/>
        </w:rPr>
        <w:t xml:space="preserve"> </w:t>
      </w:r>
    </w:p>
    <w:p w:rsidR="00000000" w:rsidRDefault="004E2FF4">
      <w:pPr>
        <w:jc w:val="center"/>
        <w:rPr>
          <w:rFonts w:eastAsia="Times New Roman"/>
        </w:rPr>
      </w:pPr>
      <w:r>
        <w:rPr>
          <w:rFonts w:eastAsia="Times New Roman"/>
          <w:b/>
          <w:bCs/>
          <w:color w:val="000000"/>
          <w:sz w:val="15"/>
          <w:szCs w:val="15"/>
        </w:rPr>
        <w:t xml:space="preserve">(267) 225-7416 </w:t>
      </w:r>
    </w:p>
    <w:p w:rsidR="00000000" w:rsidRDefault="004E2FF4">
      <w:pPr>
        <w:ind w:firstLine="360"/>
        <w:jc w:val="center"/>
        <w:divId w:val="500704180"/>
        <w:rPr>
          <w:rFonts w:eastAsia="Times New Roman"/>
        </w:rPr>
      </w:pPr>
      <w:r>
        <w:rPr>
          <w:rFonts w:eastAsia="Times New Roman"/>
          <w:b/>
          <w:bCs/>
          <w:color w:val="000000"/>
          <w:sz w:val="17"/>
          <w:szCs w:val="17"/>
        </w:rPr>
        <w:t>(Registrant’s telephone number, including area code)</w:t>
      </w:r>
    </w:p>
    <w:tbl>
      <w:tblPr>
        <w:tblW w:w="4229" w:type="pct"/>
        <w:jc w:val="center"/>
        <w:tblCellMar>
          <w:top w:w="15" w:type="dxa"/>
          <w:left w:w="15" w:type="dxa"/>
          <w:bottom w:w="15" w:type="dxa"/>
          <w:right w:w="15" w:type="dxa"/>
        </w:tblCellMar>
        <w:tblLook w:val="04A0" w:firstRow="1" w:lastRow="0" w:firstColumn="1" w:lastColumn="0" w:noHBand="0" w:noVBand="1"/>
      </w:tblPr>
      <w:tblGrid>
        <w:gridCol w:w="55"/>
        <w:gridCol w:w="2791"/>
        <w:gridCol w:w="39"/>
        <w:gridCol w:w="55"/>
        <w:gridCol w:w="1616"/>
        <w:gridCol w:w="37"/>
        <w:gridCol w:w="55"/>
        <w:gridCol w:w="2340"/>
        <w:gridCol w:w="37"/>
      </w:tblGrid>
      <w:tr w:rsidR="00000000">
        <w:trPr>
          <w:divId w:val="1746412944"/>
          <w:jc w:val="center"/>
        </w:trPr>
        <w:tc>
          <w:tcPr>
            <w:tcW w:w="50" w:type="pct"/>
            <w:vAlign w:val="center"/>
            <w:hideMark/>
          </w:tcPr>
          <w:p w:rsidR="00000000" w:rsidRDefault="004E2FF4">
            <w:pPr>
              <w:ind w:firstLine="360"/>
              <w:jc w:val="center"/>
              <w:rPr>
                <w:rFonts w:eastAsia="Times New Roman"/>
              </w:rPr>
            </w:pPr>
          </w:p>
        </w:tc>
        <w:tc>
          <w:tcPr>
            <w:tcW w:w="1997"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1161"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1676"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746412944"/>
          <w:jc w:val="center"/>
        </w:trPr>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7"/>
                <w:szCs w:val="17"/>
              </w:rPr>
              <w:t>Securities registered pursuant to Section 12(b) of the Act:</w:t>
            </w:r>
          </w:p>
        </w:tc>
      </w:tr>
      <w:tr w:rsidR="00000000">
        <w:trPr>
          <w:divId w:val="1746412944"/>
          <w:jc w:val="center"/>
        </w:trPr>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7"/>
                <w:szCs w:val="17"/>
                <w:u w:val="single"/>
              </w:rPr>
              <w:t>Title of Each Class</w:t>
            </w: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7"/>
                <w:szCs w:val="17"/>
                <w:u w:val="single"/>
              </w:rPr>
              <w:t>Trading Symbol(s)</w:t>
            </w: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7"/>
                <w:szCs w:val="17"/>
                <w:u w:val="single"/>
              </w:rPr>
              <w:t>Name of Each Exchange on Which Registered</w:t>
            </w:r>
          </w:p>
        </w:tc>
      </w:tr>
      <w:tr w:rsidR="00000000">
        <w:trPr>
          <w:divId w:val="1746412944"/>
          <w:jc w:val="center"/>
        </w:trPr>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17"/>
                <w:szCs w:val="17"/>
              </w:rPr>
              <w:t>Common Stock, par value $0.001 per share</w:t>
            </w: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17"/>
                <w:szCs w:val="17"/>
              </w:rPr>
              <w:t>CNTX</w:t>
            </w: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17"/>
                <w:szCs w:val="17"/>
              </w:rPr>
              <w:t>The NASDAQ Stock Market</w:t>
            </w:r>
          </w:p>
        </w:tc>
      </w:tr>
    </w:tbl>
    <w:p w:rsidR="00000000" w:rsidRDefault="004E2FF4">
      <w:pPr>
        <w:ind w:firstLine="360"/>
        <w:jc w:val="center"/>
        <w:divId w:val="99031175"/>
        <w:rPr>
          <w:rFonts w:eastAsia="Times New Roman"/>
        </w:rPr>
      </w:pPr>
      <w:r>
        <w:rPr>
          <w:rFonts w:eastAsia="Times New Roman"/>
          <w:b/>
          <w:bCs/>
          <w:color w:val="000000"/>
          <w:sz w:val="20"/>
          <w:szCs w:val="20"/>
        </w:rPr>
        <w:t>Securities registered pursuant to Section 12(g) of the Act: None</w:t>
      </w:r>
    </w:p>
    <w:p w:rsidR="00000000" w:rsidRDefault="004E2FF4">
      <w:pPr>
        <w:ind w:firstLine="360"/>
        <w:divId w:val="2046132220"/>
        <w:rPr>
          <w:rFonts w:eastAsia="Times New Roman"/>
        </w:rPr>
      </w:pPr>
      <w:r>
        <w:rPr>
          <w:rFonts w:eastAsia="Times New Roman"/>
          <w:color w:val="000000"/>
          <w:sz w:val="16"/>
          <w:szCs w:val="16"/>
        </w:rPr>
        <w:t xml:space="preserve">Indicate by check mark if the registrant is a well-known seasoned issuer, as defined in Rule 405 of the Securities Act. Yes No </w:t>
      </w:r>
      <w:r>
        <w:rPr>
          <w:rFonts w:ascii="Segoe UI Symbol" w:eastAsia="Times New Roman" w:hAnsi="Segoe UI Symbol" w:cs="Segoe UI Symbol"/>
          <w:color w:val="000000"/>
          <w:sz w:val="16"/>
          <w:szCs w:val="16"/>
        </w:rPr>
        <w:t>☒</w:t>
      </w:r>
    </w:p>
    <w:p w:rsidR="00000000" w:rsidRDefault="004E2FF4">
      <w:pPr>
        <w:ind w:firstLine="360"/>
        <w:divId w:val="626816516"/>
        <w:rPr>
          <w:rFonts w:eastAsia="Times New Roman"/>
        </w:rPr>
      </w:pPr>
      <w:r>
        <w:rPr>
          <w:rFonts w:eastAsia="Times New Roman"/>
          <w:color w:val="000000"/>
          <w:sz w:val="16"/>
          <w:szCs w:val="16"/>
        </w:rPr>
        <w:t>Indicate by check mark if the registrant is not required to fi</w:t>
      </w:r>
      <w:r>
        <w:rPr>
          <w:rFonts w:eastAsia="Times New Roman"/>
          <w:color w:val="000000"/>
          <w:sz w:val="16"/>
          <w:szCs w:val="16"/>
        </w:rPr>
        <w:t xml:space="preserve">le reports pursuant to Section 13 or Section 15(d) of the Act. Yes No </w:t>
      </w:r>
      <w:r>
        <w:rPr>
          <w:rFonts w:ascii="Segoe UI Symbol" w:eastAsia="Times New Roman" w:hAnsi="Segoe UI Symbol" w:cs="Segoe UI Symbol"/>
          <w:color w:val="000000"/>
          <w:sz w:val="16"/>
          <w:szCs w:val="16"/>
        </w:rPr>
        <w:t>☒</w:t>
      </w:r>
    </w:p>
    <w:p w:rsidR="00000000" w:rsidRDefault="004E2FF4">
      <w:pPr>
        <w:ind w:firstLine="360"/>
        <w:divId w:val="736395231"/>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w:t>
      </w:r>
      <w:r>
        <w:rPr>
          <w:rFonts w:eastAsia="Times New Roman"/>
          <w:color w:val="000000"/>
          <w:sz w:val="16"/>
          <w:szCs w:val="16"/>
        </w:rPr>
        <w:t>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6"/>
          <w:szCs w:val="16"/>
        </w:rPr>
        <w:t>☒</w:t>
      </w:r>
      <w:r>
        <w:rPr>
          <w:rFonts w:eastAsia="Times New Roman"/>
          <w:color w:val="000000"/>
          <w:sz w:val="16"/>
          <w:szCs w:val="16"/>
        </w:rPr>
        <w:t>    No   </w:t>
      </w:r>
    </w:p>
    <w:p w:rsidR="00000000" w:rsidRDefault="004E2FF4">
      <w:pPr>
        <w:ind w:firstLine="360"/>
        <w:divId w:val="869412241"/>
        <w:rPr>
          <w:rFonts w:eastAsia="Times New Roman"/>
        </w:rPr>
      </w:pPr>
      <w:r>
        <w:rPr>
          <w:rFonts w:eastAsia="Times New Roman"/>
          <w:color w:val="000000"/>
          <w:sz w:val="16"/>
          <w:szCs w:val="16"/>
        </w:rPr>
        <w:t>Indicate by check mark whether the registrant has submitted electronically</w:t>
      </w:r>
      <w:r>
        <w:rPr>
          <w:rFonts w:eastAsia="Times New Roman"/>
          <w:color w:val="000000"/>
          <w:sz w:val="16"/>
          <w:szCs w:val="16"/>
        </w:rPr>
        <w:t xml:space="preserve"> and posted on its corporate web site, if any, every Interactive Data File required to be submitted and posted pursuant to Rule 405 of Regulation S-T (§232.405 of this chapter) during the preceding 12 months (or for such shorter period that the registrant </w:t>
      </w:r>
      <w:r>
        <w:rPr>
          <w:rFonts w:eastAsia="Times New Roman"/>
          <w:color w:val="000000"/>
          <w:sz w:val="16"/>
          <w:szCs w:val="16"/>
        </w:rPr>
        <w:t>was required to submit and post such files). Yes  </w:t>
      </w:r>
      <w:r>
        <w:rPr>
          <w:rFonts w:ascii="Segoe UI Symbol" w:eastAsia="Times New Roman" w:hAnsi="Segoe UI Symbol" w:cs="Segoe UI Symbol"/>
          <w:color w:val="000000"/>
          <w:sz w:val="16"/>
          <w:szCs w:val="16"/>
        </w:rPr>
        <w:t>☒</w:t>
      </w:r>
      <w:r>
        <w:rPr>
          <w:rFonts w:eastAsia="Times New Roman"/>
          <w:color w:val="000000"/>
          <w:sz w:val="16"/>
          <w:szCs w:val="16"/>
        </w:rPr>
        <w:t>   No   </w:t>
      </w:r>
    </w:p>
    <w:p w:rsidR="00000000" w:rsidRDefault="004E2FF4">
      <w:pPr>
        <w:ind w:firstLine="360"/>
        <w:divId w:val="772553699"/>
        <w:rPr>
          <w:rFonts w:eastAsia="Times New Roman"/>
        </w:rPr>
      </w:pPr>
      <w:r>
        <w:rPr>
          <w:rFonts w:eastAsia="Times New Roman"/>
          <w:color w:val="000000"/>
          <w:sz w:val="16"/>
          <w:szCs w:val="16"/>
        </w:rPr>
        <w:t>Indicate by check mark whether the registrant is a large accelerated filer, an accelerated filer, a non-accelerated filer, or a smaller reporting company. See the definitions of “large accelerated</w:t>
      </w:r>
      <w:r>
        <w:rPr>
          <w:rFonts w:eastAsia="Times New Roman"/>
          <w:color w:val="000000"/>
          <w:sz w:val="16"/>
          <w:szCs w:val="16"/>
        </w:rPr>
        <w:t xml:space="preserve"> filer,” “accelerated filer” and “smaller reporting company” in Rule 12b-2 of the Exchange Act. (Check one):</w:t>
      </w:r>
    </w:p>
    <w:tbl>
      <w:tblPr>
        <w:tblW w:w="4318" w:type="pct"/>
        <w:tblCellMar>
          <w:top w:w="15" w:type="dxa"/>
          <w:left w:w="15" w:type="dxa"/>
          <w:bottom w:w="15" w:type="dxa"/>
          <w:right w:w="15" w:type="dxa"/>
        </w:tblCellMar>
        <w:tblLook w:val="04A0" w:firstRow="1" w:lastRow="0" w:firstColumn="1" w:lastColumn="0" w:noHBand="0" w:noVBand="1"/>
      </w:tblPr>
      <w:tblGrid>
        <w:gridCol w:w="59"/>
        <w:gridCol w:w="1717"/>
        <w:gridCol w:w="36"/>
        <w:gridCol w:w="57"/>
        <w:gridCol w:w="189"/>
        <w:gridCol w:w="36"/>
        <w:gridCol w:w="58"/>
        <w:gridCol w:w="2887"/>
        <w:gridCol w:w="36"/>
        <w:gridCol w:w="71"/>
        <w:gridCol w:w="1713"/>
        <w:gridCol w:w="36"/>
        <w:gridCol w:w="52"/>
        <w:gridCol w:w="190"/>
        <w:gridCol w:w="36"/>
      </w:tblGrid>
      <w:tr w:rsidR="00000000">
        <w:trPr>
          <w:divId w:val="1595015897"/>
        </w:trPr>
        <w:tc>
          <w:tcPr>
            <w:tcW w:w="50" w:type="pct"/>
            <w:vAlign w:val="center"/>
            <w:hideMark/>
          </w:tcPr>
          <w:p w:rsidR="00000000" w:rsidRDefault="004E2FF4">
            <w:pPr>
              <w:ind w:firstLine="360"/>
              <w:rPr>
                <w:rFonts w:eastAsia="Times New Roman"/>
              </w:rPr>
            </w:pPr>
          </w:p>
        </w:tc>
        <w:tc>
          <w:tcPr>
            <w:tcW w:w="120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1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021"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120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1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595015897"/>
        </w:trPr>
        <w:tc>
          <w:tcPr>
            <w:tcW w:w="0" w:type="auto"/>
            <w:gridSpan w:val="3"/>
            <w:tcMar>
              <w:top w:w="30" w:type="dxa"/>
              <w:left w:w="20" w:type="dxa"/>
              <w:bottom w:w="30" w:type="dxa"/>
              <w:right w:w="20" w:type="dxa"/>
            </w:tcMar>
            <w:vAlign w:val="center"/>
            <w:hideMark/>
          </w:tcPr>
          <w:p w:rsidR="00000000" w:rsidRDefault="004E2FF4">
            <w:pPr>
              <w:spacing w:after="100"/>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ascii="Wingdings" w:eastAsia="Times New Roman" w:hAnsi="Wingdings"/>
                <w:color w:val="000000"/>
                <w:sz w:val="16"/>
                <w:szCs w:val="16"/>
              </w:rPr>
              <w:t>☐</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E2FF4">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ascii="Wingdings" w:eastAsia="Times New Roman" w:hAnsi="Wingdings"/>
                <w:color w:val="000000"/>
                <w:sz w:val="16"/>
                <w:szCs w:val="16"/>
              </w:rPr>
              <w:t>☐</w:t>
            </w:r>
          </w:p>
        </w:tc>
      </w:tr>
      <w:tr w:rsidR="00000000">
        <w:trPr>
          <w:divId w:val="1595015897"/>
        </w:trPr>
        <w:tc>
          <w:tcPr>
            <w:tcW w:w="0" w:type="auto"/>
            <w:gridSpan w:val="3"/>
            <w:tcMar>
              <w:top w:w="30" w:type="dxa"/>
              <w:left w:w="20" w:type="dxa"/>
              <w:bottom w:w="30" w:type="dxa"/>
              <w:right w:w="20" w:type="dxa"/>
            </w:tcMar>
            <w:vAlign w:val="center"/>
            <w:hideMark/>
          </w:tcPr>
          <w:p w:rsidR="00000000" w:rsidRDefault="004E2FF4">
            <w:pPr>
              <w:spacing w:after="100"/>
              <w:rPr>
                <w:rFonts w:eastAsia="Times New Roman"/>
              </w:rPr>
            </w:pPr>
            <w:r>
              <w:rPr>
                <w:rFonts w:eastAsia="Times New Roman"/>
                <w:color w:val="000000"/>
                <w:sz w:val="16"/>
                <w:szCs w:val="16"/>
              </w:rPr>
              <w:lastRenderedPageBreak/>
              <w:t>Non-accelerated filer</w:t>
            </w: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ascii="Wingdings" w:eastAsia="Times New Roman" w:hAnsi="Wingdings"/>
                <w:color w:val="000000"/>
                <w:sz w:val="16"/>
                <w:szCs w:val="16"/>
              </w:rPr>
              <w:t>☒</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E2FF4">
            <w:pPr>
              <w:spacing w:after="100"/>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ascii="Wingdings" w:eastAsia="Times New Roman" w:hAnsi="Wingdings"/>
                <w:color w:val="000000"/>
                <w:sz w:val="16"/>
                <w:szCs w:val="16"/>
              </w:rPr>
              <w:t>☒</w:t>
            </w:r>
          </w:p>
        </w:tc>
      </w:tr>
      <w:tr w:rsidR="00000000">
        <w:trPr>
          <w:divId w:val="1595015897"/>
        </w:trPr>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4E2FF4">
            <w:pPr>
              <w:spacing w:after="100"/>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ascii="Wingdings" w:eastAsia="Times New Roman" w:hAnsi="Wingdings"/>
                <w:color w:val="000000"/>
                <w:sz w:val="16"/>
                <w:szCs w:val="16"/>
              </w:rPr>
              <w:t>☒</w:t>
            </w:r>
          </w:p>
        </w:tc>
      </w:tr>
    </w:tbl>
    <w:p w:rsidR="00000000" w:rsidRDefault="004E2FF4">
      <w:pPr>
        <w:ind w:firstLine="360"/>
        <w:divId w:val="1379551244"/>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p>
    <w:p w:rsidR="00000000" w:rsidRDefault="004E2FF4">
      <w:pPr>
        <w:ind w:firstLine="360"/>
        <w:divId w:val="221525551"/>
        <w:rPr>
          <w:rFonts w:eastAsia="Times New Roman"/>
        </w:rPr>
      </w:pPr>
      <w:r>
        <w:rPr>
          <w:rFonts w:eastAsia="Times New Roman"/>
          <w:color w:val="000000"/>
          <w:sz w:val="16"/>
          <w:szCs w:val="16"/>
        </w:rPr>
        <w:t>Indi</w:t>
      </w:r>
      <w:r>
        <w:rPr>
          <w:rFonts w:eastAsia="Times New Roman"/>
          <w:color w:val="000000"/>
          <w:sz w:val="16"/>
          <w:szCs w:val="16"/>
        </w:rPr>
        <w:t>cated by check mark whether the registrant has filed a report on and attestation to its management's assessment of the effectiveness of its internal control over financial reporting under Section 404(b) of the Sarbanes-Oxley Act (15 U.S.C 7262(b)) by the r</w:t>
      </w:r>
      <w:r>
        <w:rPr>
          <w:rFonts w:eastAsia="Times New Roman"/>
          <w:color w:val="000000"/>
          <w:sz w:val="16"/>
          <w:szCs w:val="16"/>
        </w:rPr>
        <w:t>egistered public accounting firm that prepared or issued its audit report.       </w:t>
      </w:r>
    </w:p>
    <w:p w:rsidR="00000000" w:rsidRDefault="004E2FF4">
      <w:pPr>
        <w:ind w:firstLine="360"/>
        <w:divId w:val="984969922"/>
        <w:rPr>
          <w:rFonts w:eastAsia="Times New Roman"/>
        </w:rPr>
      </w:pPr>
      <w:r>
        <w:rPr>
          <w:rFonts w:eastAsia="Times New Roman"/>
          <w:color w:val="000000"/>
          <w:sz w:val="16"/>
          <w:szCs w:val="16"/>
        </w:rPr>
        <w:t>Indicate by check mark whether the registrant is a shell company (as defined in Rule 12b-2 of the Act). Yes </w:t>
      </w:r>
      <w:r>
        <w:rPr>
          <w:rFonts w:ascii="Segoe UI Symbol" w:eastAsia="Times New Roman" w:hAnsi="Segoe UI Symbol" w:cs="Segoe UI Symbol"/>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rsidR="00000000" w:rsidRDefault="004E2FF4">
      <w:pPr>
        <w:ind w:firstLine="360"/>
        <w:divId w:val="414018716"/>
        <w:rPr>
          <w:rFonts w:eastAsia="Times New Roman"/>
        </w:rPr>
      </w:pPr>
      <w:r>
        <w:rPr>
          <w:rFonts w:eastAsia="Times New Roman"/>
          <w:color w:val="000000"/>
          <w:sz w:val="20"/>
          <w:szCs w:val="20"/>
        </w:rPr>
        <w:t>As of June 30, 2021 (the last business day of the regist</w:t>
      </w:r>
      <w:r>
        <w:rPr>
          <w:rFonts w:eastAsia="Times New Roman"/>
          <w:color w:val="000000"/>
          <w:sz w:val="20"/>
          <w:szCs w:val="20"/>
        </w:rPr>
        <w:t>rant's most recently completed second fiscal quarter), the registrant's common stock was not listed on any exchange or over-the-counter market. The registrant's common stock began trading on the Nasdaq Stock Market on October 20, 2021. Therefore, the regis</w:t>
      </w:r>
      <w:r>
        <w:rPr>
          <w:rFonts w:eastAsia="Times New Roman"/>
          <w:color w:val="000000"/>
          <w:sz w:val="20"/>
          <w:szCs w:val="20"/>
        </w:rPr>
        <w:t>trant is unable to calculate the aggregate market value of its voting and non-voting common equity held by non-affiliates as of June 30, 2021.</w:t>
      </w:r>
    </w:p>
    <w:p w:rsidR="00000000" w:rsidRDefault="004E2FF4">
      <w:pPr>
        <w:ind w:firstLine="360"/>
        <w:divId w:val="1358921169"/>
        <w:rPr>
          <w:rFonts w:eastAsia="Times New Roman"/>
        </w:rPr>
      </w:pPr>
      <w:r>
        <w:rPr>
          <w:rFonts w:eastAsia="Times New Roman"/>
          <w:color w:val="000000"/>
          <w:sz w:val="20"/>
          <w:szCs w:val="20"/>
        </w:rPr>
        <w:t>As of March 18, 2022, the registrant had 15,966,053 shares of common stock, $0.001 par value per share, outstandi</w:t>
      </w:r>
      <w:r>
        <w:rPr>
          <w:rFonts w:eastAsia="Times New Roman"/>
          <w:color w:val="000000"/>
          <w:sz w:val="20"/>
          <w:szCs w:val="20"/>
        </w:rPr>
        <w:t>ng.</w:t>
      </w:r>
    </w:p>
    <w:p w:rsidR="00000000" w:rsidRDefault="004E2FF4">
      <w:pPr>
        <w:ind w:firstLine="360"/>
        <w:jc w:val="center"/>
        <w:divId w:val="1946384855"/>
        <w:rPr>
          <w:rFonts w:eastAsia="Times New Roman"/>
        </w:rPr>
      </w:pPr>
      <w:r>
        <w:rPr>
          <w:rFonts w:eastAsia="Times New Roman"/>
          <w:b/>
          <w:bCs/>
          <w:color w:val="000000"/>
          <w:sz w:val="20"/>
          <w:szCs w:val="20"/>
        </w:rPr>
        <w:t>DOCUMENTS INCORPORATED BY REFERENCE</w:t>
      </w:r>
    </w:p>
    <w:p w:rsidR="00000000" w:rsidRDefault="004E2FF4">
      <w:pPr>
        <w:ind w:firstLine="360"/>
        <w:divId w:val="1425882713"/>
        <w:rPr>
          <w:rFonts w:eastAsia="Times New Roman"/>
        </w:rPr>
      </w:pPr>
      <w:r>
        <w:rPr>
          <w:rFonts w:eastAsia="Times New Roman"/>
          <w:color w:val="000000"/>
          <w:sz w:val="20"/>
          <w:szCs w:val="20"/>
        </w:rPr>
        <w:t>Portions of the registrant’s definitive Proxy Statement for its 2022 Annual Meeting of Stockholders to be filed with the Securities and Exchange Commission pursuant to Regulation 14A not later than 120 days after the</w:t>
      </w:r>
      <w:r>
        <w:rPr>
          <w:rFonts w:eastAsia="Times New Roman"/>
          <w:color w:val="000000"/>
          <w:sz w:val="20"/>
          <w:szCs w:val="20"/>
        </w:rPr>
        <w:t xml:space="preserve"> end of the fiscal year covered by this Annual Report on Form 10-K are incorporated by reference in Part III, Items 10-14 of this Annual Report on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45068404"/>
        </w:trPr>
        <w:tc>
          <w:tcPr>
            <w:tcW w:w="50" w:type="pct"/>
            <w:vAlign w:val="center"/>
            <w:hideMark/>
          </w:tcPr>
          <w:p w:rsidR="00000000" w:rsidRDefault="004E2FF4">
            <w:pPr>
              <w:ind w:firstLine="360"/>
              <w:rPr>
                <w:rFonts w:eastAsia="Times New Roman"/>
              </w:rPr>
            </w:pPr>
          </w:p>
        </w:tc>
        <w:tc>
          <w:tcPr>
            <w:tcW w:w="494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945068404"/>
        </w:trPr>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EXPLANATORY NOTE</w:t>
            </w:r>
          </w:p>
        </w:tc>
      </w:tr>
      <w:tr w:rsidR="00000000">
        <w:trPr>
          <w:divId w:val="1945068404"/>
          <w:trHeight w:val="60"/>
        </w:trPr>
        <w:tc>
          <w:tcPr>
            <w:tcW w:w="0" w:type="auto"/>
            <w:gridSpan w:val="3"/>
            <w:tcBorders>
              <w:left w:val="single" w:sz="8" w:space="0" w:color="000000"/>
              <w:right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r>
      <w:tr w:rsidR="00000000">
        <w:trPr>
          <w:divId w:val="1945068404"/>
        </w:trPr>
        <w:tc>
          <w:tcPr>
            <w:tcW w:w="0" w:type="auto"/>
            <w:gridSpan w:val="3"/>
            <w:tcBorders>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4E2FF4">
            <w:pPr>
              <w:spacing w:after="100"/>
              <w:divId w:val="1884831284"/>
              <w:rPr>
                <w:rFonts w:eastAsia="Times New Roman"/>
              </w:rPr>
            </w:pPr>
            <w:r>
              <w:rPr>
                <w:rFonts w:eastAsia="Times New Roman"/>
                <w:b/>
                <w:bCs/>
                <w:color w:val="000000"/>
                <w:sz w:val="16"/>
                <w:szCs w:val="16"/>
              </w:rPr>
              <w:t xml:space="preserve">On April 23, 2021, we completed a reverse triangular merger, resulting in Context Therapeutics Inc. becoming the sole holder of 100% of the membership interests in Context Therapeutics LLC. In connection with the merger, all of the common units, preferred </w:t>
            </w:r>
            <w:r>
              <w:rPr>
                <w:rFonts w:eastAsia="Times New Roman"/>
                <w:b/>
                <w:bCs/>
                <w:color w:val="000000"/>
                <w:sz w:val="16"/>
                <w:szCs w:val="16"/>
              </w:rPr>
              <w:t>units and all options, warrants or other rights to purchase common or preferred units of Context Therapeutics LLC converted into common stock, preferred stock and all options, warrants or other rights to purchase common or preferred stock of Context Therap</w:t>
            </w:r>
            <w:r>
              <w:rPr>
                <w:rFonts w:eastAsia="Times New Roman"/>
                <w:b/>
                <w:bCs/>
                <w:color w:val="000000"/>
                <w:sz w:val="16"/>
                <w:szCs w:val="16"/>
              </w:rPr>
              <w:t xml:space="preserve">eutics Inc. (the “reorganization”). </w:t>
            </w: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c>
          <w:tcPr>
            <w:tcW w:w="50" w:type="pct"/>
            <w:vAlign w:val="center"/>
            <w:hideMark/>
          </w:tcPr>
          <w:p w:rsidR="00000000" w:rsidRDefault="004E2FF4">
            <w:pPr>
              <w:rPr>
                <w:rFonts w:eastAsia="Times New Roman"/>
              </w:rPr>
            </w:pPr>
          </w:p>
        </w:tc>
        <w:tc>
          <w:tcPr>
            <w:tcW w:w="494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4E2FF4">
            <w:pPr>
              <w:spacing w:after="100"/>
              <w:rPr>
                <w:rFonts w:eastAsia="Times New Roman"/>
                <w:sz w:val="20"/>
                <w:szCs w:val="20"/>
              </w:rPr>
            </w:pPr>
          </w:p>
        </w:tc>
      </w:tr>
    </w:tbl>
    <w:p w:rsidR="00000000" w:rsidRDefault="004E2FF4">
      <w:pPr>
        <w:ind w:firstLine="360"/>
        <w:divId w:val="948782061"/>
        <w:rPr>
          <w:rFonts w:eastAsia="Times New Roman"/>
        </w:rPr>
      </w:pPr>
    </w:p>
    <w:p w:rsidR="00000000" w:rsidRDefault="004E2FF4">
      <w:pPr>
        <w:rPr>
          <w:rFonts w:eastAsia="Times New Roman"/>
        </w:rPr>
      </w:pPr>
      <w:r>
        <w:rPr>
          <w:rFonts w:eastAsia="Times New Roman"/>
        </w:rPr>
        <w:pict>
          <v:rect id="_x0000_i1025" style="width:0;height:1.5pt" o:hralign="center" o:hrstd="t" o:hr="t" fillcolor="#a0a0a0" stroked="f"/>
        </w:pict>
      </w:r>
    </w:p>
    <w:p w:rsidR="00000000" w:rsidRDefault="004E2FF4">
      <w:pPr>
        <w:ind w:firstLine="360"/>
        <w:divId w:val="1890649774"/>
        <w:rPr>
          <w:rFonts w:eastAsia="Times New Roman"/>
        </w:rPr>
      </w:pPr>
    </w:p>
    <w:p w:rsidR="00000000" w:rsidRDefault="004E2FF4">
      <w:pPr>
        <w:jc w:val="center"/>
        <w:divId w:val="1402871979"/>
        <w:rPr>
          <w:rFonts w:eastAsia="Times New Roman"/>
        </w:rPr>
      </w:pPr>
      <w:r>
        <w:rPr>
          <w:rFonts w:eastAsia="Times New Roman"/>
          <w:b/>
          <w:bCs/>
          <w:color w:val="000000"/>
          <w:sz w:val="20"/>
          <w:szCs w:val="20"/>
        </w:rPr>
        <w:t xml:space="preserve">TABLE OF CONTENTS </w:t>
      </w:r>
    </w:p>
    <w:tbl>
      <w:tblPr>
        <w:tblW w:w="5000" w:type="pct"/>
        <w:tblCellMar>
          <w:top w:w="15" w:type="dxa"/>
          <w:left w:w="15" w:type="dxa"/>
          <w:bottom w:w="15" w:type="dxa"/>
          <w:right w:w="15" w:type="dxa"/>
        </w:tblCellMar>
        <w:tblLook w:val="04A0" w:firstRow="1" w:lastRow="0" w:firstColumn="1" w:lastColumn="0" w:noHBand="0" w:noVBand="1"/>
      </w:tblPr>
      <w:tblGrid>
        <w:gridCol w:w="68"/>
        <w:gridCol w:w="7709"/>
        <w:gridCol w:w="38"/>
        <w:gridCol w:w="69"/>
        <w:gridCol w:w="386"/>
        <w:gridCol w:w="36"/>
      </w:tblGrid>
      <w:tr w:rsidR="00000000">
        <w:trPr>
          <w:divId w:val="187063534"/>
        </w:trPr>
        <w:tc>
          <w:tcPr>
            <w:tcW w:w="50" w:type="pct"/>
            <w:vAlign w:val="center"/>
            <w:hideMark/>
          </w:tcPr>
          <w:p w:rsidR="00000000" w:rsidRDefault="004E2FF4">
            <w:pPr>
              <w:jc w:val="center"/>
              <w:rPr>
                <w:rFonts w:eastAsia="Times New Roman"/>
              </w:rPr>
            </w:pPr>
          </w:p>
        </w:tc>
        <w:tc>
          <w:tcPr>
            <w:tcW w:w="464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41"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672247238"/>
              <w:rPr>
                <w:rFonts w:eastAsia="Times New Roman"/>
              </w:rPr>
            </w:pPr>
            <w:hyperlink w:anchor="i10e0e1fe4e654d20bde04f42c409d9dd_1437" w:history="1">
              <w:r>
                <w:rPr>
                  <w:rStyle w:val="a3"/>
                  <w:rFonts w:eastAsia="Times New Roman"/>
                  <w:sz w:val="20"/>
                  <w:szCs w:val="20"/>
                </w:rPr>
                <w:t>Note Regarding Forward-Looking Statements</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437" w:history="1">
              <w:r>
                <w:rPr>
                  <w:rStyle w:val="a3"/>
                  <w:rFonts w:eastAsia="Times New Roman"/>
                  <w:sz w:val="20"/>
                  <w:szCs w:val="20"/>
                </w:rPr>
                <w:t>ii</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478303701"/>
              <w:rPr>
                <w:rFonts w:eastAsia="Times New Roman"/>
              </w:rPr>
            </w:pPr>
            <w:hyperlink w:anchor="i10e0e1fe4e654d20bde04f42c409d9dd_1452" w:history="1">
              <w:r>
                <w:rPr>
                  <w:rStyle w:val="a3"/>
                  <w:rFonts w:eastAsia="Times New Roman"/>
                  <w:sz w:val="20"/>
                  <w:szCs w:val="20"/>
                </w:rPr>
                <w:t>Risk Factor Summary</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452" w:history="1">
              <w:r>
                <w:rPr>
                  <w:rStyle w:val="a3"/>
                  <w:rFonts w:eastAsia="Times New Roman"/>
                  <w:sz w:val="20"/>
                  <w:szCs w:val="20"/>
                </w:rPr>
                <w:t>iv</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2056394676"/>
              <w:rPr>
                <w:rFonts w:eastAsia="Times New Roman"/>
              </w:rPr>
            </w:pPr>
            <w:hyperlink w:anchor="i10e0e1fe4e654d20bde04f42c409d9dd_1457" w:history="1">
              <w:r>
                <w:rPr>
                  <w:rStyle w:val="a3"/>
                  <w:rFonts w:eastAsia="Times New Roman"/>
                  <w:sz w:val="20"/>
                  <w:szCs w:val="20"/>
                </w:rPr>
                <w:t>Market, Industry and Other Data</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457" w:history="1">
              <w:r>
                <w:rPr>
                  <w:rStyle w:val="a3"/>
                  <w:rFonts w:eastAsia="Times New Roman"/>
                  <w:sz w:val="20"/>
                  <w:szCs w:val="20"/>
                </w:rPr>
                <w:t>v</w:t>
              </w:r>
            </w:hyperlink>
          </w:p>
        </w:tc>
      </w:tr>
      <w:tr w:rsidR="00000000">
        <w:trPr>
          <w:divId w:val="187063534"/>
          <w:trHeight w:val="280"/>
        </w:trPr>
        <w:tc>
          <w:tcPr>
            <w:tcW w:w="0" w:type="auto"/>
            <w:gridSpan w:val="3"/>
            <w:tcBorders>
              <w:top w:val="single" w:sz="4" w:space="0" w:color="000000"/>
              <w:left w:val="single" w:sz="4"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4" w:space="0" w:color="000000"/>
              <w:left w:val="single" w:sz="4" w:space="0" w:color="000000"/>
              <w:right w:val="single" w:sz="4" w:space="0" w:color="000000"/>
            </w:tcBorders>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901091509"/>
              <w:rPr>
                <w:rFonts w:eastAsia="Times New Roman"/>
              </w:rPr>
            </w:pPr>
            <w:hyperlink w:anchor="i10e0e1fe4e654d20bde04f42c409d9dd_995" w:history="1">
              <w:r>
                <w:rPr>
                  <w:rStyle w:val="a3"/>
                  <w:rFonts w:eastAsia="Times New Roman"/>
                  <w:sz w:val="20"/>
                  <w:szCs w:val="20"/>
                </w:rPr>
                <w:t>Part I</w:t>
              </w:r>
            </w:hyperlink>
          </w:p>
        </w:tc>
        <w:tc>
          <w:tcPr>
            <w:tcW w:w="0" w:type="auto"/>
            <w:gridSpan w:val="3"/>
            <w:tcBorders>
              <w:top w:val="single" w:sz="4" w:space="0" w:color="000000"/>
              <w:left w:val="single" w:sz="4" w:space="0" w:color="000000"/>
              <w:right w:val="single" w:sz="4" w:space="0" w:color="000000"/>
            </w:tcBorders>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954046084"/>
              <w:rPr>
                <w:rFonts w:eastAsia="Times New Roman"/>
              </w:rPr>
            </w:pPr>
            <w:hyperlink w:anchor="i10e0e1fe4e654d20bde04f42c409d9dd_46" w:history="1">
              <w:r>
                <w:rPr>
                  <w:rStyle w:val="a3"/>
                  <w:rFonts w:eastAsia="Times New Roman"/>
                  <w:sz w:val="20"/>
                  <w:szCs w:val="20"/>
                </w:rPr>
                <w:t>Item 1. Business</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46" w:history="1">
              <w:r>
                <w:rPr>
                  <w:rStyle w:val="a3"/>
                  <w:rFonts w:eastAsia="Times New Roman"/>
                  <w:sz w:val="20"/>
                  <w:szCs w:val="20"/>
                </w:rPr>
                <w:t>1</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128088670"/>
              <w:rPr>
                <w:rFonts w:eastAsia="Times New Roman"/>
              </w:rPr>
            </w:pPr>
            <w:hyperlink w:anchor="i10e0e1fe4e654d20bde04f42c409d9dd_31" w:history="1">
              <w:r>
                <w:rPr>
                  <w:rStyle w:val="a3"/>
                  <w:rFonts w:eastAsia="Times New Roman"/>
                  <w:sz w:val="20"/>
                  <w:szCs w:val="20"/>
                </w:rPr>
                <w:t>Item 1A. Risk Factors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31" w:history="1">
              <w:r>
                <w:rPr>
                  <w:rStyle w:val="a3"/>
                  <w:rFonts w:eastAsia="Times New Roman"/>
                  <w:sz w:val="20"/>
                  <w:szCs w:val="20"/>
                </w:rPr>
                <w:t>36</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682732509"/>
              <w:rPr>
                <w:rFonts w:eastAsia="Times New Roman"/>
              </w:rPr>
            </w:pPr>
            <w:hyperlink w:anchor="i10e0e1fe4e654d20bde04f42c409d9dd_1029" w:history="1">
              <w:r>
                <w:rPr>
                  <w:rStyle w:val="a3"/>
                  <w:rFonts w:eastAsia="Times New Roman"/>
                  <w:sz w:val="20"/>
                  <w:szCs w:val="20"/>
                </w:rPr>
                <w:t>Item 1B. Unresolved Staff Comments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029" w:history="1">
              <w:r>
                <w:rPr>
                  <w:rStyle w:val="a3"/>
                  <w:rFonts w:eastAsia="Times New Roman"/>
                  <w:sz w:val="20"/>
                  <w:szCs w:val="20"/>
                </w:rPr>
                <w:t>70</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290092833"/>
              <w:rPr>
                <w:rFonts w:eastAsia="Times New Roman"/>
              </w:rPr>
            </w:pPr>
            <w:hyperlink w:anchor="i10e0e1fe4e654d20bde04f42c409d9dd_1045" w:history="1">
              <w:r>
                <w:rPr>
                  <w:rStyle w:val="a3"/>
                  <w:rFonts w:eastAsia="Times New Roman"/>
                  <w:sz w:val="20"/>
                  <w:szCs w:val="20"/>
                </w:rPr>
                <w:t>Item 2. Properties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045" w:history="1">
              <w:r>
                <w:rPr>
                  <w:rStyle w:val="a3"/>
                  <w:rFonts w:eastAsia="Times New Roman"/>
                  <w:sz w:val="20"/>
                  <w:szCs w:val="20"/>
                </w:rPr>
                <w:t>70</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930510921"/>
              <w:rPr>
                <w:rFonts w:eastAsia="Times New Roman"/>
              </w:rPr>
            </w:pPr>
            <w:hyperlink w:anchor="i10e0e1fe4e654d20bde04f42c409d9dd_1057" w:history="1">
              <w:r>
                <w:rPr>
                  <w:rStyle w:val="a3"/>
                  <w:rFonts w:eastAsia="Times New Roman"/>
                  <w:sz w:val="20"/>
                  <w:szCs w:val="20"/>
                </w:rPr>
                <w:t>Item 3. Legal Proceedings</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057" w:history="1">
              <w:r>
                <w:rPr>
                  <w:rStyle w:val="a3"/>
                  <w:rFonts w:eastAsia="Times New Roman"/>
                  <w:sz w:val="20"/>
                  <w:szCs w:val="20"/>
                </w:rPr>
                <w:t>70</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858619889"/>
              <w:rPr>
                <w:rFonts w:eastAsia="Times New Roman"/>
              </w:rPr>
            </w:pPr>
            <w:hyperlink w:anchor="i10e0e1fe4e654d20bde04f42c409d9dd_1052" w:history="1">
              <w:r>
                <w:rPr>
                  <w:rStyle w:val="a3"/>
                  <w:rFonts w:eastAsia="Times New Roman"/>
                  <w:sz w:val="20"/>
                  <w:szCs w:val="20"/>
                </w:rPr>
                <w:t>Item 4. Mine Safety Disclosures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052" w:history="1">
              <w:r>
                <w:rPr>
                  <w:rStyle w:val="a3"/>
                  <w:rFonts w:eastAsia="Times New Roman"/>
                  <w:sz w:val="20"/>
                  <w:szCs w:val="20"/>
                </w:rPr>
                <w:t>70</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676688406"/>
              <w:rPr>
                <w:rFonts w:eastAsia="Times New Roman"/>
              </w:rPr>
            </w:pPr>
            <w:hyperlink w:anchor="i10e0e1fe4e654d20bde04f42c409d9dd_1066" w:history="1">
              <w:r>
                <w:rPr>
                  <w:rStyle w:val="a3"/>
                  <w:rFonts w:eastAsia="Times New Roman"/>
                  <w:sz w:val="20"/>
                  <w:szCs w:val="20"/>
                </w:rPr>
                <w:t>Part II</w:t>
              </w:r>
            </w:hyperlink>
          </w:p>
        </w:tc>
        <w:tc>
          <w:tcPr>
            <w:tcW w:w="0" w:type="auto"/>
            <w:gridSpan w:val="3"/>
            <w:tcBorders>
              <w:top w:val="single" w:sz="4" w:space="0" w:color="000000"/>
              <w:left w:val="single" w:sz="4" w:space="0" w:color="000000"/>
              <w:right w:val="single" w:sz="4" w:space="0" w:color="000000"/>
            </w:tcBorders>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970092474"/>
              <w:rPr>
                <w:rFonts w:eastAsia="Times New Roman"/>
              </w:rPr>
            </w:pPr>
            <w:hyperlink w:anchor="i10e0e1fe4e654d20bde04f42c409d9dd_1073" w:history="1">
              <w:r>
                <w:rPr>
                  <w:rStyle w:val="a3"/>
                  <w:rFonts w:eastAsia="Times New Roman"/>
                  <w:sz w:val="20"/>
                  <w:szCs w:val="20"/>
                </w:rPr>
                <w:t>Item 5. Market for Registrant's Common Equity, Relate</w:t>
              </w:r>
              <w:r>
                <w:rPr>
                  <w:rStyle w:val="a3"/>
                  <w:rFonts w:eastAsia="Times New Roman"/>
                  <w:sz w:val="20"/>
                  <w:szCs w:val="20"/>
                </w:rPr>
                <w:t>d Stockholder Matters and Issuer Purchases of Equity Securities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073" w:history="1">
              <w:r>
                <w:rPr>
                  <w:rStyle w:val="a3"/>
                  <w:rFonts w:eastAsia="Times New Roman"/>
                  <w:sz w:val="20"/>
                  <w:szCs w:val="20"/>
                </w:rPr>
                <w:t>71</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858157796"/>
              <w:rPr>
                <w:rFonts w:eastAsia="Times New Roman"/>
              </w:rPr>
            </w:pPr>
            <w:hyperlink w:anchor="i10e0e1fe4e654d20bde04f42c409d9dd_1080" w:history="1">
              <w:r>
                <w:rPr>
                  <w:rStyle w:val="a3"/>
                  <w:rFonts w:eastAsia="Times New Roman"/>
                  <w:sz w:val="20"/>
                  <w:szCs w:val="20"/>
                </w:rPr>
                <w:t>Item 6. [Reserved]</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080" w:history="1">
              <w:r>
                <w:rPr>
                  <w:rStyle w:val="a3"/>
                  <w:rFonts w:eastAsia="Times New Roman"/>
                  <w:sz w:val="20"/>
                  <w:szCs w:val="20"/>
                </w:rPr>
                <w:t>71</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446972037"/>
              <w:rPr>
                <w:rFonts w:eastAsia="Times New Roman"/>
              </w:rPr>
            </w:pPr>
            <w:hyperlink w:anchor="i10e0e1fe4e654d20bde04f42c409d9dd_43" w:history="1">
              <w:r>
                <w:rPr>
                  <w:rStyle w:val="a3"/>
                  <w:rFonts w:eastAsia="Times New Roman"/>
                  <w:sz w:val="20"/>
                  <w:szCs w:val="20"/>
                </w:rPr>
                <w:t>Item 7. Management's Discussion and Analysis of Financial Condition and Results of Operations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43" w:history="1">
              <w:r>
                <w:rPr>
                  <w:rStyle w:val="a3"/>
                  <w:rFonts w:eastAsia="Times New Roman"/>
                  <w:sz w:val="20"/>
                  <w:szCs w:val="20"/>
                </w:rPr>
                <w:t>72</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083256077"/>
              <w:rPr>
                <w:rFonts w:eastAsia="Times New Roman"/>
              </w:rPr>
            </w:pPr>
            <w:hyperlink w:anchor="i10e0e1fe4e654d20bde04f42c409d9dd_1317" w:history="1">
              <w:r>
                <w:rPr>
                  <w:rStyle w:val="a3"/>
                  <w:rFonts w:eastAsia="Times New Roman"/>
                  <w:sz w:val="20"/>
                  <w:szCs w:val="20"/>
                </w:rPr>
                <w:t>Item 7A. Quantitative and Qualita</w:t>
              </w:r>
              <w:r>
                <w:rPr>
                  <w:rStyle w:val="a3"/>
                  <w:rFonts w:eastAsia="Times New Roman"/>
                  <w:sz w:val="20"/>
                  <w:szCs w:val="20"/>
                </w:rPr>
                <w:t>tive Disclosures About Market Risk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317" w:history="1">
              <w:r>
                <w:rPr>
                  <w:rStyle w:val="a3"/>
                  <w:rFonts w:eastAsia="Times New Roman"/>
                  <w:sz w:val="20"/>
                  <w:szCs w:val="20"/>
                </w:rPr>
                <w:t>80</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711952637"/>
              <w:rPr>
                <w:rFonts w:eastAsia="Times New Roman"/>
              </w:rPr>
            </w:pPr>
            <w:hyperlink w:anchor="i10e0e1fe4e654d20bde04f42c409d9dd_85" w:history="1">
              <w:r>
                <w:rPr>
                  <w:rStyle w:val="a3"/>
                  <w:rFonts w:eastAsia="Times New Roman"/>
                  <w:sz w:val="20"/>
                  <w:szCs w:val="20"/>
                </w:rPr>
                <w:t>Item 8. Financial Statements and Supplementary Data</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85" w:history="1">
              <w:r>
                <w:rPr>
                  <w:rStyle w:val="a3"/>
                  <w:rFonts w:eastAsia="Times New Roman"/>
                  <w:sz w:val="20"/>
                  <w:szCs w:val="20"/>
                </w:rPr>
                <w:t>81</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129545289"/>
              <w:rPr>
                <w:rFonts w:eastAsia="Times New Roman"/>
              </w:rPr>
            </w:pPr>
            <w:hyperlink w:anchor="i10e0e1fe4e654d20bde04f42c409d9dd_1154" w:history="1">
              <w:r>
                <w:rPr>
                  <w:rStyle w:val="a3"/>
                  <w:rFonts w:eastAsia="Times New Roman"/>
                  <w:sz w:val="20"/>
                  <w:szCs w:val="20"/>
                </w:rPr>
                <w:t>I</w:t>
              </w:r>
              <w:r>
                <w:rPr>
                  <w:rStyle w:val="a3"/>
                  <w:rFonts w:eastAsia="Times New Roman"/>
                  <w:sz w:val="20"/>
                  <w:szCs w:val="20"/>
                </w:rPr>
                <w:t>tem 9. Changes in and Disagreements With Accountants on Accounting and Financial Disclosures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154" w:history="1">
              <w:r>
                <w:rPr>
                  <w:rStyle w:val="a3"/>
                  <w:rFonts w:eastAsia="Times New Roman"/>
                  <w:sz w:val="20"/>
                  <w:szCs w:val="20"/>
                </w:rPr>
                <w:t>105</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586920855"/>
              <w:rPr>
                <w:rFonts w:eastAsia="Times New Roman"/>
              </w:rPr>
            </w:pPr>
            <w:hyperlink w:anchor="i10e0e1fe4e654d20bde04f42c409d9dd_1162" w:history="1">
              <w:r>
                <w:rPr>
                  <w:rStyle w:val="a3"/>
                  <w:rFonts w:eastAsia="Times New Roman"/>
                  <w:sz w:val="20"/>
                  <w:szCs w:val="20"/>
                </w:rPr>
                <w:t>Item 9A. Controls and Procedure</w:t>
              </w:r>
              <w:r>
                <w:rPr>
                  <w:rStyle w:val="a3"/>
                  <w:rFonts w:eastAsia="Times New Roman"/>
                  <w:sz w:val="20"/>
                  <w:szCs w:val="20"/>
                </w:rPr>
                <w:t>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162" w:history="1">
              <w:r>
                <w:rPr>
                  <w:rStyle w:val="a3"/>
                  <w:rFonts w:eastAsia="Times New Roman"/>
                  <w:sz w:val="20"/>
                  <w:szCs w:val="20"/>
                </w:rPr>
                <w:t>105</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021513277"/>
              <w:rPr>
                <w:rFonts w:eastAsia="Times New Roman"/>
              </w:rPr>
            </w:pPr>
            <w:hyperlink w:anchor="i10e0e1fe4e654d20bde04f42c409d9dd_1169" w:history="1">
              <w:r>
                <w:rPr>
                  <w:rStyle w:val="a3"/>
                  <w:rFonts w:eastAsia="Times New Roman"/>
                  <w:sz w:val="20"/>
                  <w:szCs w:val="20"/>
                </w:rPr>
                <w:t>Item 9B. Other Information</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169" w:history="1">
              <w:r>
                <w:rPr>
                  <w:rStyle w:val="a3"/>
                  <w:rFonts w:eastAsia="Times New Roman"/>
                  <w:sz w:val="20"/>
                  <w:szCs w:val="20"/>
                </w:rPr>
                <w:t>106</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973363278"/>
              <w:rPr>
                <w:rFonts w:eastAsia="Times New Roman"/>
              </w:rPr>
            </w:pPr>
            <w:hyperlink w:anchor="i10e0e1fe4e654d20bde04f42c409d9dd_1496" w:history="1">
              <w:r>
                <w:rPr>
                  <w:rStyle w:val="a3"/>
                  <w:rFonts w:eastAsia="Times New Roman"/>
                  <w:sz w:val="20"/>
                  <w:szCs w:val="20"/>
                </w:rPr>
                <w:t>Item 9C. Disclosure Regarding Foreign Jurisdictions that Prevent Inspections</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496" w:history="1">
              <w:r>
                <w:rPr>
                  <w:rStyle w:val="a3"/>
                  <w:rFonts w:eastAsia="Times New Roman"/>
                  <w:sz w:val="20"/>
                  <w:szCs w:val="20"/>
                </w:rPr>
                <w:t>106</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012343619"/>
              <w:rPr>
                <w:rFonts w:eastAsia="Times New Roman"/>
              </w:rPr>
            </w:pPr>
            <w:hyperlink w:anchor="i10e0e1fe4e654d20bde04f42c409d9dd_1183" w:history="1">
              <w:r>
                <w:rPr>
                  <w:rStyle w:val="a3"/>
                  <w:rFonts w:eastAsia="Times New Roman"/>
                  <w:sz w:val="20"/>
                  <w:szCs w:val="20"/>
                </w:rPr>
                <w:t>Part III</w:t>
              </w:r>
            </w:hyperlink>
          </w:p>
        </w:tc>
        <w:tc>
          <w:tcPr>
            <w:tcW w:w="0" w:type="auto"/>
            <w:gridSpan w:val="3"/>
            <w:tcBorders>
              <w:top w:val="single" w:sz="4" w:space="0" w:color="000000"/>
              <w:left w:val="single" w:sz="4" w:space="0" w:color="000000"/>
              <w:right w:val="single" w:sz="4" w:space="0" w:color="000000"/>
            </w:tcBorders>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168207313"/>
              <w:rPr>
                <w:rFonts w:eastAsia="Times New Roman"/>
              </w:rPr>
            </w:pPr>
            <w:hyperlink w:anchor="i10e0e1fe4e654d20bde04f42c409d9dd_1383" w:history="1">
              <w:r>
                <w:rPr>
                  <w:rStyle w:val="a3"/>
                  <w:rFonts w:eastAsia="Times New Roman"/>
                  <w:sz w:val="20"/>
                  <w:szCs w:val="20"/>
                </w:rPr>
                <w:t>Item 10. Directors, Executive Officers and Corporate Governance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383" w:history="1">
              <w:r>
                <w:rPr>
                  <w:rStyle w:val="a3"/>
                  <w:rFonts w:eastAsia="Times New Roman"/>
                  <w:sz w:val="20"/>
                  <w:szCs w:val="20"/>
                </w:rPr>
                <w:t>107</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496269817"/>
              <w:rPr>
                <w:rFonts w:eastAsia="Times New Roman"/>
              </w:rPr>
            </w:pPr>
            <w:hyperlink w:anchor="i10e0e1fe4e654d20bde04f42c409d9dd_1346" w:history="1">
              <w:r>
                <w:rPr>
                  <w:rStyle w:val="a3"/>
                  <w:rFonts w:eastAsia="Times New Roman"/>
                  <w:sz w:val="20"/>
                  <w:szCs w:val="20"/>
                </w:rPr>
                <w:t>Item 11. Executive Compensation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346" w:history="1">
              <w:r>
                <w:rPr>
                  <w:rStyle w:val="a3"/>
                  <w:rFonts w:eastAsia="Times New Roman"/>
                  <w:sz w:val="20"/>
                  <w:szCs w:val="20"/>
                </w:rPr>
                <w:t>107</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759055479"/>
              <w:rPr>
                <w:rFonts w:eastAsia="Times New Roman"/>
              </w:rPr>
            </w:pPr>
            <w:hyperlink w:anchor="i10e0e1fe4e654d20bde04f42c409d9dd_1355" w:history="1">
              <w:r>
                <w:rPr>
                  <w:rStyle w:val="a3"/>
                  <w:rFonts w:eastAsia="Times New Roman"/>
                  <w:sz w:val="20"/>
                  <w:szCs w:val="20"/>
                </w:rPr>
                <w:t>Item 12. Security Ownership of Certain Beneficial Owner</w:t>
              </w:r>
            </w:hyperlink>
            <w:hyperlink w:anchor="i10e0e1fe4e654d20bde04f42c409d9dd_1355" w:history="1">
              <w:r>
                <w:rPr>
                  <w:rStyle w:val="a3"/>
                  <w:rFonts w:eastAsia="Times New Roman"/>
                  <w:sz w:val="20"/>
                  <w:szCs w:val="20"/>
                </w:rPr>
                <w:t>s</w:t>
              </w:r>
            </w:hyperlink>
            <w:hyperlink w:anchor="i10e0e1fe4e654d20bde04f42c409d9dd_1355" w:history="1">
              <w:r>
                <w:rPr>
                  <w:rStyle w:val="a3"/>
                  <w:rFonts w:eastAsia="Times New Roman"/>
                  <w:sz w:val="20"/>
                  <w:szCs w:val="20"/>
                </w:rPr>
                <w:t xml:space="preserve"> and Management and Related Stockholder Matters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355" w:history="1">
              <w:r>
                <w:rPr>
                  <w:rStyle w:val="a3"/>
                  <w:rFonts w:eastAsia="Times New Roman"/>
                  <w:sz w:val="20"/>
                  <w:szCs w:val="20"/>
                </w:rPr>
                <w:t>107</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932736779"/>
              <w:rPr>
                <w:rFonts w:eastAsia="Times New Roman"/>
              </w:rPr>
            </w:pPr>
            <w:hyperlink w:anchor="i10e0e1fe4e654d20bde04f42c409d9dd_1363" w:history="1">
              <w:r>
                <w:rPr>
                  <w:rStyle w:val="a3"/>
                  <w:rFonts w:eastAsia="Times New Roman"/>
                  <w:sz w:val="20"/>
                  <w:szCs w:val="20"/>
                </w:rPr>
                <w:t>Item 13. Certain Relationships and Related Transactions, and Director Independence</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363" w:history="1">
              <w:r>
                <w:rPr>
                  <w:rStyle w:val="a3"/>
                  <w:rFonts w:eastAsia="Times New Roman"/>
                  <w:sz w:val="20"/>
                  <w:szCs w:val="20"/>
                </w:rPr>
                <w:t>107</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951164422"/>
              <w:rPr>
                <w:rFonts w:eastAsia="Times New Roman"/>
              </w:rPr>
            </w:pPr>
            <w:hyperlink w:anchor="i10e0e1fe4e654d20bde04f42c409d9dd_1371" w:history="1">
              <w:r>
                <w:rPr>
                  <w:rStyle w:val="a3"/>
                  <w:rFonts w:eastAsia="Times New Roman"/>
                  <w:sz w:val="20"/>
                  <w:szCs w:val="20"/>
                </w:rPr>
                <w:t>Item 14. Principal Accounting Fees and Ser</w:t>
              </w:r>
              <w:r>
                <w:rPr>
                  <w:rStyle w:val="a3"/>
                  <w:rFonts w:eastAsia="Times New Roman"/>
                  <w:sz w:val="20"/>
                  <w:szCs w:val="20"/>
                </w:rPr>
                <w:t>vices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371" w:history="1">
              <w:r>
                <w:rPr>
                  <w:rStyle w:val="a3"/>
                  <w:rFonts w:eastAsia="Times New Roman"/>
                  <w:sz w:val="20"/>
                  <w:szCs w:val="20"/>
                </w:rPr>
                <w:t>107</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542597924"/>
              <w:rPr>
                <w:rFonts w:eastAsia="Times New Roman"/>
              </w:rPr>
            </w:pPr>
            <w:hyperlink w:anchor="i10e0e1fe4e654d20bde04f42c409d9dd_1249" w:history="1">
              <w:r>
                <w:rPr>
                  <w:rStyle w:val="a3"/>
                  <w:rFonts w:eastAsia="Times New Roman"/>
                  <w:sz w:val="20"/>
                  <w:szCs w:val="20"/>
                </w:rPr>
                <w:t>Part IV</w:t>
              </w:r>
            </w:hyperlink>
          </w:p>
        </w:tc>
        <w:tc>
          <w:tcPr>
            <w:tcW w:w="0" w:type="auto"/>
            <w:gridSpan w:val="3"/>
            <w:tcBorders>
              <w:top w:val="single" w:sz="4" w:space="0" w:color="000000"/>
              <w:left w:val="single" w:sz="4" w:space="0" w:color="000000"/>
              <w:right w:val="single" w:sz="4" w:space="0" w:color="000000"/>
            </w:tcBorders>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512644299"/>
              <w:rPr>
                <w:rFonts w:eastAsia="Times New Roman"/>
              </w:rPr>
            </w:pPr>
            <w:hyperlink w:anchor="i10e0e1fe4e654d20bde04f42c409d9dd_205" w:history="1">
              <w:r>
                <w:rPr>
                  <w:rStyle w:val="a3"/>
                  <w:rFonts w:eastAsia="Times New Roman"/>
                  <w:sz w:val="20"/>
                  <w:szCs w:val="20"/>
                </w:rPr>
                <w:t>Item 15. Exhibits, Financial Statement Schedules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205" w:history="1">
              <w:r>
                <w:rPr>
                  <w:rStyle w:val="a3"/>
                  <w:rFonts w:eastAsia="Times New Roman"/>
                  <w:sz w:val="20"/>
                  <w:szCs w:val="20"/>
                </w:rPr>
                <w:t>108</w:t>
              </w:r>
            </w:hyperlink>
          </w:p>
        </w:tc>
      </w:tr>
      <w:tr w:rsidR="00000000">
        <w:trPr>
          <w:divId w:val="18706353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4E2FF4">
            <w:pPr>
              <w:spacing w:after="100"/>
              <w:divId w:val="1942638233"/>
              <w:rPr>
                <w:rFonts w:eastAsia="Times New Roman"/>
              </w:rPr>
            </w:pPr>
            <w:hyperlink w:anchor="i10e0e1fe4e654d20bde04f42c409d9dd_1291" w:history="1">
              <w:r>
                <w:rPr>
                  <w:rStyle w:val="a3"/>
                  <w:rFonts w:eastAsia="Times New Roman"/>
                  <w:sz w:val="20"/>
                  <w:szCs w:val="20"/>
                </w:rPr>
                <w:t>Item 16. Form 10</w:t>
              </w:r>
              <w:r>
                <w:rPr>
                  <w:rStyle w:val="a3"/>
                  <w:rFonts w:eastAsia="Times New Roman"/>
                  <w:sz w:val="20"/>
                  <w:szCs w:val="20"/>
                </w:rPr>
                <w:t>-K Summary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1291" w:history="1">
              <w:r>
                <w:rPr>
                  <w:rStyle w:val="a3"/>
                  <w:rFonts w:eastAsia="Times New Roman"/>
                  <w:sz w:val="20"/>
                  <w:szCs w:val="20"/>
                </w:rPr>
                <w:t>111</w:t>
              </w:r>
            </w:hyperlink>
          </w:p>
        </w:tc>
      </w:tr>
      <w:tr w:rsidR="00000000">
        <w:trPr>
          <w:divId w:val="187063534"/>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4E2FF4">
            <w:pPr>
              <w:spacing w:after="100"/>
              <w:divId w:val="1793085276"/>
              <w:rPr>
                <w:rFonts w:eastAsia="Times New Roman"/>
              </w:rPr>
            </w:pPr>
            <w:hyperlink w:anchor="i10e0e1fe4e654d20bde04f42c409d9dd_211" w:history="1">
              <w:r>
                <w:rPr>
                  <w:rStyle w:val="a3"/>
                  <w:rFonts w:eastAsia="Times New Roman"/>
                  <w:sz w:val="20"/>
                  <w:szCs w:val="20"/>
                </w:rPr>
                <w:t>Signatures</w:t>
              </w:r>
            </w:hyperlink>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hideMark/>
          </w:tcPr>
          <w:p w:rsidR="00000000" w:rsidRDefault="004E2FF4">
            <w:pPr>
              <w:spacing w:after="100"/>
              <w:jc w:val="center"/>
              <w:rPr>
                <w:rFonts w:eastAsia="Times New Roman"/>
              </w:rPr>
            </w:pPr>
            <w:hyperlink w:anchor="i10e0e1fe4e654d20bde04f42c409d9dd_211" w:history="1">
              <w:r>
                <w:rPr>
                  <w:rStyle w:val="a3"/>
                  <w:rFonts w:eastAsia="Times New Roman"/>
                  <w:sz w:val="20"/>
                  <w:szCs w:val="20"/>
                </w:rPr>
                <w:t>112</w:t>
              </w:r>
            </w:hyperlink>
          </w:p>
        </w:tc>
      </w:tr>
    </w:tbl>
    <w:p w:rsidR="00000000" w:rsidRDefault="004E2FF4">
      <w:pPr>
        <w:jc w:val="center"/>
        <w:divId w:val="1247035514"/>
        <w:rPr>
          <w:rFonts w:eastAsia="Times New Roman"/>
        </w:rPr>
      </w:pPr>
      <w:r>
        <w:rPr>
          <w:rFonts w:eastAsia="Times New Roman"/>
          <w:color w:val="000000"/>
          <w:sz w:val="20"/>
          <w:szCs w:val="20"/>
        </w:rPr>
        <w:t>_________________________</w:t>
      </w:r>
    </w:p>
    <w:p w:rsidR="00000000" w:rsidRDefault="004E2FF4">
      <w:pPr>
        <w:divId w:val="573511933"/>
        <w:rPr>
          <w:rFonts w:eastAsia="Times New Roman"/>
        </w:rPr>
      </w:pPr>
      <w:r>
        <w:rPr>
          <w:rFonts w:eastAsia="Times New Roman"/>
          <w:color w:val="000000"/>
          <w:sz w:val="20"/>
          <w:szCs w:val="20"/>
        </w:rPr>
        <w:t>Unless the context otherwise requires, all references in this Form 10-K to "Context," "Company," "we," "us," and "our" refer to Context Therapeutics Inc. and its subsidiaries.</w:t>
      </w:r>
    </w:p>
    <w:p w:rsidR="00000000" w:rsidRDefault="004E2FF4">
      <w:pPr>
        <w:jc w:val="center"/>
        <w:divId w:val="747192582"/>
        <w:rPr>
          <w:rFonts w:eastAsia="Times New Roman"/>
        </w:rPr>
      </w:pPr>
      <w:r>
        <w:rPr>
          <w:rFonts w:eastAsia="Times New Roman"/>
          <w:color w:val="000000"/>
          <w:sz w:val="20"/>
          <w:szCs w:val="20"/>
        </w:rPr>
        <w:t>_________________________</w:t>
      </w:r>
    </w:p>
    <w:p w:rsidR="00000000" w:rsidRDefault="004E2FF4">
      <w:pPr>
        <w:divId w:val="513155872"/>
        <w:rPr>
          <w:rFonts w:eastAsia="Times New Roman"/>
        </w:rPr>
      </w:pPr>
      <w:r>
        <w:rPr>
          <w:rFonts w:eastAsia="Times New Roman"/>
          <w:color w:val="000000"/>
          <w:sz w:val="20"/>
          <w:szCs w:val="20"/>
          <w:u w:val="single"/>
        </w:rPr>
        <w:t>Trademark Notice</w:t>
      </w:r>
    </w:p>
    <w:p w:rsidR="00000000" w:rsidRDefault="004E2FF4">
      <w:pPr>
        <w:ind w:firstLine="360"/>
        <w:divId w:val="267126643"/>
        <w:rPr>
          <w:rFonts w:eastAsia="Times New Roman"/>
        </w:rPr>
      </w:pPr>
      <w:r>
        <w:rPr>
          <w:rFonts w:eastAsia="Times New Roman"/>
          <w:color w:val="000000"/>
          <w:sz w:val="20"/>
          <w:szCs w:val="20"/>
        </w:rPr>
        <w:t xml:space="preserve">This Form 10-K contains references to our trademarks and to trademarks belonging to other entities. Context Therapeutics® is a registered trademark of Context in the United States. All other trademarks, trade names and service marks appearing in this Form </w:t>
      </w:r>
      <w:r>
        <w:rPr>
          <w:rFonts w:eastAsia="Times New Roman"/>
          <w:color w:val="000000"/>
          <w:sz w:val="20"/>
          <w:szCs w:val="20"/>
        </w:rPr>
        <w:t>10-K are the property of their respective owners. We do not intend our use or display of other companies' trade names or trademarks to imply a relationship with, or endorsement or sponsorship of us by, any other companies.</w:t>
      </w:r>
    </w:p>
    <w:p w:rsidR="00000000" w:rsidRDefault="004E2FF4">
      <w:pPr>
        <w:jc w:val="center"/>
        <w:divId w:val="1141076065"/>
        <w:rPr>
          <w:rFonts w:eastAsia="Times New Roman"/>
        </w:rPr>
      </w:pPr>
      <w:r>
        <w:rPr>
          <w:rFonts w:eastAsia="Times New Roman"/>
          <w:color w:val="000000"/>
          <w:sz w:val="20"/>
          <w:szCs w:val="20"/>
        </w:rPr>
        <w:t>i</w:t>
      </w:r>
    </w:p>
    <w:p w:rsidR="00000000" w:rsidRDefault="004E2FF4">
      <w:pPr>
        <w:rPr>
          <w:rFonts w:eastAsia="Times New Roman"/>
        </w:rPr>
      </w:pPr>
      <w:r>
        <w:rPr>
          <w:rFonts w:eastAsia="Times New Roman"/>
        </w:rPr>
        <w:pict>
          <v:rect id="_x0000_i1026" style="width:0;height:1.5pt" o:hralign="center" o:hrstd="t" o:hr="t" fillcolor="#a0a0a0" stroked="f"/>
        </w:pict>
      </w:r>
    </w:p>
    <w:p w:rsidR="00000000" w:rsidRDefault="004E2FF4">
      <w:pPr>
        <w:ind w:firstLine="360"/>
        <w:divId w:val="1484546495"/>
        <w:rPr>
          <w:rFonts w:eastAsia="Times New Roman"/>
        </w:rPr>
      </w:pPr>
    </w:p>
    <w:p w:rsidR="00000000" w:rsidRDefault="004E2FF4">
      <w:pPr>
        <w:jc w:val="center"/>
        <w:divId w:val="1541088520"/>
        <w:rPr>
          <w:rFonts w:eastAsia="Times New Roman"/>
        </w:rPr>
      </w:pPr>
      <w:r>
        <w:rPr>
          <w:rFonts w:eastAsia="Times New Roman"/>
          <w:b/>
          <w:bCs/>
          <w:color w:val="000000"/>
          <w:sz w:val="20"/>
          <w:szCs w:val="20"/>
        </w:rPr>
        <w:t>NOTE REGARDING FORWARD-LOOKING STATEMENTS</w:t>
      </w:r>
    </w:p>
    <w:p w:rsidR="00000000" w:rsidRDefault="004E2FF4">
      <w:pPr>
        <w:ind w:firstLine="360"/>
        <w:divId w:val="1145971353"/>
        <w:rPr>
          <w:rFonts w:eastAsia="Times New Roman"/>
        </w:rPr>
      </w:pPr>
      <w:r>
        <w:rPr>
          <w:rFonts w:eastAsia="Times New Roman"/>
          <w:color w:val="000000"/>
          <w:sz w:val="20"/>
          <w:szCs w:val="20"/>
        </w:rPr>
        <w:lastRenderedPageBreak/>
        <w:t>This Form 10-K contains “forward-looking statements” within the meaning of the Private Securities Litigation Reform Act of 1995. These statements are based on our management’s beliefs and assumptions and on</w:t>
      </w:r>
      <w:r>
        <w:rPr>
          <w:rFonts w:eastAsia="Times New Roman"/>
          <w:color w:val="000000"/>
          <w:sz w:val="20"/>
          <w:szCs w:val="20"/>
        </w:rPr>
        <w:t xml:space="preserve"> information currently available to us. All statements other than statements of historical facts are forward-looking statements. The forward-looking statements are contained principally in, but not limited to, the sections entitled “Risk Factors,” “Managem</w:t>
      </w:r>
      <w:r>
        <w:rPr>
          <w:rFonts w:eastAsia="Times New Roman"/>
          <w:color w:val="000000"/>
          <w:sz w:val="20"/>
          <w:szCs w:val="20"/>
        </w:rPr>
        <w:t>ent’s Discussion and Analysis of Financial Condition and Results of Operations” and “Business.” These statements relate to future events or to our future financial performance and involve known and unknown risks, uncertainties and other factors that may ca</w:t>
      </w:r>
      <w:r>
        <w:rPr>
          <w:rFonts w:eastAsia="Times New Roman"/>
          <w:color w:val="000000"/>
          <w:sz w:val="20"/>
          <w:szCs w:val="20"/>
        </w:rPr>
        <w:t>use our actual results, levels of activity, performance or achievements to be materially different from any future results, levels of activity, performance or achievements expressed or implied by these forward-looking statements. Forward-looking statements</w:t>
      </w:r>
      <w:r>
        <w:rPr>
          <w:rFonts w:eastAsia="Times New Roman"/>
          <w:color w:val="000000"/>
          <w:sz w:val="20"/>
          <w:szCs w:val="20"/>
        </w:rPr>
        <w:t xml:space="preserve"> include, but are not limited to, statements about:</w:t>
      </w:r>
    </w:p>
    <w:p w:rsidR="00000000" w:rsidRDefault="004E2FF4">
      <w:pPr>
        <w:ind w:hanging="360"/>
        <w:divId w:val="1504205869"/>
        <w:rPr>
          <w:rFonts w:eastAsia="Times New Roman"/>
        </w:rPr>
      </w:pPr>
      <w:r>
        <w:rPr>
          <w:rFonts w:eastAsia="Times New Roman"/>
          <w:color w:val="000000"/>
          <w:sz w:val="20"/>
          <w:szCs w:val="20"/>
        </w:rPr>
        <w:t>•the ability of our clinical trials to demonstrate safety and efficacy of our product candidates, and other positive results;</w:t>
      </w:r>
    </w:p>
    <w:p w:rsidR="00000000" w:rsidRDefault="004E2FF4">
      <w:pPr>
        <w:ind w:hanging="360"/>
        <w:divId w:val="1477333603"/>
        <w:rPr>
          <w:rFonts w:eastAsia="Times New Roman"/>
        </w:rPr>
      </w:pPr>
      <w:r>
        <w:rPr>
          <w:rFonts w:eastAsia="Times New Roman"/>
          <w:color w:val="000000"/>
          <w:sz w:val="20"/>
          <w:szCs w:val="20"/>
        </w:rPr>
        <w:t>•the timing of preliminary results for our ongoing investigator-sponsored tria</w:t>
      </w:r>
      <w:r>
        <w:rPr>
          <w:rFonts w:eastAsia="Times New Roman"/>
          <w:color w:val="000000"/>
          <w:sz w:val="20"/>
          <w:szCs w:val="20"/>
        </w:rPr>
        <w:t>ls;</w:t>
      </w:r>
    </w:p>
    <w:p w:rsidR="00000000" w:rsidRDefault="004E2FF4">
      <w:pPr>
        <w:ind w:hanging="360"/>
        <w:divId w:val="773474711"/>
        <w:rPr>
          <w:rFonts w:eastAsia="Times New Roman"/>
        </w:rPr>
      </w:pPr>
      <w:r>
        <w:rPr>
          <w:rFonts w:eastAsia="Times New Roman"/>
          <w:color w:val="000000"/>
          <w:sz w:val="20"/>
          <w:szCs w:val="20"/>
        </w:rPr>
        <w:t>•the timing, progress and results of preclinical studies and clinical trials for ONA-XR, CLDN6 bsAb, and other product candidates we may develop, including statements regarding the timing of initiation and completion of studies or trials and related pr</w:t>
      </w:r>
      <w:r>
        <w:rPr>
          <w:rFonts w:eastAsia="Times New Roman"/>
          <w:color w:val="000000"/>
          <w:sz w:val="20"/>
          <w:szCs w:val="20"/>
        </w:rPr>
        <w:t>eparatory work, the period during which the results of the trials will become available, and our research and development programs;</w:t>
      </w:r>
    </w:p>
    <w:p w:rsidR="00000000" w:rsidRDefault="004E2FF4">
      <w:pPr>
        <w:ind w:hanging="360"/>
        <w:divId w:val="940457924"/>
        <w:rPr>
          <w:rFonts w:eastAsia="Times New Roman"/>
        </w:rPr>
      </w:pPr>
      <w:r>
        <w:rPr>
          <w:rFonts w:eastAsia="Times New Roman"/>
          <w:color w:val="000000"/>
          <w:sz w:val="20"/>
          <w:szCs w:val="20"/>
        </w:rPr>
        <w:t xml:space="preserve">•the timing, scope and likelihood of U.S. and foreign regulatory filings and approvals, including timing of Investigational </w:t>
      </w:r>
      <w:r>
        <w:rPr>
          <w:rFonts w:eastAsia="Times New Roman"/>
          <w:color w:val="000000"/>
          <w:sz w:val="20"/>
          <w:szCs w:val="20"/>
        </w:rPr>
        <w:t>New Drug applications and final FDA approval of ONA-XR, CLDN6 bsAb and any other future product candidates;</w:t>
      </w:r>
    </w:p>
    <w:p w:rsidR="00000000" w:rsidRDefault="004E2FF4">
      <w:pPr>
        <w:ind w:hanging="360"/>
        <w:divId w:val="1577663189"/>
        <w:rPr>
          <w:rFonts w:eastAsia="Times New Roman"/>
        </w:rPr>
      </w:pPr>
      <w:r>
        <w:rPr>
          <w:rFonts w:eastAsia="Times New Roman"/>
          <w:color w:val="000000"/>
          <w:sz w:val="20"/>
          <w:szCs w:val="20"/>
        </w:rPr>
        <w:t>•our ability to develop and advance ONA-XR, CLDN6 bsAb, and any other future product candidates, and successfully complete, clinical studies;</w:t>
      </w:r>
    </w:p>
    <w:p w:rsidR="00000000" w:rsidRDefault="004E2FF4">
      <w:pPr>
        <w:ind w:hanging="360"/>
        <w:divId w:val="619653564"/>
        <w:rPr>
          <w:rFonts w:eastAsia="Times New Roman"/>
        </w:rPr>
      </w:pPr>
      <w:r>
        <w:rPr>
          <w:rFonts w:eastAsia="Times New Roman"/>
          <w:color w:val="000000"/>
          <w:sz w:val="20"/>
          <w:szCs w:val="20"/>
        </w:rPr>
        <w:t>•our m</w:t>
      </w:r>
      <w:r>
        <w:rPr>
          <w:rFonts w:eastAsia="Times New Roman"/>
          <w:color w:val="000000"/>
          <w:sz w:val="20"/>
          <w:szCs w:val="20"/>
        </w:rPr>
        <w:t>anufacturing, commercialization, and marketing capabilities, implementations thereof, and strategy;</w:t>
      </w:r>
    </w:p>
    <w:p w:rsidR="00000000" w:rsidRDefault="004E2FF4">
      <w:pPr>
        <w:ind w:hanging="360"/>
        <w:divId w:val="707686293"/>
        <w:rPr>
          <w:rFonts w:eastAsia="Times New Roman"/>
        </w:rPr>
      </w:pPr>
      <w:r>
        <w:rPr>
          <w:rFonts w:eastAsia="Times New Roman"/>
          <w:color w:val="000000"/>
          <w:sz w:val="20"/>
          <w:szCs w:val="20"/>
        </w:rPr>
        <w:t>•our plans relating to commercializing our product candidates, if approved, including the geographic areas of focus, sales strategy, and our ability to grow</w:t>
      </w:r>
      <w:r>
        <w:rPr>
          <w:rFonts w:eastAsia="Times New Roman"/>
          <w:color w:val="000000"/>
          <w:sz w:val="20"/>
          <w:szCs w:val="20"/>
        </w:rPr>
        <w:t xml:space="preserve"> a sales team;</w:t>
      </w:r>
    </w:p>
    <w:p w:rsidR="00000000" w:rsidRDefault="004E2FF4">
      <w:pPr>
        <w:ind w:hanging="360"/>
        <w:divId w:val="1337923268"/>
        <w:rPr>
          <w:rFonts w:eastAsia="Times New Roman"/>
        </w:rPr>
      </w:pPr>
      <w:r>
        <w:rPr>
          <w:rFonts w:eastAsia="Times New Roman"/>
          <w:color w:val="000000"/>
          <w:sz w:val="20"/>
          <w:szCs w:val="20"/>
        </w:rPr>
        <w:t>•the impact of the COVID-19 pandemic on our business and operations, including clinical trials, manufacturing suppliers, collaborators, use of contract research organizations and employees;</w:t>
      </w:r>
    </w:p>
    <w:p w:rsidR="00000000" w:rsidRDefault="004E2FF4">
      <w:pPr>
        <w:ind w:hanging="360"/>
        <w:divId w:val="2015760015"/>
        <w:rPr>
          <w:rFonts w:eastAsia="Times New Roman"/>
        </w:rPr>
      </w:pPr>
      <w:r>
        <w:rPr>
          <w:rFonts w:eastAsia="Times New Roman"/>
          <w:color w:val="000000"/>
          <w:sz w:val="20"/>
          <w:szCs w:val="20"/>
        </w:rPr>
        <w:t>•</w:t>
      </w:r>
      <w:r>
        <w:rPr>
          <w:rFonts w:eastAsia="Times New Roman"/>
          <w:color w:val="000000"/>
          <w:sz w:val="20"/>
          <w:szCs w:val="20"/>
        </w:rPr>
        <w:t>the need to hire additional personnel and our ability to attract and retain such personnel;</w:t>
      </w:r>
    </w:p>
    <w:p w:rsidR="00000000" w:rsidRDefault="004E2FF4">
      <w:pPr>
        <w:ind w:hanging="360"/>
        <w:divId w:val="174812851"/>
        <w:rPr>
          <w:rFonts w:eastAsia="Times New Roman"/>
        </w:rPr>
      </w:pPr>
      <w:r>
        <w:rPr>
          <w:rFonts w:eastAsia="Times New Roman"/>
          <w:color w:val="000000"/>
          <w:sz w:val="20"/>
          <w:szCs w:val="20"/>
        </w:rPr>
        <w:t>•the size of the market opportunity for our product candidates, including our estimates of the number of patients who suffer from the diseases we are targeting;</w:t>
      </w:r>
    </w:p>
    <w:p w:rsidR="00000000" w:rsidRDefault="004E2FF4">
      <w:pPr>
        <w:ind w:hanging="360"/>
        <w:divId w:val="44767611"/>
        <w:rPr>
          <w:rFonts w:eastAsia="Times New Roman"/>
        </w:rPr>
      </w:pPr>
      <w:r>
        <w:rPr>
          <w:rFonts w:eastAsia="Times New Roman"/>
          <w:color w:val="000000"/>
          <w:sz w:val="20"/>
          <w:szCs w:val="20"/>
        </w:rPr>
        <w:t>•ou</w:t>
      </w:r>
      <w:r>
        <w:rPr>
          <w:rFonts w:eastAsia="Times New Roman"/>
          <w:color w:val="000000"/>
          <w:sz w:val="20"/>
          <w:szCs w:val="20"/>
        </w:rPr>
        <w:t>r expectations regarding the approval and use of our product candidates in combination with other drugs;</w:t>
      </w:r>
    </w:p>
    <w:p w:rsidR="00000000" w:rsidRDefault="004E2FF4">
      <w:pPr>
        <w:ind w:hanging="360"/>
        <w:divId w:val="7416494"/>
        <w:rPr>
          <w:rFonts w:eastAsia="Times New Roman"/>
        </w:rPr>
      </w:pPr>
      <w:r>
        <w:rPr>
          <w:rFonts w:eastAsia="Times New Roman"/>
          <w:color w:val="000000"/>
          <w:sz w:val="20"/>
          <w:szCs w:val="20"/>
        </w:rPr>
        <w:t>•our competitive position and the success of competing therapies that are or may become available;</w:t>
      </w:r>
    </w:p>
    <w:p w:rsidR="00000000" w:rsidRDefault="004E2FF4">
      <w:pPr>
        <w:ind w:hanging="360"/>
        <w:divId w:val="1854877560"/>
        <w:rPr>
          <w:rFonts w:eastAsia="Times New Roman"/>
        </w:rPr>
      </w:pPr>
      <w:r>
        <w:rPr>
          <w:rFonts w:eastAsia="Times New Roman"/>
          <w:color w:val="000000"/>
          <w:sz w:val="20"/>
          <w:szCs w:val="20"/>
        </w:rPr>
        <w:t>•the beneficial characteristics, safety, efficacy an</w:t>
      </w:r>
      <w:r>
        <w:rPr>
          <w:rFonts w:eastAsia="Times New Roman"/>
          <w:color w:val="000000"/>
          <w:sz w:val="20"/>
          <w:szCs w:val="20"/>
        </w:rPr>
        <w:t>d therapeutic effects of our product candidates;</w:t>
      </w:r>
    </w:p>
    <w:p w:rsidR="00000000" w:rsidRDefault="004E2FF4">
      <w:pPr>
        <w:ind w:hanging="360"/>
        <w:divId w:val="384065646"/>
        <w:rPr>
          <w:rFonts w:eastAsia="Times New Roman"/>
        </w:rPr>
      </w:pPr>
      <w:r>
        <w:rPr>
          <w:rFonts w:eastAsia="Times New Roman"/>
          <w:color w:val="000000"/>
          <w:sz w:val="20"/>
          <w:szCs w:val="20"/>
        </w:rPr>
        <w:t>•our ability to obtain and maintain regulatory approval of our product candidates;</w:t>
      </w:r>
    </w:p>
    <w:p w:rsidR="00000000" w:rsidRDefault="004E2FF4">
      <w:pPr>
        <w:ind w:hanging="360"/>
        <w:divId w:val="223610063"/>
        <w:rPr>
          <w:rFonts w:eastAsia="Times New Roman"/>
        </w:rPr>
      </w:pPr>
      <w:r>
        <w:rPr>
          <w:rFonts w:eastAsia="Times New Roman"/>
          <w:color w:val="000000"/>
          <w:sz w:val="20"/>
          <w:szCs w:val="20"/>
        </w:rPr>
        <w:t>•our plans relating to the further development of our product candidates, including additional indications we may pursue;</w:t>
      </w:r>
    </w:p>
    <w:p w:rsidR="00000000" w:rsidRDefault="004E2FF4">
      <w:pPr>
        <w:ind w:hanging="360"/>
        <w:divId w:val="2050183619"/>
        <w:rPr>
          <w:rFonts w:eastAsia="Times New Roman"/>
        </w:rPr>
      </w:pPr>
      <w:r>
        <w:rPr>
          <w:rFonts w:eastAsia="Times New Roman"/>
          <w:color w:val="000000"/>
          <w:sz w:val="20"/>
          <w:szCs w:val="20"/>
        </w:rPr>
        <w:t>•e</w:t>
      </w:r>
      <w:r>
        <w:rPr>
          <w:rFonts w:eastAsia="Times New Roman"/>
          <w:color w:val="000000"/>
          <w:sz w:val="20"/>
          <w:szCs w:val="20"/>
        </w:rPr>
        <w:t>xisting regulations and regulatory developments in the United States, Europe and other jurisdictions;</w:t>
      </w:r>
    </w:p>
    <w:p w:rsidR="00000000" w:rsidRDefault="004E2FF4">
      <w:pPr>
        <w:ind w:hanging="360"/>
        <w:divId w:val="1499156192"/>
        <w:rPr>
          <w:rFonts w:eastAsia="Times New Roman"/>
        </w:rPr>
      </w:pPr>
      <w:r>
        <w:rPr>
          <w:rFonts w:eastAsia="Times New Roman"/>
          <w:color w:val="000000"/>
          <w:sz w:val="20"/>
          <w:szCs w:val="20"/>
        </w:rPr>
        <w:t>•our intellectual property position, including the scope of protection we are able to establish and maintain for intellectual property rights covering ONA</w:t>
      </w:r>
      <w:r>
        <w:rPr>
          <w:rFonts w:eastAsia="Times New Roman"/>
          <w:color w:val="000000"/>
          <w:sz w:val="20"/>
          <w:szCs w:val="20"/>
        </w:rPr>
        <w:t xml:space="preserve">-XR, CLDN6 bsAb, and other product candidates we may develop, including the extensions of existing patent terms where available, the validity of intellectual </w:t>
      </w:r>
    </w:p>
    <w:p w:rsidR="00000000" w:rsidRDefault="004E2FF4">
      <w:pPr>
        <w:jc w:val="center"/>
        <w:divId w:val="50542509"/>
        <w:rPr>
          <w:rFonts w:eastAsia="Times New Roman"/>
        </w:rPr>
      </w:pPr>
      <w:r>
        <w:rPr>
          <w:rFonts w:eastAsia="Times New Roman"/>
          <w:color w:val="000000"/>
          <w:sz w:val="20"/>
          <w:szCs w:val="20"/>
        </w:rPr>
        <w:t>ii</w:t>
      </w:r>
    </w:p>
    <w:p w:rsidR="00000000" w:rsidRDefault="004E2FF4">
      <w:pPr>
        <w:rPr>
          <w:rFonts w:eastAsia="Times New Roman"/>
        </w:rPr>
      </w:pPr>
      <w:r>
        <w:rPr>
          <w:rFonts w:eastAsia="Times New Roman"/>
        </w:rPr>
        <w:pict>
          <v:rect id="_x0000_i1027" style="width:0;height:1.5pt" o:hralign="center" o:hrstd="t" o:hr="t" fillcolor="#a0a0a0" stroked="f"/>
        </w:pict>
      </w:r>
    </w:p>
    <w:p w:rsidR="00000000" w:rsidRDefault="004E2FF4">
      <w:pPr>
        <w:ind w:firstLine="360"/>
        <w:divId w:val="1861315584"/>
        <w:rPr>
          <w:rFonts w:eastAsia="Times New Roman"/>
        </w:rPr>
      </w:pPr>
    </w:p>
    <w:p w:rsidR="00000000" w:rsidRDefault="004E2FF4">
      <w:pPr>
        <w:divId w:val="51119477"/>
        <w:rPr>
          <w:rFonts w:eastAsia="Times New Roman"/>
        </w:rPr>
      </w:pPr>
      <w:r>
        <w:rPr>
          <w:rFonts w:eastAsia="Times New Roman"/>
          <w:color w:val="000000"/>
          <w:sz w:val="20"/>
          <w:szCs w:val="20"/>
        </w:rPr>
        <w:lastRenderedPageBreak/>
        <w:t>property rights held by third parties, and our ability n</w:t>
      </w:r>
      <w:r>
        <w:rPr>
          <w:rFonts w:eastAsia="Times New Roman"/>
          <w:color w:val="000000"/>
          <w:sz w:val="20"/>
          <w:szCs w:val="20"/>
        </w:rPr>
        <w:t>ot to infringe, misappropriate or otherwise violate any third-party intellectual property rights;</w:t>
      </w:r>
    </w:p>
    <w:p w:rsidR="00000000" w:rsidRDefault="004E2FF4">
      <w:pPr>
        <w:ind w:hanging="360"/>
        <w:divId w:val="1904414425"/>
        <w:rPr>
          <w:rFonts w:eastAsia="Times New Roman"/>
        </w:rPr>
      </w:pPr>
      <w:r>
        <w:rPr>
          <w:rFonts w:eastAsia="Times New Roman"/>
          <w:color w:val="000000"/>
          <w:sz w:val="20"/>
          <w:szCs w:val="20"/>
        </w:rPr>
        <w:t>•our continued reliance on third parties to conduct additional clinical trials of our product candidates, and for the manufacture of our product candidates fo</w:t>
      </w:r>
      <w:r>
        <w:rPr>
          <w:rFonts w:eastAsia="Times New Roman"/>
          <w:color w:val="000000"/>
          <w:sz w:val="20"/>
          <w:szCs w:val="20"/>
        </w:rPr>
        <w:t>r preclinical studies and clinical trials;</w:t>
      </w:r>
    </w:p>
    <w:p w:rsidR="00000000" w:rsidRDefault="004E2FF4">
      <w:pPr>
        <w:ind w:hanging="360"/>
        <w:divId w:val="591473854"/>
        <w:rPr>
          <w:rFonts w:eastAsia="Times New Roman"/>
        </w:rPr>
      </w:pPr>
      <w:r>
        <w:rPr>
          <w:rFonts w:eastAsia="Times New Roman"/>
          <w:color w:val="000000"/>
          <w:sz w:val="20"/>
          <w:szCs w:val="20"/>
        </w:rPr>
        <w:t>•our ability to obtain, and negotiate favorable terms of, any collaboration, licensing or other arrangements that may be necessary or desirable to develop, manufacture or commercialize our product candidates;</w:t>
      </w:r>
    </w:p>
    <w:p w:rsidR="00000000" w:rsidRDefault="004E2FF4">
      <w:pPr>
        <w:ind w:hanging="360"/>
        <w:divId w:val="318770547"/>
        <w:rPr>
          <w:rFonts w:eastAsia="Times New Roman"/>
        </w:rPr>
      </w:pPr>
      <w:r>
        <w:rPr>
          <w:rFonts w:eastAsia="Times New Roman"/>
          <w:color w:val="000000"/>
          <w:sz w:val="20"/>
          <w:szCs w:val="20"/>
        </w:rPr>
        <w:t>•the</w:t>
      </w:r>
      <w:r>
        <w:rPr>
          <w:rFonts w:eastAsia="Times New Roman"/>
          <w:color w:val="000000"/>
          <w:sz w:val="20"/>
          <w:szCs w:val="20"/>
        </w:rPr>
        <w:t xml:space="preserve"> pricing and reimbursement of ONA-XR, CLDN6 bsAb and other product candidates we may develop, if approved;</w:t>
      </w:r>
    </w:p>
    <w:p w:rsidR="00000000" w:rsidRDefault="004E2FF4">
      <w:pPr>
        <w:ind w:hanging="360"/>
        <w:divId w:val="2142383667"/>
        <w:rPr>
          <w:rFonts w:eastAsia="Times New Roman"/>
        </w:rPr>
      </w:pPr>
      <w:r>
        <w:rPr>
          <w:rFonts w:eastAsia="Times New Roman"/>
          <w:color w:val="000000"/>
          <w:sz w:val="20"/>
          <w:szCs w:val="20"/>
        </w:rPr>
        <w:t>•the rate and degree of market acceptance and clinical utility of ONA-XR, CLDN6 bsAb and other product candidates we may develop;</w:t>
      </w:r>
    </w:p>
    <w:p w:rsidR="00000000" w:rsidRDefault="004E2FF4">
      <w:pPr>
        <w:ind w:hanging="360"/>
        <w:divId w:val="1932272224"/>
        <w:rPr>
          <w:rFonts w:eastAsia="Times New Roman"/>
        </w:rPr>
      </w:pPr>
      <w:r>
        <w:rPr>
          <w:rFonts w:eastAsia="Times New Roman"/>
          <w:color w:val="000000"/>
          <w:sz w:val="20"/>
          <w:szCs w:val="20"/>
        </w:rPr>
        <w:t>•our estimates rega</w:t>
      </w:r>
      <w:r>
        <w:rPr>
          <w:rFonts w:eastAsia="Times New Roman"/>
          <w:color w:val="000000"/>
          <w:sz w:val="20"/>
          <w:szCs w:val="20"/>
        </w:rPr>
        <w:t>rding expenses, future revenue, capital requirements and needs for additional financing;</w:t>
      </w:r>
    </w:p>
    <w:p w:rsidR="00000000" w:rsidRDefault="004E2FF4">
      <w:pPr>
        <w:ind w:hanging="360"/>
        <w:divId w:val="1160465614"/>
        <w:rPr>
          <w:rFonts w:eastAsia="Times New Roman"/>
        </w:rPr>
      </w:pPr>
      <w:r>
        <w:rPr>
          <w:rFonts w:eastAsia="Times New Roman"/>
          <w:color w:val="000000"/>
          <w:sz w:val="20"/>
          <w:szCs w:val="20"/>
        </w:rPr>
        <w:t xml:space="preserve">•our current plans to seek additional capital in the future through equity and/or debt financings, partnerships, collaborations, or other sources and the availability </w:t>
      </w:r>
      <w:r>
        <w:rPr>
          <w:rFonts w:eastAsia="Times New Roman"/>
          <w:color w:val="000000"/>
          <w:sz w:val="20"/>
          <w:szCs w:val="20"/>
        </w:rPr>
        <w:t>of such future sources of capital;</w:t>
      </w:r>
    </w:p>
    <w:p w:rsidR="00000000" w:rsidRDefault="004E2FF4">
      <w:pPr>
        <w:ind w:hanging="360"/>
        <w:divId w:val="188184822"/>
        <w:rPr>
          <w:rFonts w:eastAsia="Times New Roman"/>
        </w:rPr>
      </w:pPr>
      <w:r>
        <w:rPr>
          <w:rFonts w:eastAsia="Times New Roman"/>
          <w:color w:val="000000"/>
          <w:sz w:val="20"/>
          <w:szCs w:val="20"/>
        </w:rPr>
        <w:t>•our financial performance;</w:t>
      </w:r>
    </w:p>
    <w:p w:rsidR="00000000" w:rsidRDefault="004E2FF4">
      <w:pPr>
        <w:ind w:hanging="360"/>
        <w:divId w:val="468859539"/>
        <w:rPr>
          <w:rFonts w:eastAsia="Times New Roman"/>
        </w:rPr>
      </w:pPr>
      <w:r>
        <w:rPr>
          <w:rFonts w:eastAsia="Times New Roman"/>
          <w:color w:val="000000"/>
          <w:sz w:val="20"/>
          <w:szCs w:val="20"/>
        </w:rPr>
        <w:t>•the period over which we estimate our existing cash and cash equivalents will be sufficient to fund our future operating expenses and capital expenditure requirements;</w:t>
      </w:r>
    </w:p>
    <w:p w:rsidR="00000000" w:rsidRDefault="004E2FF4">
      <w:pPr>
        <w:ind w:hanging="360"/>
        <w:divId w:val="966008618"/>
        <w:rPr>
          <w:rFonts w:eastAsia="Times New Roman"/>
        </w:rPr>
      </w:pPr>
      <w:r>
        <w:rPr>
          <w:rFonts w:eastAsia="Times New Roman"/>
          <w:color w:val="000000"/>
          <w:sz w:val="20"/>
          <w:szCs w:val="20"/>
        </w:rPr>
        <w:t xml:space="preserve">•the impact of laws and </w:t>
      </w:r>
      <w:r>
        <w:rPr>
          <w:rFonts w:eastAsia="Times New Roman"/>
          <w:color w:val="000000"/>
          <w:sz w:val="20"/>
          <w:szCs w:val="20"/>
        </w:rPr>
        <w:t>regulations;</w:t>
      </w:r>
    </w:p>
    <w:p w:rsidR="00000000" w:rsidRDefault="004E2FF4">
      <w:pPr>
        <w:ind w:hanging="360"/>
        <w:divId w:val="842090656"/>
        <w:rPr>
          <w:rFonts w:eastAsia="Times New Roman"/>
        </w:rPr>
      </w:pPr>
      <w:r>
        <w:rPr>
          <w:rFonts w:eastAsia="Times New Roman"/>
          <w:color w:val="000000"/>
          <w:sz w:val="20"/>
          <w:szCs w:val="20"/>
        </w:rPr>
        <w:t>•our expectations regarding the period during which we will qualify as an emerging growth company under the JOBS Act;</w:t>
      </w:r>
    </w:p>
    <w:p w:rsidR="00000000" w:rsidRDefault="004E2FF4">
      <w:pPr>
        <w:ind w:hanging="360"/>
        <w:divId w:val="1093941689"/>
        <w:rPr>
          <w:rFonts w:eastAsia="Times New Roman"/>
        </w:rPr>
      </w:pPr>
      <w:r>
        <w:rPr>
          <w:rFonts w:eastAsia="Times New Roman"/>
          <w:color w:val="000000"/>
          <w:sz w:val="20"/>
          <w:szCs w:val="20"/>
        </w:rPr>
        <w:t>•our anticipated use of our existing cash and cash equivalents; and</w:t>
      </w:r>
    </w:p>
    <w:p w:rsidR="00000000" w:rsidRDefault="004E2FF4">
      <w:pPr>
        <w:ind w:hanging="360"/>
        <w:divId w:val="8609558"/>
        <w:rPr>
          <w:rFonts w:eastAsia="Times New Roman"/>
        </w:rPr>
      </w:pPr>
      <w:r>
        <w:rPr>
          <w:rFonts w:eastAsia="Times New Roman"/>
          <w:color w:val="000000"/>
          <w:sz w:val="20"/>
          <w:szCs w:val="20"/>
        </w:rPr>
        <w:t>•other risks and uncertainties, including those listed un</w:t>
      </w:r>
      <w:r>
        <w:rPr>
          <w:rFonts w:eastAsia="Times New Roman"/>
          <w:color w:val="000000"/>
          <w:sz w:val="20"/>
          <w:szCs w:val="20"/>
        </w:rPr>
        <w:t>der the caption “Risk Factors”.</w:t>
      </w:r>
    </w:p>
    <w:p w:rsidR="00000000" w:rsidRDefault="004E2FF4">
      <w:pPr>
        <w:ind w:firstLine="360"/>
        <w:divId w:val="2063282565"/>
        <w:rPr>
          <w:rFonts w:eastAsia="Times New Roman"/>
        </w:rPr>
      </w:pPr>
      <w:r>
        <w:rPr>
          <w:rFonts w:eastAsia="Times New Roman"/>
          <w:color w:val="000000"/>
          <w:sz w:val="20"/>
          <w:szCs w:val="20"/>
        </w:rPr>
        <w:t>In some cases, you can identify forward-looking statements by terms such as “may,” “could,” “will,” “should,” “would,” “expect,” “plan,” “intend,” “anticipate,” “believe,” “estimate,” “predict,” “potential,” “project” or “</w:t>
      </w:r>
      <w:r>
        <w:rPr>
          <w:rFonts w:eastAsia="Times New Roman"/>
          <w:color w:val="000000"/>
          <w:sz w:val="20"/>
          <w:szCs w:val="20"/>
        </w:rPr>
        <w:t>continue” or the negative of these terms or other comparable terminology. These statements are only predictions. You should not place undue reliance on forward-looking statements because they involve known and unknown risks, uncertainties and other factors</w:t>
      </w:r>
      <w:r>
        <w:rPr>
          <w:rFonts w:eastAsia="Times New Roman"/>
          <w:color w:val="000000"/>
          <w:sz w:val="20"/>
          <w:szCs w:val="20"/>
        </w:rPr>
        <w:t>, which are, in some cases, beyond our control and which could materially affect results. Factors that may cause actual results to differ materially from current expectations include, among other things, those listed under the heading “Risk Factors” and el</w:t>
      </w:r>
      <w:r>
        <w:rPr>
          <w:rFonts w:eastAsia="Times New Roman"/>
          <w:color w:val="000000"/>
          <w:sz w:val="20"/>
          <w:szCs w:val="20"/>
        </w:rPr>
        <w:t>sewhere in this Form 10-K. If one or more of these risks or uncertainties occur, or if our underlying assumptions prove to be incorrect, actual events or results may vary significantly from those implied or projected by the forward-looking statements. No f</w:t>
      </w:r>
      <w:r>
        <w:rPr>
          <w:rFonts w:eastAsia="Times New Roman"/>
          <w:color w:val="000000"/>
          <w:sz w:val="20"/>
          <w:szCs w:val="20"/>
        </w:rPr>
        <w:t>orward-looking statement is a guarantee of future performance.</w:t>
      </w:r>
    </w:p>
    <w:p w:rsidR="00000000" w:rsidRDefault="004E2FF4">
      <w:pPr>
        <w:ind w:firstLine="360"/>
        <w:divId w:val="1191256891"/>
        <w:rPr>
          <w:rFonts w:eastAsia="Times New Roman"/>
        </w:rPr>
      </w:pPr>
      <w:r>
        <w:rPr>
          <w:rFonts w:eastAsia="Times New Roman"/>
          <w:color w:val="000000"/>
          <w:sz w:val="20"/>
          <w:szCs w:val="20"/>
        </w:rPr>
        <w:t>This Form 10-K also contains certain data and information which we obtained from various government and private publications. Although we believe that the publications and reports are reliable,</w:t>
      </w:r>
      <w:r>
        <w:rPr>
          <w:rFonts w:eastAsia="Times New Roman"/>
          <w:color w:val="000000"/>
          <w:sz w:val="20"/>
          <w:szCs w:val="20"/>
        </w:rPr>
        <w:t xml:space="preserve"> we have not independently verified the data. Statistical data in these publications includes projections that are based on a number of assumptions. If any one or more of the assumptions underlying the market data is later found to be incorrect, actual res</w:t>
      </w:r>
      <w:r>
        <w:rPr>
          <w:rFonts w:eastAsia="Times New Roman"/>
          <w:color w:val="000000"/>
          <w:sz w:val="20"/>
          <w:szCs w:val="20"/>
        </w:rPr>
        <w:t>ults may differ from the projections based on these assumptions.</w:t>
      </w:r>
    </w:p>
    <w:p w:rsidR="00000000" w:rsidRDefault="004E2FF4">
      <w:pPr>
        <w:ind w:firstLine="360"/>
        <w:divId w:val="326590097"/>
        <w:rPr>
          <w:rFonts w:eastAsia="Times New Roman"/>
        </w:rPr>
      </w:pPr>
      <w:r>
        <w:rPr>
          <w:rFonts w:eastAsia="Times New Roman"/>
          <w:color w:val="000000"/>
          <w:sz w:val="20"/>
          <w:szCs w:val="20"/>
        </w:rPr>
        <w:t>The forward-looking statements made in this Form 10-K relate only to events or information as of the date on which the statements are made in this Form 10-K. Although we are a public company and have ongoing disclosure obligations under United States feder</w:t>
      </w:r>
      <w:r>
        <w:rPr>
          <w:rFonts w:eastAsia="Times New Roman"/>
          <w:color w:val="000000"/>
          <w:sz w:val="20"/>
          <w:szCs w:val="20"/>
        </w:rPr>
        <w:t>al securities laws, we do not intend to update or otherwise revise the forward-looking statements in this Form 10-K, whether as a result of new information, future events or otherwise.</w:t>
      </w:r>
    </w:p>
    <w:p w:rsidR="00000000" w:rsidRDefault="004E2FF4">
      <w:pPr>
        <w:jc w:val="center"/>
        <w:divId w:val="2056853087"/>
        <w:rPr>
          <w:rFonts w:eastAsia="Times New Roman"/>
        </w:rPr>
      </w:pPr>
      <w:r>
        <w:rPr>
          <w:rFonts w:eastAsia="Times New Roman"/>
          <w:color w:val="000000"/>
          <w:sz w:val="20"/>
          <w:szCs w:val="20"/>
        </w:rPr>
        <w:t>iii</w:t>
      </w:r>
    </w:p>
    <w:p w:rsidR="00000000" w:rsidRDefault="004E2FF4">
      <w:pPr>
        <w:rPr>
          <w:rFonts w:eastAsia="Times New Roman"/>
        </w:rPr>
      </w:pPr>
      <w:r>
        <w:rPr>
          <w:rFonts w:eastAsia="Times New Roman"/>
        </w:rPr>
        <w:pict>
          <v:rect id="_x0000_i1028" style="width:0;height:1.5pt" o:hralign="center" o:hrstd="t" o:hr="t" fillcolor="#a0a0a0" stroked="f"/>
        </w:pict>
      </w:r>
    </w:p>
    <w:p w:rsidR="00000000" w:rsidRDefault="004E2FF4">
      <w:pPr>
        <w:ind w:firstLine="360"/>
        <w:divId w:val="1156267519"/>
        <w:rPr>
          <w:rFonts w:eastAsia="Times New Roman"/>
        </w:rPr>
      </w:pPr>
    </w:p>
    <w:p w:rsidR="00000000" w:rsidRDefault="004E2FF4">
      <w:pPr>
        <w:ind w:firstLine="360"/>
        <w:divId w:val="1920627964"/>
        <w:rPr>
          <w:rFonts w:eastAsia="Times New Roman"/>
        </w:rPr>
      </w:pPr>
    </w:p>
    <w:p w:rsidR="00000000" w:rsidRDefault="004E2FF4">
      <w:pPr>
        <w:jc w:val="center"/>
        <w:divId w:val="386145774"/>
        <w:rPr>
          <w:rFonts w:eastAsia="Times New Roman"/>
        </w:rPr>
      </w:pPr>
      <w:r>
        <w:rPr>
          <w:rFonts w:eastAsia="Times New Roman"/>
          <w:b/>
          <w:bCs/>
          <w:color w:val="000000"/>
          <w:sz w:val="20"/>
          <w:szCs w:val="20"/>
        </w:rPr>
        <w:t>RISK FACTOR SUMMARY</w:t>
      </w:r>
    </w:p>
    <w:p w:rsidR="00000000" w:rsidRDefault="004E2FF4">
      <w:pPr>
        <w:ind w:firstLine="360"/>
        <w:divId w:val="1115519195"/>
        <w:rPr>
          <w:rFonts w:eastAsia="Times New Roman"/>
        </w:rPr>
      </w:pPr>
      <w:r>
        <w:rPr>
          <w:rFonts w:eastAsia="Times New Roman"/>
          <w:color w:val="000000"/>
          <w:sz w:val="20"/>
          <w:szCs w:val="20"/>
        </w:rPr>
        <w:t>The ri</w:t>
      </w:r>
      <w:r>
        <w:rPr>
          <w:rFonts w:eastAsia="Times New Roman"/>
          <w:color w:val="000000"/>
          <w:sz w:val="20"/>
          <w:szCs w:val="20"/>
        </w:rPr>
        <w:t>sk factors summarized below could materially harm our business, operating results and/or financial condition, impair our future prospects and/or cause the price of our common stock to decline. For more information, see “Item 1A. Risk Factors” in this Annua</w:t>
      </w:r>
      <w:r>
        <w:rPr>
          <w:rFonts w:eastAsia="Times New Roman"/>
          <w:color w:val="000000"/>
          <w:sz w:val="20"/>
          <w:szCs w:val="20"/>
        </w:rPr>
        <w:t>l Report on Form 10-K for the year ended December 31, 2021. Material risks that may affect our business, operating results and financial condition include, but are not necessarily limited to, the following:</w:t>
      </w:r>
    </w:p>
    <w:p w:rsidR="00000000" w:rsidRDefault="004E2FF4">
      <w:pPr>
        <w:divId w:val="99228475"/>
        <w:rPr>
          <w:rFonts w:eastAsia="Times New Roman"/>
        </w:rPr>
      </w:pPr>
      <w:r>
        <w:rPr>
          <w:rFonts w:eastAsia="Times New Roman"/>
          <w:b/>
          <w:bCs/>
          <w:color w:val="000000"/>
          <w:sz w:val="20"/>
          <w:szCs w:val="20"/>
        </w:rPr>
        <w:t>Risks Related to Our Business and Industry</w:t>
      </w:r>
    </w:p>
    <w:p w:rsidR="00000000" w:rsidRDefault="004E2FF4">
      <w:pPr>
        <w:ind w:hanging="360"/>
        <w:divId w:val="1193809227"/>
        <w:rPr>
          <w:rFonts w:eastAsia="Times New Roman"/>
        </w:rPr>
      </w:pPr>
      <w:r>
        <w:rPr>
          <w:rFonts w:ascii="Arial" w:eastAsia="Times New Roman" w:hAnsi="Arial" w:cs="Arial"/>
          <w:color w:val="000000"/>
          <w:sz w:val="22"/>
          <w:szCs w:val="22"/>
        </w:rPr>
        <w:t>•</w:t>
      </w:r>
      <w:r>
        <w:rPr>
          <w:rFonts w:eastAsia="Times New Roman"/>
          <w:color w:val="000000"/>
          <w:sz w:val="20"/>
          <w:szCs w:val="20"/>
        </w:rPr>
        <w:t>We ha</w:t>
      </w:r>
      <w:r>
        <w:rPr>
          <w:rFonts w:eastAsia="Times New Roman"/>
          <w:color w:val="000000"/>
          <w:sz w:val="20"/>
          <w:szCs w:val="20"/>
        </w:rPr>
        <w:t>ve never been profitable and may never achieve or maintain profitability.</w:t>
      </w:r>
      <w:r>
        <w:rPr>
          <w:rFonts w:eastAsia="Times New Roman"/>
          <w:color w:val="000000"/>
        </w:rPr>
        <w:t xml:space="preserve"> </w:t>
      </w:r>
    </w:p>
    <w:p w:rsidR="00000000" w:rsidRDefault="004E2FF4">
      <w:pPr>
        <w:ind w:hanging="360"/>
        <w:divId w:val="1649557860"/>
        <w:rPr>
          <w:rFonts w:eastAsia="Times New Roman"/>
        </w:rPr>
      </w:pPr>
      <w:r>
        <w:rPr>
          <w:rFonts w:ascii="Arial" w:eastAsia="Times New Roman" w:hAnsi="Arial" w:cs="Arial"/>
          <w:color w:val="000000"/>
          <w:sz w:val="22"/>
          <w:szCs w:val="22"/>
        </w:rPr>
        <w:t>•</w:t>
      </w:r>
      <w:r>
        <w:rPr>
          <w:rFonts w:eastAsia="Times New Roman"/>
          <w:color w:val="000000"/>
          <w:sz w:val="20"/>
          <w:szCs w:val="20"/>
        </w:rPr>
        <w:t>If we are unable to raise substantial additional capital on acceptable terms, or at all, we may be forced to delay, reduce or eliminate some or all of our research programs, produc</w:t>
      </w:r>
      <w:r>
        <w:rPr>
          <w:rFonts w:eastAsia="Times New Roman"/>
          <w:color w:val="000000"/>
          <w:sz w:val="20"/>
          <w:szCs w:val="20"/>
        </w:rPr>
        <w:t>t development activities and commercialization efforts.</w:t>
      </w:r>
    </w:p>
    <w:p w:rsidR="00000000" w:rsidRDefault="004E2FF4">
      <w:pPr>
        <w:ind w:hanging="360"/>
        <w:divId w:val="748817186"/>
        <w:rPr>
          <w:rFonts w:eastAsia="Times New Roman"/>
        </w:rPr>
      </w:pPr>
      <w:r>
        <w:rPr>
          <w:rFonts w:ascii="Arial" w:eastAsia="Times New Roman" w:hAnsi="Arial" w:cs="Arial"/>
          <w:color w:val="000000"/>
          <w:sz w:val="22"/>
          <w:szCs w:val="22"/>
        </w:rPr>
        <w:t>•</w:t>
      </w:r>
      <w:r>
        <w:rPr>
          <w:rFonts w:eastAsia="Times New Roman"/>
          <w:color w:val="000000"/>
          <w:sz w:val="20"/>
          <w:szCs w:val="20"/>
        </w:rPr>
        <w:t>We have a limited operating history, which makes it difficult to evaluate our current business and future prospects and may increase the risk of your investment.</w:t>
      </w:r>
    </w:p>
    <w:p w:rsidR="00000000" w:rsidRDefault="004E2FF4">
      <w:pPr>
        <w:ind w:hanging="360"/>
        <w:divId w:val="750086505"/>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We may expend our limited resources </w:t>
      </w:r>
      <w:r>
        <w:rPr>
          <w:rFonts w:eastAsia="Times New Roman"/>
          <w:color w:val="000000"/>
          <w:sz w:val="20"/>
          <w:szCs w:val="20"/>
        </w:rPr>
        <w:t>pursuing particular research programs or product candidates that may be less successful or profitable than other programs or product candidates.</w:t>
      </w:r>
    </w:p>
    <w:p w:rsidR="00000000" w:rsidRDefault="004E2FF4">
      <w:pPr>
        <w:ind w:hanging="360"/>
        <w:divId w:val="72746138"/>
        <w:rPr>
          <w:rFonts w:eastAsia="Times New Roman"/>
        </w:rPr>
      </w:pPr>
      <w:r>
        <w:rPr>
          <w:rFonts w:ascii="Arial" w:eastAsia="Times New Roman" w:hAnsi="Arial" w:cs="Arial"/>
          <w:color w:val="000000"/>
          <w:sz w:val="22"/>
          <w:szCs w:val="22"/>
        </w:rPr>
        <w:t>•</w:t>
      </w:r>
      <w:r>
        <w:rPr>
          <w:rFonts w:eastAsia="Times New Roman"/>
          <w:color w:val="000000"/>
          <w:sz w:val="20"/>
          <w:szCs w:val="20"/>
        </w:rPr>
        <w:t>Our business may be adversely affected by the ongoing coronavirus pandemic.</w:t>
      </w:r>
    </w:p>
    <w:p w:rsidR="00000000" w:rsidRDefault="004E2FF4">
      <w:pPr>
        <w:divId w:val="548424202"/>
        <w:rPr>
          <w:rFonts w:eastAsia="Times New Roman"/>
        </w:rPr>
      </w:pPr>
      <w:r>
        <w:rPr>
          <w:rFonts w:eastAsia="Times New Roman"/>
          <w:b/>
          <w:bCs/>
          <w:color w:val="000000"/>
          <w:sz w:val="20"/>
          <w:szCs w:val="20"/>
        </w:rPr>
        <w:t>Risks Related to our Product Candi</w:t>
      </w:r>
      <w:r>
        <w:rPr>
          <w:rFonts w:eastAsia="Times New Roman"/>
          <w:b/>
          <w:bCs/>
          <w:color w:val="000000"/>
          <w:sz w:val="20"/>
          <w:szCs w:val="20"/>
        </w:rPr>
        <w:t>dates</w:t>
      </w:r>
    </w:p>
    <w:p w:rsidR="00000000" w:rsidRDefault="004E2FF4">
      <w:pPr>
        <w:ind w:hanging="360"/>
        <w:divId w:val="223831870"/>
        <w:rPr>
          <w:rFonts w:eastAsia="Times New Roman"/>
        </w:rPr>
      </w:pPr>
      <w:r>
        <w:rPr>
          <w:rFonts w:ascii="Arial" w:eastAsia="Times New Roman" w:hAnsi="Arial" w:cs="Arial"/>
          <w:color w:val="000000"/>
          <w:sz w:val="22"/>
          <w:szCs w:val="22"/>
        </w:rPr>
        <w:t>•</w:t>
      </w:r>
      <w:r>
        <w:rPr>
          <w:rFonts w:eastAsia="Times New Roman"/>
          <w:color w:val="000000"/>
          <w:sz w:val="20"/>
          <w:szCs w:val="20"/>
        </w:rPr>
        <w:t>Our business is dependent on the successful development, regulatory approval and commercialization of our therapeutic product candidates, ONA-XR and CLDN6xCD3 bsAb, which are in the early stages of development.</w:t>
      </w:r>
    </w:p>
    <w:p w:rsidR="00000000" w:rsidRDefault="004E2FF4">
      <w:pPr>
        <w:ind w:hanging="360"/>
        <w:divId w:val="1456369930"/>
        <w:rPr>
          <w:rFonts w:eastAsia="Times New Roman"/>
        </w:rPr>
      </w:pPr>
      <w:r>
        <w:rPr>
          <w:rFonts w:ascii="Arial" w:eastAsia="Times New Roman" w:hAnsi="Arial" w:cs="Arial"/>
          <w:color w:val="000000"/>
          <w:sz w:val="22"/>
          <w:szCs w:val="22"/>
        </w:rPr>
        <w:t>•</w:t>
      </w:r>
      <w:r>
        <w:rPr>
          <w:rFonts w:eastAsia="Times New Roman"/>
          <w:color w:val="000000"/>
          <w:sz w:val="20"/>
          <w:szCs w:val="20"/>
        </w:rPr>
        <w:t>Results of preclinical studies, early</w:t>
      </w:r>
      <w:r>
        <w:rPr>
          <w:rFonts w:eastAsia="Times New Roman"/>
          <w:color w:val="000000"/>
          <w:sz w:val="20"/>
          <w:szCs w:val="20"/>
        </w:rPr>
        <w:t xml:space="preserve"> clinical trials or analyses may not be indicative of results obtained in later trials.</w:t>
      </w:r>
    </w:p>
    <w:p w:rsidR="00000000" w:rsidRDefault="004E2FF4">
      <w:pPr>
        <w:ind w:hanging="360"/>
        <w:divId w:val="957880917"/>
        <w:rPr>
          <w:rFonts w:eastAsia="Times New Roman"/>
        </w:rPr>
      </w:pPr>
      <w:r>
        <w:rPr>
          <w:rFonts w:ascii="Arial" w:eastAsia="Times New Roman" w:hAnsi="Arial" w:cs="Arial"/>
          <w:color w:val="000000"/>
          <w:sz w:val="22"/>
          <w:szCs w:val="22"/>
        </w:rPr>
        <w:t>•</w:t>
      </w:r>
      <w:r>
        <w:rPr>
          <w:rFonts w:eastAsia="Times New Roman"/>
          <w:color w:val="000000"/>
          <w:sz w:val="20"/>
          <w:szCs w:val="20"/>
        </w:rPr>
        <w:t>Interim “top-line” and preliminary data from our clinical trials that we announce or publish from time to time may change as more patient data become available and are</w:t>
      </w:r>
      <w:r>
        <w:rPr>
          <w:rFonts w:eastAsia="Times New Roman"/>
          <w:color w:val="000000"/>
          <w:sz w:val="20"/>
          <w:szCs w:val="20"/>
        </w:rPr>
        <w:t xml:space="preserve"> subject to audit and verification procedures that could result in material changes in the final data.</w:t>
      </w:r>
    </w:p>
    <w:p w:rsidR="00000000" w:rsidRDefault="004E2FF4">
      <w:pPr>
        <w:ind w:hanging="360"/>
        <w:divId w:val="1077820765"/>
        <w:rPr>
          <w:rFonts w:eastAsia="Times New Roman"/>
        </w:rPr>
      </w:pPr>
      <w:r>
        <w:rPr>
          <w:rFonts w:ascii="Arial" w:eastAsia="Times New Roman" w:hAnsi="Arial" w:cs="Arial"/>
          <w:color w:val="000000"/>
          <w:sz w:val="22"/>
          <w:szCs w:val="22"/>
        </w:rPr>
        <w:t>•</w:t>
      </w:r>
      <w:r>
        <w:rPr>
          <w:rFonts w:eastAsia="Times New Roman"/>
          <w:color w:val="000000"/>
          <w:sz w:val="20"/>
          <w:szCs w:val="20"/>
        </w:rPr>
        <w:t>Our product candidates may cause serious adverse events or undesirable side effects, which may delay or prevent marketing approval, or, if approved, req</w:t>
      </w:r>
      <w:r>
        <w:rPr>
          <w:rFonts w:eastAsia="Times New Roman"/>
          <w:color w:val="000000"/>
          <w:sz w:val="20"/>
          <w:szCs w:val="20"/>
        </w:rPr>
        <w:t>uire them to be taken off the market, require them to include safety warnings or otherwise limit their sales.</w:t>
      </w:r>
    </w:p>
    <w:p w:rsidR="00000000" w:rsidRDefault="004E2FF4">
      <w:pPr>
        <w:ind w:hanging="360"/>
        <w:divId w:val="635375907"/>
        <w:rPr>
          <w:rFonts w:eastAsia="Times New Roman"/>
        </w:rPr>
      </w:pPr>
      <w:r>
        <w:rPr>
          <w:rFonts w:ascii="Arial" w:eastAsia="Times New Roman" w:hAnsi="Arial" w:cs="Arial"/>
          <w:color w:val="000000"/>
          <w:sz w:val="22"/>
          <w:szCs w:val="22"/>
        </w:rPr>
        <w:t>•</w:t>
      </w:r>
      <w:r>
        <w:rPr>
          <w:rFonts w:eastAsia="Times New Roman"/>
          <w:color w:val="000000"/>
          <w:sz w:val="20"/>
          <w:szCs w:val="20"/>
        </w:rPr>
        <w:t>The success of our business depends primarily upon our ability to identify, develop and commercialize products using our proprietary technologies</w:t>
      </w:r>
      <w:r>
        <w:rPr>
          <w:rFonts w:eastAsia="Times New Roman"/>
          <w:color w:val="000000"/>
          <w:sz w:val="20"/>
          <w:szCs w:val="20"/>
        </w:rPr>
        <w:t>.</w:t>
      </w:r>
    </w:p>
    <w:p w:rsidR="00000000" w:rsidRDefault="004E2FF4">
      <w:pPr>
        <w:divId w:val="1777020113"/>
        <w:rPr>
          <w:rFonts w:eastAsia="Times New Roman"/>
        </w:rPr>
      </w:pPr>
      <w:r>
        <w:rPr>
          <w:rFonts w:eastAsia="Times New Roman"/>
          <w:b/>
          <w:bCs/>
          <w:color w:val="000000"/>
          <w:sz w:val="20"/>
          <w:szCs w:val="20"/>
        </w:rPr>
        <w:t>Risks Related to Our Organization, Structure and Operations</w:t>
      </w:r>
    </w:p>
    <w:p w:rsidR="00000000" w:rsidRDefault="004E2FF4">
      <w:pPr>
        <w:ind w:hanging="360"/>
        <w:divId w:val="1639533841"/>
        <w:rPr>
          <w:rFonts w:eastAsia="Times New Roman"/>
        </w:rPr>
      </w:pPr>
      <w:r>
        <w:rPr>
          <w:rFonts w:ascii="Arial" w:eastAsia="Times New Roman" w:hAnsi="Arial" w:cs="Arial"/>
          <w:color w:val="000000"/>
          <w:sz w:val="22"/>
          <w:szCs w:val="22"/>
        </w:rPr>
        <w:t>•</w:t>
      </w:r>
      <w:r>
        <w:rPr>
          <w:rFonts w:eastAsia="Times New Roman"/>
          <w:color w:val="000000"/>
          <w:sz w:val="20"/>
          <w:szCs w:val="20"/>
        </w:rPr>
        <w:t>Our reliance on a central team consisting of a limited number of employees and consultants who provide various administrative, research and development, and other services across our organizati</w:t>
      </w:r>
      <w:r>
        <w:rPr>
          <w:rFonts w:eastAsia="Times New Roman"/>
          <w:color w:val="000000"/>
          <w:sz w:val="20"/>
          <w:szCs w:val="20"/>
        </w:rPr>
        <w:t>on presents operational challenges that may adversely affect our business.</w:t>
      </w:r>
    </w:p>
    <w:p w:rsidR="00000000" w:rsidRDefault="004E2FF4">
      <w:pPr>
        <w:ind w:hanging="360"/>
        <w:divId w:val="521555578"/>
        <w:rPr>
          <w:rFonts w:eastAsia="Times New Roman"/>
        </w:rPr>
      </w:pPr>
      <w:r>
        <w:rPr>
          <w:rFonts w:ascii="Arial" w:eastAsia="Times New Roman" w:hAnsi="Arial" w:cs="Arial"/>
          <w:color w:val="000000"/>
          <w:sz w:val="22"/>
          <w:szCs w:val="22"/>
        </w:rPr>
        <w:t>•</w:t>
      </w:r>
      <w:r>
        <w:rPr>
          <w:rFonts w:eastAsia="Times New Roman"/>
          <w:color w:val="000000"/>
          <w:sz w:val="20"/>
          <w:szCs w:val="20"/>
        </w:rPr>
        <w:t>Our future success depends on our ability to retain our executive officers, and other key executives and to attract, retain and motivate qualified personnel.</w:t>
      </w:r>
    </w:p>
    <w:p w:rsidR="00000000" w:rsidRDefault="004E2FF4">
      <w:pPr>
        <w:divId w:val="1341736037"/>
        <w:rPr>
          <w:rFonts w:eastAsia="Times New Roman"/>
        </w:rPr>
      </w:pPr>
      <w:r>
        <w:rPr>
          <w:rFonts w:eastAsia="Times New Roman"/>
          <w:b/>
          <w:bCs/>
          <w:color w:val="000000"/>
          <w:sz w:val="20"/>
          <w:szCs w:val="20"/>
        </w:rPr>
        <w:t>Risks Related to Our R</w:t>
      </w:r>
      <w:r>
        <w:rPr>
          <w:rFonts w:eastAsia="Times New Roman"/>
          <w:b/>
          <w:bCs/>
          <w:color w:val="000000"/>
          <w:sz w:val="20"/>
          <w:szCs w:val="20"/>
        </w:rPr>
        <w:t>eliance on Third Parties</w:t>
      </w:r>
    </w:p>
    <w:p w:rsidR="00000000" w:rsidRDefault="004E2FF4">
      <w:pPr>
        <w:ind w:hanging="360"/>
        <w:divId w:val="1698698012"/>
        <w:rPr>
          <w:rFonts w:eastAsia="Times New Roman"/>
        </w:rPr>
      </w:pPr>
      <w:r>
        <w:rPr>
          <w:rFonts w:ascii="Arial" w:eastAsia="Times New Roman" w:hAnsi="Arial" w:cs="Arial"/>
          <w:color w:val="000000"/>
          <w:sz w:val="22"/>
          <w:szCs w:val="22"/>
        </w:rPr>
        <w:t>•</w:t>
      </w:r>
      <w:r>
        <w:rPr>
          <w:rFonts w:eastAsia="Times New Roman"/>
          <w:color w:val="000000"/>
          <w:sz w:val="20"/>
          <w:szCs w:val="20"/>
        </w:rPr>
        <w:t>We expect to depend on collaborations with third parties for certain research, development and commercialization activities, and to rely on third parties to conduct, supervise and monitor our clinical trials and some aspects of ou</w:t>
      </w:r>
      <w:r>
        <w:rPr>
          <w:rFonts w:eastAsia="Times New Roman"/>
          <w:color w:val="000000"/>
          <w:sz w:val="20"/>
          <w:szCs w:val="20"/>
        </w:rPr>
        <w:t>r research and preclinical testing, as well as for the manufacturing process of product candidates. If any such collaborations or services by such third parties are not successful or not performed in a satisfactory manner, it may harm our business and pros</w:t>
      </w:r>
      <w:r>
        <w:rPr>
          <w:rFonts w:eastAsia="Times New Roman"/>
          <w:color w:val="000000"/>
          <w:sz w:val="20"/>
          <w:szCs w:val="20"/>
        </w:rPr>
        <w:t>pects, and we may not be able to obtain regulatory approval or commercialize product candidates, or such approval or commercialization may be delayed, and our business may be substantially harmed.</w:t>
      </w:r>
    </w:p>
    <w:p w:rsidR="00000000" w:rsidRDefault="004E2FF4">
      <w:pPr>
        <w:ind w:hanging="360"/>
        <w:divId w:val="438526465"/>
        <w:rPr>
          <w:rFonts w:eastAsia="Times New Roman"/>
        </w:rPr>
      </w:pPr>
      <w:r>
        <w:rPr>
          <w:rFonts w:ascii="Arial" w:eastAsia="Times New Roman" w:hAnsi="Arial" w:cs="Arial"/>
          <w:color w:val="000000"/>
          <w:sz w:val="22"/>
          <w:szCs w:val="22"/>
        </w:rPr>
        <w:t>•</w:t>
      </w:r>
      <w:r>
        <w:rPr>
          <w:rFonts w:eastAsia="Times New Roman"/>
          <w:color w:val="000000"/>
          <w:sz w:val="20"/>
          <w:szCs w:val="20"/>
        </w:rPr>
        <w:t>If we are unable to obtain sufficient quantities of raw ma</w:t>
      </w:r>
      <w:r>
        <w:rPr>
          <w:rFonts w:eastAsia="Times New Roman"/>
          <w:color w:val="000000"/>
          <w:sz w:val="20"/>
          <w:szCs w:val="20"/>
        </w:rPr>
        <w:t>terials and supplies, at acceptable prices and on a timely basis, it could harm our business.</w:t>
      </w:r>
    </w:p>
    <w:p w:rsidR="00000000" w:rsidRDefault="004E2FF4">
      <w:pPr>
        <w:divId w:val="1973825485"/>
        <w:rPr>
          <w:rFonts w:eastAsia="Times New Roman"/>
        </w:rPr>
      </w:pPr>
      <w:r>
        <w:rPr>
          <w:rFonts w:eastAsia="Times New Roman"/>
          <w:b/>
          <w:bCs/>
          <w:color w:val="000000"/>
          <w:sz w:val="20"/>
          <w:szCs w:val="20"/>
        </w:rPr>
        <w:t>Risks Related to Government Regulation</w:t>
      </w:r>
    </w:p>
    <w:p w:rsidR="00000000" w:rsidRDefault="004E2FF4">
      <w:pPr>
        <w:ind w:hanging="360"/>
        <w:divId w:val="1809282529"/>
        <w:rPr>
          <w:rFonts w:eastAsia="Times New Roman"/>
        </w:rPr>
      </w:pPr>
      <w:r>
        <w:rPr>
          <w:rFonts w:ascii="Arial" w:eastAsia="Times New Roman" w:hAnsi="Arial" w:cs="Arial"/>
          <w:color w:val="000000"/>
          <w:sz w:val="22"/>
          <w:szCs w:val="22"/>
        </w:rPr>
        <w:t>•</w:t>
      </w:r>
      <w:r>
        <w:rPr>
          <w:rFonts w:eastAsia="Times New Roman"/>
          <w:color w:val="000000"/>
          <w:sz w:val="20"/>
          <w:szCs w:val="20"/>
        </w:rPr>
        <w:t>The FDA regulatory approval process is lengthy and time-consuming, and we may experience significant delays in the clinica</w:t>
      </w:r>
      <w:r>
        <w:rPr>
          <w:rFonts w:eastAsia="Times New Roman"/>
          <w:color w:val="000000"/>
          <w:sz w:val="20"/>
          <w:szCs w:val="20"/>
        </w:rPr>
        <w:t>l development and regulatory approval of our product candidates.</w:t>
      </w:r>
    </w:p>
    <w:p w:rsidR="00000000" w:rsidRDefault="004E2FF4">
      <w:pPr>
        <w:jc w:val="center"/>
        <w:divId w:val="1879512671"/>
        <w:rPr>
          <w:rFonts w:eastAsia="Times New Roman"/>
        </w:rPr>
      </w:pPr>
      <w:r>
        <w:rPr>
          <w:rFonts w:eastAsia="Times New Roman"/>
          <w:color w:val="000000"/>
          <w:sz w:val="20"/>
          <w:szCs w:val="20"/>
        </w:rPr>
        <w:t>iv</w:t>
      </w:r>
    </w:p>
    <w:p w:rsidR="00000000" w:rsidRDefault="004E2FF4">
      <w:pPr>
        <w:rPr>
          <w:rFonts w:eastAsia="Times New Roman"/>
        </w:rPr>
      </w:pPr>
      <w:r>
        <w:rPr>
          <w:rFonts w:eastAsia="Times New Roman"/>
        </w:rPr>
        <w:pict>
          <v:rect id="_x0000_i1029" style="width:0;height:1.5pt" o:hralign="center" o:hrstd="t" o:hr="t" fillcolor="#a0a0a0" stroked="f"/>
        </w:pict>
      </w:r>
    </w:p>
    <w:p w:rsidR="00000000" w:rsidRDefault="004E2FF4">
      <w:pPr>
        <w:ind w:firstLine="360"/>
        <w:divId w:val="629897398"/>
        <w:rPr>
          <w:rFonts w:eastAsia="Times New Roman"/>
        </w:rPr>
      </w:pPr>
    </w:p>
    <w:p w:rsidR="00000000" w:rsidRDefault="004E2FF4">
      <w:pPr>
        <w:ind w:hanging="360"/>
        <w:divId w:val="292639524"/>
        <w:rPr>
          <w:rFonts w:eastAsia="Times New Roman"/>
        </w:rPr>
      </w:pPr>
      <w:r>
        <w:rPr>
          <w:rFonts w:ascii="Arial" w:eastAsia="Times New Roman" w:hAnsi="Arial" w:cs="Arial"/>
          <w:color w:val="000000"/>
          <w:sz w:val="22"/>
          <w:szCs w:val="22"/>
        </w:rPr>
        <w:t>•</w:t>
      </w:r>
      <w:r>
        <w:rPr>
          <w:rFonts w:eastAsia="Times New Roman"/>
          <w:color w:val="000000"/>
          <w:sz w:val="20"/>
          <w:szCs w:val="20"/>
        </w:rPr>
        <w:t>We expect that CLDN6xCD3 bsAb will be regulated as biological products, or biologics, and therefore they may be subject to competition sooner than anticipated.</w:t>
      </w:r>
    </w:p>
    <w:p w:rsidR="00000000" w:rsidRDefault="004E2FF4">
      <w:pPr>
        <w:ind w:hanging="360"/>
        <w:divId w:val="920412010"/>
        <w:rPr>
          <w:rFonts w:eastAsia="Times New Roman"/>
        </w:rPr>
      </w:pPr>
      <w:r>
        <w:rPr>
          <w:rFonts w:ascii="Arial" w:eastAsia="Times New Roman" w:hAnsi="Arial" w:cs="Arial"/>
          <w:color w:val="000000"/>
          <w:sz w:val="22"/>
          <w:szCs w:val="22"/>
        </w:rPr>
        <w:t>•</w:t>
      </w:r>
      <w:r>
        <w:rPr>
          <w:rFonts w:eastAsia="Times New Roman"/>
          <w:color w:val="000000"/>
          <w:sz w:val="20"/>
          <w:szCs w:val="20"/>
        </w:rPr>
        <w:t>The FDA may disagree with our regulatory plan and we may fail to obtain regulatory approval of our product candidates.</w:t>
      </w:r>
    </w:p>
    <w:p w:rsidR="00000000" w:rsidRDefault="004E2FF4">
      <w:pPr>
        <w:ind w:hanging="360"/>
        <w:divId w:val="51390182"/>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Obtaining and maintaining regulatory approval of our product candidates in one jurisdiction does not mean that we will be successful in </w:t>
      </w:r>
      <w:r>
        <w:rPr>
          <w:rFonts w:eastAsia="Times New Roman"/>
          <w:color w:val="000000"/>
          <w:sz w:val="20"/>
          <w:szCs w:val="20"/>
        </w:rPr>
        <w:t>obtaining regulatory approval of our product candidates in other jurisdictions.</w:t>
      </w:r>
    </w:p>
    <w:p w:rsidR="00000000" w:rsidRDefault="004E2FF4">
      <w:pPr>
        <w:ind w:hanging="360"/>
        <w:divId w:val="1265769942"/>
        <w:rPr>
          <w:rFonts w:eastAsia="Times New Roman"/>
        </w:rPr>
      </w:pPr>
      <w:r>
        <w:rPr>
          <w:rFonts w:ascii="Arial" w:eastAsia="Times New Roman" w:hAnsi="Arial" w:cs="Arial"/>
          <w:color w:val="000000"/>
          <w:sz w:val="22"/>
          <w:szCs w:val="22"/>
        </w:rPr>
        <w:t>•</w:t>
      </w:r>
      <w:r>
        <w:rPr>
          <w:rFonts w:eastAsia="Times New Roman"/>
          <w:color w:val="000000"/>
          <w:sz w:val="20"/>
          <w:szCs w:val="20"/>
        </w:rPr>
        <w:t>Even if we obtain regulatory approval of our product candidates, the products may not gain market acceptance among physicians, patients, hospitals, cancer treatment centers an</w:t>
      </w:r>
      <w:r>
        <w:rPr>
          <w:rFonts w:eastAsia="Times New Roman"/>
          <w:color w:val="000000"/>
          <w:sz w:val="20"/>
          <w:szCs w:val="20"/>
        </w:rPr>
        <w:t>d others in the medical community.</w:t>
      </w:r>
    </w:p>
    <w:p w:rsidR="00000000" w:rsidRDefault="004E2FF4">
      <w:pPr>
        <w:ind w:hanging="360"/>
        <w:divId w:val="875505576"/>
        <w:rPr>
          <w:rFonts w:eastAsia="Times New Roman"/>
        </w:rPr>
      </w:pPr>
      <w:r>
        <w:rPr>
          <w:rFonts w:ascii="Arial" w:eastAsia="Times New Roman" w:hAnsi="Arial" w:cs="Arial"/>
          <w:color w:val="000000"/>
          <w:sz w:val="22"/>
          <w:szCs w:val="22"/>
        </w:rPr>
        <w:t>•</w:t>
      </w:r>
      <w:r>
        <w:rPr>
          <w:rFonts w:eastAsia="Times New Roman"/>
          <w:color w:val="000000"/>
          <w:sz w:val="20"/>
          <w:szCs w:val="20"/>
        </w:rPr>
        <w:t>Coverage and reimbursement may be limited or unavailable in certain market segments for our product candidates, which could make it difficult for us to sell our product candidates, if approved, profitably.</w:t>
      </w:r>
    </w:p>
    <w:p w:rsidR="00000000" w:rsidRDefault="004E2FF4">
      <w:pPr>
        <w:divId w:val="1862666694"/>
        <w:rPr>
          <w:rFonts w:eastAsia="Times New Roman"/>
        </w:rPr>
      </w:pPr>
      <w:r>
        <w:rPr>
          <w:rFonts w:eastAsia="Times New Roman"/>
          <w:b/>
          <w:bCs/>
          <w:color w:val="000000"/>
          <w:sz w:val="20"/>
          <w:szCs w:val="20"/>
        </w:rPr>
        <w:t xml:space="preserve">Risks Related </w:t>
      </w:r>
      <w:r>
        <w:rPr>
          <w:rFonts w:eastAsia="Times New Roman"/>
          <w:b/>
          <w:bCs/>
          <w:color w:val="000000"/>
          <w:sz w:val="20"/>
          <w:szCs w:val="20"/>
        </w:rPr>
        <w:t>to Intellectual Property</w:t>
      </w:r>
    </w:p>
    <w:p w:rsidR="00000000" w:rsidRDefault="004E2FF4">
      <w:pPr>
        <w:ind w:hanging="360"/>
        <w:divId w:val="48503277"/>
        <w:rPr>
          <w:rFonts w:eastAsia="Times New Roman"/>
        </w:rPr>
      </w:pPr>
      <w:r>
        <w:rPr>
          <w:rFonts w:ascii="Arial" w:eastAsia="Times New Roman" w:hAnsi="Arial" w:cs="Arial"/>
          <w:color w:val="000000"/>
          <w:sz w:val="22"/>
          <w:szCs w:val="22"/>
        </w:rPr>
        <w:t>•</w:t>
      </w:r>
      <w:r>
        <w:rPr>
          <w:rFonts w:eastAsia="Times New Roman"/>
          <w:color w:val="000000"/>
          <w:sz w:val="20"/>
          <w:szCs w:val="20"/>
        </w:rPr>
        <w:t>Patents and patent applications involve highly complex legal and factual questions, which, if determined adversely to us, could negatively impact our business position.</w:t>
      </w:r>
    </w:p>
    <w:p w:rsidR="00000000" w:rsidRDefault="004E2FF4">
      <w:pPr>
        <w:ind w:hanging="360"/>
        <w:divId w:val="766847609"/>
        <w:rPr>
          <w:rFonts w:eastAsia="Times New Roman"/>
        </w:rPr>
      </w:pPr>
      <w:r>
        <w:rPr>
          <w:rFonts w:ascii="Arial" w:eastAsia="Times New Roman" w:hAnsi="Arial" w:cs="Arial"/>
          <w:color w:val="000000"/>
          <w:sz w:val="22"/>
          <w:szCs w:val="22"/>
        </w:rPr>
        <w:t>•</w:t>
      </w:r>
      <w:r>
        <w:rPr>
          <w:rFonts w:eastAsia="Times New Roman"/>
          <w:color w:val="000000"/>
          <w:sz w:val="20"/>
          <w:szCs w:val="20"/>
        </w:rPr>
        <w:t>Our ability to compete effectively in our markets may declin</w:t>
      </w:r>
      <w:r>
        <w:rPr>
          <w:rFonts w:eastAsia="Times New Roman"/>
          <w:color w:val="000000"/>
          <w:sz w:val="20"/>
          <w:szCs w:val="20"/>
        </w:rPr>
        <w:t>e if we do not adequately protect our proprietary rights, and our proprietary rights do not necessarily address all potential threats to our competitive advantages.</w:t>
      </w:r>
    </w:p>
    <w:p w:rsidR="00000000" w:rsidRDefault="004E2FF4">
      <w:pPr>
        <w:ind w:hanging="360"/>
        <w:divId w:val="1872839289"/>
        <w:rPr>
          <w:rFonts w:eastAsia="Times New Roman"/>
        </w:rPr>
      </w:pPr>
      <w:r>
        <w:rPr>
          <w:rFonts w:ascii="Arial" w:eastAsia="Times New Roman" w:hAnsi="Arial" w:cs="Arial"/>
          <w:color w:val="000000"/>
          <w:sz w:val="22"/>
          <w:szCs w:val="22"/>
        </w:rPr>
        <w:t>•</w:t>
      </w:r>
      <w:r>
        <w:rPr>
          <w:rFonts w:eastAsia="Times New Roman"/>
          <w:color w:val="000000"/>
          <w:sz w:val="20"/>
          <w:szCs w:val="20"/>
        </w:rPr>
        <w:t>If we fail to comply with our obligations in the agreements under which we license intelle</w:t>
      </w:r>
      <w:r>
        <w:rPr>
          <w:rFonts w:eastAsia="Times New Roman"/>
          <w:color w:val="000000"/>
          <w:sz w:val="20"/>
          <w:szCs w:val="20"/>
        </w:rPr>
        <w:t>ctual property rights from third parties or otherwise experience disruptions to our business relationships with our licensors, we could lose license rights that are important to our business.</w:t>
      </w:r>
    </w:p>
    <w:p w:rsidR="00000000" w:rsidRDefault="004E2FF4">
      <w:pPr>
        <w:ind w:hanging="360"/>
        <w:divId w:val="1016078831"/>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We may not be able to protect our intellectual property rights </w:t>
      </w:r>
      <w:r>
        <w:rPr>
          <w:rFonts w:eastAsia="Times New Roman"/>
          <w:color w:val="000000"/>
          <w:sz w:val="20"/>
          <w:szCs w:val="20"/>
        </w:rPr>
        <w:t>throughout the world.</w:t>
      </w:r>
    </w:p>
    <w:p w:rsidR="00000000" w:rsidRDefault="004E2FF4">
      <w:pPr>
        <w:ind w:hanging="360"/>
        <w:divId w:val="1606425163"/>
        <w:rPr>
          <w:rFonts w:eastAsia="Times New Roman"/>
        </w:rPr>
      </w:pPr>
      <w:r>
        <w:rPr>
          <w:rFonts w:ascii="Arial" w:eastAsia="Times New Roman" w:hAnsi="Arial" w:cs="Arial"/>
          <w:color w:val="000000"/>
          <w:sz w:val="22"/>
          <w:szCs w:val="22"/>
        </w:rPr>
        <w:t>•</w:t>
      </w:r>
      <w:r>
        <w:rPr>
          <w:rFonts w:eastAsia="Times New Roman"/>
          <w:color w:val="000000"/>
          <w:sz w:val="20"/>
          <w:szCs w:val="20"/>
        </w:rPr>
        <w:t>Third parties may assert claims against us alleging infringement of their patents and proprietary rights, or we may need to become involved in lawsuits to defend or enforce our patents, either of which could result in substantial cos</w:t>
      </w:r>
      <w:r>
        <w:rPr>
          <w:rFonts w:eastAsia="Times New Roman"/>
          <w:color w:val="000000"/>
          <w:sz w:val="20"/>
          <w:szCs w:val="20"/>
        </w:rPr>
        <w:t>ts or loss of productivity, delay or prevent the development and commercialization of product candidates, prohibit our use of proprietary technology or sale of potential products or put our patents and other proprietary rights at risk.</w:t>
      </w:r>
    </w:p>
    <w:p w:rsidR="00000000" w:rsidRDefault="004E2FF4">
      <w:pPr>
        <w:divId w:val="1301962697"/>
        <w:rPr>
          <w:rFonts w:eastAsia="Times New Roman"/>
        </w:rPr>
      </w:pPr>
      <w:r>
        <w:rPr>
          <w:rFonts w:eastAsia="Times New Roman"/>
          <w:b/>
          <w:bCs/>
          <w:color w:val="000000"/>
          <w:sz w:val="20"/>
          <w:szCs w:val="20"/>
        </w:rPr>
        <w:t>Risks Related to the</w:t>
      </w:r>
      <w:r>
        <w:rPr>
          <w:rFonts w:eastAsia="Times New Roman"/>
          <w:b/>
          <w:bCs/>
          <w:color w:val="000000"/>
          <w:sz w:val="20"/>
          <w:szCs w:val="20"/>
        </w:rPr>
        <w:t xml:space="preserve"> Market for Our Common Stock</w:t>
      </w:r>
    </w:p>
    <w:p w:rsidR="00000000" w:rsidRDefault="004E2FF4">
      <w:pPr>
        <w:ind w:hanging="360"/>
        <w:divId w:val="1449814250"/>
        <w:rPr>
          <w:rFonts w:eastAsia="Times New Roman"/>
        </w:rPr>
      </w:pPr>
      <w:r>
        <w:rPr>
          <w:rFonts w:ascii="Arial" w:eastAsia="Times New Roman" w:hAnsi="Arial" w:cs="Arial"/>
          <w:color w:val="000000"/>
          <w:sz w:val="22"/>
          <w:szCs w:val="22"/>
        </w:rPr>
        <w:t>•</w:t>
      </w:r>
      <w:r>
        <w:rPr>
          <w:rFonts w:eastAsia="Times New Roman"/>
          <w:color w:val="000000"/>
          <w:sz w:val="20"/>
          <w:szCs w:val="20"/>
        </w:rPr>
        <w:t>Our common stock may be volatile or may decline regardless of our operating performance.</w:t>
      </w:r>
    </w:p>
    <w:p w:rsidR="00000000" w:rsidRDefault="004E2FF4">
      <w:pPr>
        <w:ind w:hanging="360"/>
        <w:divId w:val="323899671"/>
        <w:rPr>
          <w:rFonts w:eastAsia="Times New Roman"/>
        </w:rPr>
      </w:pPr>
      <w:r>
        <w:rPr>
          <w:rFonts w:ascii="Arial" w:eastAsia="Times New Roman" w:hAnsi="Arial" w:cs="Arial"/>
          <w:color w:val="000000"/>
          <w:sz w:val="22"/>
          <w:szCs w:val="22"/>
        </w:rPr>
        <w:t>•</w:t>
      </w:r>
      <w:r>
        <w:rPr>
          <w:rFonts w:eastAsia="Times New Roman"/>
          <w:color w:val="000000"/>
          <w:sz w:val="20"/>
          <w:szCs w:val="20"/>
        </w:rPr>
        <w:t>We will require additional capital to fund our operations, and if we fail to obtain necessary financing, we may not be able to advance o</w:t>
      </w:r>
      <w:r>
        <w:rPr>
          <w:rFonts w:eastAsia="Times New Roman"/>
          <w:color w:val="000000"/>
          <w:sz w:val="20"/>
          <w:szCs w:val="20"/>
        </w:rPr>
        <w:t>r complete the development and commercialization of our product candidates.</w:t>
      </w:r>
    </w:p>
    <w:p w:rsidR="00000000" w:rsidRDefault="004E2FF4">
      <w:pPr>
        <w:ind w:hanging="360"/>
        <w:divId w:val="63768317"/>
        <w:rPr>
          <w:rFonts w:eastAsia="Times New Roman"/>
        </w:rPr>
      </w:pPr>
      <w:r>
        <w:rPr>
          <w:rFonts w:ascii="Arial" w:eastAsia="Times New Roman" w:hAnsi="Arial" w:cs="Arial"/>
          <w:color w:val="000000"/>
          <w:sz w:val="22"/>
          <w:szCs w:val="22"/>
        </w:rPr>
        <w:t>•</w:t>
      </w:r>
      <w:r>
        <w:rPr>
          <w:rFonts w:eastAsia="Times New Roman"/>
          <w:color w:val="000000"/>
          <w:sz w:val="20"/>
          <w:szCs w:val="20"/>
        </w:rPr>
        <w:t>We may issue additional debt and equity securities, which are senior to our common stock as to distributions and in liquidation, which could materially adversely affect the market</w:t>
      </w:r>
      <w:r>
        <w:rPr>
          <w:rFonts w:eastAsia="Times New Roman"/>
          <w:color w:val="000000"/>
          <w:sz w:val="20"/>
          <w:szCs w:val="20"/>
        </w:rPr>
        <w:t xml:space="preserve"> price of our common stock.</w:t>
      </w:r>
    </w:p>
    <w:p w:rsidR="00000000" w:rsidRDefault="004E2FF4">
      <w:pPr>
        <w:ind w:hanging="360"/>
        <w:divId w:val="413169452"/>
        <w:rPr>
          <w:rFonts w:eastAsia="Times New Roman"/>
        </w:rPr>
      </w:pPr>
      <w:r>
        <w:rPr>
          <w:rFonts w:ascii="Arial" w:eastAsia="Times New Roman" w:hAnsi="Arial" w:cs="Arial"/>
          <w:b/>
          <w:bCs/>
          <w:i/>
          <w:iCs/>
          <w:color w:val="000000"/>
          <w:sz w:val="22"/>
          <w:szCs w:val="22"/>
        </w:rPr>
        <w:t>•</w:t>
      </w:r>
      <w:r>
        <w:rPr>
          <w:rFonts w:eastAsia="Times New Roman"/>
          <w:color w:val="000000"/>
          <w:sz w:val="20"/>
          <w:szCs w:val="20"/>
        </w:rPr>
        <w:t>We may fail to maintain effective internal control over financial reporting and effective disclosure controls and procedures. If we fail to remediate any material weaknesses, we may not be able to report our financial results a</w:t>
      </w:r>
      <w:r>
        <w:rPr>
          <w:rFonts w:eastAsia="Times New Roman"/>
          <w:color w:val="000000"/>
          <w:sz w:val="20"/>
          <w:szCs w:val="20"/>
        </w:rPr>
        <w:t xml:space="preserve">ccurately or to prevent fraud, which could materially adversely affect the market price of our common stock. </w:t>
      </w:r>
    </w:p>
    <w:p w:rsidR="00000000" w:rsidRDefault="004E2FF4">
      <w:pPr>
        <w:ind w:hanging="360"/>
        <w:divId w:val="1932159480"/>
        <w:rPr>
          <w:rFonts w:eastAsia="Times New Roman"/>
        </w:rPr>
      </w:pPr>
      <w:r>
        <w:rPr>
          <w:rFonts w:ascii="Arial" w:eastAsia="Times New Roman" w:hAnsi="Arial" w:cs="Arial"/>
          <w:color w:val="000000"/>
          <w:sz w:val="22"/>
          <w:szCs w:val="22"/>
        </w:rPr>
        <w:t>•</w:t>
      </w:r>
      <w:r>
        <w:rPr>
          <w:rFonts w:eastAsia="Times New Roman"/>
          <w:color w:val="000000"/>
          <w:sz w:val="20"/>
          <w:szCs w:val="20"/>
        </w:rPr>
        <w:t>Raising additional capital may cause dilution to our stockholders, restrict our operations or require us to relinquish rights to our technologies</w:t>
      </w:r>
      <w:r>
        <w:rPr>
          <w:rFonts w:eastAsia="Times New Roman"/>
          <w:color w:val="000000"/>
          <w:sz w:val="20"/>
          <w:szCs w:val="20"/>
        </w:rPr>
        <w:t xml:space="preserve"> or product candidates.</w:t>
      </w:r>
    </w:p>
    <w:p w:rsidR="00000000" w:rsidRDefault="004E2FF4">
      <w:pPr>
        <w:jc w:val="center"/>
        <w:divId w:val="1878661479"/>
        <w:rPr>
          <w:rFonts w:eastAsia="Times New Roman"/>
        </w:rPr>
      </w:pPr>
    </w:p>
    <w:p w:rsidR="00000000" w:rsidRDefault="004E2FF4">
      <w:pPr>
        <w:jc w:val="center"/>
        <w:divId w:val="423962380"/>
        <w:rPr>
          <w:rFonts w:eastAsia="Times New Roman"/>
        </w:rPr>
      </w:pPr>
      <w:r>
        <w:rPr>
          <w:rFonts w:eastAsia="Times New Roman"/>
          <w:b/>
          <w:bCs/>
          <w:color w:val="000000"/>
          <w:sz w:val="20"/>
          <w:szCs w:val="20"/>
        </w:rPr>
        <w:t>MARKET, INDUSTRY AND OTHER DATA</w:t>
      </w:r>
    </w:p>
    <w:p w:rsidR="00000000" w:rsidRDefault="004E2FF4">
      <w:pPr>
        <w:ind w:firstLine="360"/>
        <w:divId w:val="2025739913"/>
        <w:rPr>
          <w:rFonts w:eastAsia="Times New Roman"/>
        </w:rPr>
      </w:pPr>
      <w:r>
        <w:rPr>
          <w:rFonts w:eastAsia="Times New Roman"/>
          <w:color w:val="000000"/>
          <w:sz w:val="20"/>
          <w:szCs w:val="20"/>
        </w:rPr>
        <w:t>This Annual Report on Form 10-K contains estimates, projections, market research and other information concerning our industry, our business, markets for our product candidates, the size of those ma</w:t>
      </w:r>
      <w:r>
        <w:rPr>
          <w:rFonts w:eastAsia="Times New Roman"/>
          <w:color w:val="000000"/>
          <w:sz w:val="20"/>
          <w:szCs w:val="20"/>
        </w:rPr>
        <w:t>rkets, and the prevalence of certain medical conditions. Unless otherwise expressly stated, we obtain this information from reports, research surveys, studies and similar data prepared by market research firms and other third parties, industry, medical and</w:t>
      </w:r>
      <w:r>
        <w:rPr>
          <w:rFonts w:eastAsia="Times New Roman"/>
          <w:color w:val="000000"/>
          <w:sz w:val="20"/>
          <w:szCs w:val="20"/>
        </w:rPr>
        <w:t xml:space="preserve"> general publications, government data and similar sources as well as from our own internal estimates and research and from publications, research, surveys and studies conducted by third parties on our behalf. Information that is based on estimates, projec</w:t>
      </w:r>
      <w:r>
        <w:rPr>
          <w:rFonts w:eastAsia="Times New Roman"/>
          <w:color w:val="000000"/>
          <w:sz w:val="20"/>
          <w:szCs w:val="20"/>
        </w:rPr>
        <w:t>tions, market research or similar methodologies is inherently subject to uncertainties and actual events or circumstances may differ materially from events and circumstances that are reflected in this information. As a result, you are cautioned not to give</w:t>
      </w:r>
      <w:r>
        <w:rPr>
          <w:rFonts w:eastAsia="Times New Roman"/>
          <w:color w:val="000000"/>
          <w:sz w:val="20"/>
          <w:szCs w:val="20"/>
        </w:rPr>
        <w:t xml:space="preserve"> undue weight to such information.</w:t>
      </w:r>
    </w:p>
    <w:p w:rsidR="00000000" w:rsidRDefault="004E2FF4">
      <w:pPr>
        <w:jc w:val="center"/>
        <w:divId w:val="1603535970"/>
        <w:rPr>
          <w:rFonts w:eastAsia="Times New Roman"/>
        </w:rPr>
      </w:pPr>
      <w:r>
        <w:rPr>
          <w:rFonts w:eastAsia="Times New Roman"/>
          <w:color w:val="000000"/>
          <w:sz w:val="20"/>
          <w:szCs w:val="20"/>
        </w:rPr>
        <w:t>v</w:t>
      </w:r>
    </w:p>
    <w:p w:rsidR="00000000" w:rsidRDefault="004E2FF4">
      <w:pPr>
        <w:rPr>
          <w:rFonts w:eastAsia="Times New Roman"/>
        </w:rPr>
      </w:pPr>
      <w:r>
        <w:rPr>
          <w:rFonts w:eastAsia="Times New Roman"/>
        </w:rPr>
        <w:pict>
          <v:rect id="_x0000_i1030" style="width:0;height:1.5pt" o:hralign="center" o:hrstd="t" o:hr="t" fillcolor="#a0a0a0" stroked="f"/>
        </w:pict>
      </w:r>
    </w:p>
    <w:p w:rsidR="00000000" w:rsidRDefault="004E2FF4">
      <w:pPr>
        <w:ind w:firstLine="360"/>
        <w:divId w:val="1423867429"/>
        <w:rPr>
          <w:rFonts w:eastAsia="Times New Roman"/>
        </w:rPr>
      </w:pPr>
    </w:p>
    <w:p w:rsidR="00000000" w:rsidRDefault="004E2FF4">
      <w:pPr>
        <w:jc w:val="center"/>
        <w:divId w:val="1982927000"/>
        <w:rPr>
          <w:rFonts w:eastAsia="Times New Roman"/>
        </w:rPr>
      </w:pPr>
      <w:r>
        <w:rPr>
          <w:rFonts w:eastAsia="Times New Roman"/>
          <w:b/>
          <w:bCs/>
          <w:color w:val="000000"/>
          <w:sz w:val="20"/>
          <w:szCs w:val="20"/>
        </w:rPr>
        <w:t xml:space="preserve">PART I. </w:t>
      </w:r>
    </w:p>
    <w:p w:rsidR="00000000" w:rsidRDefault="004E2FF4">
      <w:pPr>
        <w:divId w:val="726605699"/>
        <w:rPr>
          <w:rFonts w:eastAsia="Times New Roman"/>
        </w:rPr>
      </w:pPr>
      <w:r>
        <w:rPr>
          <w:rFonts w:eastAsia="Times New Roman"/>
          <w:b/>
          <w:bCs/>
          <w:color w:val="000000"/>
          <w:sz w:val="20"/>
          <w:szCs w:val="20"/>
        </w:rPr>
        <w:t>Item 1. Business</w:t>
      </w:r>
    </w:p>
    <w:p w:rsidR="00000000" w:rsidRDefault="004E2FF4">
      <w:pPr>
        <w:divId w:val="1769694796"/>
        <w:rPr>
          <w:rFonts w:eastAsia="Times New Roman"/>
        </w:rPr>
      </w:pPr>
      <w:r>
        <w:rPr>
          <w:rFonts w:eastAsia="Times New Roman"/>
          <w:b/>
          <w:bCs/>
          <w:color w:val="000000"/>
          <w:sz w:val="20"/>
          <w:szCs w:val="20"/>
        </w:rPr>
        <w:t xml:space="preserve">Overview </w:t>
      </w:r>
    </w:p>
    <w:p w:rsidR="00000000" w:rsidRDefault="004E2FF4">
      <w:pPr>
        <w:ind w:firstLine="360"/>
        <w:divId w:val="331108203"/>
        <w:rPr>
          <w:rFonts w:eastAsia="Times New Roman"/>
        </w:rPr>
      </w:pPr>
      <w:r>
        <w:rPr>
          <w:rFonts w:eastAsia="Times New Roman"/>
          <w:color w:val="000000"/>
          <w:sz w:val="20"/>
          <w:szCs w:val="20"/>
        </w:rPr>
        <w:t xml:space="preserve">We are a clinical-stage biopharmaceutical company dedicated to improving the lives of women living with cancer. </w:t>
      </w:r>
    </w:p>
    <w:p w:rsidR="00000000" w:rsidRDefault="004E2FF4">
      <w:pPr>
        <w:ind w:firstLine="360"/>
        <w:divId w:val="1842770707"/>
        <w:rPr>
          <w:rFonts w:eastAsia="Times New Roman"/>
        </w:rPr>
      </w:pPr>
      <w:r>
        <w:rPr>
          <w:rFonts w:eastAsia="Times New Roman"/>
          <w:color w:val="000000"/>
          <w:sz w:val="20"/>
          <w:szCs w:val="20"/>
        </w:rPr>
        <w:t>Profound advancements in oncology drug development have expanded the treatment options available to women with cancer, yet therapeutic resistan</w:t>
      </w:r>
      <w:r>
        <w:rPr>
          <w:rFonts w:eastAsia="Times New Roman"/>
          <w:color w:val="000000"/>
          <w:sz w:val="20"/>
          <w:szCs w:val="20"/>
        </w:rPr>
        <w:t>ce and relapse continue to limit the efficacy and duration of such treatments. Collectively, our founders and management team have decades of experience identifying and characterizing the mechanisms that drive cancer initiation and subsequent relapse in wo</w:t>
      </w:r>
      <w:r>
        <w:rPr>
          <w:rFonts w:eastAsia="Times New Roman"/>
          <w:color w:val="000000"/>
          <w:sz w:val="20"/>
          <w:szCs w:val="20"/>
        </w:rPr>
        <w:t xml:space="preserve">men with cancer and who have been associated with the development of products such as Kisqali (ribociclib), Arimidex (anastrozole), and Afinitor (everolimus) to treat such cancers. </w:t>
      </w:r>
    </w:p>
    <w:p w:rsidR="00000000" w:rsidRDefault="004E2FF4">
      <w:pPr>
        <w:ind w:firstLine="360"/>
        <w:divId w:val="1559896852"/>
        <w:rPr>
          <w:rFonts w:eastAsia="Times New Roman"/>
        </w:rPr>
      </w:pPr>
      <w:r>
        <w:rPr>
          <w:rFonts w:eastAsia="Times New Roman"/>
          <w:color w:val="000000"/>
          <w:sz w:val="20"/>
          <w:szCs w:val="20"/>
        </w:rPr>
        <w:t xml:space="preserve">Our development team is advancing a pipeline of innovative therapies with </w:t>
      </w:r>
      <w:r>
        <w:rPr>
          <w:rFonts w:eastAsia="Times New Roman"/>
          <w:color w:val="000000"/>
          <w:sz w:val="20"/>
          <w:szCs w:val="20"/>
        </w:rPr>
        <w:t>a primary focus on treating female cancers. Our first program and lead product candidate, onapristone extended release (“ONA-XR”), builds upon a foundation of successful drug development by our management team and advisors in the field of female hormone-de</w:t>
      </w:r>
      <w:r>
        <w:rPr>
          <w:rFonts w:eastAsia="Times New Roman"/>
          <w:color w:val="000000"/>
          <w:sz w:val="20"/>
          <w:szCs w:val="20"/>
        </w:rPr>
        <w:t>pendent cancers. ONA-XR is a selective and potentially potent antagonist of the progesterone receptor (PR), a receptor that is activated by the hormone progesterone and that has been linked to resistance to multiple classes of cancer therapeutics, includin</w:t>
      </w:r>
      <w:r>
        <w:rPr>
          <w:rFonts w:eastAsia="Times New Roman"/>
          <w:color w:val="000000"/>
          <w:sz w:val="20"/>
          <w:szCs w:val="20"/>
        </w:rPr>
        <w:t>g anti-estrogen therapies, that are prescribed to treat female hormone-dependent cancers. In 2020, we initiated a Phase 2 investigator-sponsored trial in collaboration with Jefferson Health to evaluate ONA-XR in combination with Arimidex (anastrozole) in P</w:t>
      </w:r>
      <w:r>
        <w:rPr>
          <w:rFonts w:eastAsia="Times New Roman"/>
          <w:color w:val="000000"/>
          <w:sz w:val="20"/>
          <w:szCs w:val="20"/>
        </w:rPr>
        <w:t xml:space="preserve">R+ endometrial cancer and preliminary data is expected in mid-2022. Also, in 2020 we initiated a Phase 0 trial of ONA-XR in a window of opportunity study in primary breast cancer, and we reported preliminary data at the San Antonio Breast Cancer Symposium </w:t>
      </w:r>
      <w:r>
        <w:rPr>
          <w:rFonts w:eastAsia="Times New Roman"/>
          <w:color w:val="000000"/>
          <w:sz w:val="20"/>
          <w:szCs w:val="20"/>
        </w:rPr>
        <w:t>in December 2021. In 2021, a Phase 1b/2 investigator-sponsored trial was initiated in collaboration with Memorial Sloan Kettering Cancer Center (MSK) to evaluate ONA-XR in combination with Ibrance (palbociclib) and Femara (leterozole) in first line (1L) me</w:t>
      </w:r>
      <w:r>
        <w:rPr>
          <w:rFonts w:eastAsia="Times New Roman"/>
          <w:color w:val="000000"/>
          <w:sz w:val="20"/>
          <w:szCs w:val="20"/>
        </w:rPr>
        <w:t>tastatic breast cancer patients with biochemically recurrent disease, defined as circulating tumor DNA (ctDNA) positive. This is potentially a new clinical opportunity for the estimated 20% of 1L patients who are at high risk of early disease progression o</w:t>
      </w:r>
      <w:r>
        <w:rPr>
          <w:rFonts w:eastAsia="Times New Roman"/>
          <w:color w:val="000000"/>
          <w:sz w:val="20"/>
          <w:szCs w:val="20"/>
        </w:rPr>
        <w:t>n Ibrance plus Femara combination therapy and Phase 1b data is expected in mid-2022. In 2021, the first stage of a Phase 2 investigator-sponsored trial initiated by MSK to evaluate ONA-XR in recurrent granulosa cell tumors (GCT) of the ovary was completed.</w:t>
      </w:r>
      <w:r>
        <w:rPr>
          <w:rFonts w:eastAsia="Times New Roman"/>
          <w:color w:val="000000"/>
          <w:sz w:val="20"/>
          <w:szCs w:val="20"/>
        </w:rPr>
        <w:t xml:space="preserve"> In July 2021, MSK initiated the second stage of this trial evaluating ONA-XR in combination with Arimidex, and preliminary data is expected in the second half of 2022. Also in 2021, a Phase 2 investigator-sponsored trial was initiated in collaboration wit</w:t>
      </w:r>
      <w:r>
        <w:rPr>
          <w:rFonts w:eastAsia="Times New Roman"/>
          <w:color w:val="000000"/>
          <w:sz w:val="20"/>
          <w:szCs w:val="20"/>
        </w:rPr>
        <w:t>h Wisconsin Oncology Network (WON) to evaluate ONA-XR in combination with Faslodex (fulvestrant) in second line (2L) or third line (3L) metastatic breast cancer. This trial is intended to evaluate potential ONA-XR plus Faslodex drug synergy after treatment</w:t>
      </w:r>
      <w:r>
        <w:rPr>
          <w:rFonts w:eastAsia="Times New Roman"/>
          <w:color w:val="000000"/>
          <w:sz w:val="20"/>
          <w:szCs w:val="20"/>
        </w:rPr>
        <w:t xml:space="preserve"> failure of CDK4/6 and/or PIK3α inhibitors, and preliminary data is expected in the second half of 2022. In 2022, WON intends to initiate a sub-study of its Phase 2 trial in 2L/3L metastatic breast cancer that will evaluate the uptake of radiolabeled proge</w:t>
      </w:r>
      <w:r>
        <w:rPr>
          <w:rFonts w:eastAsia="Times New Roman"/>
          <w:color w:val="000000"/>
          <w:sz w:val="20"/>
          <w:szCs w:val="20"/>
        </w:rPr>
        <w:t>sterone (F-FFNP) via PET imaging in breast tumors. Our second program, CLDN6xCD3 bsAb, is an anti-CD3 x anti-Claudin 6 (CLDN6) antigen bispecific monoclonal antibody (bsAbs) that is intended to redirect T-cell-mediated lysis toward malignant cells expressi</w:t>
      </w:r>
      <w:r>
        <w:rPr>
          <w:rFonts w:eastAsia="Times New Roman"/>
          <w:color w:val="000000"/>
          <w:sz w:val="20"/>
          <w:szCs w:val="20"/>
        </w:rPr>
        <w:t>ng CLDN6. CLDN6 is a tight junction membrane protein target expressed in multiple cancers, including ovarian and endometrial tumors, and absent from healthy adult tissues. We expect to select a candidate to support IND-enabling studies for CLDN6xCD3 bsAb i</w:t>
      </w:r>
      <w:r>
        <w:rPr>
          <w:rFonts w:eastAsia="Times New Roman"/>
          <w:color w:val="000000"/>
          <w:sz w:val="20"/>
          <w:szCs w:val="20"/>
        </w:rPr>
        <w:t xml:space="preserve">n the second half of 2022. Beyond these two product candidates, we continue to evaluate opportunities to expand our pipeline. We believe our team and capabilities uniquely position us to be a leader in developing novel therapies to address female cancers. </w:t>
      </w:r>
    </w:p>
    <w:p w:rsidR="00000000" w:rsidRDefault="004E2FF4">
      <w:pPr>
        <w:ind w:firstLine="720"/>
        <w:divId w:val="1377049811"/>
        <w:rPr>
          <w:rFonts w:eastAsia="Times New Roman"/>
        </w:rPr>
      </w:pPr>
    </w:p>
    <w:p w:rsidR="00000000" w:rsidRDefault="004E2FF4">
      <w:pPr>
        <w:jc w:val="center"/>
        <w:divId w:val="1787650217"/>
        <w:rPr>
          <w:rFonts w:eastAsia="Times New Roman"/>
        </w:rPr>
      </w:pPr>
      <w:r>
        <w:rPr>
          <w:rFonts w:eastAsia="Times New Roman"/>
          <w:color w:val="000000"/>
          <w:sz w:val="20"/>
          <w:szCs w:val="20"/>
        </w:rPr>
        <w:t>1</w:t>
      </w:r>
    </w:p>
    <w:p w:rsidR="00000000" w:rsidRDefault="004E2FF4">
      <w:pPr>
        <w:rPr>
          <w:rFonts w:eastAsia="Times New Roman"/>
        </w:rPr>
      </w:pPr>
      <w:r>
        <w:rPr>
          <w:rFonts w:eastAsia="Times New Roman"/>
        </w:rPr>
        <w:pict>
          <v:rect id="_x0000_i1031" style="width:0;height:1.5pt" o:hralign="center" o:hrstd="t" o:hr="t" fillcolor="#a0a0a0" stroked="f"/>
        </w:pict>
      </w:r>
    </w:p>
    <w:p w:rsidR="00000000" w:rsidRDefault="004E2FF4">
      <w:pPr>
        <w:ind w:firstLine="360"/>
        <w:divId w:val="378558298"/>
        <w:rPr>
          <w:rFonts w:eastAsia="Times New Roman"/>
        </w:rPr>
      </w:pPr>
    </w:p>
    <w:p w:rsidR="00000000" w:rsidRDefault="004E2FF4">
      <w:pPr>
        <w:ind w:firstLine="360"/>
        <w:divId w:val="24404499"/>
        <w:rPr>
          <w:rFonts w:eastAsia="Times New Roman"/>
        </w:rPr>
      </w:pPr>
      <w:r>
        <w:rPr>
          <w:rFonts w:eastAsia="Times New Roman"/>
          <w:color w:val="000000"/>
          <w:sz w:val="20"/>
          <w:szCs w:val="20"/>
        </w:rPr>
        <w:t xml:space="preserve">Context retains worldwide development and commercialization rights for ONA-XR outside of Greater China and retains full worldwide development and commercialization rights to certain CLDN6 antibody patents in the field of bispecific antibodies. Our product </w:t>
      </w:r>
      <w:r>
        <w:rPr>
          <w:rFonts w:eastAsia="Times New Roman"/>
          <w:color w:val="000000"/>
          <w:sz w:val="20"/>
          <w:szCs w:val="20"/>
        </w:rPr>
        <w:t>candidates are shown in the table below:</w:t>
      </w:r>
    </w:p>
    <w:p w:rsidR="00000000" w:rsidRDefault="004E2FF4">
      <w:pPr>
        <w:spacing w:after="180"/>
        <w:divId w:val="417404618"/>
        <w:rPr>
          <w:rFonts w:eastAsia="Times New Roman"/>
        </w:rPr>
      </w:pPr>
      <w:r>
        <w:rPr>
          <w:rFonts w:eastAsia="Times New Roman"/>
          <w:noProof/>
        </w:rPr>
        <w:drawing>
          <wp:inline distT="0" distB="0" distL="0" distR="0">
            <wp:extent cx="30480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divId w:val="1187794120"/>
        <w:rPr>
          <w:rFonts w:eastAsia="Times New Roman"/>
        </w:rPr>
      </w:pPr>
      <w:r>
        <w:rPr>
          <w:rFonts w:eastAsia="Times New Roman"/>
          <w:b/>
          <w:bCs/>
          <w:color w:val="000000"/>
          <w:sz w:val="20"/>
          <w:szCs w:val="20"/>
        </w:rPr>
        <w:t xml:space="preserve">Our Product Pipeline and Development </w:t>
      </w:r>
    </w:p>
    <w:p w:rsidR="00000000" w:rsidRDefault="004E2FF4">
      <w:pPr>
        <w:ind w:firstLine="360"/>
        <w:divId w:val="1043602572"/>
        <w:rPr>
          <w:rFonts w:eastAsia="Times New Roman"/>
        </w:rPr>
      </w:pPr>
      <w:r>
        <w:rPr>
          <w:rFonts w:eastAsia="Times New Roman"/>
          <w:b/>
          <w:bCs/>
          <w:i/>
          <w:iCs/>
          <w:color w:val="000000"/>
          <w:sz w:val="20"/>
          <w:szCs w:val="20"/>
        </w:rPr>
        <w:t xml:space="preserve">PR antagonist program: ONA-XR </w:t>
      </w:r>
    </w:p>
    <w:p w:rsidR="00000000" w:rsidRDefault="004E2FF4">
      <w:pPr>
        <w:ind w:firstLine="360"/>
        <w:divId w:val="1110516518"/>
        <w:rPr>
          <w:rFonts w:eastAsia="Times New Roman"/>
        </w:rPr>
      </w:pPr>
      <w:r>
        <w:rPr>
          <w:rFonts w:eastAsia="Times New Roman"/>
          <w:color w:val="000000"/>
          <w:sz w:val="20"/>
          <w:szCs w:val="20"/>
        </w:rPr>
        <w:t>C</w:t>
      </w:r>
      <w:r>
        <w:rPr>
          <w:rFonts w:eastAsia="Times New Roman"/>
          <w:color w:val="000000"/>
          <w:sz w:val="20"/>
          <w:szCs w:val="20"/>
        </w:rPr>
        <w:t xml:space="preserve">urrently, there are no approved therapies that selectively target progesterone receptor positive (PR+) cancers. Preclinical and clinical data suggest that onapristone extended release (ONA-XR) has anticancer activity by inhibiting PR binding to chromatin, </w:t>
      </w:r>
      <w:r>
        <w:rPr>
          <w:rFonts w:eastAsia="Times New Roman"/>
          <w:color w:val="000000"/>
          <w:sz w:val="20"/>
          <w:szCs w:val="20"/>
        </w:rPr>
        <w:t>downregulating cancer stem cell mobilization and blocking immune evasion. ONA-XR is currently being evaluated in three Phase 2 trials, and one Phase 1b/2 trial in women with primary or metastatic breast, ovarian, and endometrial cancers. These trials are i</w:t>
      </w:r>
      <w:r>
        <w:rPr>
          <w:rFonts w:eastAsia="Times New Roman"/>
          <w:color w:val="000000"/>
          <w:sz w:val="20"/>
          <w:szCs w:val="20"/>
        </w:rPr>
        <w:t xml:space="preserve">ntended to establish safety, pharmacokinetics, pharmacodynamics, and anti-tumor activity at the recommended Phase 2 dose of ONA-XR to guide potential advancement in Phase 3 development in 2023. </w:t>
      </w:r>
    </w:p>
    <w:p w:rsidR="00000000" w:rsidRDefault="004E2FF4">
      <w:pPr>
        <w:ind w:firstLine="360"/>
        <w:divId w:val="1824930373"/>
        <w:rPr>
          <w:rFonts w:eastAsia="Times New Roman"/>
        </w:rPr>
      </w:pPr>
      <w:r>
        <w:rPr>
          <w:rFonts w:eastAsia="Times New Roman"/>
          <w:color w:val="000000"/>
          <w:sz w:val="20"/>
          <w:szCs w:val="20"/>
        </w:rPr>
        <w:t>To help inform which patients may be most suitable for treatm</w:t>
      </w:r>
      <w:r>
        <w:rPr>
          <w:rFonts w:eastAsia="Times New Roman"/>
          <w:color w:val="000000"/>
          <w:sz w:val="20"/>
          <w:szCs w:val="20"/>
        </w:rPr>
        <w:t>ent with ONA-XR, we are evaluating multiple biomarker assays, including tools to monitor activated progesterone receptor as well as a PR gene activation signature that measures PR signaling activity, both of which are being utilized in our ongoing clinical</w:t>
      </w:r>
      <w:r>
        <w:rPr>
          <w:rFonts w:eastAsia="Times New Roman"/>
          <w:color w:val="000000"/>
          <w:sz w:val="20"/>
          <w:szCs w:val="20"/>
        </w:rPr>
        <w:t xml:space="preserve"> trials and may be used for patient selection in future clinical trials. We expect to report preliminary data from two of our ongoing trials in mid-2022 and from the other two trials in the second half of 2022. </w:t>
      </w:r>
    </w:p>
    <w:p w:rsidR="00000000" w:rsidRDefault="004E2FF4">
      <w:pPr>
        <w:ind w:firstLine="360"/>
        <w:divId w:val="250353898"/>
        <w:rPr>
          <w:rFonts w:eastAsia="Times New Roman"/>
        </w:rPr>
      </w:pPr>
      <w:r>
        <w:rPr>
          <w:rFonts w:eastAsia="Times New Roman"/>
          <w:b/>
          <w:bCs/>
          <w:i/>
          <w:iCs/>
          <w:color w:val="000000"/>
          <w:sz w:val="20"/>
          <w:szCs w:val="20"/>
        </w:rPr>
        <w:t xml:space="preserve">CLDN6xCD3 bispecific antibody program </w:t>
      </w:r>
    </w:p>
    <w:p w:rsidR="00000000" w:rsidRDefault="004E2FF4">
      <w:pPr>
        <w:ind w:firstLine="360"/>
        <w:divId w:val="1713461735"/>
        <w:rPr>
          <w:rFonts w:eastAsia="Times New Roman"/>
        </w:rPr>
      </w:pPr>
      <w:r>
        <w:rPr>
          <w:rFonts w:eastAsia="Times New Roman"/>
          <w:color w:val="000000"/>
          <w:sz w:val="20"/>
          <w:szCs w:val="20"/>
        </w:rPr>
        <w:t>Our s</w:t>
      </w:r>
      <w:r>
        <w:rPr>
          <w:rFonts w:eastAsia="Times New Roman"/>
          <w:color w:val="000000"/>
          <w:sz w:val="20"/>
          <w:szCs w:val="20"/>
        </w:rPr>
        <w:t>econd program, CLDN6xCD3 bsAb, is an anti-CD3 x anti-Claudin 6 (CLDN6xCD3) antigen bispecific monoclonal antibody (bsAbs) that is intended to redirect T-cell-mediated lysis toward malignant cells expressing CLDN6. CLDN6 is a tight junction membrane protein</w:t>
      </w:r>
      <w:r>
        <w:rPr>
          <w:rFonts w:eastAsia="Times New Roman"/>
          <w:color w:val="000000"/>
          <w:sz w:val="20"/>
          <w:szCs w:val="20"/>
        </w:rPr>
        <w:t xml:space="preserve"> target expressed in ovarian and endometrial tumors and absent from healthy adult tissues. The structural complexity of CLDN6 and its similarity to proteins expressed on healthy tissue, particularly Claudin 9 (CLDN9), have limited its exploitation for targ</w:t>
      </w:r>
      <w:r>
        <w:rPr>
          <w:rFonts w:eastAsia="Times New Roman"/>
          <w:color w:val="000000"/>
          <w:sz w:val="20"/>
          <w:szCs w:val="20"/>
        </w:rPr>
        <w:t xml:space="preserve">eted oncology therapies. Several pharmaceutical companies are developing anti-CLDN6 antibodies and/or bispecific antibodies. We expect to select a candidate to support IND-enabling studies for CLDN6xCD3 bsAb in the second half of 2022. </w:t>
      </w:r>
    </w:p>
    <w:p w:rsidR="00000000" w:rsidRDefault="004E2FF4">
      <w:pPr>
        <w:jc w:val="center"/>
        <w:divId w:val="77993051"/>
        <w:rPr>
          <w:rFonts w:eastAsia="Times New Roman"/>
        </w:rPr>
      </w:pPr>
      <w:r>
        <w:rPr>
          <w:rFonts w:eastAsia="Times New Roman"/>
          <w:color w:val="000000"/>
          <w:sz w:val="20"/>
          <w:szCs w:val="20"/>
        </w:rPr>
        <w:t>2</w:t>
      </w:r>
    </w:p>
    <w:p w:rsidR="00000000" w:rsidRDefault="004E2FF4">
      <w:pPr>
        <w:rPr>
          <w:rFonts w:eastAsia="Times New Roman"/>
        </w:rPr>
      </w:pPr>
      <w:r>
        <w:rPr>
          <w:rFonts w:eastAsia="Times New Roman"/>
        </w:rPr>
        <w:pict>
          <v:rect id="_x0000_i1033" style="width:0;height:1.5pt" o:hralign="center" o:hrstd="t" o:hr="t" fillcolor="#a0a0a0" stroked="f"/>
        </w:pict>
      </w:r>
    </w:p>
    <w:p w:rsidR="00000000" w:rsidRDefault="004E2FF4">
      <w:pPr>
        <w:ind w:firstLine="360"/>
        <w:divId w:val="291908253"/>
        <w:rPr>
          <w:rFonts w:eastAsia="Times New Roman"/>
        </w:rPr>
      </w:pPr>
    </w:p>
    <w:p w:rsidR="00000000" w:rsidRDefault="004E2FF4">
      <w:pPr>
        <w:ind w:firstLine="360"/>
        <w:divId w:val="315839781"/>
        <w:rPr>
          <w:rFonts w:eastAsia="Times New Roman"/>
        </w:rPr>
      </w:pPr>
      <w:r>
        <w:rPr>
          <w:rFonts w:eastAsia="Times New Roman"/>
          <w:b/>
          <w:bCs/>
          <w:i/>
          <w:iCs/>
          <w:color w:val="000000"/>
          <w:sz w:val="20"/>
          <w:szCs w:val="20"/>
        </w:rPr>
        <w:t xml:space="preserve">Other preclinical programs </w:t>
      </w:r>
    </w:p>
    <w:p w:rsidR="00000000" w:rsidRDefault="004E2FF4">
      <w:pPr>
        <w:divId w:val="510725454"/>
        <w:rPr>
          <w:rFonts w:eastAsia="Times New Roman"/>
        </w:rPr>
      </w:pPr>
      <w:r>
        <w:rPr>
          <w:rFonts w:eastAsia="Times New Roman"/>
          <w:color w:val="000000"/>
          <w:sz w:val="20"/>
          <w:szCs w:val="20"/>
        </w:rPr>
        <w:t>In addition to our product candidates, we are leveraging our knowledge in female cancers to pursue discovery stage research programs. We continue to evaluate new opportunities to expand our pipeline in fema</w:t>
      </w:r>
      <w:r>
        <w:rPr>
          <w:rFonts w:eastAsia="Times New Roman"/>
          <w:color w:val="000000"/>
          <w:sz w:val="20"/>
          <w:szCs w:val="20"/>
        </w:rPr>
        <w:t>le cancers.</w:t>
      </w:r>
    </w:p>
    <w:p w:rsidR="00000000" w:rsidRDefault="004E2FF4">
      <w:pPr>
        <w:divId w:val="1868060741"/>
        <w:rPr>
          <w:rFonts w:eastAsia="Times New Roman"/>
        </w:rPr>
      </w:pPr>
    </w:p>
    <w:p w:rsidR="00000000" w:rsidRDefault="004E2FF4">
      <w:pPr>
        <w:divId w:val="1814986253"/>
        <w:rPr>
          <w:rFonts w:eastAsia="Times New Roman"/>
        </w:rPr>
      </w:pPr>
      <w:r>
        <w:rPr>
          <w:rFonts w:eastAsia="Times New Roman"/>
          <w:b/>
          <w:bCs/>
          <w:color w:val="000000"/>
          <w:sz w:val="20"/>
          <w:szCs w:val="20"/>
        </w:rPr>
        <w:t xml:space="preserve">Our Management Team </w:t>
      </w:r>
    </w:p>
    <w:p w:rsidR="00000000" w:rsidRDefault="004E2FF4">
      <w:pPr>
        <w:ind w:firstLine="360"/>
        <w:divId w:val="1440829608"/>
        <w:rPr>
          <w:rFonts w:eastAsia="Times New Roman"/>
        </w:rPr>
      </w:pPr>
      <w:r>
        <w:rPr>
          <w:rFonts w:eastAsia="Times New Roman"/>
          <w:color w:val="000000"/>
          <w:sz w:val="20"/>
          <w:szCs w:val="20"/>
        </w:rPr>
        <w:t>We have assembled a management team to develop novel products to treat female cancers. Members of our management team have experience leading organizations that have advanced multiple oncology therapeutics from early-stag</w:t>
      </w:r>
      <w:r>
        <w:rPr>
          <w:rFonts w:eastAsia="Times New Roman"/>
          <w:color w:val="000000"/>
          <w:sz w:val="20"/>
          <w:szCs w:val="20"/>
        </w:rPr>
        <w:t xml:space="preserve">e research to clinical trials, and ultimately to regulatory approval and commercialization. Our team’s select accomplishments include: </w:t>
      </w:r>
    </w:p>
    <w:p w:rsidR="00000000" w:rsidRDefault="004E2FF4">
      <w:pPr>
        <w:ind w:hanging="360"/>
        <w:divId w:val="1801342745"/>
        <w:rPr>
          <w:rFonts w:eastAsia="Times New Roman"/>
        </w:rPr>
      </w:pPr>
      <w:r>
        <w:rPr>
          <w:rFonts w:eastAsia="Times New Roman"/>
          <w:color w:val="000000"/>
          <w:sz w:val="20"/>
          <w:szCs w:val="20"/>
        </w:rPr>
        <w:t>•Our Chief Executive Officer co-founded Context in 2015 and was previously a venture capitalist at Osage University Part</w:t>
      </w:r>
      <w:r>
        <w:rPr>
          <w:rFonts w:eastAsia="Times New Roman"/>
          <w:color w:val="000000"/>
          <w:sz w:val="20"/>
          <w:szCs w:val="20"/>
        </w:rPr>
        <w:t xml:space="preserve">ners, where he led multiple oncology investments for the firm that resulted in successful public offerings or acquisitions. </w:t>
      </w:r>
    </w:p>
    <w:p w:rsidR="00000000" w:rsidRDefault="004E2FF4">
      <w:pPr>
        <w:ind w:hanging="360"/>
        <w:divId w:val="329144690"/>
        <w:rPr>
          <w:rFonts w:eastAsia="Times New Roman"/>
        </w:rPr>
      </w:pPr>
      <w:r>
        <w:rPr>
          <w:rFonts w:eastAsia="Times New Roman"/>
          <w:color w:val="000000"/>
          <w:sz w:val="20"/>
          <w:szCs w:val="20"/>
        </w:rPr>
        <w:t>•</w:t>
      </w:r>
      <w:r>
        <w:rPr>
          <w:rFonts w:eastAsia="Times New Roman"/>
          <w:color w:val="000000"/>
          <w:sz w:val="20"/>
          <w:szCs w:val="20"/>
        </w:rPr>
        <w:t>Our Chief Financial Officer previously served as Chief Financial Officer of Millendo Therapeutics, a publicly-traded biopharmaceutical company. Prior to Millendo, our CFO served as Director of Technical Accounting at PAREXEL International and began her car</w:t>
      </w:r>
      <w:r>
        <w:rPr>
          <w:rFonts w:eastAsia="Times New Roman"/>
          <w:color w:val="000000"/>
          <w:sz w:val="20"/>
          <w:szCs w:val="20"/>
        </w:rPr>
        <w:t>eer as an auditor at Ernst &amp; Young.</w:t>
      </w:r>
    </w:p>
    <w:p w:rsidR="00000000" w:rsidRDefault="004E2FF4">
      <w:pPr>
        <w:ind w:hanging="360"/>
        <w:divId w:val="2124034860"/>
        <w:rPr>
          <w:rFonts w:eastAsia="Times New Roman"/>
        </w:rPr>
      </w:pPr>
      <w:r>
        <w:rPr>
          <w:rFonts w:eastAsia="Times New Roman"/>
          <w:color w:val="000000"/>
          <w:sz w:val="20"/>
          <w:szCs w:val="20"/>
        </w:rPr>
        <w:t>•Our Chief Legal Officer previously severed as Vice President, Deputy General Counsel and Assistant Corporate Secretary of OptiNose, a publicly-traded specialty pharmaceutical company. Prior to OptiNose, he served as Ass</w:t>
      </w:r>
      <w:r>
        <w:rPr>
          <w:rFonts w:eastAsia="Times New Roman"/>
          <w:color w:val="000000"/>
          <w:sz w:val="20"/>
          <w:szCs w:val="20"/>
        </w:rPr>
        <w:t xml:space="preserve">ociate General Counsel of Teva Pharmaceuticals, a global pharmaceuticals company. </w:t>
      </w:r>
    </w:p>
    <w:p w:rsidR="00000000" w:rsidRDefault="004E2FF4">
      <w:pPr>
        <w:ind w:hanging="360"/>
        <w:divId w:val="1224173894"/>
        <w:rPr>
          <w:rFonts w:eastAsia="Times New Roman"/>
        </w:rPr>
      </w:pPr>
      <w:r>
        <w:rPr>
          <w:rFonts w:eastAsia="Times New Roman"/>
          <w:color w:val="000000"/>
          <w:sz w:val="20"/>
          <w:szCs w:val="20"/>
        </w:rPr>
        <w:t>•Our Chief Medical Officer previously held the same position at H3 Biomedicine, where he led the early phase development for an oral selective estrogen receptor covalent ant</w:t>
      </w:r>
      <w:r>
        <w:rPr>
          <w:rFonts w:eastAsia="Times New Roman"/>
          <w:color w:val="000000"/>
          <w:sz w:val="20"/>
          <w:szCs w:val="20"/>
        </w:rPr>
        <w:t>agonist (SERCA). During his career, he has either led or supported global drug development programs for several novel oncology drugs, including Kisqali (ribociclib), Arimidex (anastrozole), and Afinitor (everolimus), resulting in successful global registra</w:t>
      </w:r>
      <w:r>
        <w:rPr>
          <w:rFonts w:eastAsia="Times New Roman"/>
          <w:color w:val="000000"/>
          <w:sz w:val="20"/>
          <w:szCs w:val="20"/>
        </w:rPr>
        <w:t xml:space="preserve">tions. </w:t>
      </w:r>
    </w:p>
    <w:p w:rsidR="00000000" w:rsidRDefault="004E2FF4">
      <w:pPr>
        <w:ind w:hanging="360"/>
        <w:divId w:val="1550721526"/>
        <w:rPr>
          <w:rFonts w:eastAsia="Times New Roman"/>
        </w:rPr>
      </w:pPr>
      <w:r>
        <w:rPr>
          <w:rFonts w:eastAsia="Times New Roman"/>
          <w:color w:val="000000"/>
          <w:sz w:val="20"/>
          <w:szCs w:val="20"/>
        </w:rPr>
        <w:t xml:space="preserve">•Our management team has been involved in several multimillion-dollar strategic transactions, including as part of the leadership teams at Celgene, and Novartis. </w:t>
      </w:r>
    </w:p>
    <w:p w:rsidR="00000000" w:rsidRDefault="004E2FF4">
      <w:pPr>
        <w:ind w:firstLine="360"/>
        <w:divId w:val="1589925817"/>
        <w:rPr>
          <w:rFonts w:eastAsia="Times New Roman"/>
        </w:rPr>
      </w:pPr>
      <w:r>
        <w:rPr>
          <w:rFonts w:eastAsia="Times New Roman"/>
          <w:color w:val="000000"/>
          <w:sz w:val="20"/>
          <w:szCs w:val="20"/>
        </w:rPr>
        <w:t>We are supported by our advisors who are leading experts in female cancers. Our arran</w:t>
      </w:r>
      <w:r>
        <w:rPr>
          <w:rFonts w:eastAsia="Times New Roman"/>
          <w:color w:val="000000"/>
          <w:sz w:val="20"/>
          <w:szCs w:val="20"/>
        </w:rPr>
        <w:t xml:space="preserve">gements with these individuals do not entitle us to any of their existing or future intellectual property derived from their independent research or research with other third parties beyond what has previously been licensed to us. </w:t>
      </w:r>
    </w:p>
    <w:p w:rsidR="00000000" w:rsidRDefault="004E2FF4">
      <w:pPr>
        <w:divId w:val="1972133062"/>
        <w:rPr>
          <w:rFonts w:eastAsia="Times New Roman"/>
        </w:rPr>
      </w:pPr>
      <w:r>
        <w:rPr>
          <w:rFonts w:eastAsia="Times New Roman"/>
          <w:b/>
          <w:bCs/>
          <w:color w:val="000000"/>
          <w:sz w:val="20"/>
          <w:szCs w:val="20"/>
        </w:rPr>
        <w:t xml:space="preserve">Strategy </w:t>
      </w:r>
    </w:p>
    <w:p w:rsidR="00000000" w:rsidRDefault="004E2FF4">
      <w:pPr>
        <w:ind w:firstLine="360"/>
        <w:divId w:val="1091584374"/>
        <w:rPr>
          <w:rFonts w:eastAsia="Times New Roman"/>
        </w:rPr>
      </w:pPr>
      <w:r>
        <w:rPr>
          <w:rFonts w:eastAsia="Times New Roman"/>
          <w:color w:val="000000"/>
          <w:sz w:val="20"/>
          <w:szCs w:val="20"/>
        </w:rPr>
        <w:t>Our goal is to</w:t>
      </w:r>
      <w:r>
        <w:rPr>
          <w:rFonts w:eastAsia="Times New Roman"/>
          <w:color w:val="000000"/>
          <w:sz w:val="20"/>
          <w:szCs w:val="20"/>
        </w:rPr>
        <w:t xml:space="preserve"> develop and commercialize innovative and differentiated oncology products that address significant unmet medical needs in the field of female cancer, with a primary focus on the hormone-dependent subcategory. The key components of our strategy to achieve </w:t>
      </w:r>
      <w:r>
        <w:rPr>
          <w:rFonts w:eastAsia="Times New Roman"/>
          <w:color w:val="000000"/>
          <w:sz w:val="20"/>
          <w:szCs w:val="20"/>
        </w:rPr>
        <w:t xml:space="preserve">this goal include: </w:t>
      </w:r>
    </w:p>
    <w:p w:rsidR="00000000" w:rsidRDefault="004E2FF4">
      <w:pPr>
        <w:ind w:hanging="360"/>
        <w:divId w:val="1918513371"/>
        <w:rPr>
          <w:rFonts w:eastAsia="Times New Roman"/>
        </w:rPr>
      </w:pPr>
      <w:r>
        <w:rPr>
          <w:rFonts w:eastAsia="Times New Roman"/>
          <w:color w:val="000000"/>
          <w:sz w:val="20"/>
          <w:szCs w:val="20"/>
        </w:rPr>
        <w:t>•</w:t>
      </w:r>
      <w:r>
        <w:rPr>
          <w:rFonts w:eastAsia="Times New Roman"/>
          <w:b/>
          <w:bCs/>
          <w:i/>
          <w:iCs/>
          <w:color w:val="000000"/>
          <w:sz w:val="20"/>
          <w:szCs w:val="20"/>
        </w:rPr>
        <w:t>Leveraging the insights, experience, and networks of our management team and advisors.</w:t>
      </w:r>
      <w:r>
        <w:rPr>
          <w:rFonts w:eastAsia="Times New Roman"/>
          <w:color w:val="000000"/>
          <w:sz w:val="20"/>
          <w:szCs w:val="20"/>
        </w:rPr>
        <w:t xml:space="preserve"> </w:t>
      </w:r>
      <w:r>
        <w:rPr>
          <w:rFonts w:eastAsia="Times New Roman"/>
          <w:color w:val="000000"/>
          <w:sz w:val="20"/>
          <w:szCs w:val="20"/>
        </w:rPr>
        <w:t>Our management team and advisors have extensive experience identifying, developing, and commercializing innovative cancer therapeutics aimed at novel targets, including Kisqali, Arimidex, and Afinitor. We are using this broad oncology experience together w</w:t>
      </w:r>
      <w:r>
        <w:rPr>
          <w:rFonts w:eastAsia="Times New Roman"/>
          <w:color w:val="000000"/>
          <w:sz w:val="20"/>
          <w:szCs w:val="20"/>
        </w:rPr>
        <w:t xml:space="preserve">ith our internal search and development capabilities to build a diverse pipeline of therapies targeting multiple cancer resistance mechanisms. For example, our first program and lead product candidate, ONA-XR, while acquired from Arno Therapeutics, builds </w:t>
      </w:r>
      <w:r>
        <w:rPr>
          <w:rFonts w:eastAsia="Times New Roman"/>
          <w:color w:val="000000"/>
          <w:sz w:val="20"/>
          <w:szCs w:val="20"/>
        </w:rPr>
        <w:t xml:space="preserve">on academic work originally conducted by the laboratory of our scientific advisor, Dr. Carol Lange. </w:t>
      </w:r>
    </w:p>
    <w:p w:rsidR="00000000" w:rsidRDefault="004E2FF4">
      <w:pPr>
        <w:ind w:hanging="360"/>
        <w:divId w:val="1396051877"/>
        <w:rPr>
          <w:rFonts w:eastAsia="Times New Roman"/>
        </w:rPr>
      </w:pPr>
      <w:r>
        <w:rPr>
          <w:rFonts w:eastAsia="Times New Roman"/>
          <w:color w:val="000000"/>
          <w:sz w:val="20"/>
          <w:szCs w:val="20"/>
        </w:rPr>
        <w:t>•</w:t>
      </w:r>
      <w:r>
        <w:rPr>
          <w:rFonts w:eastAsia="Times New Roman"/>
          <w:b/>
          <w:bCs/>
          <w:i/>
          <w:iCs/>
          <w:color w:val="000000"/>
          <w:sz w:val="20"/>
          <w:szCs w:val="20"/>
        </w:rPr>
        <w:t>Focusing on product candidates that can be first or second in market based on current competition.</w:t>
      </w:r>
      <w:r>
        <w:rPr>
          <w:rFonts w:eastAsia="Times New Roman"/>
          <w:color w:val="000000"/>
          <w:sz w:val="20"/>
          <w:szCs w:val="20"/>
        </w:rPr>
        <w:t xml:space="preserve"> We believe that being first or second in market provide</w:t>
      </w:r>
      <w:r>
        <w:rPr>
          <w:rFonts w:eastAsia="Times New Roman"/>
          <w:color w:val="000000"/>
          <w:sz w:val="20"/>
          <w:szCs w:val="20"/>
        </w:rPr>
        <w:t>s a unique advantage that later competitors may not be able to overcome. Based on the current competitors that are developing similar product candidates, we believe that we have the opportunity to be the first anti-progestin approved for PR+ cancer and one</w:t>
      </w:r>
      <w:r>
        <w:rPr>
          <w:rFonts w:eastAsia="Times New Roman"/>
          <w:color w:val="000000"/>
          <w:sz w:val="20"/>
          <w:szCs w:val="20"/>
        </w:rPr>
        <w:t xml:space="preserve"> of the early market participants with our CLDN6xCD3 bsAb. </w:t>
      </w:r>
    </w:p>
    <w:p w:rsidR="00000000" w:rsidRDefault="004E2FF4">
      <w:pPr>
        <w:jc w:val="center"/>
        <w:divId w:val="1162231512"/>
        <w:rPr>
          <w:rFonts w:eastAsia="Times New Roman"/>
        </w:rPr>
      </w:pPr>
      <w:r>
        <w:rPr>
          <w:rFonts w:eastAsia="Times New Roman"/>
          <w:color w:val="000000"/>
          <w:sz w:val="20"/>
          <w:szCs w:val="20"/>
        </w:rPr>
        <w:t>3</w:t>
      </w:r>
    </w:p>
    <w:p w:rsidR="00000000" w:rsidRDefault="004E2FF4">
      <w:pPr>
        <w:rPr>
          <w:rFonts w:eastAsia="Times New Roman"/>
        </w:rPr>
      </w:pPr>
      <w:r>
        <w:rPr>
          <w:rFonts w:eastAsia="Times New Roman"/>
        </w:rPr>
        <w:pict>
          <v:rect id="_x0000_i1034" style="width:0;height:1.5pt" o:hralign="center" o:hrstd="t" o:hr="t" fillcolor="#a0a0a0" stroked="f"/>
        </w:pict>
      </w:r>
    </w:p>
    <w:p w:rsidR="00000000" w:rsidRDefault="004E2FF4">
      <w:pPr>
        <w:ind w:firstLine="360"/>
        <w:divId w:val="1970352920"/>
        <w:rPr>
          <w:rFonts w:eastAsia="Times New Roman"/>
        </w:rPr>
      </w:pPr>
    </w:p>
    <w:p w:rsidR="00000000" w:rsidRDefault="004E2FF4">
      <w:pPr>
        <w:ind w:hanging="360"/>
        <w:divId w:val="157117291"/>
        <w:rPr>
          <w:rFonts w:eastAsia="Times New Roman"/>
        </w:rPr>
      </w:pPr>
      <w:r>
        <w:rPr>
          <w:rFonts w:eastAsia="Times New Roman"/>
          <w:color w:val="000000"/>
          <w:sz w:val="20"/>
          <w:szCs w:val="20"/>
        </w:rPr>
        <w:t>•</w:t>
      </w:r>
      <w:r>
        <w:rPr>
          <w:rFonts w:eastAsia="Times New Roman"/>
          <w:b/>
          <w:bCs/>
          <w:i/>
          <w:iCs/>
          <w:color w:val="000000"/>
          <w:sz w:val="20"/>
          <w:szCs w:val="20"/>
        </w:rPr>
        <w:t>Completing clinical development and obtaining regulatory approval for ONA-XR for the treatment of breast, ovarian, and endometrial cancer.</w:t>
      </w:r>
      <w:r>
        <w:rPr>
          <w:rFonts w:eastAsia="Times New Roman"/>
          <w:color w:val="000000"/>
          <w:sz w:val="20"/>
          <w:szCs w:val="20"/>
        </w:rPr>
        <w:t xml:space="preserve"> The PR signaling</w:t>
      </w:r>
      <w:r>
        <w:rPr>
          <w:rFonts w:eastAsia="Times New Roman"/>
          <w:color w:val="000000"/>
          <w:sz w:val="20"/>
          <w:szCs w:val="20"/>
        </w:rPr>
        <w:t xml:space="preserve"> pathway has been implicated in resistance to anti-estrogen therapies in female hormone-dependent cancers, including breast, ovarian, and endometrial cancer. Our clinical development effort for ONA-XR, a selective and potentially potent small molecule anta</w:t>
      </w:r>
      <w:r>
        <w:rPr>
          <w:rFonts w:eastAsia="Times New Roman"/>
          <w:color w:val="000000"/>
          <w:sz w:val="20"/>
          <w:szCs w:val="20"/>
        </w:rPr>
        <w:t>gonist of PR, will initially focus on indications where there is evidence suggesting PR-mediated signaling contributes to resistance and disease progression. In 2020, we initiated a Phase 2 investigator-sponsored trial in collaboration with Jefferson Healt</w:t>
      </w:r>
      <w:r>
        <w:rPr>
          <w:rFonts w:eastAsia="Times New Roman"/>
          <w:color w:val="000000"/>
          <w:sz w:val="20"/>
          <w:szCs w:val="20"/>
        </w:rPr>
        <w:t>h to evaluate ONA-XR in combination with Arimidex (anastrozole) in PR+ endometrial cancer and preliminary data is expected in mid-2022. Also, in 2020 we initiated a Phase 0 trial of ONA-XR in a window of opportunity study in primary breast cancer, and we r</w:t>
      </w:r>
      <w:r>
        <w:rPr>
          <w:rFonts w:eastAsia="Times New Roman"/>
          <w:color w:val="000000"/>
          <w:sz w:val="20"/>
          <w:szCs w:val="20"/>
        </w:rPr>
        <w:t>eported preliminary data at the San Antonio Breast Cancer Symposium in December 2021. In 2021, a Phase 1b/2 investigator-sponsored trial was initiated in collaboration with Memorial Sloan Kettering Cancer Center (MSK) to evaluate ONA-XR in combination with</w:t>
      </w:r>
      <w:r>
        <w:rPr>
          <w:rFonts w:eastAsia="Times New Roman"/>
          <w:color w:val="000000"/>
          <w:sz w:val="20"/>
          <w:szCs w:val="20"/>
        </w:rPr>
        <w:t xml:space="preserve"> Ibrance (palbociclib) and Femara (leterozole) in first line (1L) metastatic breast cancer patients with biochemically recurrent disease, defined as circulating tumor DNA (ctDNA) positive. This is potentially a new clinical opportunity for the estimated 20</w:t>
      </w:r>
      <w:r>
        <w:rPr>
          <w:rFonts w:eastAsia="Times New Roman"/>
          <w:color w:val="000000"/>
          <w:sz w:val="20"/>
          <w:szCs w:val="20"/>
        </w:rPr>
        <w:t xml:space="preserve">% of 1L patients who are at high risk of early disease progression on Ibrance plus Femara combination therapy and Phase 1b data is expected in mid-2022. In 2021, the first stage of a Phase 2 investigator-sponsored trial initiated by MSK to evaluate ONA-XR </w:t>
      </w:r>
      <w:r>
        <w:rPr>
          <w:rFonts w:eastAsia="Times New Roman"/>
          <w:color w:val="000000"/>
          <w:sz w:val="20"/>
          <w:szCs w:val="20"/>
        </w:rPr>
        <w:t>in recurrent granulosa cell tumors (GCT) of the ovary was completed. In July 2021, MSK initiated the second stage of this trial evaluating ONA-XR in combination with Arimidex, and preliminary data is expected in the second half of 2022. Also in 2021, a Pha</w:t>
      </w:r>
      <w:r>
        <w:rPr>
          <w:rFonts w:eastAsia="Times New Roman"/>
          <w:color w:val="000000"/>
          <w:sz w:val="20"/>
          <w:szCs w:val="20"/>
        </w:rPr>
        <w:t xml:space="preserve">se 2 investigator-sponsored trial was initiated in collaboration with Wisconsin Oncology Network (WON) to evaluate ONA-XR in combination with Faslodex (fulvestrant) in second line (2L) or third line (3L) metastatic breast cancer. This trial is intended to </w:t>
      </w:r>
      <w:r>
        <w:rPr>
          <w:rFonts w:eastAsia="Times New Roman"/>
          <w:color w:val="000000"/>
          <w:sz w:val="20"/>
          <w:szCs w:val="20"/>
        </w:rPr>
        <w:t>evaluate potential ONA-XR plus Faslodex drug synergy after treatment failure of CDK4/6 and/or PIK3α inhibitors, and preliminary data is expected in the second half of 2022. In 2022, WON intends to initiate a sub-study of its Phase 2 trial in 2L/3L metastat</w:t>
      </w:r>
      <w:r>
        <w:rPr>
          <w:rFonts w:eastAsia="Times New Roman"/>
          <w:color w:val="000000"/>
          <w:sz w:val="20"/>
          <w:szCs w:val="20"/>
        </w:rPr>
        <w:t>ic breast cancer that will evaluate the uptake of radiolabeled progesterone (F-FFNP) via PET imaging in breast tumors.</w:t>
      </w:r>
    </w:p>
    <w:p w:rsidR="00000000" w:rsidRDefault="004E2FF4">
      <w:pPr>
        <w:ind w:hanging="360"/>
        <w:divId w:val="315845326"/>
        <w:rPr>
          <w:rFonts w:eastAsia="Times New Roman"/>
        </w:rPr>
      </w:pPr>
      <w:r>
        <w:rPr>
          <w:rFonts w:eastAsia="Times New Roman"/>
          <w:color w:val="000000"/>
          <w:sz w:val="20"/>
          <w:szCs w:val="20"/>
        </w:rPr>
        <w:t>•</w:t>
      </w:r>
      <w:r>
        <w:rPr>
          <w:rFonts w:eastAsia="Times New Roman"/>
          <w:b/>
          <w:bCs/>
          <w:i/>
          <w:iCs/>
          <w:color w:val="000000"/>
          <w:sz w:val="20"/>
          <w:szCs w:val="20"/>
        </w:rPr>
        <w:t>Advancing our second program, CLDN6xCD3 bsAb, as rapidly as reasonably possible through preclinical and clinical development.</w:t>
      </w:r>
      <w:r>
        <w:rPr>
          <w:rFonts w:eastAsia="Times New Roman"/>
          <w:color w:val="000000"/>
          <w:sz w:val="20"/>
          <w:szCs w:val="20"/>
        </w:rPr>
        <w:t xml:space="preserve"> Our second</w:t>
      </w:r>
      <w:r>
        <w:rPr>
          <w:rFonts w:eastAsia="Times New Roman"/>
          <w:color w:val="000000"/>
          <w:sz w:val="20"/>
          <w:szCs w:val="20"/>
        </w:rPr>
        <w:t xml:space="preserve"> program, CLDN6xCD3 bsAb, is an anti-CD3 x anti-Claudin 6 (CLDN6xCD3) antigen bispecific monoclonal antibody (bsAbs) that is intended to redirect T-cell-mediated lysis toward malignant cells expressing CLDN6. CLDN6 is a membrane protein target expressed in</w:t>
      </w:r>
      <w:r>
        <w:rPr>
          <w:rFonts w:eastAsia="Times New Roman"/>
          <w:color w:val="000000"/>
          <w:sz w:val="20"/>
          <w:szCs w:val="20"/>
        </w:rPr>
        <w:t xml:space="preserve"> multiple female cancers, including ovarian and endometrial, and absent from healthy adult tissues. We expect to select a candidate to support IND-enabling studies for CLDN6xCD3 bsAb in the second half of 2022.</w:t>
      </w:r>
    </w:p>
    <w:p w:rsidR="00000000" w:rsidRDefault="004E2FF4">
      <w:pPr>
        <w:ind w:hanging="360"/>
        <w:divId w:val="463161771"/>
        <w:rPr>
          <w:rFonts w:eastAsia="Times New Roman"/>
        </w:rPr>
      </w:pPr>
      <w:r>
        <w:rPr>
          <w:rFonts w:eastAsia="Times New Roman"/>
          <w:color w:val="000000"/>
          <w:sz w:val="20"/>
          <w:szCs w:val="20"/>
        </w:rPr>
        <w:t>•</w:t>
      </w:r>
      <w:r>
        <w:rPr>
          <w:rFonts w:eastAsia="Times New Roman"/>
          <w:b/>
          <w:bCs/>
          <w:i/>
          <w:iCs/>
          <w:color w:val="000000"/>
          <w:sz w:val="20"/>
          <w:szCs w:val="20"/>
        </w:rPr>
        <w:t>Evaluating opportunities to accelerate devel</w:t>
      </w:r>
      <w:r>
        <w:rPr>
          <w:rFonts w:eastAsia="Times New Roman"/>
          <w:b/>
          <w:bCs/>
          <w:i/>
          <w:iCs/>
          <w:color w:val="000000"/>
          <w:sz w:val="20"/>
          <w:szCs w:val="20"/>
        </w:rPr>
        <w:t>opment timelines and enhance the commercial potential of our programs in collaboration with third parties, including through the potential out-licensing of our product candidates.</w:t>
      </w:r>
      <w:r>
        <w:rPr>
          <w:rFonts w:eastAsia="Times New Roman"/>
          <w:color w:val="000000"/>
          <w:sz w:val="20"/>
          <w:szCs w:val="20"/>
        </w:rPr>
        <w:t xml:space="preserve"> We have established collaborations and intend to continue evaluating opportu</w:t>
      </w:r>
      <w:r>
        <w:rPr>
          <w:rFonts w:eastAsia="Times New Roman"/>
          <w:color w:val="000000"/>
          <w:sz w:val="20"/>
          <w:szCs w:val="20"/>
        </w:rPr>
        <w:t>nities to work with partners that meaningfully enhance our capabilities with respect to the development and commercialization of our product candidates, which may entail the potential out-licensing of the development and commercialization of our product ca</w:t>
      </w:r>
      <w:r>
        <w:rPr>
          <w:rFonts w:eastAsia="Times New Roman"/>
          <w:color w:val="000000"/>
          <w:sz w:val="20"/>
          <w:szCs w:val="20"/>
        </w:rPr>
        <w:t>ndidates to larger pharmaceutical organizations, including our lead product candidate ONA-XR. For example, we entered into a manufacturing and development agreement with Tyligand Bioscience (Shanghai) Limited for ONA-XR that is intended to enhance our abil</w:t>
      </w:r>
      <w:r>
        <w:rPr>
          <w:rFonts w:eastAsia="Times New Roman"/>
          <w:color w:val="000000"/>
          <w:sz w:val="20"/>
          <w:szCs w:val="20"/>
        </w:rPr>
        <w:t>ity to meet drug manufacturing demands and expand our clinical trial footprint into Greater China. It is also possible that similar arrangements for ONA-XR could be sought for other geographic footprints. In addition, we intend to commercialize our product</w:t>
      </w:r>
      <w:r>
        <w:rPr>
          <w:rFonts w:eastAsia="Times New Roman"/>
          <w:color w:val="000000"/>
          <w:sz w:val="20"/>
          <w:szCs w:val="20"/>
        </w:rPr>
        <w:t xml:space="preserve"> candidates in key markets either alone or with partners in order to maximize the worldwide commercial potential of our programs. </w:t>
      </w:r>
    </w:p>
    <w:p w:rsidR="00000000" w:rsidRDefault="004E2FF4">
      <w:pPr>
        <w:ind w:hanging="360"/>
        <w:divId w:val="1384138159"/>
        <w:rPr>
          <w:rFonts w:eastAsia="Times New Roman"/>
        </w:rPr>
      </w:pPr>
      <w:r>
        <w:rPr>
          <w:rFonts w:eastAsia="Times New Roman"/>
          <w:color w:val="000000"/>
          <w:sz w:val="20"/>
          <w:szCs w:val="20"/>
        </w:rPr>
        <w:t>•</w:t>
      </w:r>
      <w:r>
        <w:rPr>
          <w:rFonts w:eastAsia="Times New Roman"/>
          <w:b/>
          <w:bCs/>
          <w:i/>
          <w:iCs/>
          <w:color w:val="000000"/>
          <w:sz w:val="20"/>
          <w:szCs w:val="20"/>
        </w:rPr>
        <w:t>In-licensing or acquiring additional drug candidates to build a fully integrated company focused on female cancers.</w:t>
      </w:r>
      <w:r>
        <w:rPr>
          <w:rFonts w:eastAsia="Times New Roman"/>
          <w:color w:val="000000"/>
          <w:sz w:val="20"/>
          <w:szCs w:val="20"/>
        </w:rPr>
        <w:t xml:space="preserve"> We belie</w:t>
      </w:r>
      <w:r>
        <w:rPr>
          <w:rFonts w:eastAsia="Times New Roman"/>
          <w:color w:val="000000"/>
          <w:sz w:val="20"/>
          <w:szCs w:val="20"/>
        </w:rPr>
        <w:t>ve that accessing external innovation and expertise is important to our success and plan to leverage our leadership team’s prior business development experience as we evaluate potential in-licensing and acquisition opportunities to further expand our portf</w:t>
      </w:r>
      <w:r>
        <w:rPr>
          <w:rFonts w:eastAsia="Times New Roman"/>
          <w:color w:val="000000"/>
          <w:sz w:val="20"/>
          <w:szCs w:val="20"/>
        </w:rPr>
        <w:t xml:space="preserve">olio. For example, CLDN6xCD3 bsAb was licensed from Integral Molecular, Inc. (“Integral”), a company where our management and advisors </w:t>
      </w:r>
    </w:p>
    <w:p w:rsidR="00000000" w:rsidRDefault="004E2FF4">
      <w:pPr>
        <w:jc w:val="center"/>
        <w:divId w:val="1777211976"/>
        <w:rPr>
          <w:rFonts w:eastAsia="Times New Roman"/>
        </w:rPr>
      </w:pPr>
      <w:r>
        <w:rPr>
          <w:rFonts w:eastAsia="Times New Roman"/>
          <w:color w:val="000000"/>
          <w:sz w:val="20"/>
          <w:szCs w:val="20"/>
        </w:rPr>
        <w:t>4</w:t>
      </w:r>
    </w:p>
    <w:p w:rsidR="00000000" w:rsidRDefault="004E2FF4">
      <w:pPr>
        <w:rPr>
          <w:rFonts w:eastAsia="Times New Roman"/>
        </w:rPr>
      </w:pPr>
      <w:r>
        <w:rPr>
          <w:rFonts w:eastAsia="Times New Roman"/>
        </w:rPr>
        <w:pict>
          <v:rect id="_x0000_i1035" style="width:0;height:1.5pt" o:hralign="center" o:hrstd="t" o:hr="t" fillcolor="#a0a0a0" stroked="f"/>
        </w:pict>
      </w:r>
    </w:p>
    <w:p w:rsidR="00000000" w:rsidRDefault="004E2FF4">
      <w:pPr>
        <w:ind w:firstLine="360"/>
        <w:divId w:val="446193399"/>
        <w:rPr>
          <w:rFonts w:eastAsia="Times New Roman"/>
        </w:rPr>
      </w:pPr>
    </w:p>
    <w:p w:rsidR="00000000" w:rsidRDefault="004E2FF4">
      <w:pPr>
        <w:divId w:val="684090020"/>
        <w:rPr>
          <w:rFonts w:eastAsia="Times New Roman"/>
        </w:rPr>
      </w:pPr>
      <w:r>
        <w:rPr>
          <w:rFonts w:eastAsia="Times New Roman"/>
          <w:color w:val="000000"/>
          <w:sz w:val="20"/>
          <w:szCs w:val="20"/>
        </w:rPr>
        <w:t>have long-standing relationships. We aim to be the partner of choice for academi</w:t>
      </w:r>
      <w:r>
        <w:rPr>
          <w:rFonts w:eastAsia="Times New Roman"/>
          <w:color w:val="000000"/>
          <w:sz w:val="20"/>
          <w:szCs w:val="20"/>
        </w:rPr>
        <w:t xml:space="preserve">c groups and companies in the field of female cancers. </w:t>
      </w:r>
    </w:p>
    <w:p w:rsidR="00000000" w:rsidRDefault="004E2FF4">
      <w:pPr>
        <w:divId w:val="1534734078"/>
        <w:rPr>
          <w:rFonts w:eastAsia="Times New Roman"/>
        </w:rPr>
      </w:pPr>
      <w:r>
        <w:rPr>
          <w:rFonts w:eastAsia="Times New Roman"/>
          <w:b/>
          <w:bCs/>
          <w:color w:val="000000"/>
          <w:sz w:val="20"/>
          <w:szCs w:val="20"/>
        </w:rPr>
        <w:t xml:space="preserve">Our focus on female hormone-dependent cancer </w:t>
      </w:r>
    </w:p>
    <w:p w:rsidR="00000000" w:rsidRDefault="004E2FF4">
      <w:pPr>
        <w:ind w:firstLine="360"/>
        <w:divId w:val="1847095159"/>
        <w:rPr>
          <w:rFonts w:eastAsia="Times New Roman"/>
        </w:rPr>
      </w:pPr>
      <w:r>
        <w:rPr>
          <w:rFonts w:eastAsia="Times New Roman"/>
          <w:color w:val="000000"/>
          <w:sz w:val="20"/>
          <w:szCs w:val="20"/>
        </w:rPr>
        <w:t>Up to 70% of women with breast, ovarian, and endometrial cancer have hormone-dependent cancer. The hormones estrogen and progesterone drive cancer progres</w:t>
      </w:r>
      <w:r>
        <w:rPr>
          <w:rFonts w:eastAsia="Times New Roman"/>
          <w:color w:val="000000"/>
          <w:sz w:val="20"/>
          <w:szCs w:val="20"/>
        </w:rPr>
        <w:t>sion in those patients, but anti-estrogens are the only antihormonal therapy that is FDA approved and available to clinicians. Therefore, treatment of those patients to date has consisted of anti-estrogens alone or in combination with drugs that enhance th</w:t>
      </w:r>
      <w:r>
        <w:rPr>
          <w:rFonts w:eastAsia="Times New Roman"/>
          <w:color w:val="000000"/>
          <w:sz w:val="20"/>
          <w:szCs w:val="20"/>
        </w:rPr>
        <w:t>e antitumor activity of anti-estrogens, including inhibitors of CDK4/6 or PI3Kα. Given the broad use of anti-estrogens, anti-estrogen resistance is now a major clinical challenge. Treatment options for anti-estrogen resistance are limited, provide modest t</w:t>
      </w:r>
      <w:r>
        <w:rPr>
          <w:rFonts w:eastAsia="Times New Roman"/>
          <w:color w:val="000000"/>
          <w:sz w:val="20"/>
          <w:szCs w:val="20"/>
        </w:rPr>
        <w:t xml:space="preserve">herapeutic benefit, and are associated with side effects. </w:t>
      </w:r>
    </w:p>
    <w:p w:rsidR="00000000" w:rsidRDefault="004E2FF4">
      <w:pPr>
        <w:ind w:firstLine="360"/>
        <w:divId w:val="1336956941"/>
        <w:rPr>
          <w:rFonts w:eastAsia="Times New Roman"/>
        </w:rPr>
      </w:pPr>
      <w:r>
        <w:rPr>
          <w:rFonts w:eastAsia="Times New Roman"/>
          <w:color w:val="000000"/>
          <w:sz w:val="20"/>
          <w:szCs w:val="20"/>
        </w:rPr>
        <w:t>Estrogen and progesterone are master regulators of normal female sex organ development and function, acting via estrogen receptors (“ER”) and progesterone receptors (“PR”). Mechanistically, publish</w:t>
      </w:r>
      <w:r>
        <w:rPr>
          <w:rFonts w:eastAsia="Times New Roman"/>
          <w:color w:val="000000"/>
          <w:sz w:val="20"/>
          <w:szCs w:val="20"/>
        </w:rPr>
        <w:t>ed data suggest that in hormone-dependent cancers, ER and PR are often hyperactive, constantly pushing breast, ovary, and endometrial tissues to grow, divide, and metastasize. One such strategy to block this hormone-mediated growth is to administer anti-es</w:t>
      </w:r>
      <w:r>
        <w:rPr>
          <w:rFonts w:eastAsia="Times New Roman"/>
          <w:color w:val="000000"/>
          <w:sz w:val="20"/>
          <w:szCs w:val="20"/>
        </w:rPr>
        <w:t>trogen therapy (fulvestrant, letrozole, anastrozole, or tamoxifen), which may be used in combination with inhibitors of CDK4/6 or PI3Kα to enhance anti-estrogen mediated effects. However, the cancer cells respond to this selective pressure of ER inhibition</w:t>
      </w:r>
      <w:r>
        <w:rPr>
          <w:rFonts w:eastAsia="Times New Roman"/>
          <w:color w:val="000000"/>
          <w:sz w:val="20"/>
          <w:szCs w:val="20"/>
        </w:rPr>
        <w:t xml:space="preserve"> by further activating progesterone signaling as a compensatory mechanism, along with other resistance mechanisms that can further activate PR, including ER ligand binding mutations (</w:t>
      </w:r>
      <w:r>
        <w:rPr>
          <w:rFonts w:eastAsia="Times New Roman"/>
          <w:i/>
          <w:iCs/>
          <w:color w:val="000000"/>
          <w:sz w:val="20"/>
          <w:szCs w:val="20"/>
        </w:rPr>
        <w:t>ESR1</w:t>
      </w:r>
      <w:r>
        <w:rPr>
          <w:rFonts w:eastAsia="Times New Roman"/>
          <w:color w:val="000000"/>
          <w:sz w:val="20"/>
          <w:szCs w:val="20"/>
        </w:rPr>
        <w:t>), growth factor signaling, and enrichment of cancer stem cells. Over</w:t>
      </w:r>
      <w:r>
        <w:rPr>
          <w:rFonts w:eastAsia="Times New Roman"/>
          <w:color w:val="000000"/>
          <w:sz w:val="20"/>
          <w:szCs w:val="20"/>
        </w:rPr>
        <w:t xml:space="preserve"> time, it is believed that all patients become resistant to anti-estrogens due to direct or indirect compensatory signaling mediated by the PR and other factors. These findings suggest that progesterone receptor and proteins that regulate PR could represen</w:t>
      </w:r>
      <w:r>
        <w:rPr>
          <w:rFonts w:eastAsia="Times New Roman"/>
          <w:color w:val="000000"/>
          <w:sz w:val="20"/>
          <w:szCs w:val="20"/>
        </w:rPr>
        <w:t xml:space="preserve">t promising drug targets to address anti-estrogen resistance. </w:t>
      </w:r>
    </w:p>
    <w:p w:rsidR="00000000" w:rsidRDefault="004E2FF4">
      <w:pPr>
        <w:divId w:val="2057393247"/>
        <w:rPr>
          <w:rFonts w:eastAsia="Times New Roman"/>
        </w:rPr>
      </w:pPr>
      <w:r>
        <w:rPr>
          <w:rFonts w:eastAsia="Times New Roman"/>
          <w:b/>
          <w:bCs/>
          <w:color w:val="000000"/>
          <w:sz w:val="20"/>
          <w:szCs w:val="20"/>
        </w:rPr>
        <w:t xml:space="preserve">Overview of antiestrogen resistance mechanisms </w:t>
      </w:r>
      <w:r>
        <w:rPr>
          <w:rFonts w:eastAsia="Times New Roman"/>
          <w:color w:val="000000"/>
          <w:sz w:val="20"/>
          <w:szCs w:val="20"/>
        </w:rPr>
        <w:t> </w:t>
      </w:r>
    </w:p>
    <w:p w:rsidR="00000000" w:rsidRDefault="004E2FF4">
      <w:pPr>
        <w:spacing w:after="180"/>
        <w:jc w:val="center"/>
        <w:divId w:val="1900165293"/>
        <w:rPr>
          <w:rFonts w:eastAsia="Times New Roman"/>
        </w:rPr>
      </w:pPr>
      <w:r>
        <w:rPr>
          <w:rFonts w:eastAsia="Times New Roman"/>
          <w:noProof/>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firstLine="360"/>
        <w:divId w:val="1561355835"/>
        <w:rPr>
          <w:rFonts w:eastAsia="Times New Roman"/>
        </w:rPr>
      </w:pPr>
      <w:r>
        <w:rPr>
          <w:rFonts w:eastAsia="Times New Roman"/>
          <w:color w:val="000000"/>
          <w:sz w:val="20"/>
          <w:szCs w:val="20"/>
        </w:rPr>
        <w:t xml:space="preserve">We are building a portfolio of novel agents targeting multiple anti-estrogen resistance mechanisms by leveraging our specialized expertise in hormone-dependent cancers. </w:t>
      </w:r>
    </w:p>
    <w:p w:rsidR="00000000" w:rsidRDefault="004E2FF4">
      <w:pPr>
        <w:ind w:firstLine="360"/>
        <w:divId w:val="271474004"/>
        <w:rPr>
          <w:rFonts w:eastAsia="Times New Roman"/>
        </w:rPr>
      </w:pPr>
      <w:r>
        <w:rPr>
          <w:rFonts w:eastAsia="Times New Roman"/>
          <w:b/>
          <w:bCs/>
          <w:i/>
          <w:iCs/>
          <w:color w:val="000000"/>
          <w:sz w:val="20"/>
          <w:szCs w:val="20"/>
        </w:rPr>
        <w:t xml:space="preserve">PR antagonist program: ONA-XR </w:t>
      </w:r>
    </w:p>
    <w:p w:rsidR="00000000" w:rsidRDefault="004E2FF4">
      <w:pPr>
        <w:ind w:firstLine="360"/>
        <w:divId w:val="361439130"/>
        <w:rPr>
          <w:rFonts w:eastAsia="Times New Roman"/>
        </w:rPr>
      </w:pPr>
      <w:r>
        <w:rPr>
          <w:rFonts w:eastAsia="Times New Roman"/>
          <w:color w:val="000000"/>
          <w:sz w:val="20"/>
          <w:szCs w:val="20"/>
        </w:rPr>
        <w:t>Published data suggest that the PR signaling pathway is implicated in resistance to anti-estrogen therapies in female hormone-dependent cancer, including breast, ovarian, and endometrial cancer. Our clinical development effort for ONA-XR, a selective and p</w:t>
      </w:r>
      <w:r>
        <w:rPr>
          <w:rFonts w:eastAsia="Times New Roman"/>
          <w:color w:val="000000"/>
          <w:sz w:val="20"/>
          <w:szCs w:val="20"/>
        </w:rPr>
        <w:t xml:space="preserve">otentially potent small molecule antagonist of PR, will initially focus on indications where there is evidence suggesting PR-mediated signaling contributes to resistance and disease progression. In 2020, we initiated a Phase 2 investigator-sponsored trial </w:t>
      </w:r>
      <w:r>
        <w:rPr>
          <w:rFonts w:eastAsia="Times New Roman"/>
          <w:color w:val="000000"/>
          <w:sz w:val="20"/>
          <w:szCs w:val="20"/>
        </w:rPr>
        <w:t xml:space="preserve">in collaboration with Jefferson Health to </w:t>
      </w:r>
    </w:p>
    <w:p w:rsidR="00000000" w:rsidRDefault="004E2FF4">
      <w:pPr>
        <w:jc w:val="center"/>
        <w:divId w:val="1727100549"/>
        <w:rPr>
          <w:rFonts w:eastAsia="Times New Roman"/>
        </w:rPr>
      </w:pPr>
      <w:r>
        <w:rPr>
          <w:rFonts w:eastAsia="Times New Roman"/>
          <w:color w:val="000000"/>
          <w:sz w:val="20"/>
          <w:szCs w:val="20"/>
        </w:rPr>
        <w:t>5</w:t>
      </w:r>
    </w:p>
    <w:p w:rsidR="00000000" w:rsidRDefault="004E2FF4">
      <w:pPr>
        <w:rPr>
          <w:rFonts w:eastAsia="Times New Roman"/>
        </w:rPr>
      </w:pPr>
      <w:r>
        <w:rPr>
          <w:rFonts w:eastAsia="Times New Roman"/>
        </w:rPr>
        <w:pict>
          <v:rect id="_x0000_i1037" style="width:0;height:1.5pt" o:hralign="center" o:hrstd="t" o:hr="t" fillcolor="#a0a0a0" stroked="f"/>
        </w:pict>
      </w:r>
    </w:p>
    <w:p w:rsidR="00000000" w:rsidRDefault="004E2FF4">
      <w:pPr>
        <w:ind w:firstLine="360"/>
        <w:divId w:val="1263954946"/>
        <w:rPr>
          <w:rFonts w:eastAsia="Times New Roman"/>
        </w:rPr>
      </w:pPr>
    </w:p>
    <w:p w:rsidR="00000000" w:rsidRDefault="004E2FF4">
      <w:pPr>
        <w:divId w:val="1923368957"/>
        <w:rPr>
          <w:rFonts w:eastAsia="Times New Roman"/>
        </w:rPr>
      </w:pPr>
      <w:r>
        <w:rPr>
          <w:rFonts w:eastAsia="Times New Roman"/>
          <w:color w:val="000000"/>
          <w:sz w:val="20"/>
          <w:szCs w:val="20"/>
        </w:rPr>
        <w:t>evaluate ONA-XR in combination with Arimidex (anastrozole) in PR+ endometrial cancer and preliminary data is expected in mid-2022. Also, in 2020 we initiated a Phase 0 tria</w:t>
      </w:r>
      <w:r>
        <w:rPr>
          <w:rFonts w:eastAsia="Times New Roman"/>
          <w:color w:val="000000"/>
          <w:sz w:val="20"/>
          <w:szCs w:val="20"/>
        </w:rPr>
        <w:t>l of ONA-XR in a window of opportunity study in primary breast cancer, and we reported preliminary data at the San Antonio Breast Cancer Symposium in December 2021. In 2021, a Phase 1b/2 investigator-sponsored trial was initiated in collaboration with Memo</w:t>
      </w:r>
      <w:r>
        <w:rPr>
          <w:rFonts w:eastAsia="Times New Roman"/>
          <w:color w:val="000000"/>
          <w:sz w:val="20"/>
          <w:szCs w:val="20"/>
        </w:rPr>
        <w:t>rial Sloan Kettering Cancer Center (MSK) to evaluate ONA-XR in combination with Ibrance (palbociclib) and Femara (leterozole) in first line (1L) metastatic breast cancer patients with biochemically recurrent disease, defined as circulating tumor DNA (ctDNA</w:t>
      </w:r>
      <w:r>
        <w:rPr>
          <w:rFonts w:eastAsia="Times New Roman"/>
          <w:color w:val="000000"/>
          <w:sz w:val="20"/>
          <w:szCs w:val="20"/>
        </w:rPr>
        <w:t>) positive. This is potentially a new clinical opportunity for the estimated 20% of 1L patients who are at high risk of early disease progression on Ibrance plus Femara combination therapy and Phase 1b data is expected in mid-2022. In 2021, the first stage</w:t>
      </w:r>
      <w:r>
        <w:rPr>
          <w:rFonts w:eastAsia="Times New Roman"/>
          <w:color w:val="000000"/>
          <w:sz w:val="20"/>
          <w:szCs w:val="20"/>
        </w:rPr>
        <w:t xml:space="preserve"> of a Phase 2 investigator-sponsored trial initiated by MSK to evaluate ONA-XR in recurrent granulosa cell tumors (GCT) of the ovary was completed. In July 2021, MSK initiated the second stage of this trial evaluating ONA-XR in combination with Arimidex, a</w:t>
      </w:r>
      <w:r>
        <w:rPr>
          <w:rFonts w:eastAsia="Times New Roman"/>
          <w:color w:val="000000"/>
          <w:sz w:val="20"/>
          <w:szCs w:val="20"/>
        </w:rPr>
        <w:t>nd preliminary data is expected in the second half of 2022. Also in 2021, a Phase 2 investigator-sponsored trial was initiated in collaboration with Wisconsin Oncology Network (WON) to evaluate ONA-XR in combination with Faslodex (fulvestrant) in second li</w:t>
      </w:r>
      <w:r>
        <w:rPr>
          <w:rFonts w:eastAsia="Times New Roman"/>
          <w:color w:val="000000"/>
          <w:sz w:val="20"/>
          <w:szCs w:val="20"/>
        </w:rPr>
        <w:t>ne (2L) or third line (3L) metastatic breast cancer. This trial is intended to evaluate potential ONA-XR plus Faslodex drug synergy after treatment failure of CDK4/6 and/or PIK3α inhibitors, and preliminary data is expected in the second half of 2022. In 2</w:t>
      </w:r>
      <w:r>
        <w:rPr>
          <w:rFonts w:eastAsia="Times New Roman"/>
          <w:color w:val="000000"/>
          <w:sz w:val="20"/>
          <w:szCs w:val="20"/>
        </w:rPr>
        <w:t>022, WON intends to initiate a sub-study of its Phase 2 trial in 2L/3L metastatic breast cancer that will evaluate the uptake of radiolabeled progesterone (F-FFNP) via PET imaging in breast tumors.</w:t>
      </w:r>
    </w:p>
    <w:p w:rsidR="00000000" w:rsidRDefault="004E2FF4">
      <w:pPr>
        <w:divId w:val="1688095517"/>
        <w:rPr>
          <w:rFonts w:eastAsia="Times New Roman"/>
        </w:rPr>
      </w:pPr>
    </w:p>
    <w:p w:rsidR="00000000" w:rsidRDefault="004E2FF4">
      <w:pPr>
        <w:ind w:firstLine="360"/>
        <w:divId w:val="1138374887"/>
        <w:rPr>
          <w:rFonts w:eastAsia="Times New Roman"/>
        </w:rPr>
      </w:pPr>
      <w:r>
        <w:rPr>
          <w:rFonts w:eastAsia="Times New Roman"/>
          <w:i/>
          <w:iCs/>
          <w:color w:val="000000"/>
          <w:sz w:val="20"/>
          <w:szCs w:val="20"/>
        </w:rPr>
        <w:t xml:space="preserve">Progesterone receptor background </w:t>
      </w:r>
    </w:p>
    <w:p w:rsidR="00000000" w:rsidRDefault="004E2FF4">
      <w:pPr>
        <w:ind w:firstLine="360"/>
        <w:divId w:val="425807583"/>
        <w:rPr>
          <w:rFonts w:eastAsia="Times New Roman"/>
        </w:rPr>
      </w:pPr>
      <w:r>
        <w:rPr>
          <w:rFonts w:eastAsia="Times New Roman"/>
          <w:color w:val="000000"/>
          <w:sz w:val="20"/>
          <w:szCs w:val="20"/>
        </w:rPr>
        <w:t xml:space="preserve">Progesterone receptor </w:t>
      </w:r>
      <w:r>
        <w:rPr>
          <w:rFonts w:eastAsia="Times New Roman"/>
          <w:color w:val="000000"/>
          <w:sz w:val="20"/>
          <w:szCs w:val="20"/>
        </w:rPr>
        <w:t>(PR) is a member of the nuclear hormone receptor family of ligand-dependent transcription factors that is expressed primarily in female reproductive tissues. In response to the endogenous steroid hormone, progesterone, PR regulates the expression of gene n</w:t>
      </w:r>
      <w:r>
        <w:rPr>
          <w:rFonts w:eastAsia="Times New Roman"/>
          <w:color w:val="000000"/>
          <w:sz w:val="20"/>
          <w:szCs w:val="20"/>
        </w:rPr>
        <w:t>etworks to control development, differentiation, and proliferation of target tissues and the pathological processes in endocrine-based cancers. Anti-progestins are a class of nuclear receptor ligands that act to antagonize PR by binding to the progesterone</w:t>
      </w:r>
      <w:r>
        <w:rPr>
          <w:rFonts w:eastAsia="Times New Roman"/>
          <w:color w:val="000000"/>
          <w:sz w:val="20"/>
          <w:szCs w:val="20"/>
        </w:rPr>
        <w:t xml:space="preserve"> binding site within the PR-ligand binding domain. </w:t>
      </w:r>
    </w:p>
    <w:p w:rsidR="00000000" w:rsidRDefault="004E2FF4">
      <w:pPr>
        <w:ind w:firstLine="360"/>
        <w:divId w:val="1592085313"/>
        <w:rPr>
          <w:rFonts w:eastAsia="Times New Roman"/>
        </w:rPr>
      </w:pPr>
      <w:r>
        <w:rPr>
          <w:rFonts w:eastAsia="Times New Roman"/>
          <w:color w:val="000000"/>
          <w:sz w:val="20"/>
          <w:szCs w:val="20"/>
        </w:rPr>
        <w:t>Recently, the role of progesterone in carcinogenesis has gained further clarity. Mechanistically, published data suggest that progesterone promotes oncogenic progression and maintenance of stem cells, cre</w:t>
      </w:r>
      <w:r>
        <w:rPr>
          <w:rFonts w:eastAsia="Times New Roman"/>
          <w:color w:val="000000"/>
          <w:sz w:val="20"/>
          <w:szCs w:val="20"/>
        </w:rPr>
        <w:t>ating a reservoir of pre-malignant cells to seed metastasis. Initial evidence for this tumorigenic role is derived from longitudinal studies of the use of hormone replacement therapy in menopausal women. As shown in the figure below, these studies determin</w:t>
      </w:r>
      <w:r>
        <w:rPr>
          <w:rFonts w:eastAsia="Times New Roman"/>
          <w:color w:val="000000"/>
          <w:sz w:val="20"/>
          <w:szCs w:val="20"/>
        </w:rPr>
        <w:t>ed that supplemental estrogen was associated with a 23% decrease in cancer risk, whereas supplemental progesterone was associated with a 25% increase in cancer risk. The results demonstrated that women who were consistently exposed to progesterone had a hi</w:t>
      </w:r>
      <w:r>
        <w:rPr>
          <w:rFonts w:eastAsia="Times New Roman"/>
          <w:color w:val="000000"/>
          <w:sz w:val="20"/>
          <w:szCs w:val="20"/>
        </w:rPr>
        <w:t>gher risk of developing breast cancer than those who did not. This finding was confirmed by published data wherein mice treated with progesterone exhibited enhanced breast tumor growth whereas progesterone receptor inhibition via genetic knockdown converse</w:t>
      </w:r>
      <w:r>
        <w:rPr>
          <w:rFonts w:eastAsia="Times New Roman"/>
          <w:color w:val="000000"/>
          <w:sz w:val="20"/>
          <w:szCs w:val="20"/>
        </w:rPr>
        <w:t xml:space="preserve">ly inhibited tumor growth. </w:t>
      </w:r>
    </w:p>
    <w:p w:rsidR="00000000" w:rsidRDefault="004E2FF4">
      <w:pPr>
        <w:jc w:val="center"/>
        <w:divId w:val="365642115"/>
        <w:rPr>
          <w:rFonts w:eastAsia="Times New Roman"/>
        </w:rPr>
      </w:pPr>
      <w:r>
        <w:rPr>
          <w:rFonts w:eastAsia="Times New Roman"/>
          <w:color w:val="000000"/>
          <w:sz w:val="20"/>
          <w:szCs w:val="20"/>
        </w:rPr>
        <w:t>6</w:t>
      </w:r>
    </w:p>
    <w:p w:rsidR="00000000" w:rsidRDefault="004E2FF4">
      <w:pPr>
        <w:rPr>
          <w:rFonts w:eastAsia="Times New Roman"/>
        </w:rPr>
      </w:pPr>
      <w:r>
        <w:rPr>
          <w:rFonts w:eastAsia="Times New Roman"/>
        </w:rPr>
        <w:pict>
          <v:rect id="_x0000_i1038" style="width:0;height:1.5pt" o:hralign="center" o:hrstd="t" o:hr="t" fillcolor="#a0a0a0" stroked="f"/>
        </w:pict>
      </w:r>
    </w:p>
    <w:p w:rsidR="00000000" w:rsidRDefault="004E2FF4">
      <w:pPr>
        <w:ind w:firstLine="360"/>
        <w:divId w:val="1778254113"/>
        <w:rPr>
          <w:rFonts w:eastAsia="Times New Roman"/>
        </w:rPr>
      </w:pPr>
    </w:p>
    <w:p w:rsidR="00000000" w:rsidRDefault="004E2FF4">
      <w:pPr>
        <w:divId w:val="1591505330"/>
        <w:rPr>
          <w:rFonts w:eastAsia="Times New Roman"/>
        </w:rPr>
      </w:pPr>
      <w:r>
        <w:rPr>
          <w:rFonts w:eastAsia="Times New Roman"/>
          <w:b/>
          <w:bCs/>
          <w:color w:val="000000"/>
          <w:sz w:val="20"/>
          <w:szCs w:val="20"/>
        </w:rPr>
        <w:t xml:space="preserve">Association of progesterone and breast cancer risk </w:t>
      </w:r>
    </w:p>
    <w:p w:rsidR="00000000" w:rsidRDefault="004E2FF4">
      <w:pPr>
        <w:spacing w:after="180"/>
        <w:jc w:val="center"/>
        <w:divId w:val="1760132774"/>
        <w:rPr>
          <w:rFonts w:eastAsia="Times New Roman"/>
        </w:rPr>
      </w:pPr>
      <w:r>
        <w:rPr>
          <w:rFonts w:eastAsia="Times New Roman"/>
          <w:noProof/>
        </w:rPr>
        <w:drawing>
          <wp:inline distT="0" distB="0" distL="0" distR="0">
            <wp:extent cx="3048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hanging="360"/>
        <w:divId w:val="1347174214"/>
        <w:rPr>
          <w:rFonts w:eastAsia="Times New Roman"/>
        </w:rPr>
      </w:pPr>
      <w:r>
        <w:rPr>
          <w:rFonts w:eastAsia="Times New Roman"/>
          <w:color w:val="000000"/>
          <w:sz w:val="16"/>
          <w:szCs w:val="16"/>
        </w:rPr>
        <w:t>Source: Reprinted from the Journal of the American Medical Association Oncology, Chlebowski et al, Breast Cancer After Use of Estrogen Plus Progestin and Estrogen Alone: Analyses of Data From 2 Women’s Health Initiative Randomized Clinical Trials</w:t>
      </w:r>
      <w:r>
        <w:rPr>
          <w:rFonts w:eastAsia="Times New Roman"/>
          <w:color w:val="000000"/>
          <w:sz w:val="16"/>
          <w:szCs w:val="16"/>
        </w:rPr>
        <w:t xml:space="preserve">, Copyright 2015. Reprinted with permission from American Medical Association. </w:t>
      </w:r>
    </w:p>
    <w:p w:rsidR="00000000" w:rsidRDefault="004E2FF4">
      <w:pPr>
        <w:ind w:hanging="360"/>
        <w:divId w:val="1826583125"/>
        <w:rPr>
          <w:rFonts w:eastAsia="Times New Roman"/>
        </w:rPr>
      </w:pPr>
      <w:r>
        <w:rPr>
          <w:rFonts w:eastAsia="Times New Roman"/>
          <w:color w:val="000000"/>
          <w:sz w:val="16"/>
          <w:szCs w:val="16"/>
        </w:rPr>
        <w:t xml:space="preserve">Note: CEE: synthetic estrogen; E: estrogen; HRT: hormone replacement therapy; MPA: synthetic progesterone; P: progesterone. </w:t>
      </w:r>
    </w:p>
    <w:p w:rsidR="00000000" w:rsidRDefault="004E2FF4">
      <w:pPr>
        <w:ind w:firstLine="360"/>
        <w:divId w:val="1291858041"/>
        <w:rPr>
          <w:rFonts w:eastAsia="Times New Roman"/>
        </w:rPr>
      </w:pPr>
      <w:r>
        <w:rPr>
          <w:rFonts w:eastAsia="Times New Roman"/>
          <w:color w:val="000000"/>
          <w:sz w:val="20"/>
          <w:szCs w:val="20"/>
        </w:rPr>
        <w:t>As shown in the figure above, PR can be activated by ligand (progesterone) or ligand-independent (growth factor-mediated) mechanism</w:t>
      </w:r>
      <w:r>
        <w:rPr>
          <w:rFonts w:eastAsia="Times New Roman"/>
          <w:color w:val="000000"/>
          <w:sz w:val="20"/>
          <w:szCs w:val="20"/>
        </w:rPr>
        <w:t xml:space="preserve">s. Consistent with other steroid hormone receptor family members, PR is heavily post-translationally modified and thus acts as a molecular sensor for abnormally elevated or active signaling pathways. Little overlap exists between PR transcriptomes assayed </w:t>
      </w:r>
      <w:r>
        <w:rPr>
          <w:rFonts w:eastAsia="Times New Roman"/>
          <w:color w:val="000000"/>
          <w:sz w:val="20"/>
          <w:szCs w:val="20"/>
        </w:rPr>
        <w:t>in normal relative to neoplastic cells. In cancer cells, post-translational modifications (namely, phosphorylation and SUMOylation) via members of the growth factor signaling cascade create unique PR species whose altered behavior as ligand-dependent trans</w:t>
      </w:r>
      <w:r>
        <w:rPr>
          <w:rFonts w:eastAsia="Times New Roman"/>
          <w:color w:val="000000"/>
          <w:sz w:val="20"/>
          <w:szCs w:val="20"/>
        </w:rPr>
        <w:t>cription factors is predicted to impact tumor initiation and progression. Due to the breadth of post-translational modifications of PR, there is limited selective mutational pressure to modify PR itself - thus, PR mutations are rare. However, when present,</w:t>
      </w:r>
      <w:r>
        <w:rPr>
          <w:rFonts w:eastAsia="Times New Roman"/>
          <w:color w:val="000000"/>
          <w:sz w:val="20"/>
          <w:szCs w:val="20"/>
        </w:rPr>
        <w:t xml:space="preserve"> the PR mutations have a profound impact on PR activity and tumorigenesis. </w:t>
      </w:r>
    </w:p>
    <w:p w:rsidR="00000000" w:rsidRDefault="004E2FF4">
      <w:pPr>
        <w:jc w:val="center"/>
        <w:divId w:val="828251607"/>
        <w:rPr>
          <w:rFonts w:eastAsia="Times New Roman"/>
        </w:rPr>
      </w:pPr>
      <w:r>
        <w:rPr>
          <w:rFonts w:eastAsia="Times New Roman"/>
          <w:color w:val="000000"/>
          <w:sz w:val="20"/>
          <w:szCs w:val="20"/>
        </w:rPr>
        <w:t>7</w:t>
      </w:r>
    </w:p>
    <w:p w:rsidR="00000000" w:rsidRDefault="004E2FF4">
      <w:pPr>
        <w:rPr>
          <w:rFonts w:eastAsia="Times New Roman"/>
        </w:rPr>
      </w:pPr>
      <w:r>
        <w:rPr>
          <w:rFonts w:eastAsia="Times New Roman"/>
        </w:rPr>
        <w:pict>
          <v:rect id="_x0000_i1040" style="width:0;height:1.5pt" o:hralign="center" o:hrstd="t" o:hr="t" fillcolor="#a0a0a0" stroked="f"/>
        </w:pict>
      </w:r>
    </w:p>
    <w:p w:rsidR="00000000" w:rsidRDefault="004E2FF4">
      <w:pPr>
        <w:ind w:firstLine="360"/>
        <w:divId w:val="937567474"/>
        <w:rPr>
          <w:rFonts w:eastAsia="Times New Roman"/>
        </w:rPr>
      </w:pPr>
    </w:p>
    <w:p w:rsidR="00000000" w:rsidRDefault="004E2FF4">
      <w:pPr>
        <w:divId w:val="1944995195"/>
        <w:rPr>
          <w:rFonts w:eastAsia="Times New Roman"/>
        </w:rPr>
      </w:pPr>
      <w:r>
        <w:rPr>
          <w:rFonts w:eastAsia="Times New Roman"/>
          <w:b/>
          <w:bCs/>
          <w:color w:val="000000"/>
          <w:sz w:val="20"/>
          <w:szCs w:val="20"/>
        </w:rPr>
        <w:t xml:space="preserve">Illustrative mechanism of action </w:t>
      </w:r>
    </w:p>
    <w:p w:rsidR="00000000" w:rsidRDefault="004E2FF4">
      <w:pPr>
        <w:spacing w:after="180"/>
        <w:jc w:val="center"/>
        <w:divId w:val="432868987"/>
        <w:rPr>
          <w:rFonts w:eastAsia="Times New Roman"/>
        </w:rPr>
      </w:pPr>
      <w:r>
        <w:rPr>
          <w:rFonts w:eastAsia="Times New Roman"/>
          <w:noProof/>
        </w:rPr>
        <w:drawing>
          <wp:inline distT="0" distB="0" distL="0" distR="0">
            <wp:extent cx="304800" cy="304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hanging="360"/>
        <w:divId w:val="2144426472"/>
        <w:rPr>
          <w:rFonts w:eastAsia="Times New Roman"/>
        </w:rPr>
      </w:pPr>
      <w:r>
        <w:rPr>
          <w:rFonts w:eastAsia="Times New Roman"/>
          <w:color w:val="000000"/>
          <w:sz w:val="16"/>
          <w:szCs w:val="16"/>
        </w:rPr>
        <w:t xml:space="preserve">Note: ER: estrogen receptor; ESR1Y537S: estrogen receptor mutation. </w:t>
      </w:r>
    </w:p>
    <w:p w:rsidR="00000000" w:rsidRDefault="004E2FF4">
      <w:pPr>
        <w:ind w:firstLine="360"/>
        <w:divId w:val="810053974"/>
        <w:rPr>
          <w:rFonts w:eastAsia="Times New Roman"/>
        </w:rPr>
      </w:pPr>
      <w:r>
        <w:rPr>
          <w:rFonts w:eastAsia="Times New Roman"/>
          <w:i/>
          <w:iCs/>
          <w:color w:val="000000"/>
          <w:sz w:val="20"/>
          <w:szCs w:val="20"/>
        </w:rPr>
        <w:t xml:space="preserve">The progesterone receptor as a mechanism of resistance </w:t>
      </w:r>
    </w:p>
    <w:p w:rsidR="00000000" w:rsidRDefault="004E2FF4">
      <w:pPr>
        <w:ind w:firstLine="360"/>
        <w:divId w:val="321011837"/>
        <w:rPr>
          <w:rFonts w:eastAsia="Times New Roman"/>
        </w:rPr>
      </w:pPr>
      <w:r>
        <w:rPr>
          <w:rFonts w:eastAsia="Times New Roman"/>
          <w:color w:val="000000"/>
          <w:sz w:val="20"/>
          <w:szCs w:val="20"/>
        </w:rPr>
        <w:t>Recently, progesterone receptor has emerged as anti-estrogen resistance mechanism. Long ter</w:t>
      </w:r>
      <w:r>
        <w:rPr>
          <w:rFonts w:eastAsia="Times New Roman"/>
          <w:color w:val="000000"/>
          <w:sz w:val="20"/>
          <w:szCs w:val="20"/>
        </w:rPr>
        <w:t>m exposure of cancer cells to anti-estrogens results in a complex resistance profile that limits the utility of standard of care anti-estrogen and cyclin-dependent kinase 4/6 (CDK4/6) inhibitors. Mechanisms of resistance include mutations in the estrogen r</w:t>
      </w:r>
      <w:r>
        <w:rPr>
          <w:rFonts w:eastAsia="Times New Roman"/>
          <w:color w:val="000000"/>
          <w:sz w:val="20"/>
          <w:szCs w:val="20"/>
        </w:rPr>
        <w:t>eceptor (</w:t>
      </w:r>
      <w:r>
        <w:rPr>
          <w:rFonts w:eastAsia="Times New Roman"/>
          <w:i/>
          <w:iCs/>
          <w:color w:val="000000"/>
          <w:sz w:val="20"/>
          <w:szCs w:val="20"/>
        </w:rPr>
        <w:t>ESR1</w:t>
      </w:r>
      <w:r>
        <w:rPr>
          <w:rFonts w:eastAsia="Times New Roman"/>
          <w:color w:val="000000"/>
          <w:sz w:val="20"/>
          <w:szCs w:val="20"/>
        </w:rPr>
        <w:t>) estrogen binding domain and ER pathway signaling (e.g., MAPK, PI3Kα/mTOR proteins and associated signaling pathways). The prevalence of resistance mutations is associated with PR enrichment and activity. Based on our preclinical data and rec</w:t>
      </w:r>
      <w:r>
        <w:rPr>
          <w:rFonts w:eastAsia="Times New Roman"/>
          <w:color w:val="000000"/>
          <w:sz w:val="20"/>
          <w:szCs w:val="20"/>
        </w:rPr>
        <w:t xml:space="preserve">ent published data, we believe therapeutic inhibition of PR with either ONA-XR alone or in combination with anti-estrogens and/or CDK4/6 inhibitors may result in the impaired growth or death of resistant cells. </w:t>
      </w:r>
    </w:p>
    <w:p w:rsidR="00000000" w:rsidRDefault="004E2FF4">
      <w:pPr>
        <w:ind w:firstLine="360"/>
        <w:divId w:val="104690309"/>
        <w:rPr>
          <w:rFonts w:eastAsia="Times New Roman"/>
        </w:rPr>
      </w:pPr>
      <w:r>
        <w:rPr>
          <w:rFonts w:eastAsia="Times New Roman"/>
          <w:i/>
          <w:iCs/>
          <w:color w:val="000000"/>
          <w:sz w:val="20"/>
          <w:szCs w:val="20"/>
        </w:rPr>
        <w:t xml:space="preserve">Limitations of other PR antagonists </w:t>
      </w:r>
    </w:p>
    <w:p w:rsidR="00000000" w:rsidRDefault="004E2FF4">
      <w:pPr>
        <w:ind w:firstLine="360"/>
        <w:divId w:val="2133400254"/>
        <w:rPr>
          <w:rFonts w:eastAsia="Times New Roman"/>
        </w:rPr>
      </w:pPr>
      <w:r>
        <w:rPr>
          <w:rFonts w:eastAsia="Times New Roman"/>
          <w:color w:val="000000"/>
          <w:sz w:val="20"/>
          <w:szCs w:val="20"/>
        </w:rPr>
        <w:t>Anti-pr</w:t>
      </w:r>
      <w:r>
        <w:rPr>
          <w:rFonts w:eastAsia="Times New Roman"/>
          <w:color w:val="000000"/>
          <w:sz w:val="20"/>
          <w:szCs w:val="20"/>
        </w:rPr>
        <w:t>ogestins, the therapeutic inhibitors of PR, were first developed as oral contraceptives to block the maturation of the endometrium and subsequent ovulation. The first commercially available anti-progestin, Korlym (mifepristone), is a steroid derivative tha</w:t>
      </w:r>
      <w:r>
        <w:rPr>
          <w:rFonts w:eastAsia="Times New Roman"/>
          <w:color w:val="000000"/>
          <w:sz w:val="20"/>
          <w:szCs w:val="20"/>
        </w:rPr>
        <w:t>t acts both as a competitive progesterone receptor (PR) antagonist and as a partial PR agonist, depending on the physiological milieu. Mifepristone is approved for controlling hyperglycemia secondary to hypercortisolism in adult Cushing’s syndrome associat</w:t>
      </w:r>
      <w:r>
        <w:rPr>
          <w:rFonts w:eastAsia="Times New Roman"/>
          <w:color w:val="000000"/>
          <w:sz w:val="20"/>
          <w:szCs w:val="20"/>
        </w:rPr>
        <w:t>ed with Type 2 diabetes. Mifepristone was also clinically evaluated in breast and ovarian carcinomas, and while showing evidence of efficacy in clinical studies, mifepristone was also associated with off-target glucocorticoid receptor (GR) modulation leadi</w:t>
      </w:r>
      <w:r>
        <w:rPr>
          <w:rFonts w:eastAsia="Times New Roman"/>
          <w:color w:val="000000"/>
          <w:sz w:val="20"/>
          <w:szCs w:val="20"/>
        </w:rPr>
        <w:t>ng to cortisolemia and rare cases of cholestasis. In order to optimize PR antagonism while minimizing off-target activities, additional anti-progestins—including ulipristal, telapristone, lonaprisan and onapristone—were developed and evaluated in gynecolog</w:t>
      </w:r>
      <w:r>
        <w:rPr>
          <w:rFonts w:eastAsia="Times New Roman"/>
          <w:color w:val="000000"/>
          <w:sz w:val="20"/>
          <w:szCs w:val="20"/>
        </w:rPr>
        <w:t xml:space="preserve">ical cancer. </w:t>
      </w:r>
    </w:p>
    <w:p w:rsidR="00000000" w:rsidRDefault="004E2FF4">
      <w:pPr>
        <w:jc w:val="center"/>
        <w:divId w:val="68617391"/>
        <w:rPr>
          <w:rFonts w:eastAsia="Times New Roman"/>
        </w:rPr>
      </w:pPr>
      <w:r>
        <w:rPr>
          <w:rFonts w:eastAsia="Times New Roman"/>
          <w:color w:val="000000"/>
          <w:sz w:val="20"/>
          <w:szCs w:val="20"/>
        </w:rPr>
        <w:t>8</w:t>
      </w:r>
    </w:p>
    <w:p w:rsidR="00000000" w:rsidRDefault="004E2FF4">
      <w:pPr>
        <w:rPr>
          <w:rFonts w:eastAsia="Times New Roman"/>
        </w:rPr>
      </w:pPr>
      <w:r>
        <w:rPr>
          <w:rFonts w:eastAsia="Times New Roman"/>
        </w:rPr>
        <w:pict>
          <v:rect id="_x0000_i1042" style="width:0;height:1.5pt" o:hralign="center" o:hrstd="t" o:hr="t" fillcolor="#a0a0a0" stroked="f"/>
        </w:pict>
      </w:r>
    </w:p>
    <w:p w:rsidR="00000000" w:rsidRDefault="004E2FF4">
      <w:pPr>
        <w:ind w:firstLine="360"/>
        <w:divId w:val="956301664"/>
        <w:rPr>
          <w:rFonts w:eastAsia="Times New Roman"/>
        </w:rPr>
      </w:pPr>
    </w:p>
    <w:p w:rsidR="00000000" w:rsidRDefault="004E2FF4">
      <w:pPr>
        <w:divId w:val="1005210599"/>
        <w:rPr>
          <w:rFonts w:eastAsia="Times New Roman"/>
        </w:rPr>
      </w:pPr>
      <w:r>
        <w:rPr>
          <w:rFonts w:eastAsia="Times New Roman"/>
          <w:b/>
          <w:bCs/>
          <w:color w:val="000000"/>
          <w:sz w:val="20"/>
          <w:szCs w:val="20"/>
        </w:rPr>
        <w:t xml:space="preserve">Unique Properties of Onapristone – Stereochemical Basis </w:t>
      </w:r>
    </w:p>
    <w:p w:rsidR="00000000" w:rsidRDefault="004E2FF4">
      <w:pPr>
        <w:spacing w:after="180"/>
        <w:jc w:val="center"/>
        <w:divId w:val="1853646612"/>
        <w:rPr>
          <w:rFonts w:eastAsia="Times New Roman"/>
        </w:rPr>
      </w:pPr>
      <w:r>
        <w:rPr>
          <w:rFonts w:eastAsia="Times New Roman"/>
          <w:noProof/>
        </w:rPr>
        <w:drawing>
          <wp:inline distT="0" distB="0" distL="0" distR="0">
            <wp:extent cx="304800" cy="304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hanging="360"/>
        <w:divId w:val="430860849"/>
        <w:rPr>
          <w:rFonts w:eastAsia="Times New Roman"/>
        </w:rPr>
      </w:pPr>
      <w:r>
        <w:rPr>
          <w:rFonts w:eastAsia="Times New Roman"/>
          <w:color w:val="000000"/>
          <w:sz w:val="16"/>
          <w:szCs w:val="16"/>
        </w:rPr>
        <w:t>Note</w:t>
      </w:r>
      <w:r>
        <w:rPr>
          <w:rFonts w:eastAsia="Times New Roman"/>
          <w:color w:val="000000"/>
          <w:sz w:val="16"/>
          <w:szCs w:val="16"/>
        </w:rPr>
        <w:t xml:space="preserve">: AR: androgen receptor; C-13: carbon 13; n.a.: not applicable;1L mBCa: first-line metastatic breast cancer. </w:t>
      </w:r>
    </w:p>
    <w:p w:rsidR="00000000" w:rsidRDefault="004E2FF4">
      <w:pPr>
        <w:ind w:firstLine="360"/>
        <w:divId w:val="1958951415"/>
        <w:rPr>
          <w:rFonts w:eastAsia="Times New Roman"/>
        </w:rPr>
      </w:pPr>
      <w:r>
        <w:rPr>
          <w:rFonts w:eastAsia="Times New Roman"/>
          <w:i/>
          <w:iCs/>
          <w:color w:val="000000"/>
          <w:sz w:val="20"/>
          <w:szCs w:val="20"/>
        </w:rPr>
        <w:t xml:space="preserve">ONA-XR differentiation </w:t>
      </w:r>
    </w:p>
    <w:p w:rsidR="00000000" w:rsidRDefault="004E2FF4">
      <w:pPr>
        <w:ind w:firstLine="360"/>
        <w:divId w:val="1301376433"/>
        <w:rPr>
          <w:rFonts w:eastAsia="Times New Roman"/>
        </w:rPr>
      </w:pPr>
      <w:r>
        <w:rPr>
          <w:rFonts w:eastAsia="Times New Roman"/>
          <w:color w:val="000000"/>
          <w:sz w:val="20"/>
          <w:szCs w:val="20"/>
        </w:rPr>
        <w:t>Onapristone is a competitive PR antagonist that has no intrinsic activity for activating the receptor. As such, onapriston</w:t>
      </w:r>
      <w:r>
        <w:rPr>
          <w:rFonts w:eastAsia="Times New Roman"/>
          <w:color w:val="000000"/>
          <w:sz w:val="20"/>
          <w:szCs w:val="20"/>
        </w:rPr>
        <w:t xml:space="preserve">e is also termed a “full” PR antagonist (inhibitor). Based on published data, all other anti-progestins that have reached the clinic demonstrate partial PR agonism. This differentiation may have a structural basis. It is well established that high energy, </w:t>
      </w:r>
      <w:r>
        <w:rPr>
          <w:rFonts w:eastAsia="Times New Roman"/>
          <w:color w:val="000000"/>
          <w:sz w:val="20"/>
          <w:szCs w:val="20"/>
        </w:rPr>
        <w:t>conformationally complex chemicals have improved selectivity and target affinity relative to low energy, flat counterparts. As shown above, all other anti-progestins have a roughly planar ring, low energy, A thru D conformation. In contrast, onapristone sh</w:t>
      </w:r>
      <w:r>
        <w:rPr>
          <w:rFonts w:eastAsia="Times New Roman"/>
          <w:color w:val="000000"/>
          <w:sz w:val="20"/>
          <w:szCs w:val="20"/>
        </w:rPr>
        <w:t>ows an inversion of stereochemistry at the C-13 methyl group that results in a high energy, chair conformation. This structural property is unique among clinically evaluated anti-progestins and may be important for onapristone’s full PR antagonist properti</w:t>
      </w:r>
      <w:r>
        <w:rPr>
          <w:rFonts w:eastAsia="Times New Roman"/>
          <w:color w:val="000000"/>
          <w:sz w:val="20"/>
          <w:szCs w:val="20"/>
        </w:rPr>
        <w:t xml:space="preserve">es, as shown below. </w:t>
      </w:r>
    </w:p>
    <w:p w:rsidR="00000000" w:rsidRDefault="004E2FF4">
      <w:pPr>
        <w:divId w:val="1158033573"/>
        <w:rPr>
          <w:rFonts w:eastAsia="Times New Roman"/>
        </w:rPr>
      </w:pPr>
      <w:r>
        <w:rPr>
          <w:rFonts w:eastAsia="Times New Roman"/>
          <w:b/>
          <w:bCs/>
          <w:color w:val="000000"/>
          <w:sz w:val="20"/>
          <w:szCs w:val="20"/>
        </w:rPr>
        <w:t xml:space="preserve">Onapristone PR binding properties vs. other anti-progestins and progesterone </w:t>
      </w:r>
    </w:p>
    <w:p w:rsidR="00000000" w:rsidRDefault="004E2FF4">
      <w:pPr>
        <w:spacing w:after="180"/>
        <w:jc w:val="center"/>
        <w:divId w:val="884370269"/>
        <w:rPr>
          <w:rFonts w:eastAsia="Times New Roman"/>
        </w:rPr>
      </w:pPr>
      <w:r>
        <w:rPr>
          <w:rFonts w:eastAsia="Times New Roman"/>
          <w:noProof/>
        </w:rPr>
        <w:drawing>
          <wp:inline distT="0" distB="0" distL="0" distR="0">
            <wp:extent cx="30480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hanging="360"/>
        <w:divId w:val="90128196"/>
        <w:rPr>
          <w:rFonts w:eastAsia="Times New Roman"/>
        </w:rPr>
      </w:pPr>
      <w:r>
        <w:rPr>
          <w:rFonts w:eastAsia="Times New Roman"/>
          <w:color w:val="000000"/>
          <w:sz w:val="16"/>
          <w:szCs w:val="16"/>
        </w:rPr>
        <w:t>Source: Repr</w:t>
      </w:r>
      <w:r>
        <w:rPr>
          <w:rFonts w:eastAsia="Times New Roman"/>
          <w:color w:val="000000"/>
          <w:sz w:val="16"/>
          <w:szCs w:val="16"/>
        </w:rPr>
        <w:t xml:space="preserve">inted from Steroids, Elger et al, Endocrine pharmacological characterization of progesterone antagonists and progesterone receptor modulators with respect to PR-agonistic and antagonistic activity, Copyright 2000. Reprinted with permission from Elsevier. </w:t>
      </w:r>
    </w:p>
    <w:p w:rsidR="00000000" w:rsidRDefault="004E2FF4">
      <w:pPr>
        <w:ind w:hanging="360"/>
        <w:divId w:val="575869631"/>
        <w:rPr>
          <w:rFonts w:eastAsia="Times New Roman"/>
        </w:rPr>
      </w:pPr>
      <w:r>
        <w:rPr>
          <w:rFonts w:eastAsia="Times New Roman"/>
          <w:color w:val="000000"/>
          <w:sz w:val="16"/>
          <w:szCs w:val="16"/>
        </w:rPr>
        <w:t xml:space="preserve">Note: RU 486: mifepristone; J 867: asoprisnil; Ona: onapristone. </w:t>
      </w:r>
    </w:p>
    <w:p w:rsidR="00000000" w:rsidRDefault="004E2FF4">
      <w:pPr>
        <w:ind w:firstLine="360"/>
        <w:divId w:val="1023284920"/>
        <w:rPr>
          <w:rFonts w:eastAsia="Times New Roman"/>
        </w:rPr>
      </w:pPr>
      <w:r>
        <w:rPr>
          <w:rFonts w:eastAsia="Times New Roman"/>
          <w:color w:val="000000"/>
          <w:sz w:val="20"/>
          <w:szCs w:val="20"/>
        </w:rPr>
        <w:t xml:space="preserve">Classic </w:t>
      </w:r>
      <w:r>
        <w:rPr>
          <w:rFonts w:eastAsia="Times New Roman"/>
          <w:i/>
          <w:iCs/>
          <w:color w:val="000000"/>
          <w:sz w:val="20"/>
          <w:szCs w:val="20"/>
        </w:rPr>
        <w:t>in vitro</w:t>
      </w:r>
      <w:r>
        <w:rPr>
          <w:rFonts w:eastAsia="Times New Roman"/>
          <w:color w:val="000000"/>
          <w:sz w:val="20"/>
          <w:szCs w:val="20"/>
        </w:rPr>
        <w:t xml:space="preserve"> models have provided limited benefit in determining PR agonist versus antagonist properties. As the cost of gene expression profiling has decreased considerably over the las</w:t>
      </w:r>
      <w:r>
        <w:rPr>
          <w:rFonts w:eastAsia="Times New Roman"/>
          <w:color w:val="000000"/>
          <w:sz w:val="20"/>
          <w:szCs w:val="20"/>
        </w:rPr>
        <w:t xml:space="preserve">t decade, it is now feasible to run comparative studies to determine how compounds are affecting the expression, positively or negatively, of target genes. Afhuppe </w:t>
      </w:r>
      <w:r>
        <w:rPr>
          <w:rFonts w:eastAsia="Times New Roman"/>
          <w:i/>
          <w:iCs/>
          <w:color w:val="000000"/>
          <w:sz w:val="20"/>
          <w:szCs w:val="20"/>
        </w:rPr>
        <w:t>et al</w:t>
      </w:r>
      <w:r>
        <w:rPr>
          <w:rFonts w:eastAsia="Times New Roman"/>
          <w:color w:val="000000"/>
          <w:sz w:val="20"/>
          <w:szCs w:val="20"/>
        </w:rPr>
        <w:t xml:space="preserve"> (2009) conducted the first such study comparing anti-progestins in a gene array panel.</w:t>
      </w:r>
      <w:r>
        <w:rPr>
          <w:rFonts w:eastAsia="Times New Roman"/>
          <w:color w:val="000000"/>
          <w:sz w:val="20"/>
          <w:szCs w:val="20"/>
        </w:rPr>
        <w:t xml:space="preserve"> T47D breast cancer cells (ER+, PR+) were grown in 2D, stimulated with estrogen (estradiol), and treated with anti-</w:t>
      </w:r>
    </w:p>
    <w:p w:rsidR="00000000" w:rsidRDefault="004E2FF4">
      <w:pPr>
        <w:jc w:val="center"/>
        <w:divId w:val="622156718"/>
        <w:rPr>
          <w:rFonts w:eastAsia="Times New Roman"/>
        </w:rPr>
      </w:pPr>
      <w:r>
        <w:rPr>
          <w:rFonts w:eastAsia="Times New Roman"/>
          <w:color w:val="000000"/>
          <w:sz w:val="20"/>
          <w:szCs w:val="20"/>
        </w:rPr>
        <w:t>9</w:t>
      </w:r>
    </w:p>
    <w:p w:rsidR="00000000" w:rsidRDefault="004E2FF4">
      <w:pPr>
        <w:rPr>
          <w:rFonts w:eastAsia="Times New Roman"/>
        </w:rPr>
      </w:pPr>
      <w:r>
        <w:rPr>
          <w:rFonts w:eastAsia="Times New Roman"/>
        </w:rPr>
        <w:pict>
          <v:rect id="_x0000_i1045" style="width:0;height:1.5pt" o:hralign="center" o:hrstd="t" o:hr="t" fillcolor="#a0a0a0" stroked="f"/>
        </w:pict>
      </w:r>
    </w:p>
    <w:p w:rsidR="00000000" w:rsidRDefault="004E2FF4">
      <w:pPr>
        <w:ind w:firstLine="360"/>
        <w:divId w:val="164829852"/>
        <w:rPr>
          <w:rFonts w:eastAsia="Times New Roman"/>
        </w:rPr>
      </w:pPr>
    </w:p>
    <w:p w:rsidR="00000000" w:rsidRDefault="004E2FF4">
      <w:pPr>
        <w:divId w:val="1591155799"/>
        <w:rPr>
          <w:rFonts w:eastAsia="Times New Roman"/>
        </w:rPr>
      </w:pPr>
      <w:r>
        <w:rPr>
          <w:rFonts w:eastAsia="Times New Roman"/>
          <w:color w:val="000000"/>
          <w:sz w:val="20"/>
          <w:szCs w:val="20"/>
        </w:rPr>
        <w:t>progestins. An Affymetri</w:t>
      </w:r>
      <w:r>
        <w:rPr>
          <w:rFonts w:eastAsia="Times New Roman"/>
          <w:color w:val="000000"/>
          <w:sz w:val="20"/>
          <w:szCs w:val="20"/>
        </w:rPr>
        <w:t>x</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gene chip analysis of the cells was then conducted to determine transcriptional activity on the level of target genes. Onapristone demonstrated the purest PR antagonist activity as indicated downregulation (green blocks) of almost all PR target genes analy</w:t>
      </w:r>
      <w:r>
        <w:rPr>
          <w:rFonts w:eastAsia="Times New Roman"/>
          <w:color w:val="000000"/>
          <w:sz w:val="20"/>
          <w:szCs w:val="20"/>
        </w:rPr>
        <w:t xml:space="preserve">zed, whereas mifepristone had a transcriptional profile closer to R5020, which is pure progesterone. </w:t>
      </w:r>
    </w:p>
    <w:p w:rsidR="00000000" w:rsidRDefault="004E2FF4">
      <w:pPr>
        <w:divId w:val="1393118914"/>
        <w:rPr>
          <w:rFonts w:eastAsia="Times New Roman"/>
        </w:rPr>
      </w:pPr>
      <w:r>
        <w:rPr>
          <w:rFonts w:eastAsia="Times New Roman"/>
          <w:b/>
          <w:bCs/>
          <w:color w:val="000000"/>
          <w:sz w:val="20"/>
          <w:szCs w:val="20"/>
        </w:rPr>
        <w:t xml:space="preserve">Modulation of PR signaling genes by different anti-progestins </w:t>
      </w:r>
    </w:p>
    <w:p w:rsidR="00000000" w:rsidRDefault="004E2FF4">
      <w:pPr>
        <w:spacing w:after="180"/>
        <w:jc w:val="center"/>
        <w:divId w:val="166949458"/>
        <w:rPr>
          <w:rFonts w:eastAsia="Times New Roman"/>
        </w:rPr>
      </w:pPr>
      <w:r>
        <w:rPr>
          <w:rFonts w:eastAsia="Times New Roman"/>
          <w:noProof/>
        </w:rPr>
        <w:drawing>
          <wp:inline distT="0" distB="0" distL="0" distR="0">
            <wp:extent cx="304800" cy="304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hanging="360"/>
        <w:divId w:val="1340234295"/>
        <w:rPr>
          <w:rFonts w:eastAsia="Times New Roman"/>
        </w:rPr>
      </w:pPr>
      <w:r>
        <w:rPr>
          <w:rFonts w:eastAsia="Times New Roman"/>
          <w:color w:val="000000"/>
          <w:sz w:val="16"/>
          <w:szCs w:val="16"/>
        </w:rPr>
        <w:t>Source: Reprinted from The Journal of Steroid Biochemistry and Molecular Biology, Afhüppe et al, Global gene expression profiling of progesterone receptor modulators in T47D cells provides a new classif</w:t>
      </w:r>
      <w:r>
        <w:rPr>
          <w:rFonts w:eastAsia="Times New Roman"/>
          <w:color w:val="000000"/>
          <w:sz w:val="16"/>
          <w:szCs w:val="16"/>
        </w:rPr>
        <w:t xml:space="preserve">ication system, Copyright 2009. Reprinted with permission from Elsevier. </w:t>
      </w:r>
    </w:p>
    <w:p w:rsidR="00000000" w:rsidRDefault="004E2FF4">
      <w:pPr>
        <w:ind w:firstLine="360"/>
        <w:divId w:val="313797411"/>
        <w:rPr>
          <w:rFonts w:eastAsia="Times New Roman"/>
        </w:rPr>
      </w:pPr>
      <w:r>
        <w:rPr>
          <w:rFonts w:eastAsia="Times New Roman"/>
          <w:i/>
          <w:iCs/>
          <w:color w:val="000000"/>
          <w:sz w:val="20"/>
          <w:szCs w:val="20"/>
        </w:rPr>
        <w:t xml:space="preserve">Anti-progestin clinical trial data </w:t>
      </w:r>
    </w:p>
    <w:p w:rsidR="00000000" w:rsidRDefault="004E2FF4">
      <w:pPr>
        <w:ind w:firstLine="360"/>
        <w:divId w:val="1905021196"/>
        <w:rPr>
          <w:rFonts w:eastAsia="Times New Roman"/>
        </w:rPr>
      </w:pPr>
      <w:r>
        <w:rPr>
          <w:rFonts w:eastAsia="Times New Roman"/>
          <w:color w:val="000000"/>
          <w:sz w:val="20"/>
          <w:szCs w:val="20"/>
        </w:rPr>
        <w:t>In subjects with breast cancer, clinical trials with mifepristone, lonapristone and onapristone demonstrated partial responses. Onapristone clinic</w:t>
      </w:r>
      <w:r>
        <w:rPr>
          <w:rFonts w:eastAsia="Times New Roman"/>
          <w:color w:val="000000"/>
          <w:sz w:val="20"/>
          <w:szCs w:val="20"/>
        </w:rPr>
        <w:t xml:space="preserve">al efficacy in breast cancer was studied in two Phase 1-2 clinical studies treating hormone therapy-naïve and tamoxifen-resistant metastatic breast cancer, while the safety component of a third Phase 1-2 study has been reported by Cottu </w:t>
      </w:r>
      <w:r>
        <w:rPr>
          <w:rFonts w:eastAsia="Times New Roman"/>
          <w:i/>
          <w:iCs/>
          <w:color w:val="000000"/>
          <w:sz w:val="20"/>
          <w:szCs w:val="20"/>
        </w:rPr>
        <w:t>et al.</w:t>
      </w:r>
      <w:r>
        <w:rPr>
          <w:rFonts w:eastAsia="Times New Roman"/>
          <w:color w:val="000000"/>
          <w:sz w:val="20"/>
          <w:szCs w:val="20"/>
        </w:rPr>
        <w:t xml:space="preserve"> (2018). The </w:t>
      </w:r>
      <w:r>
        <w:rPr>
          <w:rFonts w:eastAsia="Times New Roman"/>
          <w:color w:val="000000"/>
          <w:sz w:val="20"/>
          <w:szCs w:val="20"/>
        </w:rPr>
        <w:t xml:space="preserve">earlier onapristone trials in breast cancer dosed orally with a simple solid dosage form (an “immediate release” or “IR” form; onapristone IR; ONA-IR), ONA-IR 100mg once per day (QD), for periods exceeding 12 months. The third breast cancer study used the </w:t>
      </w:r>
      <w:r>
        <w:rPr>
          <w:rFonts w:eastAsia="Times New Roman"/>
          <w:color w:val="000000"/>
          <w:sz w:val="20"/>
          <w:szCs w:val="20"/>
        </w:rPr>
        <w:t xml:space="preserve">extended release form, ONA-XR, dosed at 50mg twice per day (BID). Robertson </w:t>
      </w:r>
      <w:r>
        <w:rPr>
          <w:rFonts w:eastAsia="Times New Roman"/>
          <w:i/>
          <w:iCs/>
          <w:color w:val="000000"/>
          <w:sz w:val="20"/>
          <w:szCs w:val="20"/>
        </w:rPr>
        <w:t>et al</w:t>
      </w:r>
      <w:r>
        <w:rPr>
          <w:rFonts w:eastAsia="Times New Roman"/>
          <w:color w:val="000000"/>
          <w:sz w:val="20"/>
          <w:szCs w:val="20"/>
        </w:rPr>
        <w:t xml:space="preserve"> (1999) reported a 67% clinical benefit rate (CBR), defined as tumor shrinkage or tumor growth stabilization lasting for more than 6 months, while Jonat </w:t>
      </w:r>
      <w:r>
        <w:rPr>
          <w:rFonts w:eastAsia="Times New Roman"/>
          <w:i/>
          <w:iCs/>
          <w:color w:val="000000"/>
          <w:sz w:val="20"/>
          <w:szCs w:val="20"/>
        </w:rPr>
        <w:t>et al</w:t>
      </w:r>
      <w:r>
        <w:rPr>
          <w:rFonts w:eastAsia="Times New Roman"/>
          <w:color w:val="000000"/>
          <w:sz w:val="20"/>
          <w:szCs w:val="20"/>
        </w:rPr>
        <w:t xml:space="preserve"> (2002) reported </w:t>
      </w:r>
      <w:r>
        <w:rPr>
          <w:rFonts w:eastAsia="Times New Roman"/>
          <w:color w:val="000000"/>
          <w:sz w:val="20"/>
          <w:szCs w:val="20"/>
        </w:rPr>
        <w:t>a 49% CBR. Both studies, therefore, indicated that onapristone could have a clinically meaningful impact on treatment of hormone-dependent breast cancer. Clinical development of ONA-IR for use in reproductive medicine and benign gynecological conditions wa</w:t>
      </w:r>
      <w:r>
        <w:rPr>
          <w:rFonts w:eastAsia="Times New Roman"/>
          <w:color w:val="000000"/>
          <w:sz w:val="20"/>
          <w:szCs w:val="20"/>
        </w:rPr>
        <w:t xml:space="preserve">s discontinued by the original sponsor (Schering AG), possibly due to concerns around drug-induced liver injury. </w:t>
      </w:r>
    </w:p>
    <w:p w:rsidR="00000000" w:rsidRDefault="004E2FF4">
      <w:pPr>
        <w:ind w:firstLine="360"/>
        <w:divId w:val="1771005155"/>
        <w:rPr>
          <w:rFonts w:eastAsia="Times New Roman"/>
        </w:rPr>
      </w:pPr>
      <w:r>
        <w:rPr>
          <w:rFonts w:eastAsia="Times New Roman"/>
          <w:color w:val="000000"/>
          <w:sz w:val="20"/>
          <w:szCs w:val="20"/>
        </w:rPr>
        <w:t>The extensive use of anti-estrogens, together with efficacy limits with earlier anti-progestins, has led to renewed interest in anti-progestin</w:t>
      </w:r>
      <w:r>
        <w:rPr>
          <w:rFonts w:eastAsia="Times New Roman"/>
          <w:color w:val="000000"/>
          <w:sz w:val="20"/>
          <w:szCs w:val="20"/>
        </w:rPr>
        <w:t>s as therapies for breast and gynecologic cancer, as well as for uterine fibroids and endometriosis. Compared to earlier anti-progestin clinical trials, we believe we have a better tolerated formulation of onapristone (ONA-XR) and we will be able to better</w:t>
      </w:r>
      <w:r>
        <w:rPr>
          <w:rFonts w:eastAsia="Times New Roman"/>
          <w:color w:val="000000"/>
          <w:sz w:val="20"/>
          <w:szCs w:val="20"/>
        </w:rPr>
        <w:t xml:space="preserve"> identify those patients who are most likely to benefit from anti-progestin therapy through the incorporation of biomarkers in our trials. </w:t>
      </w:r>
    </w:p>
    <w:p w:rsidR="00000000" w:rsidRDefault="004E2FF4">
      <w:pPr>
        <w:ind w:firstLine="360"/>
        <w:divId w:val="179778177"/>
        <w:rPr>
          <w:rFonts w:eastAsia="Times New Roman"/>
        </w:rPr>
      </w:pPr>
      <w:r>
        <w:rPr>
          <w:rFonts w:eastAsia="Times New Roman"/>
          <w:b/>
          <w:bCs/>
          <w:i/>
          <w:iCs/>
          <w:color w:val="000000"/>
          <w:sz w:val="20"/>
          <w:szCs w:val="20"/>
        </w:rPr>
        <w:t xml:space="preserve">Our current opportunities for ONA-XR </w:t>
      </w:r>
    </w:p>
    <w:p w:rsidR="00000000" w:rsidRDefault="004E2FF4">
      <w:pPr>
        <w:ind w:firstLine="360"/>
        <w:divId w:val="610402660"/>
        <w:rPr>
          <w:rFonts w:eastAsia="Times New Roman"/>
        </w:rPr>
      </w:pPr>
      <w:r>
        <w:rPr>
          <w:rFonts w:eastAsia="Times New Roman"/>
          <w:color w:val="000000"/>
          <w:sz w:val="20"/>
          <w:szCs w:val="20"/>
        </w:rPr>
        <w:t xml:space="preserve">Within the G7 (EU5, Japan, US) countries, it is estimated that there are over </w:t>
      </w:r>
      <w:r>
        <w:rPr>
          <w:rFonts w:eastAsia="Times New Roman"/>
          <w:color w:val="000000"/>
          <w:sz w:val="20"/>
          <w:szCs w:val="20"/>
        </w:rPr>
        <w:t xml:space="preserve">362,000 patients living with metastatic breast, ovarian, or endometrial cancer. Up to 70% of these patients are expected to be progesterone receptor positive and would potentially be eligible for treatment with ONA-XR. </w:t>
      </w:r>
    </w:p>
    <w:p w:rsidR="00000000" w:rsidRDefault="004E2FF4">
      <w:pPr>
        <w:jc w:val="center"/>
        <w:divId w:val="1876849291"/>
        <w:rPr>
          <w:rFonts w:eastAsia="Times New Roman"/>
        </w:rPr>
      </w:pPr>
      <w:r>
        <w:rPr>
          <w:rFonts w:eastAsia="Times New Roman"/>
          <w:color w:val="000000"/>
          <w:sz w:val="20"/>
          <w:szCs w:val="20"/>
        </w:rPr>
        <w:t>10</w:t>
      </w:r>
    </w:p>
    <w:p w:rsidR="00000000" w:rsidRDefault="004E2FF4">
      <w:pPr>
        <w:rPr>
          <w:rFonts w:eastAsia="Times New Roman"/>
        </w:rPr>
      </w:pPr>
      <w:r>
        <w:rPr>
          <w:rFonts w:eastAsia="Times New Roman"/>
        </w:rPr>
        <w:pict>
          <v:rect id="_x0000_i1047" style="width:0;height:1.5pt" o:hralign="center" o:hrstd="t" o:hr="t" fillcolor="#a0a0a0" stroked="f"/>
        </w:pict>
      </w:r>
    </w:p>
    <w:p w:rsidR="00000000" w:rsidRDefault="004E2FF4">
      <w:pPr>
        <w:ind w:firstLine="360"/>
        <w:divId w:val="1481926387"/>
        <w:rPr>
          <w:rFonts w:eastAsia="Times New Roman"/>
        </w:rPr>
      </w:pPr>
    </w:p>
    <w:p w:rsidR="00000000" w:rsidRDefault="004E2FF4">
      <w:pPr>
        <w:ind w:firstLine="360"/>
        <w:divId w:val="2069263786"/>
        <w:rPr>
          <w:rFonts w:eastAsia="Times New Roman"/>
        </w:rPr>
      </w:pPr>
      <w:r>
        <w:rPr>
          <w:rFonts w:eastAsia="Times New Roman"/>
          <w:b/>
          <w:bCs/>
          <w:i/>
          <w:iCs/>
          <w:color w:val="000000"/>
          <w:sz w:val="20"/>
          <w:szCs w:val="20"/>
        </w:rPr>
        <w:t xml:space="preserve">Prevalence in G7 countries for metastatic breast, ovarian, and endometrial cancers </w:t>
      </w:r>
    </w:p>
    <w:p w:rsidR="00000000" w:rsidRDefault="004E2FF4">
      <w:pPr>
        <w:spacing w:after="180"/>
        <w:jc w:val="center"/>
        <w:divId w:val="566846592"/>
        <w:rPr>
          <w:rFonts w:eastAsia="Times New Roman"/>
        </w:rPr>
      </w:pPr>
      <w:r>
        <w:rPr>
          <w:rFonts w:eastAsia="Times New Roman"/>
          <w:noProof/>
        </w:rPr>
        <w:drawing>
          <wp:inline distT="0" distB="0" distL="0" distR="0">
            <wp:extent cx="304800" cy="3048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hanging="360"/>
        <w:divId w:val="603615017"/>
        <w:rPr>
          <w:rFonts w:eastAsia="Times New Roman"/>
        </w:rPr>
      </w:pPr>
      <w:r>
        <w:rPr>
          <w:rFonts w:eastAsia="Times New Roman"/>
          <w:color w:val="000000"/>
          <w:sz w:val="16"/>
          <w:szCs w:val="16"/>
        </w:rPr>
        <w:t xml:space="preserve">Source: secondary epidemiologic estimates, 2020 estimates. </w:t>
      </w:r>
    </w:p>
    <w:p w:rsidR="00000000" w:rsidRDefault="004E2FF4">
      <w:pPr>
        <w:ind w:hanging="360"/>
        <w:divId w:val="480582816"/>
        <w:rPr>
          <w:rFonts w:eastAsia="Times New Roman"/>
        </w:rPr>
      </w:pPr>
      <w:r>
        <w:rPr>
          <w:rFonts w:eastAsia="Times New Roman"/>
          <w:color w:val="000000"/>
          <w:sz w:val="16"/>
          <w:szCs w:val="16"/>
        </w:rPr>
        <w:t>Note: EU5: France, Germany, Italy, Spain, United K</w:t>
      </w:r>
      <w:r>
        <w:rPr>
          <w:rFonts w:eastAsia="Times New Roman"/>
          <w:color w:val="000000"/>
          <w:sz w:val="16"/>
          <w:szCs w:val="16"/>
        </w:rPr>
        <w:t xml:space="preserve">ingdom. </w:t>
      </w:r>
    </w:p>
    <w:p w:rsidR="00000000" w:rsidRDefault="004E2FF4">
      <w:pPr>
        <w:ind w:firstLine="360"/>
        <w:divId w:val="1156652198"/>
        <w:rPr>
          <w:rFonts w:eastAsia="Times New Roman"/>
        </w:rPr>
      </w:pPr>
      <w:r>
        <w:rPr>
          <w:rFonts w:eastAsia="Times New Roman"/>
          <w:b/>
          <w:bCs/>
          <w:i/>
          <w:iCs/>
          <w:color w:val="000000"/>
          <w:sz w:val="20"/>
          <w:szCs w:val="20"/>
        </w:rPr>
        <w:t xml:space="preserve">Resistance to anti-estrogen therapy in breast cancer </w:t>
      </w:r>
    </w:p>
    <w:p w:rsidR="00000000" w:rsidRDefault="004E2FF4">
      <w:pPr>
        <w:ind w:firstLine="360"/>
        <w:divId w:val="477960662"/>
        <w:rPr>
          <w:rFonts w:eastAsia="Times New Roman"/>
        </w:rPr>
      </w:pPr>
      <w:r>
        <w:rPr>
          <w:rFonts w:eastAsia="Times New Roman"/>
          <w:color w:val="000000"/>
          <w:sz w:val="20"/>
          <w:szCs w:val="20"/>
        </w:rPr>
        <w:t>We have chosen PR antagonism in breast cancer as our initial therapeutic focus due to the well-documented biology of PR signaling as a mechanism of resistance to anti-estrogen therapy in patien</w:t>
      </w:r>
      <w:r>
        <w:rPr>
          <w:rFonts w:eastAsia="Times New Roman"/>
          <w:color w:val="000000"/>
          <w:sz w:val="20"/>
          <w:szCs w:val="20"/>
        </w:rPr>
        <w:t xml:space="preserve">ts with hormone-dependent breast cancer. Hormone-dependent breast cancer cells express estrogen (ER) and/or progesterone receptors (PR) that allow the cells to grow in the presence of the hormones estrogen and/or progesterone. Published data suggests that </w:t>
      </w:r>
      <w:r>
        <w:rPr>
          <w:rFonts w:eastAsia="Times New Roman"/>
          <w:color w:val="000000"/>
          <w:sz w:val="20"/>
          <w:szCs w:val="20"/>
        </w:rPr>
        <w:t>PR signaling is predominantly required for breast cancer cell renewal (i.e., stemness) and metastatic spread, whereas ER is predominantly required for breast cancer cell proliferation. By combining anti-progestin and anti-estrogen therapy, we have shown pr</w:t>
      </w:r>
      <w:r>
        <w:rPr>
          <w:rFonts w:eastAsia="Times New Roman"/>
          <w:color w:val="000000"/>
          <w:sz w:val="20"/>
          <w:szCs w:val="20"/>
        </w:rPr>
        <w:t xml:space="preserve">eclinically that breast cancer cell growth, renewal, and spread can be mitigated. Based on these data, we believe that ONA-XR, in combination with current standard-of-care anti-estrogens, has the potential to significantly improve clinical outcomes. </w:t>
      </w:r>
    </w:p>
    <w:p w:rsidR="00000000" w:rsidRDefault="004E2FF4">
      <w:pPr>
        <w:ind w:firstLine="360"/>
        <w:divId w:val="1203635461"/>
        <w:rPr>
          <w:rFonts w:eastAsia="Times New Roman"/>
        </w:rPr>
      </w:pPr>
      <w:r>
        <w:rPr>
          <w:rFonts w:eastAsia="Times New Roman"/>
          <w:i/>
          <w:iCs/>
          <w:color w:val="000000"/>
          <w:sz w:val="20"/>
          <w:szCs w:val="20"/>
        </w:rPr>
        <w:t>Breas</w:t>
      </w:r>
      <w:r>
        <w:rPr>
          <w:rFonts w:eastAsia="Times New Roman"/>
          <w:i/>
          <w:iCs/>
          <w:color w:val="000000"/>
          <w:sz w:val="20"/>
          <w:szCs w:val="20"/>
        </w:rPr>
        <w:t xml:space="preserve">t cancer overview </w:t>
      </w:r>
    </w:p>
    <w:p w:rsidR="00000000" w:rsidRDefault="004E2FF4">
      <w:pPr>
        <w:ind w:firstLine="360"/>
        <w:divId w:val="632902032"/>
        <w:rPr>
          <w:rFonts w:eastAsia="Times New Roman"/>
        </w:rPr>
      </w:pPr>
      <w:r>
        <w:rPr>
          <w:rFonts w:eastAsia="Times New Roman"/>
          <w:color w:val="000000"/>
          <w:sz w:val="20"/>
          <w:szCs w:val="20"/>
        </w:rPr>
        <w:t>Breast cancer is the most frequent cancer among women, impacting 2.1 million women globally each year, and causing the greatest number of cancer-related deaths among women. In 2018, it is estimated that 627,000 women died from breast can</w:t>
      </w:r>
      <w:r>
        <w:rPr>
          <w:rFonts w:eastAsia="Times New Roman"/>
          <w:color w:val="000000"/>
          <w:sz w:val="20"/>
          <w:szCs w:val="20"/>
        </w:rPr>
        <w:t>cer worldwide — that is approximately 15% of all cancer deaths among women according to the World Health Organization. According to the American Cancer Society, the prevalence of women in the United States living with adjuvant, first line metastatic, or se</w:t>
      </w:r>
      <w:r>
        <w:rPr>
          <w:rFonts w:eastAsia="Times New Roman"/>
          <w:color w:val="000000"/>
          <w:sz w:val="20"/>
          <w:szCs w:val="20"/>
        </w:rPr>
        <w:t xml:space="preserve">cond/third line metastatic breast cancer are an estimated 250,000, 75,000, and 35,000 respectively. </w:t>
      </w:r>
    </w:p>
    <w:p w:rsidR="00000000" w:rsidRDefault="004E2FF4">
      <w:pPr>
        <w:ind w:firstLine="360"/>
        <w:divId w:val="749305193"/>
        <w:rPr>
          <w:rFonts w:eastAsia="Times New Roman"/>
        </w:rPr>
      </w:pPr>
      <w:r>
        <w:rPr>
          <w:rFonts w:eastAsia="Times New Roman"/>
          <w:color w:val="000000"/>
          <w:sz w:val="20"/>
          <w:szCs w:val="20"/>
        </w:rPr>
        <w:t>Breast cancer treatment is primarily determined by the presence or absence of three proteins: estrogen receptor (ER), progesterone receptor (PR), and HER2.</w:t>
      </w:r>
      <w:r>
        <w:rPr>
          <w:rFonts w:eastAsia="Times New Roman"/>
          <w:color w:val="000000"/>
          <w:sz w:val="20"/>
          <w:szCs w:val="20"/>
        </w:rPr>
        <w:t xml:space="preserve"> The presentation of these proteins determines the subtype of breast cancer, which helps determine the optimal form of treatment for the patient. Patients who are ER+,PR+,HER2- are considered to be hormone receptor positive (i.e., hormone-dependent) and re</w:t>
      </w:r>
      <w:r>
        <w:rPr>
          <w:rFonts w:eastAsia="Times New Roman"/>
          <w:color w:val="000000"/>
          <w:sz w:val="20"/>
          <w:szCs w:val="20"/>
        </w:rPr>
        <w:t xml:space="preserve">present about 70% of breast cancers. HER2+ patients and triple negative patients (ER-,PR-,HER2-) represent the remaining 30% of breast cancers. </w:t>
      </w:r>
    </w:p>
    <w:p w:rsidR="00000000" w:rsidRDefault="004E2FF4">
      <w:pPr>
        <w:jc w:val="center"/>
        <w:divId w:val="1097676762"/>
        <w:rPr>
          <w:rFonts w:eastAsia="Times New Roman"/>
        </w:rPr>
      </w:pPr>
      <w:r>
        <w:rPr>
          <w:rFonts w:eastAsia="Times New Roman"/>
          <w:color w:val="000000"/>
          <w:sz w:val="20"/>
          <w:szCs w:val="20"/>
        </w:rPr>
        <w:t>11</w:t>
      </w:r>
    </w:p>
    <w:p w:rsidR="00000000" w:rsidRDefault="004E2FF4">
      <w:pPr>
        <w:rPr>
          <w:rFonts w:eastAsia="Times New Roman"/>
        </w:rPr>
      </w:pPr>
      <w:r>
        <w:rPr>
          <w:rFonts w:eastAsia="Times New Roman"/>
        </w:rPr>
        <w:pict>
          <v:rect id="_x0000_i1049" style="width:0;height:1.5pt" o:hralign="center" o:hrstd="t" o:hr="t" fillcolor="#a0a0a0" stroked="f"/>
        </w:pict>
      </w:r>
    </w:p>
    <w:p w:rsidR="00000000" w:rsidRDefault="004E2FF4">
      <w:pPr>
        <w:ind w:firstLine="360"/>
        <w:divId w:val="457647903"/>
        <w:rPr>
          <w:rFonts w:eastAsia="Times New Roman"/>
        </w:rPr>
      </w:pPr>
    </w:p>
    <w:p w:rsidR="00000000" w:rsidRDefault="004E2FF4">
      <w:pPr>
        <w:ind w:firstLine="360"/>
        <w:divId w:val="356194915"/>
        <w:rPr>
          <w:rFonts w:eastAsia="Times New Roman"/>
        </w:rPr>
      </w:pPr>
      <w:r>
        <w:rPr>
          <w:rFonts w:eastAsia="Times New Roman"/>
          <w:color w:val="000000"/>
          <w:sz w:val="20"/>
          <w:szCs w:val="20"/>
        </w:rPr>
        <w:t>Estrogen-deprivation (anti-estrogen) therapy is the core treatment mod</w:t>
      </w:r>
      <w:r>
        <w:rPr>
          <w:rFonts w:eastAsia="Times New Roman"/>
          <w:color w:val="000000"/>
          <w:sz w:val="20"/>
          <w:szCs w:val="20"/>
        </w:rPr>
        <w:t xml:space="preserve">ality in patients with hormone receptor positive metastatic breast cancer according to NCCN Guidelines®. Anti-estrogen therapy options for postmenopausal women with ER+ advanced breast cancer include: </w:t>
      </w:r>
    </w:p>
    <w:p w:rsidR="00000000" w:rsidRDefault="004E2FF4">
      <w:pPr>
        <w:ind w:hanging="360"/>
        <w:divId w:val="1774128762"/>
        <w:rPr>
          <w:rFonts w:eastAsia="Times New Roman"/>
        </w:rPr>
      </w:pPr>
      <w:r>
        <w:rPr>
          <w:rFonts w:eastAsia="Times New Roman"/>
          <w:color w:val="000000"/>
          <w:sz w:val="20"/>
          <w:szCs w:val="20"/>
        </w:rPr>
        <w:t xml:space="preserve">•Selective ER modulators (SERM): tamoxifen </w:t>
      </w:r>
    </w:p>
    <w:p w:rsidR="00000000" w:rsidRDefault="004E2FF4">
      <w:pPr>
        <w:ind w:hanging="360"/>
        <w:divId w:val="2024359938"/>
        <w:rPr>
          <w:rFonts w:eastAsia="Times New Roman"/>
        </w:rPr>
      </w:pPr>
      <w:r>
        <w:rPr>
          <w:rFonts w:eastAsia="Times New Roman"/>
          <w:color w:val="000000"/>
          <w:sz w:val="20"/>
          <w:szCs w:val="20"/>
        </w:rPr>
        <w:t>•ER antago</w:t>
      </w:r>
      <w:r>
        <w:rPr>
          <w:rFonts w:eastAsia="Times New Roman"/>
          <w:color w:val="000000"/>
          <w:sz w:val="20"/>
          <w:szCs w:val="20"/>
        </w:rPr>
        <w:t xml:space="preserve">nists: fulvestrant </w:t>
      </w:r>
    </w:p>
    <w:p w:rsidR="00000000" w:rsidRDefault="004E2FF4">
      <w:pPr>
        <w:ind w:hanging="360"/>
        <w:divId w:val="212741293"/>
        <w:rPr>
          <w:rFonts w:eastAsia="Times New Roman"/>
        </w:rPr>
      </w:pPr>
      <w:r>
        <w:rPr>
          <w:rFonts w:eastAsia="Times New Roman"/>
          <w:color w:val="000000"/>
          <w:sz w:val="20"/>
          <w:szCs w:val="20"/>
        </w:rPr>
        <w:t xml:space="preserve">•Selective nonsteroidal aromatase inhibitors: anastrozole and letrozole </w:t>
      </w:r>
    </w:p>
    <w:p w:rsidR="00000000" w:rsidRDefault="004E2FF4">
      <w:pPr>
        <w:ind w:hanging="360"/>
        <w:divId w:val="1909613750"/>
        <w:rPr>
          <w:rFonts w:eastAsia="Times New Roman"/>
        </w:rPr>
      </w:pPr>
      <w:r>
        <w:rPr>
          <w:rFonts w:eastAsia="Times New Roman"/>
          <w:color w:val="000000"/>
          <w:sz w:val="20"/>
          <w:szCs w:val="20"/>
        </w:rPr>
        <w:t xml:space="preserve">•Steroidal aromatase inhibitors: exemestane </w:t>
      </w:r>
    </w:p>
    <w:p w:rsidR="00000000" w:rsidRDefault="004E2FF4">
      <w:pPr>
        <w:ind w:firstLine="360"/>
        <w:divId w:val="855385346"/>
        <w:rPr>
          <w:rFonts w:eastAsia="Times New Roman"/>
        </w:rPr>
      </w:pPr>
      <w:r>
        <w:rPr>
          <w:rFonts w:eastAsia="Times New Roman"/>
          <w:color w:val="000000"/>
          <w:sz w:val="20"/>
          <w:szCs w:val="20"/>
        </w:rPr>
        <w:t>In addition, cyclin-dependent kinase 4 and 6 (CDK4/6) inhibitors are rapidly transforming the care of patients with ER</w:t>
      </w:r>
      <w:r>
        <w:rPr>
          <w:rFonts w:eastAsia="Times New Roman"/>
          <w:color w:val="000000"/>
          <w:sz w:val="20"/>
          <w:szCs w:val="20"/>
        </w:rPr>
        <w:t>+, HER2- advanced breast cancer. There are currently three CDK4/6 inhibitors that have been approved by the U.S. Food and Drug Administration: Ibrance, Kisqali, and Verzenio. It is generally recommended to use the combination of a CDK4/6 inhibitor along wi</w:t>
      </w:r>
      <w:r>
        <w:rPr>
          <w:rFonts w:eastAsia="Times New Roman"/>
          <w:color w:val="000000"/>
          <w:sz w:val="20"/>
          <w:szCs w:val="20"/>
        </w:rPr>
        <w:t xml:space="preserve">th an aromatase inhibitor (i.e., letrozole) for first line locally advanced or metastatic breast cancer treatment. </w:t>
      </w:r>
    </w:p>
    <w:p w:rsidR="00000000" w:rsidRDefault="004E2FF4">
      <w:pPr>
        <w:ind w:firstLine="360"/>
        <w:divId w:val="1596278707"/>
        <w:rPr>
          <w:rFonts w:eastAsia="Times New Roman"/>
        </w:rPr>
      </w:pPr>
      <w:r>
        <w:rPr>
          <w:rFonts w:eastAsia="Times New Roman"/>
          <w:b/>
          <w:bCs/>
          <w:i/>
          <w:iCs/>
          <w:color w:val="000000"/>
          <w:sz w:val="20"/>
          <w:szCs w:val="20"/>
        </w:rPr>
        <w:t xml:space="preserve">Illustrative breast cancer treatment landscape </w:t>
      </w:r>
    </w:p>
    <w:p w:rsidR="00000000" w:rsidRDefault="004E2FF4">
      <w:pPr>
        <w:spacing w:after="180"/>
        <w:jc w:val="center"/>
        <w:divId w:val="720440797"/>
        <w:rPr>
          <w:rFonts w:eastAsia="Times New Roman"/>
        </w:rPr>
      </w:pPr>
      <w:r>
        <w:rPr>
          <w:rFonts w:eastAsia="Times New Roman"/>
          <w:noProof/>
        </w:rPr>
        <w:drawing>
          <wp:inline distT="0" distB="0" distL="0" distR="0">
            <wp:extent cx="304800" cy="304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hanging="360"/>
        <w:divId w:val="1675766244"/>
        <w:rPr>
          <w:rFonts w:eastAsia="Times New Roman"/>
        </w:rPr>
      </w:pPr>
      <w:r>
        <w:rPr>
          <w:rFonts w:eastAsia="Times New Roman"/>
          <w:color w:val="000000"/>
          <w:sz w:val="16"/>
          <w:szCs w:val="16"/>
        </w:rPr>
        <w:t>Note</w:t>
      </w:r>
      <w:r>
        <w:rPr>
          <w:rFonts w:eastAsia="Times New Roman"/>
          <w:color w:val="000000"/>
          <w:sz w:val="16"/>
          <w:szCs w:val="16"/>
        </w:rPr>
        <w:t xml:space="preserve">: ORR: overall response rate; PFS: progression free survival. </w:t>
      </w:r>
    </w:p>
    <w:p w:rsidR="00000000" w:rsidRDefault="004E2FF4">
      <w:pPr>
        <w:ind w:firstLine="360"/>
        <w:divId w:val="364061289"/>
        <w:rPr>
          <w:rFonts w:eastAsia="Times New Roman"/>
        </w:rPr>
      </w:pPr>
      <w:r>
        <w:rPr>
          <w:rFonts w:eastAsia="Times New Roman"/>
          <w:color w:val="000000"/>
          <w:sz w:val="20"/>
          <w:szCs w:val="20"/>
        </w:rPr>
        <w:t>Upon first line disease progression, second line therapy is most often fulvestrant (anti-estrogen) or fulvestrant plus alpelisib (Piqray), a PI3Kα inhibitor, if the patients have PIK3CA-mutated</w:t>
      </w:r>
      <w:r>
        <w:rPr>
          <w:rFonts w:eastAsia="Times New Roman"/>
          <w:color w:val="000000"/>
          <w:sz w:val="20"/>
          <w:szCs w:val="20"/>
        </w:rPr>
        <w:t xml:space="preserve"> hormone receptor-positive breast cancer. Fulvestrant plus Piqray was FDA approved in 2019 based on a Phase III trial of 572 patients that demonstrated a progression free survival (PFS) of 11.0 months vs. 5.7 months in the Piqray plus fulvestrant arm compa</w:t>
      </w:r>
      <w:r>
        <w:rPr>
          <w:rFonts w:eastAsia="Times New Roman"/>
          <w:color w:val="000000"/>
          <w:sz w:val="20"/>
          <w:szCs w:val="20"/>
        </w:rPr>
        <w:t>red with fulvestrant alone (HR, 0.65, 95% CI 0.50–0.85). However, a total of 25% of patients discontinued Piqray plus fulvestrant therapy due to toxicities, thus, emphasizing the need for novel agents. Upon progression on second line therapy, mammalian tar</w:t>
      </w:r>
      <w:r>
        <w:rPr>
          <w:rFonts w:eastAsia="Times New Roman"/>
          <w:color w:val="000000"/>
          <w:sz w:val="20"/>
          <w:szCs w:val="20"/>
        </w:rPr>
        <w:t>get of rapamycin (mTOR) inhibitors, including everolimus (Afinitor), plus anti-estrogen based regimen or chemotherapy is administered. One key limitation of both the Afinitor and Piqray studies is the lack of data for the role of these agents after prior C</w:t>
      </w:r>
      <w:r>
        <w:rPr>
          <w:rFonts w:eastAsia="Times New Roman"/>
          <w:color w:val="000000"/>
          <w:sz w:val="20"/>
          <w:szCs w:val="20"/>
        </w:rPr>
        <w:t xml:space="preserve">DK4/6 inhibitor therapy. Most patients progress on these treatments and ultimately develop resistance. At that time, patients typically live for less than two years. </w:t>
      </w:r>
    </w:p>
    <w:p w:rsidR="00000000" w:rsidRDefault="004E2FF4">
      <w:pPr>
        <w:ind w:firstLine="360"/>
        <w:divId w:val="883061078"/>
        <w:rPr>
          <w:rFonts w:eastAsia="Times New Roman"/>
        </w:rPr>
      </w:pPr>
      <w:r>
        <w:rPr>
          <w:rFonts w:eastAsia="Times New Roman"/>
          <w:i/>
          <w:iCs/>
          <w:color w:val="000000"/>
          <w:sz w:val="20"/>
          <w:szCs w:val="20"/>
        </w:rPr>
        <w:t xml:space="preserve">Preclinical data </w:t>
      </w:r>
    </w:p>
    <w:p w:rsidR="00000000" w:rsidRDefault="004E2FF4">
      <w:pPr>
        <w:ind w:firstLine="360"/>
        <w:divId w:val="532381657"/>
        <w:rPr>
          <w:rFonts w:eastAsia="Times New Roman"/>
        </w:rPr>
      </w:pPr>
      <w:r>
        <w:rPr>
          <w:rFonts w:eastAsia="Times New Roman"/>
          <w:color w:val="000000"/>
          <w:sz w:val="20"/>
          <w:szCs w:val="20"/>
        </w:rPr>
        <w:t>The female ovarian hormones estrogen and progesterone are master regula</w:t>
      </w:r>
      <w:r>
        <w:rPr>
          <w:rFonts w:eastAsia="Times New Roman"/>
          <w:color w:val="000000"/>
          <w:sz w:val="20"/>
          <w:szCs w:val="20"/>
        </w:rPr>
        <w:t>tors of normal breast development and play a key role in breast cancer. Acting through ER and PR, estrogen and progesterone play complex, essential, and coordinated roles in the development of the lobular alveolar epithelial structures of the normal breast</w:t>
      </w:r>
      <w:r>
        <w:rPr>
          <w:rFonts w:eastAsia="Times New Roman"/>
          <w:color w:val="000000"/>
          <w:sz w:val="20"/>
          <w:szCs w:val="20"/>
        </w:rPr>
        <w:t xml:space="preserve"> during puberty, the normal menstrual cycle, and pregnancy. It is likely that these actions become subverted in the development of breast cancer, implicating both estrogen and progesterone in the development and progression of this disease. Breast cancer i</w:t>
      </w:r>
      <w:r>
        <w:rPr>
          <w:rFonts w:eastAsia="Times New Roman"/>
          <w:color w:val="000000"/>
          <w:sz w:val="20"/>
          <w:szCs w:val="20"/>
        </w:rPr>
        <w:t xml:space="preserve">s acknowledged to be a hormone-dependent disease and most breasts express ER and/or </w:t>
      </w:r>
    </w:p>
    <w:p w:rsidR="00000000" w:rsidRDefault="004E2FF4">
      <w:pPr>
        <w:jc w:val="center"/>
        <w:divId w:val="1412969876"/>
        <w:rPr>
          <w:rFonts w:eastAsia="Times New Roman"/>
        </w:rPr>
      </w:pPr>
      <w:r>
        <w:rPr>
          <w:rFonts w:eastAsia="Times New Roman"/>
          <w:color w:val="000000"/>
          <w:sz w:val="20"/>
          <w:szCs w:val="20"/>
        </w:rPr>
        <w:t>12</w:t>
      </w:r>
    </w:p>
    <w:p w:rsidR="00000000" w:rsidRDefault="004E2FF4">
      <w:pPr>
        <w:rPr>
          <w:rFonts w:eastAsia="Times New Roman"/>
        </w:rPr>
      </w:pPr>
      <w:r>
        <w:rPr>
          <w:rFonts w:eastAsia="Times New Roman"/>
        </w:rPr>
        <w:pict>
          <v:rect id="_x0000_i1051" style="width:0;height:1.5pt" o:hralign="center" o:hrstd="t" o:hr="t" fillcolor="#a0a0a0" stroked="f"/>
        </w:pict>
      </w:r>
    </w:p>
    <w:p w:rsidR="00000000" w:rsidRDefault="004E2FF4">
      <w:pPr>
        <w:ind w:firstLine="360"/>
        <w:divId w:val="1149907178"/>
        <w:rPr>
          <w:rFonts w:eastAsia="Times New Roman"/>
        </w:rPr>
      </w:pPr>
    </w:p>
    <w:p w:rsidR="00000000" w:rsidRDefault="004E2FF4">
      <w:pPr>
        <w:divId w:val="1949387180"/>
        <w:rPr>
          <w:rFonts w:eastAsia="Times New Roman"/>
        </w:rPr>
      </w:pPr>
      <w:r>
        <w:rPr>
          <w:rFonts w:eastAsia="Times New Roman"/>
          <w:color w:val="000000"/>
          <w:sz w:val="20"/>
          <w:szCs w:val="20"/>
        </w:rPr>
        <w:t>PR. PR is expressed in humans as two major forms, progesterone receptor A (PR-A) and progesterone receptor B (PR-B), in normal cells and in certain malignant tissues. PR-A and PR-B mediate the effects of progesterone by association with a range of co-regul</w:t>
      </w:r>
      <w:r>
        <w:rPr>
          <w:rFonts w:eastAsia="Times New Roman"/>
          <w:color w:val="000000"/>
          <w:sz w:val="20"/>
          <w:szCs w:val="20"/>
        </w:rPr>
        <w:t>atory proteins and progesterone-regulated gene promoters. Over the past few decades, the estrogen receptor signaling pathway remains the most effective treatment for the management of ER+ breast cancer. Treatments include the selective estrogen receptor mo</w:t>
      </w:r>
      <w:r>
        <w:rPr>
          <w:rFonts w:eastAsia="Times New Roman"/>
          <w:color w:val="000000"/>
          <w:sz w:val="20"/>
          <w:szCs w:val="20"/>
        </w:rPr>
        <w:t xml:space="preserve">dulator (SERM) tamoxifen that binds to ER and prevents its activation, and aromatase inhibitors that block endogenous hormone synthesis. </w:t>
      </w:r>
    </w:p>
    <w:p w:rsidR="00000000" w:rsidRDefault="004E2FF4">
      <w:pPr>
        <w:ind w:firstLine="360"/>
        <w:divId w:val="1598904210"/>
        <w:rPr>
          <w:rFonts w:eastAsia="Times New Roman"/>
        </w:rPr>
      </w:pPr>
      <w:r>
        <w:rPr>
          <w:rFonts w:eastAsia="Times New Roman"/>
          <w:color w:val="000000"/>
          <w:sz w:val="20"/>
          <w:szCs w:val="20"/>
        </w:rPr>
        <w:t xml:space="preserve">Recent published data suggests that progesterone receptor may function as an anti-estrogen resistance mechanism. Long </w:t>
      </w:r>
      <w:r>
        <w:rPr>
          <w:rFonts w:eastAsia="Times New Roman"/>
          <w:color w:val="000000"/>
          <w:sz w:val="20"/>
          <w:szCs w:val="20"/>
        </w:rPr>
        <w:t>term exposure of cancer cells to anti-estrogens results in a complex resistance profile that limits the utility of standard of care anti-estrogen and CDK4/6 inhibitors. Mechanisms of resistance include mutations in estrogen receptor gene (</w:t>
      </w:r>
      <w:r>
        <w:rPr>
          <w:rFonts w:eastAsia="Times New Roman"/>
          <w:i/>
          <w:iCs/>
          <w:color w:val="000000"/>
          <w:sz w:val="20"/>
          <w:szCs w:val="20"/>
        </w:rPr>
        <w:t>ESR1</w:t>
      </w:r>
      <w:r>
        <w:rPr>
          <w:rFonts w:eastAsia="Times New Roman"/>
          <w:color w:val="000000"/>
          <w:sz w:val="20"/>
          <w:szCs w:val="20"/>
        </w:rPr>
        <w:t>) and ER path</w:t>
      </w:r>
      <w:r>
        <w:rPr>
          <w:rFonts w:eastAsia="Times New Roman"/>
          <w:color w:val="000000"/>
          <w:sz w:val="20"/>
          <w:szCs w:val="20"/>
        </w:rPr>
        <w:t xml:space="preserve">way signaling (MAPK, PI3Kα, mTOR), as 20-35% of ER+,PR+,HER2-metastatic breast tumors are </w:t>
      </w:r>
      <w:r>
        <w:rPr>
          <w:rFonts w:eastAsia="Times New Roman"/>
          <w:i/>
          <w:iCs/>
          <w:color w:val="000000"/>
          <w:sz w:val="20"/>
          <w:szCs w:val="20"/>
        </w:rPr>
        <w:t>ESR1</w:t>
      </w:r>
      <w:r>
        <w:rPr>
          <w:rFonts w:eastAsia="Times New Roman"/>
          <w:color w:val="000000"/>
          <w:sz w:val="20"/>
          <w:szCs w:val="20"/>
        </w:rPr>
        <w:t xml:space="preserve"> mutated. The prevalence of resistance mutations is correlated with PR enrichment and activity. We have presented data showing that therapeutic inhibition of PR w</w:t>
      </w:r>
      <w:r>
        <w:rPr>
          <w:rFonts w:eastAsia="Times New Roman"/>
          <w:color w:val="000000"/>
          <w:sz w:val="20"/>
          <w:szCs w:val="20"/>
        </w:rPr>
        <w:t xml:space="preserve">ith either onapristone alone or in combination with anti-estrogens and/or CDK4/6 inhibitors results in the impaired growth or death of resistant cells. </w:t>
      </w:r>
    </w:p>
    <w:p w:rsidR="00000000" w:rsidRDefault="004E2FF4">
      <w:pPr>
        <w:ind w:firstLine="360"/>
        <w:divId w:val="398360107"/>
        <w:rPr>
          <w:rFonts w:eastAsia="Times New Roman"/>
        </w:rPr>
      </w:pPr>
      <w:r>
        <w:rPr>
          <w:rFonts w:eastAsia="Times New Roman"/>
          <w:color w:val="000000"/>
          <w:sz w:val="20"/>
          <w:szCs w:val="20"/>
        </w:rPr>
        <w:t>As shown below, estrogen receptor (</w:t>
      </w:r>
      <w:r>
        <w:rPr>
          <w:rFonts w:eastAsia="Times New Roman"/>
          <w:i/>
          <w:iCs/>
          <w:color w:val="000000"/>
          <w:sz w:val="20"/>
          <w:szCs w:val="20"/>
        </w:rPr>
        <w:t>ESR1</w:t>
      </w:r>
      <w:r>
        <w:rPr>
          <w:rFonts w:eastAsia="Times New Roman"/>
          <w:color w:val="000000"/>
          <w:sz w:val="20"/>
          <w:szCs w:val="20"/>
        </w:rPr>
        <w:t>) mutational profiles of tumor biopsies were taken before and af</w:t>
      </w:r>
      <w:r>
        <w:rPr>
          <w:rFonts w:eastAsia="Times New Roman"/>
          <w:color w:val="000000"/>
          <w:sz w:val="20"/>
          <w:szCs w:val="20"/>
        </w:rPr>
        <w:t xml:space="preserve">ter prolonged treatment with anti-estrogen (fulvestrant) and CDK4/6 inhibitor (palbociclib) therapy. </w:t>
      </w:r>
      <w:r>
        <w:rPr>
          <w:rFonts w:eastAsia="Times New Roman"/>
          <w:i/>
          <w:iCs/>
          <w:color w:val="000000"/>
          <w:sz w:val="20"/>
          <w:szCs w:val="20"/>
        </w:rPr>
        <w:t>ESR</w:t>
      </w:r>
      <w:r>
        <w:rPr>
          <w:rFonts w:eastAsia="Times New Roman"/>
          <w:i/>
          <w:iCs/>
          <w:color w:val="000000"/>
          <w:sz w:val="20"/>
          <w:szCs w:val="20"/>
        </w:rPr>
        <w:t>1</w:t>
      </w:r>
      <w:r>
        <w:rPr>
          <w:rFonts w:eastAsia="Times New Roman"/>
          <w:color w:val="000000"/>
          <w:sz w:val="13"/>
          <w:szCs w:val="13"/>
        </w:rPr>
        <w:t>Y537</w:t>
      </w:r>
      <w:r>
        <w:rPr>
          <w:rFonts w:eastAsia="Times New Roman"/>
          <w:color w:val="000000"/>
          <w:sz w:val="13"/>
          <w:szCs w:val="13"/>
        </w:rPr>
        <w:t>S</w:t>
      </w:r>
      <w:r>
        <w:rPr>
          <w:rFonts w:eastAsia="Times New Roman"/>
          <w:color w:val="000000"/>
          <w:sz w:val="20"/>
          <w:szCs w:val="20"/>
        </w:rPr>
        <w:t xml:space="preserve"> mutations are enriched by the end of therapy and are associated with worse outcomes in patients. To determine the effect of </w:t>
      </w:r>
      <w:r>
        <w:rPr>
          <w:rFonts w:eastAsia="Times New Roman"/>
          <w:i/>
          <w:iCs/>
          <w:color w:val="000000"/>
          <w:sz w:val="20"/>
          <w:szCs w:val="20"/>
        </w:rPr>
        <w:t>ESR1</w:t>
      </w:r>
      <w:r>
        <w:rPr>
          <w:rFonts w:eastAsia="Times New Roman"/>
          <w:color w:val="000000"/>
          <w:sz w:val="20"/>
          <w:szCs w:val="20"/>
        </w:rPr>
        <w:t xml:space="preserve"> mutations, wild </w:t>
      </w:r>
      <w:r>
        <w:rPr>
          <w:rFonts w:eastAsia="Times New Roman"/>
          <w:color w:val="000000"/>
          <w:sz w:val="20"/>
          <w:szCs w:val="20"/>
        </w:rPr>
        <w:t>type (</w:t>
      </w:r>
      <w:r>
        <w:rPr>
          <w:rFonts w:eastAsia="Times New Roman"/>
          <w:i/>
          <w:iCs/>
          <w:color w:val="000000"/>
          <w:sz w:val="20"/>
          <w:szCs w:val="20"/>
        </w:rPr>
        <w:t>ESR1</w:t>
      </w:r>
      <w:r>
        <w:rPr>
          <w:rFonts w:eastAsia="Times New Roman"/>
          <w:color w:val="000000"/>
          <w:sz w:val="20"/>
          <w:szCs w:val="20"/>
        </w:rPr>
        <w:t>) and mutant (</w:t>
      </w:r>
      <w:r>
        <w:rPr>
          <w:rFonts w:eastAsia="Times New Roman"/>
          <w:i/>
          <w:iCs/>
          <w:color w:val="000000"/>
          <w:sz w:val="20"/>
          <w:szCs w:val="20"/>
        </w:rPr>
        <w:t>ESR</w:t>
      </w:r>
      <w:r>
        <w:rPr>
          <w:rFonts w:eastAsia="Times New Roman"/>
          <w:i/>
          <w:iCs/>
          <w:color w:val="000000"/>
          <w:sz w:val="20"/>
          <w:szCs w:val="20"/>
        </w:rPr>
        <w:t>1</w:t>
      </w:r>
      <w:r>
        <w:rPr>
          <w:rFonts w:eastAsia="Times New Roman"/>
          <w:color w:val="000000"/>
          <w:sz w:val="13"/>
          <w:szCs w:val="13"/>
        </w:rPr>
        <w:t>Y537</w:t>
      </w:r>
      <w:r>
        <w:rPr>
          <w:rFonts w:eastAsia="Times New Roman"/>
          <w:color w:val="000000"/>
          <w:sz w:val="13"/>
          <w:szCs w:val="13"/>
        </w:rPr>
        <w:t>S</w:t>
      </w:r>
      <w:r>
        <w:rPr>
          <w:rFonts w:eastAsia="Times New Roman"/>
          <w:color w:val="000000"/>
          <w:sz w:val="20"/>
          <w:szCs w:val="20"/>
        </w:rPr>
        <w:t xml:space="preserve"> and </w:t>
      </w:r>
      <w:r>
        <w:rPr>
          <w:rFonts w:eastAsia="Times New Roman"/>
          <w:i/>
          <w:iCs/>
          <w:color w:val="000000"/>
          <w:sz w:val="20"/>
          <w:szCs w:val="20"/>
        </w:rPr>
        <w:t>ESR</w:t>
      </w:r>
      <w:r>
        <w:rPr>
          <w:rFonts w:eastAsia="Times New Roman"/>
          <w:i/>
          <w:iCs/>
          <w:color w:val="000000"/>
          <w:sz w:val="20"/>
          <w:szCs w:val="20"/>
        </w:rPr>
        <w:t>1</w:t>
      </w:r>
      <w:r>
        <w:rPr>
          <w:rFonts w:eastAsia="Times New Roman"/>
          <w:color w:val="000000"/>
          <w:sz w:val="13"/>
          <w:szCs w:val="13"/>
        </w:rPr>
        <w:t>Y537</w:t>
      </w:r>
      <w:r>
        <w:rPr>
          <w:rFonts w:eastAsia="Times New Roman"/>
          <w:color w:val="000000"/>
          <w:sz w:val="13"/>
          <w:szCs w:val="13"/>
        </w:rPr>
        <w:t>N</w:t>
      </w:r>
      <w:r>
        <w:rPr>
          <w:rFonts w:eastAsia="Times New Roman"/>
          <w:color w:val="000000"/>
          <w:sz w:val="20"/>
          <w:szCs w:val="20"/>
        </w:rPr>
        <w:t>) estrogen receptors were overexpressed in the T47D breast cancer cell line. The orange box denotes that both the PR-A and PR-B isoforms of progesterone receptor demonstrated increased expression upon exposure</w:t>
      </w:r>
      <w:r>
        <w:rPr>
          <w:rFonts w:eastAsia="Times New Roman"/>
          <w:color w:val="000000"/>
          <w:sz w:val="20"/>
          <w:szCs w:val="20"/>
        </w:rPr>
        <w:t xml:space="preserve"> to the mutant form of </w:t>
      </w:r>
      <w:r>
        <w:rPr>
          <w:rFonts w:eastAsia="Times New Roman"/>
          <w:i/>
          <w:iCs/>
          <w:color w:val="000000"/>
          <w:sz w:val="20"/>
          <w:szCs w:val="20"/>
        </w:rPr>
        <w:t>ESR1</w:t>
      </w:r>
      <w:r>
        <w:rPr>
          <w:rFonts w:eastAsia="Times New Roman"/>
          <w:color w:val="000000"/>
          <w:sz w:val="20"/>
          <w:szCs w:val="20"/>
        </w:rPr>
        <w:t xml:space="preserve">. The increased expression of PR was found to be correlated with enhanced PR activity. To establish that </w:t>
      </w:r>
      <w:r>
        <w:rPr>
          <w:rFonts w:eastAsia="Times New Roman"/>
          <w:i/>
          <w:iCs/>
          <w:color w:val="000000"/>
          <w:sz w:val="20"/>
          <w:szCs w:val="20"/>
        </w:rPr>
        <w:t>ESR</w:t>
      </w:r>
      <w:r>
        <w:rPr>
          <w:rFonts w:eastAsia="Times New Roman"/>
          <w:i/>
          <w:iCs/>
          <w:color w:val="000000"/>
          <w:sz w:val="20"/>
          <w:szCs w:val="20"/>
        </w:rPr>
        <w:t>1</w:t>
      </w:r>
      <w:r>
        <w:rPr>
          <w:rFonts w:eastAsia="Times New Roman"/>
          <w:color w:val="000000"/>
          <w:sz w:val="13"/>
          <w:szCs w:val="13"/>
        </w:rPr>
        <w:t>Y537</w:t>
      </w:r>
      <w:r>
        <w:rPr>
          <w:rFonts w:eastAsia="Times New Roman"/>
          <w:color w:val="000000"/>
          <w:sz w:val="13"/>
          <w:szCs w:val="13"/>
        </w:rPr>
        <w:t>S</w:t>
      </w:r>
      <w:r>
        <w:rPr>
          <w:rFonts w:eastAsia="Times New Roman"/>
          <w:color w:val="000000"/>
          <w:sz w:val="20"/>
          <w:szCs w:val="20"/>
        </w:rPr>
        <w:t xml:space="preserve"> cells require PR for growth and dual ER-PR inhibition (i.e., complete hormone blockade) results in growth inhibiti</w:t>
      </w:r>
      <w:r>
        <w:rPr>
          <w:rFonts w:eastAsia="Times New Roman"/>
          <w:color w:val="000000"/>
          <w:sz w:val="20"/>
          <w:szCs w:val="20"/>
        </w:rPr>
        <w:t xml:space="preserve">on, an </w:t>
      </w:r>
      <w:r>
        <w:rPr>
          <w:rFonts w:eastAsia="Times New Roman"/>
          <w:i/>
          <w:iCs/>
          <w:color w:val="000000"/>
          <w:sz w:val="20"/>
          <w:szCs w:val="20"/>
        </w:rPr>
        <w:t>ex vivo</w:t>
      </w:r>
      <w:r>
        <w:rPr>
          <w:rFonts w:eastAsia="Times New Roman"/>
          <w:color w:val="000000"/>
          <w:sz w:val="20"/>
          <w:szCs w:val="20"/>
        </w:rPr>
        <w:t xml:space="preserve"> organoid model was conducted using the rapidly proliferating, CDK4/6 inhibitor resistant WHIM20 cell line. Organoid data demonstrates that dual blockade of ER and PR via treatment with fulvestrant and onapristone results in growth inhibition</w:t>
      </w:r>
      <w:r>
        <w:rPr>
          <w:rFonts w:eastAsia="Times New Roman"/>
          <w:color w:val="000000"/>
          <w:sz w:val="20"/>
          <w:szCs w:val="20"/>
        </w:rPr>
        <w:t xml:space="preserve"> in a cell model that is intended to mimic human disease. </w:t>
      </w:r>
    </w:p>
    <w:p w:rsidR="00000000" w:rsidRDefault="004E2FF4">
      <w:pPr>
        <w:divId w:val="1671786885"/>
        <w:rPr>
          <w:rFonts w:eastAsia="Times New Roman"/>
        </w:rPr>
      </w:pPr>
      <w:r>
        <w:rPr>
          <w:rFonts w:eastAsia="Times New Roman"/>
          <w:b/>
          <w:bCs/>
          <w:color w:val="000000"/>
          <w:sz w:val="20"/>
          <w:szCs w:val="20"/>
        </w:rPr>
        <w:t xml:space="preserve">Role of PR in </w:t>
      </w:r>
      <w:r>
        <w:rPr>
          <w:rFonts w:eastAsia="Times New Roman"/>
          <w:b/>
          <w:bCs/>
          <w:i/>
          <w:iCs/>
          <w:color w:val="000000"/>
          <w:sz w:val="20"/>
          <w:szCs w:val="20"/>
        </w:rPr>
        <w:t>ESR1</w:t>
      </w:r>
      <w:r>
        <w:rPr>
          <w:rFonts w:eastAsia="Times New Roman"/>
          <w:b/>
          <w:bCs/>
          <w:color w:val="000000"/>
          <w:sz w:val="20"/>
          <w:szCs w:val="20"/>
        </w:rPr>
        <w:t xml:space="preserve"> mutations </w:t>
      </w:r>
    </w:p>
    <w:p w:rsidR="00000000" w:rsidRDefault="004E2FF4">
      <w:pPr>
        <w:spacing w:after="180"/>
        <w:jc w:val="center"/>
        <w:divId w:val="359210824"/>
        <w:rPr>
          <w:rFonts w:eastAsia="Times New Roman"/>
        </w:rPr>
      </w:pPr>
      <w:r>
        <w:rPr>
          <w:rFonts w:eastAsia="Times New Roman"/>
          <w:noProof/>
        </w:rPr>
        <w:drawing>
          <wp:inline distT="0" distB="0" distL="0" distR="0">
            <wp:extent cx="304800"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hanging="360"/>
        <w:divId w:val="255484596"/>
        <w:rPr>
          <w:rFonts w:eastAsia="Times New Roman"/>
        </w:rPr>
      </w:pPr>
      <w:r>
        <w:rPr>
          <w:rFonts w:eastAsia="Times New Roman"/>
          <w:color w:val="000000"/>
          <w:sz w:val="16"/>
          <w:szCs w:val="16"/>
        </w:rPr>
        <w:t>Source: Reprinted from Cancer Cell, Razavi et al, The Genomic Landscape of Endocrine-Resistant Advanced Breast</w:t>
      </w:r>
      <w:r>
        <w:rPr>
          <w:rFonts w:eastAsia="Times New Roman"/>
          <w:color w:val="000000"/>
          <w:sz w:val="16"/>
          <w:szCs w:val="16"/>
        </w:rPr>
        <w:t xml:space="preserve"> Cancers, Copyright 2018. Reprinted with permission from British Journal of Cancer, Lopez-Knowles et al, Molecular characterisation of aromatase inhibitor-resistant advanced breast cancer: the phenotypic effect of ESR1 mutations, Copyright 2018. Reprinted </w:t>
      </w:r>
      <w:r>
        <w:rPr>
          <w:rFonts w:eastAsia="Times New Roman"/>
          <w:color w:val="000000"/>
          <w:sz w:val="16"/>
          <w:szCs w:val="16"/>
        </w:rPr>
        <w:t xml:space="preserve">with permission from Nature Springer. </w:t>
      </w:r>
    </w:p>
    <w:p w:rsidR="00000000" w:rsidRDefault="004E2FF4">
      <w:pPr>
        <w:divId w:val="700014335"/>
        <w:rPr>
          <w:rFonts w:eastAsia="Times New Roman"/>
        </w:rPr>
      </w:pPr>
      <w:r>
        <w:rPr>
          <w:rFonts w:eastAsia="Times New Roman"/>
          <w:b/>
          <w:bCs/>
          <w:color w:val="000000"/>
          <w:sz w:val="20"/>
          <w:szCs w:val="20"/>
        </w:rPr>
        <w:t xml:space="preserve">Addition of Onapristone to Standard of Care Enhances Tumor Regression </w:t>
      </w:r>
    </w:p>
    <w:p w:rsidR="00000000" w:rsidRDefault="004E2FF4">
      <w:pPr>
        <w:ind w:firstLine="360"/>
        <w:divId w:val="1874340931"/>
        <w:rPr>
          <w:rFonts w:eastAsia="Times New Roman"/>
        </w:rPr>
      </w:pPr>
      <w:r>
        <w:rPr>
          <w:rFonts w:eastAsia="Times New Roman"/>
          <w:color w:val="000000"/>
          <w:sz w:val="20"/>
          <w:szCs w:val="20"/>
        </w:rPr>
        <w:t>Our hypothesis is that complete hormone blockade via downregulation of estrogen receptor (ER) and progesterone receptor (PR) signaling pathways, a</w:t>
      </w:r>
      <w:r>
        <w:rPr>
          <w:rFonts w:eastAsia="Times New Roman"/>
          <w:color w:val="000000"/>
          <w:sz w:val="20"/>
          <w:szCs w:val="20"/>
        </w:rPr>
        <w:t xml:space="preserve">nd their compensatory pathways, including CDK4/6, will lead to enhanced therapeutic outcomes in patients. To test this hypothesis, we utilized a patient-derived xenograft (PDX) model to evaluate the efficacy of the antiprogestin onapristone in combination </w:t>
      </w:r>
      <w:r>
        <w:rPr>
          <w:rFonts w:eastAsia="Times New Roman"/>
          <w:color w:val="000000"/>
          <w:sz w:val="20"/>
          <w:szCs w:val="20"/>
        </w:rPr>
        <w:t>with fulvestrant (antiestrogen) and palbociclib (CDK4/6 inhibitor) in PDX mouse models established from ER and PR positive bone metastasis of breast cancer. Two PDX models were tested, one with low level (data not shown) and one with high level of PR expre</w:t>
      </w:r>
      <w:r>
        <w:rPr>
          <w:rFonts w:eastAsia="Times New Roman"/>
          <w:color w:val="000000"/>
          <w:sz w:val="20"/>
          <w:szCs w:val="20"/>
        </w:rPr>
        <w:t xml:space="preserve">ssion (data shown below). In the PDX model with high expression of PR, treatment by onapristone combined with palbociclib and fulvestrant resulted in enhanced tumor regressions. </w:t>
      </w:r>
    </w:p>
    <w:p w:rsidR="00000000" w:rsidRDefault="004E2FF4">
      <w:pPr>
        <w:jc w:val="center"/>
        <w:divId w:val="764304110"/>
        <w:rPr>
          <w:rFonts w:eastAsia="Times New Roman"/>
        </w:rPr>
      </w:pPr>
      <w:r>
        <w:rPr>
          <w:rFonts w:eastAsia="Times New Roman"/>
          <w:color w:val="000000"/>
          <w:sz w:val="20"/>
          <w:szCs w:val="20"/>
        </w:rPr>
        <w:t>13</w:t>
      </w:r>
    </w:p>
    <w:p w:rsidR="00000000" w:rsidRDefault="004E2FF4">
      <w:pPr>
        <w:rPr>
          <w:rFonts w:eastAsia="Times New Roman"/>
        </w:rPr>
      </w:pPr>
      <w:r>
        <w:rPr>
          <w:rFonts w:eastAsia="Times New Roman"/>
        </w:rPr>
        <w:pict>
          <v:rect id="_x0000_i1053" style="width:0;height:1.5pt" o:hralign="center" o:hrstd="t" o:hr="t" fillcolor="#a0a0a0" stroked="f"/>
        </w:pict>
      </w:r>
    </w:p>
    <w:p w:rsidR="00000000" w:rsidRDefault="004E2FF4">
      <w:pPr>
        <w:ind w:firstLine="360"/>
        <w:divId w:val="992486047"/>
        <w:rPr>
          <w:rFonts w:eastAsia="Times New Roman"/>
        </w:rPr>
      </w:pPr>
    </w:p>
    <w:p w:rsidR="00000000" w:rsidRDefault="004E2FF4">
      <w:pPr>
        <w:ind w:firstLine="360"/>
        <w:divId w:val="1920627422"/>
        <w:rPr>
          <w:rFonts w:eastAsia="Times New Roman"/>
        </w:rPr>
      </w:pPr>
      <w:r>
        <w:rPr>
          <w:rFonts w:eastAsia="Times New Roman"/>
          <w:color w:val="000000"/>
          <w:sz w:val="20"/>
          <w:szCs w:val="20"/>
        </w:rPr>
        <w:t>All treatment arms were well tolerat</w:t>
      </w:r>
      <w:r>
        <w:rPr>
          <w:rFonts w:eastAsia="Times New Roman"/>
          <w:color w:val="000000"/>
          <w:sz w:val="20"/>
          <w:szCs w:val="20"/>
        </w:rPr>
        <w:t xml:space="preserve">ed. Blood and tumor samples were taken at the end of the study from both experiments. Different biological analyses will be performed to analyze ER/PR signaling by protein and RNAseq analyses. </w:t>
      </w:r>
    </w:p>
    <w:p w:rsidR="00000000" w:rsidRDefault="004E2FF4">
      <w:pPr>
        <w:spacing w:after="180"/>
        <w:jc w:val="center"/>
        <w:divId w:val="1235436399"/>
        <w:rPr>
          <w:rFonts w:eastAsia="Times New Roman"/>
        </w:rPr>
      </w:pPr>
      <w:r>
        <w:rPr>
          <w:rFonts w:eastAsia="Times New Roman"/>
          <w:noProof/>
        </w:rPr>
        <w:drawing>
          <wp:inline distT="0" distB="0" distL="0" distR="0">
            <wp:extent cx="304800"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firstLine="360"/>
        <w:divId w:val="529727880"/>
        <w:rPr>
          <w:rFonts w:eastAsia="Times New Roman"/>
        </w:rPr>
      </w:pPr>
      <w:r>
        <w:rPr>
          <w:rFonts w:eastAsia="Times New Roman"/>
          <w:i/>
          <w:iCs/>
          <w:color w:val="000000"/>
          <w:sz w:val="20"/>
          <w:szCs w:val="20"/>
        </w:rPr>
        <w:t>Results from the experiment with the PR High Expression PDX are shown above. Treatment by onapristone alone resulted in a tumor growth inhibition (TGI) of 42%, while the combination onapristone (10 mg/kg) + palbociclib (75 mg/kg) resulted in a TGI of 67% a</w:t>
      </w:r>
      <w:r>
        <w:rPr>
          <w:rFonts w:eastAsia="Times New Roman"/>
          <w:i/>
          <w:iCs/>
          <w:color w:val="000000"/>
          <w:sz w:val="20"/>
          <w:szCs w:val="20"/>
        </w:rPr>
        <w:t>nd the triple combo onapristone + palbociclib + fulvestrant (5 mg/mouse) in a TGI of 92% with 6/7 xenografts showing tumor regression. The statistical analysis was performed with GraphPad software. Plasma and tumor samples were taken at the end of the stud</w:t>
      </w:r>
      <w:r>
        <w:rPr>
          <w:rFonts w:eastAsia="Times New Roman"/>
          <w:i/>
          <w:iCs/>
          <w:color w:val="000000"/>
          <w:sz w:val="20"/>
          <w:szCs w:val="20"/>
        </w:rPr>
        <w:t xml:space="preserve">y from 5 xenografts/group for further analysis. </w:t>
      </w:r>
    </w:p>
    <w:p w:rsidR="00000000" w:rsidRDefault="004E2FF4">
      <w:pPr>
        <w:ind w:firstLine="360"/>
        <w:divId w:val="1208681368"/>
        <w:rPr>
          <w:rFonts w:eastAsia="Times New Roman"/>
        </w:rPr>
      </w:pPr>
      <w:r>
        <w:rPr>
          <w:rFonts w:eastAsia="Times New Roman"/>
          <w:b/>
          <w:bCs/>
          <w:i/>
          <w:iCs/>
          <w:color w:val="000000"/>
          <w:sz w:val="20"/>
          <w:szCs w:val="20"/>
        </w:rPr>
        <w:t xml:space="preserve">Resistance to hormone-dependent gynecologic cancer </w:t>
      </w:r>
    </w:p>
    <w:p w:rsidR="00000000" w:rsidRDefault="004E2FF4">
      <w:pPr>
        <w:ind w:firstLine="360"/>
        <w:divId w:val="1571579243"/>
        <w:rPr>
          <w:rFonts w:eastAsia="Times New Roman"/>
        </w:rPr>
      </w:pPr>
      <w:r>
        <w:rPr>
          <w:rFonts w:eastAsia="Times New Roman"/>
          <w:i/>
          <w:iCs/>
          <w:color w:val="000000"/>
          <w:sz w:val="20"/>
          <w:szCs w:val="20"/>
        </w:rPr>
        <w:t xml:space="preserve">Gynecologic cancer overview </w:t>
      </w:r>
    </w:p>
    <w:p w:rsidR="00000000" w:rsidRDefault="004E2FF4">
      <w:pPr>
        <w:ind w:firstLine="360"/>
        <w:divId w:val="1502312793"/>
        <w:rPr>
          <w:rFonts w:eastAsia="Times New Roman"/>
        </w:rPr>
      </w:pPr>
      <w:r>
        <w:rPr>
          <w:rFonts w:eastAsia="Times New Roman"/>
          <w:color w:val="000000"/>
          <w:sz w:val="20"/>
          <w:szCs w:val="20"/>
        </w:rPr>
        <w:t xml:space="preserve">Ovarian and endometrial cancer represent the majority of gynecologic cancers. It is estimated that there are more than 22,000 </w:t>
      </w:r>
      <w:r>
        <w:rPr>
          <w:rFonts w:eastAsia="Times New Roman"/>
          <w:color w:val="000000"/>
          <w:sz w:val="20"/>
          <w:szCs w:val="20"/>
        </w:rPr>
        <w:t>new cases of ovarian cancer and 61,000 new cases of endometrial cancer annually, resulting in 14,000 ovarian and 12,000 endometrial deaths in the United States (US) every year. As of 2019, it is estimated that there are 235,000 patients living with ovarian</w:t>
      </w:r>
      <w:r>
        <w:rPr>
          <w:rFonts w:eastAsia="Times New Roman"/>
          <w:color w:val="000000"/>
          <w:sz w:val="20"/>
          <w:szCs w:val="20"/>
        </w:rPr>
        <w:t xml:space="preserve"> cancer and over 770,000 patients living with endometrial cancer in the US. By applying PR positivity (PR+) rates to the 2019 prevalence count, it is estimated that there are 300,000 patients with recurrent gynecologic cancer in the US, 130,000 of whom are</w:t>
      </w:r>
      <w:r>
        <w:rPr>
          <w:rFonts w:eastAsia="Times New Roman"/>
          <w:color w:val="000000"/>
          <w:sz w:val="20"/>
          <w:szCs w:val="20"/>
        </w:rPr>
        <w:t xml:space="preserve"> PR+. </w:t>
      </w:r>
    </w:p>
    <w:p w:rsidR="00000000" w:rsidRDefault="004E2FF4">
      <w:pPr>
        <w:ind w:firstLine="360"/>
        <w:divId w:val="1804424170"/>
        <w:rPr>
          <w:rFonts w:eastAsia="Times New Roman"/>
        </w:rPr>
      </w:pPr>
      <w:r>
        <w:rPr>
          <w:rFonts w:eastAsia="Times New Roman"/>
          <w:color w:val="000000"/>
          <w:sz w:val="20"/>
          <w:szCs w:val="20"/>
        </w:rPr>
        <w:t xml:space="preserve">Maximal surgical debulking and platinum chemotherapy are the cornerstone treatments for primary gynecologic cancer. The aim of surgery is to confirm diagnosis, define extent of disease spread (staging), and resect all visible tumor tissue. The goal </w:t>
      </w:r>
      <w:r>
        <w:rPr>
          <w:rFonts w:eastAsia="Times New Roman"/>
          <w:color w:val="000000"/>
          <w:sz w:val="20"/>
          <w:szCs w:val="20"/>
        </w:rPr>
        <w:t>of cytoreductive surgery is removal of the entire tumor burden to achieve either complete removal of the tumor upon visual inspection (complete cytoreductive surgery) or a residual tumor of &lt; 1 cm (optimal cytoreductive surgery). Even centers experienced i</w:t>
      </w:r>
      <w:r>
        <w:rPr>
          <w:rFonts w:eastAsia="Times New Roman"/>
          <w:color w:val="000000"/>
          <w:sz w:val="20"/>
          <w:szCs w:val="20"/>
        </w:rPr>
        <w:t xml:space="preserve">n ovarian tumor cytoreductive surgery achieve optimal resection in only 50% of patients. Patients with incomplete/suboptimal cytoreductive surgery are at a significantly higher risk of recurrence and poor prognosis. </w:t>
      </w:r>
    </w:p>
    <w:p w:rsidR="00000000" w:rsidRDefault="004E2FF4">
      <w:pPr>
        <w:ind w:firstLine="360"/>
        <w:divId w:val="1440418116"/>
        <w:rPr>
          <w:rFonts w:eastAsia="Times New Roman"/>
        </w:rPr>
      </w:pPr>
      <w:r>
        <w:rPr>
          <w:rFonts w:eastAsia="Times New Roman"/>
          <w:color w:val="000000"/>
          <w:sz w:val="20"/>
          <w:szCs w:val="20"/>
        </w:rPr>
        <w:t>Following primary treatment for gynecol</w:t>
      </w:r>
      <w:r>
        <w:rPr>
          <w:rFonts w:eastAsia="Times New Roman"/>
          <w:color w:val="000000"/>
          <w:sz w:val="20"/>
          <w:szCs w:val="20"/>
        </w:rPr>
        <w:t>ogic cancer, the relapse rate is approximately 20-25% for early-stage disease and 70% for advanced (spread beyond primary site) disease. The survival curve after recurrence never plateaus, which means that the goal of treatment for recurrent gynecologic ca</w:t>
      </w:r>
      <w:r>
        <w:rPr>
          <w:rFonts w:eastAsia="Times New Roman"/>
          <w:color w:val="000000"/>
          <w:sz w:val="20"/>
          <w:szCs w:val="20"/>
        </w:rPr>
        <w:t>ncer is controlling the disease and disease-related symptoms, limiting treatment-related toxicity, and maintaining or improving quality of life. Primary or secondary resistance is the main cause for diminished effectiveness over time of platinum-based chem</w:t>
      </w:r>
      <w:r>
        <w:rPr>
          <w:rFonts w:eastAsia="Times New Roman"/>
          <w:color w:val="000000"/>
          <w:sz w:val="20"/>
          <w:szCs w:val="20"/>
        </w:rPr>
        <w:t xml:space="preserve">otherapy, contributing to the dismal outcome of advanced patients whose 5-year survival rate is less than 30%. Patients who are hormone receptor positive will often receive anti-estrogen therapy in the recurrent setting; however, anti-estrogen efficacy is </w:t>
      </w:r>
      <w:r>
        <w:rPr>
          <w:rFonts w:eastAsia="Times New Roman"/>
          <w:color w:val="000000"/>
          <w:sz w:val="20"/>
          <w:szCs w:val="20"/>
        </w:rPr>
        <w:t>modest in this setting. In general, treatment of recurrent disease is palliative and is initiated with the goals of controlling disease-related symptoms, limiting treatment-related toxicity, maintaining or improving quality of life, delaying time to progre</w:t>
      </w:r>
      <w:r>
        <w:rPr>
          <w:rFonts w:eastAsia="Times New Roman"/>
          <w:color w:val="000000"/>
          <w:sz w:val="20"/>
          <w:szCs w:val="20"/>
        </w:rPr>
        <w:t xml:space="preserve">ssion, and prolonging survival. </w:t>
      </w:r>
    </w:p>
    <w:p w:rsidR="00000000" w:rsidRDefault="004E2FF4">
      <w:pPr>
        <w:jc w:val="center"/>
        <w:divId w:val="34090575"/>
        <w:rPr>
          <w:rFonts w:eastAsia="Times New Roman"/>
        </w:rPr>
      </w:pPr>
      <w:r>
        <w:rPr>
          <w:rFonts w:eastAsia="Times New Roman"/>
          <w:color w:val="000000"/>
          <w:sz w:val="20"/>
          <w:szCs w:val="20"/>
        </w:rPr>
        <w:t>14</w:t>
      </w:r>
    </w:p>
    <w:p w:rsidR="00000000" w:rsidRDefault="004E2FF4">
      <w:pPr>
        <w:rPr>
          <w:rFonts w:eastAsia="Times New Roman"/>
        </w:rPr>
      </w:pPr>
      <w:r>
        <w:rPr>
          <w:rFonts w:eastAsia="Times New Roman"/>
        </w:rPr>
        <w:pict>
          <v:rect id="_x0000_i1055" style="width:0;height:1.5pt" o:hralign="center" o:hrstd="t" o:hr="t" fillcolor="#a0a0a0" stroked="f"/>
        </w:pict>
      </w:r>
    </w:p>
    <w:p w:rsidR="00000000" w:rsidRDefault="004E2FF4">
      <w:pPr>
        <w:ind w:firstLine="360"/>
        <w:divId w:val="1810516363"/>
        <w:rPr>
          <w:rFonts w:eastAsia="Times New Roman"/>
        </w:rPr>
      </w:pPr>
    </w:p>
    <w:p w:rsidR="00000000" w:rsidRDefault="004E2FF4">
      <w:pPr>
        <w:divId w:val="345253113"/>
        <w:rPr>
          <w:rFonts w:eastAsia="Times New Roman"/>
        </w:rPr>
      </w:pPr>
      <w:r>
        <w:rPr>
          <w:rFonts w:eastAsia="Times New Roman"/>
          <w:b/>
          <w:bCs/>
          <w:color w:val="000000"/>
          <w:sz w:val="20"/>
          <w:szCs w:val="20"/>
        </w:rPr>
        <w:t xml:space="preserve">Illustrative hormone-dependent gynecologic treatment landscape </w:t>
      </w:r>
    </w:p>
    <w:p w:rsidR="00000000" w:rsidRDefault="004E2FF4">
      <w:pPr>
        <w:spacing w:after="180"/>
        <w:jc w:val="center"/>
        <w:divId w:val="2013684198"/>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firstLine="360"/>
        <w:divId w:val="1641497603"/>
        <w:rPr>
          <w:rFonts w:eastAsia="Times New Roman"/>
        </w:rPr>
      </w:pPr>
      <w:r>
        <w:rPr>
          <w:rFonts w:eastAsia="Times New Roman"/>
          <w:i/>
          <w:iCs/>
          <w:color w:val="000000"/>
          <w:sz w:val="20"/>
          <w:szCs w:val="20"/>
        </w:rPr>
        <w:t xml:space="preserve">Reasons Why Such a Therapy is Needed </w:t>
      </w:r>
    </w:p>
    <w:p w:rsidR="00000000" w:rsidRDefault="004E2FF4">
      <w:pPr>
        <w:ind w:firstLine="360"/>
        <w:divId w:val="1163473549"/>
        <w:rPr>
          <w:rFonts w:eastAsia="Times New Roman"/>
        </w:rPr>
      </w:pPr>
      <w:r>
        <w:rPr>
          <w:rFonts w:eastAsia="Times New Roman"/>
          <w:color w:val="000000"/>
          <w:sz w:val="20"/>
          <w:szCs w:val="20"/>
        </w:rPr>
        <w:t>Cytoreductive surgery followed by combination platinum and taxane chemotherapy is the first-line treatment for most gynecologic cancer patients regardless of type. Outside of DNA repair def</w:t>
      </w:r>
      <w:r>
        <w:rPr>
          <w:rFonts w:eastAsia="Times New Roman"/>
          <w:color w:val="000000"/>
          <w:sz w:val="20"/>
          <w:szCs w:val="20"/>
        </w:rPr>
        <w:t>icient high grade serous ovarian cancer, there are limited treatment options for all other forms of ovarian and endometrial cancer. Given the above-mentioned 5-year survival rate of less than 30%, there is a critical need to identify a targeted treatment i</w:t>
      </w:r>
      <w:r>
        <w:rPr>
          <w:rFonts w:eastAsia="Times New Roman"/>
          <w:color w:val="000000"/>
          <w:sz w:val="20"/>
          <w:szCs w:val="20"/>
        </w:rPr>
        <w:t xml:space="preserve">n the recurrent setting. Ovarian and endometrial cancer remains a serious, life threatening, unmet medical need, resulting in more than 26,000 estimated deaths in the US every year. </w:t>
      </w:r>
    </w:p>
    <w:p w:rsidR="00000000" w:rsidRDefault="004E2FF4">
      <w:pPr>
        <w:ind w:firstLine="360"/>
        <w:divId w:val="1653757342"/>
        <w:rPr>
          <w:rFonts w:eastAsia="Times New Roman"/>
        </w:rPr>
      </w:pPr>
      <w:r>
        <w:rPr>
          <w:rFonts w:eastAsia="Times New Roman"/>
          <w:i/>
          <w:iCs/>
          <w:color w:val="000000"/>
          <w:sz w:val="20"/>
          <w:szCs w:val="20"/>
        </w:rPr>
        <w:t xml:space="preserve">Preclinical data </w:t>
      </w:r>
    </w:p>
    <w:p w:rsidR="00000000" w:rsidRDefault="004E2FF4">
      <w:pPr>
        <w:ind w:firstLine="360"/>
        <w:divId w:val="855121175"/>
        <w:rPr>
          <w:rFonts w:eastAsia="Times New Roman"/>
        </w:rPr>
      </w:pPr>
      <w:r>
        <w:rPr>
          <w:rFonts w:eastAsia="Times New Roman"/>
          <w:i/>
          <w:iCs/>
          <w:color w:val="000000"/>
          <w:sz w:val="20"/>
          <w:szCs w:val="20"/>
        </w:rPr>
        <w:t xml:space="preserve">PR in Endometrial Cancer </w:t>
      </w:r>
    </w:p>
    <w:p w:rsidR="00000000" w:rsidRDefault="004E2FF4">
      <w:pPr>
        <w:ind w:firstLine="360"/>
        <w:divId w:val="2069762552"/>
        <w:rPr>
          <w:rFonts w:eastAsia="Times New Roman"/>
        </w:rPr>
      </w:pPr>
      <w:r>
        <w:rPr>
          <w:rFonts w:eastAsia="Times New Roman"/>
          <w:color w:val="000000"/>
          <w:sz w:val="20"/>
          <w:szCs w:val="20"/>
        </w:rPr>
        <w:t>Progesterone receptor (PR)-targeted therapies are modestly active in patients with endometrial cancer, which may be attributed to an evolving understanding of the underlying molecular mechanisms of PR-targeted therapies for this disease. In the normal endo</w:t>
      </w:r>
      <w:r>
        <w:rPr>
          <w:rFonts w:eastAsia="Times New Roman"/>
          <w:color w:val="000000"/>
          <w:sz w:val="20"/>
          <w:szCs w:val="20"/>
        </w:rPr>
        <w:t>metrium, estrogen drives proliferation of the endometrial glandular epithelium, whereas progesterone counteracts the effects of estrogen. Progesterone acts by binding to the PR and has a dual role through both genomic and nongenomic pathways. Anti-progesti</w:t>
      </w:r>
      <w:r>
        <w:rPr>
          <w:rFonts w:eastAsia="Times New Roman"/>
          <w:color w:val="000000"/>
          <w:sz w:val="20"/>
          <w:szCs w:val="20"/>
        </w:rPr>
        <w:t xml:space="preserve">ns such as onapristone have recently been shown to be efficacious in mouse models of uterine cancer, suggesting that PR blockade may be an effective approach for treating uterine cancer. </w:t>
      </w:r>
    </w:p>
    <w:p w:rsidR="00000000" w:rsidRDefault="004E2FF4">
      <w:pPr>
        <w:jc w:val="center"/>
        <w:divId w:val="1569608268"/>
        <w:rPr>
          <w:rFonts w:eastAsia="Times New Roman"/>
        </w:rPr>
      </w:pPr>
      <w:r>
        <w:rPr>
          <w:rFonts w:eastAsia="Times New Roman"/>
          <w:color w:val="000000"/>
          <w:sz w:val="20"/>
          <w:szCs w:val="20"/>
        </w:rPr>
        <w:t>15</w:t>
      </w:r>
    </w:p>
    <w:p w:rsidR="00000000" w:rsidRDefault="004E2FF4">
      <w:pPr>
        <w:rPr>
          <w:rFonts w:eastAsia="Times New Roman"/>
        </w:rPr>
      </w:pPr>
      <w:r>
        <w:rPr>
          <w:rFonts w:eastAsia="Times New Roman"/>
        </w:rPr>
        <w:pict>
          <v:rect id="_x0000_i1057" style="width:0;height:1.5pt" o:hralign="center" o:hrstd="t" o:hr="t" fillcolor="#a0a0a0" stroked="f"/>
        </w:pict>
      </w:r>
    </w:p>
    <w:p w:rsidR="00000000" w:rsidRDefault="004E2FF4">
      <w:pPr>
        <w:ind w:firstLine="360"/>
        <w:divId w:val="54476667"/>
        <w:rPr>
          <w:rFonts w:eastAsia="Times New Roman"/>
        </w:rPr>
      </w:pPr>
    </w:p>
    <w:p w:rsidR="00000000" w:rsidRDefault="004E2FF4">
      <w:pPr>
        <w:divId w:val="150412071"/>
        <w:rPr>
          <w:rFonts w:eastAsia="Times New Roman"/>
        </w:rPr>
      </w:pPr>
      <w:r>
        <w:rPr>
          <w:rFonts w:eastAsia="Times New Roman"/>
          <w:b/>
          <w:bCs/>
          <w:color w:val="000000"/>
          <w:sz w:val="20"/>
          <w:szCs w:val="20"/>
        </w:rPr>
        <w:t xml:space="preserve">Role of PR in endometrial </w:t>
      </w:r>
      <w:r>
        <w:rPr>
          <w:rFonts w:eastAsia="Times New Roman"/>
          <w:b/>
          <w:bCs/>
          <w:color w:val="000000"/>
          <w:sz w:val="20"/>
          <w:szCs w:val="20"/>
        </w:rPr>
        <w:t xml:space="preserve">cancer </w:t>
      </w:r>
    </w:p>
    <w:p w:rsidR="00000000" w:rsidRDefault="004E2FF4">
      <w:pPr>
        <w:spacing w:after="180"/>
        <w:jc w:val="center"/>
        <w:divId w:val="1134828791"/>
        <w:rPr>
          <w:rFonts w:eastAsia="Times New Roman"/>
        </w:rPr>
      </w:pPr>
      <w:r>
        <w:rPr>
          <w:rFonts w:eastAsia="Times New Roman"/>
          <w:noProof/>
        </w:rPr>
        <w:drawing>
          <wp:inline distT="0" distB="0" distL="0" distR="0">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hanging="360"/>
        <w:divId w:val="965431635"/>
        <w:rPr>
          <w:rFonts w:eastAsia="Times New Roman"/>
        </w:rPr>
      </w:pPr>
      <w:r>
        <w:rPr>
          <w:rFonts w:eastAsia="Times New Roman"/>
          <w:color w:val="000000"/>
          <w:sz w:val="16"/>
          <w:szCs w:val="16"/>
        </w:rPr>
        <w:t>Source:</w:t>
      </w:r>
      <w:r>
        <w:rPr>
          <w:rFonts w:eastAsia="Times New Roman"/>
          <w:color w:val="000000"/>
          <w:sz w:val="16"/>
          <w:szCs w:val="16"/>
        </w:rPr>
        <w:t xml:space="preserve"> Reprinted from Molecular Cancer Therapeutics, Huang et al, Inhibiting Nuclear Phospho-Progesterone Receptor Enhances Antitumor Activity of Onapristone in Uterine Cancer, Copyright 2017. Reprinted with permission from Elsevier. </w:t>
      </w:r>
    </w:p>
    <w:p w:rsidR="00000000" w:rsidRDefault="004E2FF4">
      <w:pPr>
        <w:ind w:hanging="360"/>
        <w:divId w:val="136650555"/>
        <w:rPr>
          <w:rFonts w:eastAsia="Times New Roman"/>
        </w:rPr>
      </w:pPr>
      <w:r>
        <w:rPr>
          <w:rFonts w:eastAsia="Times New Roman"/>
          <w:color w:val="000000"/>
          <w:sz w:val="16"/>
          <w:szCs w:val="16"/>
        </w:rPr>
        <w:t>Note: In vivo effect of ona</w:t>
      </w:r>
      <w:r>
        <w:rPr>
          <w:rFonts w:eastAsia="Times New Roman"/>
          <w:color w:val="000000"/>
          <w:sz w:val="16"/>
          <w:szCs w:val="16"/>
        </w:rPr>
        <w:t xml:space="preserve">pristone, trametinib, and the combination of both drugs on tumor weight, number of tumor nodules, and body weight. Error bars indicate the SEM; *, P &lt; 0.05. </w:t>
      </w:r>
    </w:p>
    <w:p w:rsidR="00000000" w:rsidRDefault="004E2FF4">
      <w:pPr>
        <w:ind w:firstLine="360"/>
        <w:divId w:val="783378133"/>
        <w:rPr>
          <w:rFonts w:eastAsia="Times New Roman"/>
        </w:rPr>
      </w:pPr>
      <w:r>
        <w:rPr>
          <w:rFonts w:eastAsia="Times New Roman"/>
          <w:color w:val="000000"/>
          <w:sz w:val="20"/>
          <w:szCs w:val="20"/>
        </w:rPr>
        <w:t>It has been reported that mitogen-activated protein kinases (MAPK) play a dual role in PR subcellu</w:t>
      </w:r>
      <w:r>
        <w:rPr>
          <w:rFonts w:eastAsia="Times New Roman"/>
          <w:color w:val="000000"/>
          <w:sz w:val="20"/>
          <w:szCs w:val="20"/>
        </w:rPr>
        <w:t xml:space="preserve">lar trafficking and aid in the rapid nuclear association of PR via Serine 294 (S294) phosphorylation in response to growth factors and in response to ligand (i.e., progesterone). In Huang </w:t>
      </w:r>
      <w:r>
        <w:rPr>
          <w:rFonts w:eastAsia="Times New Roman"/>
          <w:i/>
          <w:iCs/>
          <w:color w:val="000000"/>
          <w:sz w:val="20"/>
          <w:szCs w:val="20"/>
        </w:rPr>
        <w:t>et al</w:t>
      </w:r>
      <w:r>
        <w:rPr>
          <w:rFonts w:eastAsia="Times New Roman"/>
          <w:color w:val="000000"/>
          <w:sz w:val="20"/>
          <w:szCs w:val="20"/>
        </w:rPr>
        <w:t xml:space="preserve"> 2017, PR+ endometrial cancer cells were implanted in mice and </w:t>
      </w:r>
      <w:r>
        <w:rPr>
          <w:rFonts w:eastAsia="Times New Roman"/>
          <w:color w:val="000000"/>
          <w:sz w:val="20"/>
          <w:szCs w:val="20"/>
        </w:rPr>
        <w:t>upon tumor engraftment were treated with onapristone and/or trametinib, a MEK inhibitor. If progesterone receptor does coordinate endometrial cancer response through MAPK via MEK signaling, then the MEK inhibitor, trametinib, should be anticipated to enhan</w:t>
      </w:r>
      <w:r>
        <w:rPr>
          <w:rFonts w:eastAsia="Times New Roman"/>
          <w:color w:val="000000"/>
          <w:sz w:val="20"/>
          <w:szCs w:val="20"/>
        </w:rPr>
        <w:t>ce onapristone sensitivity through blocking the nuclear translocation of phosphorylated PR. The study demonstrates that PR+ endometrial xenografts are sensitive to both onapristone and trametinib alone, and exhibit synergy when combined, indicating a ratio</w:t>
      </w:r>
      <w:r>
        <w:rPr>
          <w:rFonts w:eastAsia="Times New Roman"/>
          <w:color w:val="000000"/>
          <w:sz w:val="20"/>
          <w:szCs w:val="20"/>
        </w:rPr>
        <w:t xml:space="preserve">nale to develop onapristone alone or in combination with a MEK inhibitor for PR+ endometrial cancer. </w:t>
      </w:r>
    </w:p>
    <w:p w:rsidR="00000000" w:rsidRDefault="004E2FF4">
      <w:pPr>
        <w:ind w:firstLine="360"/>
        <w:divId w:val="292715094"/>
        <w:rPr>
          <w:rFonts w:eastAsia="Times New Roman"/>
        </w:rPr>
      </w:pPr>
      <w:r>
        <w:rPr>
          <w:rFonts w:eastAsia="Times New Roman"/>
          <w:i/>
          <w:iCs/>
          <w:color w:val="000000"/>
          <w:sz w:val="20"/>
          <w:szCs w:val="20"/>
        </w:rPr>
        <w:t xml:space="preserve">PR in Ovarian cancer </w:t>
      </w:r>
    </w:p>
    <w:p w:rsidR="00000000" w:rsidRDefault="004E2FF4">
      <w:pPr>
        <w:ind w:firstLine="360"/>
        <w:divId w:val="1491408112"/>
        <w:rPr>
          <w:rFonts w:eastAsia="Times New Roman"/>
        </w:rPr>
      </w:pPr>
      <w:r>
        <w:rPr>
          <w:rFonts w:eastAsia="Times New Roman"/>
          <w:color w:val="000000"/>
          <w:sz w:val="20"/>
          <w:szCs w:val="20"/>
        </w:rPr>
        <w:t>Progesterone and progesterone receptors (PR) are increasingly gaining attention for their emerging role as critical regulators of br</w:t>
      </w:r>
      <w:r>
        <w:rPr>
          <w:rFonts w:eastAsia="Times New Roman"/>
          <w:color w:val="000000"/>
          <w:sz w:val="20"/>
          <w:szCs w:val="20"/>
        </w:rPr>
        <w:t>east, ovarian, and endometrial cancer. Progesterone is a steroid hormone that is produced primarily by the corpus luteum in the ovaries during the second half of the menstrual cycle or luteal phase. Cyclical hormone exposure beginning at menarche and endin</w:t>
      </w:r>
      <w:r>
        <w:rPr>
          <w:rFonts w:eastAsia="Times New Roman"/>
          <w:color w:val="000000"/>
          <w:sz w:val="20"/>
          <w:szCs w:val="20"/>
        </w:rPr>
        <w:t>g in menopause occurs monthly and regulates the growth and differentiation of specialized tissues within the reproductive tract and breast tissues. Until recently, little was known about the relative distribution of PR within the subtypes of ovarian tumors</w:t>
      </w:r>
      <w:r>
        <w:rPr>
          <w:rFonts w:eastAsia="Times New Roman"/>
          <w:color w:val="000000"/>
          <w:sz w:val="20"/>
          <w:szCs w:val="20"/>
        </w:rPr>
        <w:t xml:space="preserve">. In a cohort of 504 ovarian tumors, Diep </w:t>
      </w:r>
      <w:r>
        <w:rPr>
          <w:rFonts w:eastAsia="Times New Roman"/>
          <w:i/>
          <w:iCs/>
          <w:color w:val="000000"/>
          <w:sz w:val="20"/>
          <w:szCs w:val="20"/>
        </w:rPr>
        <w:t>et al</w:t>
      </w:r>
      <w:r>
        <w:rPr>
          <w:rFonts w:eastAsia="Times New Roman"/>
          <w:color w:val="000000"/>
          <w:sz w:val="20"/>
          <w:szCs w:val="20"/>
        </w:rPr>
        <w:t xml:space="preserve"> (2013) reported that 35% of the tumors were progesterone receptor-positive (PR+) and that PR expression is associated with better outcomes, indicating a potential role for hormone therapy in PR+ ovarian cance</w:t>
      </w:r>
      <w:r>
        <w:rPr>
          <w:rFonts w:eastAsia="Times New Roman"/>
          <w:color w:val="000000"/>
          <w:sz w:val="20"/>
          <w:szCs w:val="20"/>
        </w:rPr>
        <w:t>r. Importantly, several subtypes were found to be highly enriched for PR. Retrospective studies evaluating the association of total PR expression and progression-free disease survival support the concept that subsets of PR+ ovarian tumors are highly sensit</w:t>
      </w:r>
      <w:r>
        <w:rPr>
          <w:rFonts w:eastAsia="Times New Roman"/>
          <w:color w:val="000000"/>
          <w:sz w:val="20"/>
          <w:szCs w:val="20"/>
        </w:rPr>
        <w:t xml:space="preserve">ive to hormones and thus more likely to respond to endocrine therapy. </w:t>
      </w:r>
    </w:p>
    <w:p w:rsidR="00000000" w:rsidRDefault="004E2FF4">
      <w:pPr>
        <w:ind w:firstLine="360"/>
        <w:divId w:val="1305623468"/>
        <w:rPr>
          <w:rFonts w:eastAsia="Times New Roman"/>
        </w:rPr>
      </w:pPr>
      <w:r>
        <w:rPr>
          <w:rFonts w:eastAsia="Times New Roman"/>
          <w:b/>
          <w:bCs/>
          <w:i/>
          <w:iCs/>
          <w:color w:val="000000"/>
          <w:sz w:val="20"/>
          <w:szCs w:val="20"/>
        </w:rPr>
        <w:t xml:space="preserve">Development of extended release formulation </w:t>
      </w:r>
    </w:p>
    <w:p w:rsidR="00000000" w:rsidRDefault="004E2FF4">
      <w:pPr>
        <w:ind w:firstLine="360"/>
        <w:divId w:val="1433697076"/>
        <w:rPr>
          <w:rFonts w:eastAsia="Times New Roman"/>
        </w:rPr>
      </w:pPr>
      <w:r>
        <w:rPr>
          <w:rFonts w:eastAsia="Times New Roman"/>
          <w:i/>
          <w:iCs/>
          <w:color w:val="000000"/>
          <w:sz w:val="20"/>
          <w:szCs w:val="20"/>
        </w:rPr>
        <w:t xml:space="preserve">Precedent Formulation – Onapristone IR (ONA-IR) </w:t>
      </w:r>
    </w:p>
    <w:p w:rsidR="00000000" w:rsidRDefault="004E2FF4">
      <w:pPr>
        <w:ind w:firstLine="360"/>
        <w:divId w:val="450781245"/>
        <w:rPr>
          <w:rFonts w:eastAsia="Times New Roman"/>
        </w:rPr>
      </w:pPr>
      <w:r>
        <w:rPr>
          <w:rFonts w:eastAsia="Times New Roman"/>
          <w:color w:val="000000"/>
          <w:sz w:val="20"/>
          <w:szCs w:val="20"/>
        </w:rPr>
        <w:t xml:space="preserve">Onapristone was originally developed in an immediate release or “IR” form (onapristone IR; </w:t>
      </w:r>
      <w:r>
        <w:rPr>
          <w:rFonts w:eastAsia="Times New Roman"/>
          <w:color w:val="000000"/>
          <w:sz w:val="20"/>
          <w:szCs w:val="20"/>
        </w:rPr>
        <w:t>ONA-IR). ONA-IR was first evaluated as an oral contraceptive and was dosed up to 400 mg/day for periods of 7 days during single ovulatory cycles in healthy female subjects. Later, ONA-IR 100 mg/day was administered for periods exceeding 12 months in breast</w:t>
      </w:r>
      <w:r>
        <w:rPr>
          <w:rFonts w:eastAsia="Times New Roman"/>
          <w:color w:val="000000"/>
          <w:sz w:val="20"/>
          <w:szCs w:val="20"/>
        </w:rPr>
        <w:t xml:space="preserve"> cancer studies. Discontinuation of ONA-IR development by the original sponsor, Schering AG, is thought to have been due to the observation of liver test abnormalities and the perceived risk of drug-induced liver injury (DILI) during a Phase 2 study of ONA</w:t>
      </w:r>
      <w:r>
        <w:rPr>
          <w:rFonts w:eastAsia="Times New Roman"/>
          <w:color w:val="000000"/>
          <w:sz w:val="20"/>
          <w:szCs w:val="20"/>
        </w:rPr>
        <w:t xml:space="preserve">-IR as first line therapy in breast cancer subjects. Liver test elevations were considered a concern for the planned contraception and benign gynecological indications (e.g., uterine fibroids, </w:t>
      </w:r>
    </w:p>
    <w:p w:rsidR="00000000" w:rsidRDefault="004E2FF4">
      <w:pPr>
        <w:jc w:val="center"/>
        <w:divId w:val="684132760"/>
        <w:rPr>
          <w:rFonts w:eastAsia="Times New Roman"/>
        </w:rPr>
      </w:pPr>
      <w:r>
        <w:rPr>
          <w:rFonts w:eastAsia="Times New Roman"/>
          <w:color w:val="000000"/>
          <w:sz w:val="20"/>
          <w:szCs w:val="20"/>
        </w:rPr>
        <w:t>16</w:t>
      </w:r>
    </w:p>
    <w:p w:rsidR="00000000" w:rsidRDefault="004E2FF4">
      <w:pPr>
        <w:rPr>
          <w:rFonts w:eastAsia="Times New Roman"/>
        </w:rPr>
      </w:pPr>
      <w:r>
        <w:rPr>
          <w:rFonts w:eastAsia="Times New Roman"/>
        </w:rPr>
        <w:pict>
          <v:rect id="_x0000_i1059" style="width:0;height:1.5pt" o:hralign="center" o:hrstd="t" o:hr="t" fillcolor="#a0a0a0" stroked="f"/>
        </w:pict>
      </w:r>
    </w:p>
    <w:p w:rsidR="00000000" w:rsidRDefault="004E2FF4">
      <w:pPr>
        <w:ind w:firstLine="360"/>
        <w:divId w:val="1797798877"/>
        <w:rPr>
          <w:rFonts w:eastAsia="Times New Roman"/>
        </w:rPr>
      </w:pPr>
    </w:p>
    <w:p w:rsidR="00000000" w:rsidRDefault="004E2FF4">
      <w:pPr>
        <w:divId w:val="611203245"/>
        <w:rPr>
          <w:rFonts w:eastAsia="Times New Roman"/>
        </w:rPr>
      </w:pPr>
      <w:r>
        <w:rPr>
          <w:rFonts w:eastAsia="Times New Roman"/>
          <w:color w:val="000000"/>
          <w:sz w:val="20"/>
          <w:szCs w:val="20"/>
        </w:rPr>
        <w:t>endometriosis). Howe</w:t>
      </w:r>
      <w:r>
        <w:rPr>
          <w:rFonts w:eastAsia="Times New Roman"/>
          <w:color w:val="000000"/>
          <w:sz w:val="20"/>
          <w:szCs w:val="20"/>
        </w:rPr>
        <w:t xml:space="preserve">ver, renewed interest in anti-progestin therapy for PR-positive malignancies has led to the consideration of new strategies for reducing potential hepatotoxic effects of onapristone. </w:t>
      </w:r>
    </w:p>
    <w:p w:rsidR="00000000" w:rsidRDefault="004E2FF4">
      <w:pPr>
        <w:ind w:firstLine="360"/>
        <w:divId w:val="1632899272"/>
        <w:rPr>
          <w:rFonts w:eastAsia="Times New Roman"/>
        </w:rPr>
      </w:pPr>
      <w:r>
        <w:rPr>
          <w:rFonts w:eastAsia="Times New Roman"/>
          <w:color w:val="000000"/>
          <w:sz w:val="20"/>
          <w:szCs w:val="20"/>
        </w:rPr>
        <w:t>In developing new strategies for anti-progestin use, one consideration i</w:t>
      </w:r>
      <w:r>
        <w:rPr>
          <w:rFonts w:eastAsia="Times New Roman"/>
          <w:color w:val="000000"/>
          <w:sz w:val="20"/>
          <w:szCs w:val="20"/>
        </w:rPr>
        <w:t>s that mifepristone, ulipristal, telapristone, and onapristone all contain a 17-carbon steroid ring structure that is typical of steroids. Anti-progestins with steroidal cores often display significant cross-reactivity with closely related steroid receptor</w:t>
      </w:r>
      <w:r>
        <w:rPr>
          <w:rFonts w:eastAsia="Times New Roman"/>
          <w:color w:val="000000"/>
          <w:sz w:val="20"/>
          <w:szCs w:val="20"/>
        </w:rPr>
        <w:t xml:space="preserve">s, namely, androgen receptor (AR), glucocorticoid receptor (GR), and mineralocorticoid receptor (MR). This functional overlap is partly responsible for the side effects linked with the steroidal drugs, which themselves carry a potential DILI risk. Because </w:t>
      </w:r>
      <w:r>
        <w:rPr>
          <w:rFonts w:eastAsia="Times New Roman"/>
          <w:color w:val="000000"/>
          <w:sz w:val="20"/>
          <w:szCs w:val="20"/>
        </w:rPr>
        <w:t>onapristone binds to GRs less efficiently than to PRs, one strategy to minimize liver test elevations was to seek a new onapristone formulation that yielded steady state pharmacokinetic (PK) parameters where: (a) </w:t>
      </w:r>
      <w:r>
        <w:rPr>
          <w:rFonts w:eastAsia="Times New Roman"/>
          <w:color w:val="000000"/>
          <w:sz w:val="20"/>
          <w:szCs w:val="20"/>
        </w:rPr>
        <w:t>C</w:t>
      </w:r>
      <w:r>
        <w:rPr>
          <w:rFonts w:eastAsia="Times New Roman"/>
          <w:color w:val="000000"/>
          <w:sz w:val="13"/>
          <w:szCs w:val="13"/>
        </w:rPr>
        <w:t>ma</w:t>
      </w:r>
      <w:r>
        <w:rPr>
          <w:rFonts w:eastAsia="Times New Roman"/>
          <w:color w:val="000000"/>
          <w:sz w:val="13"/>
          <w:szCs w:val="13"/>
        </w:rPr>
        <w:t>x</w:t>
      </w:r>
      <w:r>
        <w:rPr>
          <w:rFonts w:eastAsia="Times New Roman"/>
          <w:color w:val="000000"/>
          <w:sz w:val="20"/>
          <w:szCs w:val="20"/>
        </w:rPr>
        <w:t xml:space="preserve"> is lower than the </w:t>
      </w:r>
      <w:r>
        <w:rPr>
          <w:rFonts w:eastAsia="Times New Roman"/>
          <w:color w:val="000000"/>
          <w:sz w:val="20"/>
          <w:szCs w:val="20"/>
        </w:rPr>
        <w:t>C</w:t>
      </w:r>
      <w:r>
        <w:rPr>
          <w:rFonts w:eastAsia="Times New Roman"/>
          <w:color w:val="000000"/>
          <w:sz w:val="13"/>
          <w:szCs w:val="13"/>
        </w:rPr>
        <w:t>ma</w:t>
      </w:r>
      <w:r>
        <w:rPr>
          <w:rFonts w:eastAsia="Times New Roman"/>
          <w:color w:val="000000"/>
          <w:sz w:val="13"/>
          <w:szCs w:val="13"/>
        </w:rPr>
        <w:t>x</w:t>
      </w:r>
      <w:r>
        <w:rPr>
          <w:rFonts w:eastAsia="Times New Roman"/>
          <w:color w:val="000000"/>
          <w:sz w:val="20"/>
          <w:szCs w:val="20"/>
        </w:rPr>
        <w:t xml:space="preserve"> associated with</w:t>
      </w:r>
      <w:r>
        <w:rPr>
          <w:rFonts w:eastAsia="Times New Roman"/>
          <w:color w:val="000000"/>
          <w:sz w:val="20"/>
          <w:szCs w:val="20"/>
        </w:rPr>
        <w:t xml:space="preserve"> ONA-IR 100mg QD (to target a reduced risk for LFT elevations); and (b) </w:t>
      </w:r>
      <w:r>
        <w:rPr>
          <w:rFonts w:eastAsia="Times New Roman"/>
          <w:color w:val="000000"/>
          <w:sz w:val="20"/>
          <w:szCs w:val="20"/>
        </w:rPr>
        <w:t>C</w:t>
      </w:r>
      <w:r>
        <w:rPr>
          <w:rFonts w:eastAsia="Times New Roman"/>
          <w:color w:val="000000"/>
          <w:sz w:val="13"/>
          <w:szCs w:val="13"/>
        </w:rPr>
        <w:t>mi</w:t>
      </w:r>
      <w:r>
        <w:rPr>
          <w:rFonts w:eastAsia="Times New Roman"/>
          <w:color w:val="000000"/>
          <w:sz w:val="13"/>
          <w:szCs w:val="13"/>
        </w:rPr>
        <w:t>n</w:t>
      </w:r>
      <w:r>
        <w:rPr>
          <w:rFonts w:eastAsia="Times New Roman"/>
          <w:color w:val="000000"/>
          <w:sz w:val="20"/>
          <w:szCs w:val="20"/>
        </w:rPr>
        <w:t xml:space="preserve"> is at least approximately equal to the </w:t>
      </w:r>
      <w:r>
        <w:rPr>
          <w:rFonts w:eastAsia="Times New Roman"/>
          <w:color w:val="000000"/>
          <w:sz w:val="20"/>
          <w:szCs w:val="20"/>
        </w:rPr>
        <w:t>C</w:t>
      </w:r>
      <w:r>
        <w:rPr>
          <w:rFonts w:eastAsia="Times New Roman"/>
          <w:color w:val="000000"/>
          <w:sz w:val="13"/>
          <w:szCs w:val="13"/>
        </w:rPr>
        <w:t>mi</w:t>
      </w:r>
      <w:r>
        <w:rPr>
          <w:rFonts w:eastAsia="Times New Roman"/>
          <w:color w:val="000000"/>
          <w:sz w:val="13"/>
          <w:szCs w:val="13"/>
        </w:rPr>
        <w:t>n</w:t>
      </w:r>
      <w:r>
        <w:rPr>
          <w:rFonts w:eastAsia="Times New Roman"/>
          <w:color w:val="000000"/>
          <w:sz w:val="20"/>
          <w:szCs w:val="20"/>
        </w:rPr>
        <w:t xml:space="preserve"> associated ONA-IR 100mg QD (to target at least equivalent, sustained suppression of PR activity). Various formulation strategies were e</w:t>
      </w:r>
      <w:r>
        <w:rPr>
          <w:rFonts w:eastAsia="Times New Roman"/>
          <w:color w:val="000000"/>
          <w:sz w:val="20"/>
          <w:szCs w:val="20"/>
        </w:rPr>
        <w:t xml:space="preserve">valuated and a 50mg, BID (twice-daily), extended release tablet (onapristone XR; ONA-XR) was selected to be the second-generation dosage form for the clinical evaluation of onapristone in PR-positive cancers. </w:t>
      </w:r>
    </w:p>
    <w:p w:rsidR="00000000" w:rsidRDefault="004E2FF4">
      <w:pPr>
        <w:divId w:val="1260411262"/>
        <w:rPr>
          <w:rFonts w:eastAsia="Times New Roman"/>
        </w:rPr>
      </w:pPr>
      <w:r>
        <w:rPr>
          <w:rFonts w:eastAsia="Times New Roman"/>
          <w:b/>
          <w:bCs/>
          <w:color w:val="000000"/>
          <w:sz w:val="20"/>
          <w:szCs w:val="20"/>
        </w:rPr>
        <w:t>Pharmacokinetic Comparison of ONA-XR versus ON</w:t>
      </w:r>
      <w:r>
        <w:rPr>
          <w:rFonts w:eastAsia="Times New Roman"/>
          <w:b/>
          <w:bCs/>
          <w:color w:val="000000"/>
          <w:sz w:val="20"/>
          <w:szCs w:val="20"/>
        </w:rPr>
        <w:t xml:space="preserve">A-IR </w:t>
      </w:r>
    </w:p>
    <w:p w:rsidR="00000000" w:rsidRDefault="004E2FF4">
      <w:pPr>
        <w:spacing w:after="180"/>
        <w:jc w:val="center"/>
        <w:divId w:val="1192648164"/>
        <w:rPr>
          <w:rFonts w:eastAsia="Times New Roman"/>
        </w:rPr>
      </w:pPr>
      <w:r>
        <w:rPr>
          <w:rFonts w:eastAsia="Times New Roman"/>
          <w:noProof/>
        </w:rPr>
        <w:drawing>
          <wp:inline distT="0" distB="0" distL="0" distR="0">
            <wp:extent cx="304800" cy="304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hanging="360"/>
        <w:divId w:val="186065879"/>
        <w:rPr>
          <w:rFonts w:eastAsia="Times New Roman"/>
        </w:rPr>
      </w:pPr>
      <w:r>
        <w:rPr>
          <w:rFonts w:eastAsia="Times New Roman"/>
          <w:color w:val="000000"/>
          <w:sz w:val="16"/>
          <w:szCs w:val="16"/>
        </w:rPr>
        <w:t>Source: Reprinted from Drug Safety, Lewis et al, Onapristone Extended Release: Safety Evaluation from Phase I</w:t>
      </w:r>
      <w:r>
        <w:rPr>
          <w:rFonts w:eastAsia="Times New Roman"/>
          <w:color w:val="000000"/>
          <w:sz w:val="16"/>
          <w:szCs w:val="16"/>
        </w:rPr>
        <w:t xml:space="preserve">–II Studies with an Emphasis on Hepatotoxicity, Copyright 2020. Reprinted with permission from Nature Springer. </w:t>
      </w:r>
    </w:p>
    <w:p w:rsidR="00000000" w:rsidRDefault="004E2FF4">
      <w:pPr>
        <w:ind w:firstLine="360"/>
        <w:divId w:val="185868546"/>
        <w:rPr>
          <w:rFonts w:eastAsia="Times New Roman"/>
        </w:rPr>
      </w:pPr>
      <w:r>
        <w:rPr>
          <w:rFonts w:eastAsia="Times New Roman"/>
          <w:i/>
          <w:iCs/>
          <w:color w:val="000000"/>
          <w:sz w:val="20"/>
          <w:szCs w:val="20"/>
        </w:rPr>
        <w:t xml:space="preserve">Novel Formulation – Onapristone XR </w:t>
      </w:r>
    </w:p>
    <w:p w:rsidR="00000000" w:rsidRDefault="004E2FF4">
      <w:pPr>
        <w:ind w:firstLine="360"/>
        <w:divId w:val="1646928309"/>
        <w:rPr>
          <w:rFonts w:eastAsia="Times New Roman"/>
        </w:rPr>
      </w:pPr>
      <w:r>
        <w:rPr>
          <w:rFonts w:eastAsia="Times New Roman"/>
          <w:color w:val="000000"/>
          <w:sz w:val="20"/>
          <w:szCs w:val="20"/>
        </w:rPr>
        <w:t xml:space="preserve">Pharmacokinetic (PK) parameters for ONA-IR 100mg QD and ONA-XR 50mg BID were previously evaluated within a </w:t>
      </w:r>
      <w:r>
        <w:rPr>
          <w:rFonts w:eastAsia="Times New Roman"/>
          <w:color w:val="000000"/>
          <w:sz w:val="20"/>
          <w:szCs w:val="20"/>
        </w:rPr>
        <w:t xml:space="preserve">dose escalation component of a Phase 1-2 clinical study in female subjects with endometrial carcinoma, breast cancer or ovarian cancer. This study (Cottu </w:t>
      </w:r>
      <w:r>
        <w:rPr>
          <w:rFonts w:eastAsia="Times New Roman"/>
          <w:i/>
          <w:iCs/>
          <w:color w:val="000000"/>
          <w:sz w:val="20"/>
          <w:szCs w:val="20"/>
        </w:rPr>
        <w:t>et al</w:t>
      </w:r>
      <w:r>
        <w:rPr>
          <w:rFonts w:eastAsia="Times New Roman"/>
          <w:color w:val="000000"/>
          <w:sz w:val="20"/>
          <w:szCs w:val="20"/>
        </w:rPr>
        <w:t xml:space="preserve"> 2018) reported that ONA-XR showed “Clinical benefit with excellent tolerance”, while defining a </w:t>
      </w:r>
      <w:r>
        <w:rPr>
          <w:rFonts w:eastAsia="Times New Roman"/>
          <w:color w:val="000000"/>
          <w:sz w:val="20"/>
          <w:szCs w:val="20"/>
        </w:rPr>
        <w:t xml:space="preserve">recommended phase 2 dose level of ONA-XR of 50mg, BID. The PK dataset from this clinical study enabled a direct comparison between </w:t>
      </w:r>
      <w:r>
        <w:rPr>
          <w:rFonts w:eastAsia="Times New Roman"/>
          <w:color w:val="000000"/>
          <w:sz w:val="20"/>
          <w:szCs w:val="20"/>
        </w:rPr>
        <w:t>C</w:t>
      </w:r>
      <w:r>
        <w:rPr>
          <w:rFonts w:eastAsia="Times New Roman"/>
          <w:color w:val="000000"/>
          <w:sz w:val="13"/>
          <w:szCs w:val="13"/>
        </w:rPr>
        <w:t>ma</w:t>
      </w:r>
      <w:r>
        <w:rPr>
          <w:rFonts w:eastAsia="Times New Roman"/>
          <w:color w:val="000000"/>
          <w:sz w:val="13"/>
          <w:szCs w:val="13"/>
        </w:rPr>
        <w:t>x</w:t>
      </w:r>
      <w:r>
        <w:rPr>
          <w:rFonts w:eastAsia="Times New Roman"/>
          <w:color w:val="000000"/>
          <w:sz w:val="20"/>
          <w:szCs w:val="20"/>
        </w:rPr>
        <w:t xml:space="preserve"> and </w:t>
      </w:r>
      <w:r>
        <w:rPr>
          <w:rFonts w:eastAsia="Times New Roman"/>
          <w:color w:val="000000"/>
          <w:sz w:val="20"/>
          <w:szCs w:val="20"/>
        </w:rPr>
        <w:t>C</w:t>
      </w:r>
      <w:r>
        <w:rPr>
          <w:rFonts w:eastAsia="Times New Roman"/>
          <w:color w:val="000000"/>
          <w:sz w:val="13"/>
          <w:szCs w:val="13"/>
        </w:rPr>
        <w:t>mi</w:t>
      </w:r>
      <w:r>
        <w:rPr>
          <w:rFonts w:eastAsia="Times New Roman"/>
          <w:color w:val="000000"/>
          <w:sz w:val="13"/>
          <w:szCs w:val="13"/>
        </w:rPr>
        <w:t>n</w:t>
      </w:r>
      <w:r>
        <w:rPr>
          <w:rFonts w:eastAsia="Times New Roman"/>
          <w:color w:val="000000"/>
          <w:sz w:val="20"/>
          <w:szCs w:val="20"/>
        </w:rPr>
        <w:t xml:space="preserve"> for ONA-IR 100mg QD and ONA-XR 50mg BID. Steady-state pharmacokinetics of ONA were estimated using standard non</w:t>
      </w:r>
      <w:r>
        <w:rPr>
          <w:rFonts w:eastAsia="Times New Roman"/>
          <w:color w:val="000000"/>
          <w:sz w:val="20"/>
          <w:szCs w:val="20"/>
        </w:rPr>
        <w:t>compartmental methods and the nonparametric superposition tool in Phoenix WinNonlin version 8.3 (Certara Inc., Princeton, NJ). These methods assume linear pharmacokinetics from the first dose to steady state. Dosing with ONA-XR 50mg BID resulted in a stead</w:t>
      </w:r>
      <w:r>
        <w:rPr>
          <w:rFonts w:eastAsia="Times New Roman"/>
          <w:color w:val="000000"/>
          <w:sz w:val="20"/>
          <w:szCs w:val="20"/>
        </w:rPr>
        <w:t xml:space="preserve">y-state </w:t>
      </w:r>
      <w:r>
        <w:rPr>
          <w:rFonts w:eastAsia="Times New Roman"/>
          <w:color w:val="000000"/>
          <w:sz w:val="20"/>
          <w:szCs w:val="20"/>
        </w:rPr>
        <w:t>C</w:t>
      </w:r>
      <w:r>
        <w:rPr>
          <w:rFonts w:eastAsia="Times New Roman"/>
          <w:color w:val="000000"/>
          <w:sz w:val="13"/>
          <w:szCs w:val="13"/>
        </w:rPr>
        <w:t>ma</w:t>
      </w:r>
      <w:r>
        <w:rPr>
          <w:rFonts w:eastAsia="Times New Roman"/>
          <w:color w:val="000000"/>
          <w:sz w:val="13"/>
          <w:szCs w:val="13"/>
        </w:rPr>
        <w:t>x</w:t>
      </w:r>
      <w:r>
        <w:rPr>
          <w:rFonts w:eastAsia="Times New Roman"/>
          <w:color w:val="000000"/>
          <w:sz w:val="20"/>
          <w:szCs w:val="20"/>
        </w:rPr>
        <w:t xml:space="preserve"> almost 3 times lower than the </w:t>
      </w:r>
      <w:r>
        <w:rPr>
          <w:rFonts w:eastAsia="Times New Roman"/>
          <w:color w:val="000000"/>
          <w:sz w:val="20"/>
          <w:szCs w:val="20"/>
        </w:rPr>
        <w:t>C</w:t>
      </w:r>
      <w:r>
        <w:rPr>
          <w:rFonts w:eastAsia="Times New Roman"/>
          <w:color w:val="000000"/>
          <w:sz w:val="13"/>
          <w:szCs w:val="13"/>
        </w:rPr>
        <w:t>ma</w:t>
      </w:r>
      <w:r>
        <w:rPr>
          <w:rFonts w:eastAsia="Times New Roman"/>
          <w:color w:val="000000"/>
          <w:sz w:val="13"/>
          <w:szCs w:val="13"/>
        </w:rPr>
        <w:t>x</w:t>
      </w:r>
      <w:r>
        <w:rPr>
          <w:rFonts w:eastAsia="Times New Roman"/>
          <w:color w:val="000000"/>
          <w:sz w:val="20"/>
          <w:szCs w:val="20"/>
        </w:rPr>
        <w:t xml:space="preserve"> for ONA-IR 100mg QD, while the steady-state </w:t>
      </w:r>
      <w:r>
        <w:rPr>
          <w:rFonts w:eastAsia="Times New Roman"/>
          <w:color w:val="000000"/>
          <w:sz w:val="20"/>
          <w:szCs w:val="20"/>
        </w:rPr>
        <w:t>C</w:t>
      </w:r>
      <w:r>
        <w:rPr>
          <w:rFonts w:eastAsia="Times New Roman"/>
          <w:color w:val="000000"/>
          <w:sz w:val="13"/>
          <w:szCs w:val="13"/>
        </w:rPr>
        <w:t>mi</w:t>
      </w:r>
      <w:r>
        <w:rPr>
          <w:rFonts w:eastAsia="Times New Roman"/>
          <w:color w:val="000000"/>
          <w:sz w:val="13"/>
          <w:szCs w:val="13"/>
        </w:rPr>
        <w:t>n</w:t>
      </w:r>
      <w:r>
        <w:rPr>
          <w:rFonts w:eastAsia="Times New Roman"/>
          <w:color w:val="000000"/>
          <w:sz w:val="20"/>
          <w:szCs w:val="20"/>
        </w:rPr>
        <w:t xml:space="preserve"> for both formulations were similar: 829 ng/mL versus 790 ng/mL for ONA-IR versus ONA-XR, respectively. The findings of the Phase 1-2 PK and safety evaluation s</w:t>
      </w:r>
      <w:r>
        <w:rPr>
          <w:rFonts w:eastAsia="Times New Roman"/>
          <w:color w:val="000000"/>
          <w:sz w:val="20"/>
          <w:szCs w:val="20"/>
        </w:rPr>
        <w:t xml:space="preserve">upport that the recently developed, extended release form of onapristone appears to have achieved the PK goals of the formulation exercise. </w:t>
      </w:r>
    </w:p>
    <w:p w:rsidR="00000000" w:rsidRDefault="004E2FF4">
      <w:pPr>
        <w:jc w:val="center"/>
        <w:divId w:val="647395026"/>
        <w:rPr>
          <w:rFonts w:eastAsia="Times New Roman"/>
        </w:rPr>
      </w:pPr>
      <w:r>
        <w:rPr>
          <w:rFonts w:eastAsia="Times New Roman"/>
          <w:color w:val="000000"/>
          <w:sz w:val="20"/>
          <w:szCs w:val="20"/>
        </w:rPr>
        <w:t>17</w:t>
      </w:r>
    </w:p>
    <w:p w:rsidR="00000000" w:rsidRDefault="004E2FF4">
      <w:pPr>
        <w:rPr>
          <w:rFonts w:eastAsia="Times New Roman"/>
        </w:rPr>
      </w:pPr>
      <w:r>
        <w:rPr>
          <w:rFonts w:eastAsia="Times New Roman"/>
        </w:rPr>
        <w:pict>
          <v:rect id="_x0000_i1061" style="width:0;height:1.5pt" o:hralign="center" o:hrstd="t" o:hr="t" fillcolor="#a0a0a0" stroked="f"/>
        </w:pict>
      </w:r>
    </w:p>
    <w:p w:rsidR="00000000" w:rsidRDefault="004E2FF4">
      <w:pPr>
        <w:ind w:firstLine="360"/>
        <w:divId w:val="40176096"/>
        <w:rPr>
          <w:rFonts w:eastAsia="Times New Roman"/>
        </w:rPr>
      </w:pPr>
    </w:p>
    <w:p w:rsidR="00000000" w:rsidRDefault="004E2FF4">
      <w:pPr>
        <w:ind w:firstLine="360"/>
        <w:divId w:val="2002462702"/>
        <w:rPr>
          <w:rFonts w:eastAsia="Times New Roman"/>
        </w:rPr>
      </w:pPr>
      <w:r>
        <w:rPr>
          <w:rFonts w:eastAsia="Times New Roman"/>
          <w:i/>
          <w:iCs/>
          <w:color w:val="000000"/>
          <w:sz w:val="20"/>
          <w:szCs w:val="20"/>
        </w:rPr>
        <w:t xml:space="preserve">Completed clinical trials </w:t>
      </w:r>
    </w:p>
    <w:p w:rsidR="00000000" w:rsidRDefault="004E2FF4">
      <w:pPr>
        <w:ind w:firstLine="360"/>
        <w:divId w:val="1964993664"/>
        <w:rPr>
          <w:rFonts w:eastAsia="Times New Roman"/>
        </w:rPr>
      </w:pPr>
      <w:r>
        <w:rPr>
          <w:rFonts w:eastAsia="Times New Roman"/>
          <w:color w:val="000000"/>
          <w:sz w:val="20"/>
          <w:szCs w:val="20"/>
        </w:rPr>
        <w:t>The initial IR formulation (ONA-IR), developed by Schering AG at various strengths, was dosed up to 400 mg/day in healthy volunteers and 100 mg/day for periods exceeding six months in oncolog</w:t>
      </w:r>
      <w:r>
        <w:rPr>
          <w:rFonts w:eastAsia="Times New Roman"/>
          <w:color w:val="000000"/>
          <w:sz w:val="20"/>
          <w:szCs w:val="20"/>
        </w:rPr>
        <w:t xml:space="preserve">y studies. Arno Therapeutics (Cranbury, NJ) subsequently developed onapristone extended release (“ONA-XR”) formulation and administered it in doses of 10, 20, 30, 40 and 50 mg ONA-XR BID for up to 52 weeks. We acquired ONA-XR from Arno Therapeutics. There </w:t>
      </w:r>
      <w:r>
        <w:rPr>
          <w:rFonts w:eastAsia="Times New Roman"/>
          <w:color w:val="000000"/>
          <w:sz w:val="20"/>
          <w:szCs w:val="20"/>
        </w:rPr>
        <w:t xml:space="preserve">are no associated future payments due to Arno. </w:t>
      </w:r>
    </w:p>
    <w:p w:rsidR="00000000" w:rsidRDefault="004E2FF4">
      <w:pPr>
        <w:divId w:val="90128691"/>
        <w:rPr>
          <w:rFonts w:eastAsia="Times New Roman"/>
        </w:rPr>
      </w:pPr>
      <w:r>
        <w:rPr>
          <w:rFonts w:eastAsia="Times New Roman"/>
          <w:b/>
          <w:bCs/>
          <w:color w:val="000000"/>
          <w:sz w:val="20"/>
          <w:szCs w:val="20"/>
        </w:rPr>
        <w:t xml:space="preserve">Summary of clinical trials evaluating on a pristone with IR or XR formulation </w:t>
      </w:r>
    </w:p>
    <w:tbl>
      <w:tblPr>
        <w:tblW w:w="5000" w:type="pct"/>
        <w:tblCellMar>
          <w:top w:w="15" w:type="dxa"/>
          <w:left w:w="15" w:type="dxa"/>
          <w:bottom w:w="15" w:type="dxa"/>
          <w:right w:w="15" w:type="dxa"/>
        </w:tblCellMar>
        <w:tblLook w:val="04A0" w:firstRow="1" w:lastRow="0" w:firstColumn="1" w:lastColumn="0" w:noHBand="0" w:noVBand="1"/>
      </w:tblPr>
      <w:tblGrid>
        <w:gridCol w:w="68"/>
        <w:gridCol w:w="1079"/>
        <w:gridCol w:w="38"/>
        <w:gridCol w:w="36"/>
        <w:gridCol w:w="36"/>
        <w:gridCol w:w="36"/>
        <w:gridCol w:w="86"/>
        <w:gridCol w:w="731"/>
        <w:gridCol w:w="36"/>
        <w:gridCol w:w="36"/>
        <w:gridCol w:w="36"/>
        <w:gridCol w:w="36"/>
        <w:gridCol w:w="79"/>
        <w:gridCol w:w="506"/>
        <w:gridCol w:w="36"/>
        <w:gridCol w:w="36"/>
        <w:gridCol w:w="36"/>
        <w:gridCol w:w="36"/>
        <w:gridCol w:w="66"/>
        <w:gridCol w:w="1029"/>
        <w:gridCol w:w="37"/>
        <w:gridCol w:w="36"/>
        <w:gridCol w:w="36"/>
        <w:gridCol w:w="36"/>
        <w:gridCol w:w="80"/>
        <w:gridCol w:w="744"/>
        <w:gridCol w:w="36"/>
        <w:gridCol w:w="36"/>
        <w:gridCol w:w="36"/>
        <w:gridCol w:w="36"/>
        <w:gridCol w:w="80"/>
        <w:gridCol w:w="700"/>
        <w:gridCol w:w="36"/>
        <w:gridCol w:w="36"/>
        <w:gridCol w:w="36"/>
        <w:gridCol w:w="36"/>
        <w:gridCol w:w="61"/>
        <w:gridCol w:w="911"/>
        <w:gridCol w:w="37"/>
        <w:gridCol w:w="36"/>
        <w:gridCol w:w="36"/>
        <w:gridCol w:w="36"/>
        <w:gridCol w:w="86"/>
        <w:gridCol w:w="951"/>
        <w:gridCol w:w="37"/>
      </w:tblGrid>
      <w:tr w:rsidR="00000000">
        <w:trPr>
          <w:divId w:val="1875464260"/>
        </w:trPr>
        <w:tc>
          <w:tcPr>
            <w:tcW w:w="50" w:type="pct"/>
            <w:vAlign w:val="center"/>
            <w:hideMark/>
          </w:tcPr>
          <w:p w:rsidR="00000000" w:rsidRDefault="004E2FF4">
            <w:pPr>
              <w:rPr>
                <w:rFonts w:eastAsia="Times New Roman"/>
              </w:rPr>
            </w:pPr>
          </w:p>
        </w:tc>
        <w:tc>
          <w:tcPr>
            <w:tcW w:w="69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42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321"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746"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46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441"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9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554"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875464260"/>
        </w:trPr>
        <w:tc>
          <w:tcPr>
            <w:tcW w:w="0" w:type="auto"/>
            <w:gridSpan w:val="3"/>
            <w:tcMar>
              <w:top w:w="30" w:type="dxa"/>
              <w:left w:w="20" w:type="dxa"/>
              <w:bottom w:w="30" w:type="dxa"/>
              <w:right w:w="20" w:type="dxa"/>
            </w:tcMar>
            <w:vAlign w:val="bottom"/>
            <w:hideMark/>
          </w:tcPr>
          <w:p w:rsidR="00000000" w:rsidRDefault="004E2FF4">
            <w:pPr>
              <w:spacing w:after="100"/>
              <w:ind w:hanging="180"/>
              <w:divId w:val="1810897474"/>
              <w:rPr>
                <w:rFonts w:eastAsia="Times New Roman"/>
              </w:rPr>
            </w:pPr>
            <w:r>
              <w:rPr>
                <w:rFonts w:eastAsia="Times New Roman"/>
                <w:b/>
                <w:bCs/>
                <w:color w:val="000000"/>
                <w:sz w:val="16"/>
                <w:szCs w:val="16"/>
              </w:rPr>
              <w:t>Antiprogestin</w:t>
            </w:r>
          </w:p>
        </w:tc>
        <w:tc>
          <w:tcPr>
            <w:tcW w:w="0" w:type="auto"/>
            <w:gridSpan w:val="3"/>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 xml:space="preserve">Stage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Patients</w:t>
            </w:r>
          </w:p>
          <w:p w:rsidR="00000000" w:rsidRDefault="004E2FF4">
            <w:pPr>
              <w:spacing w:after="100"/>
              <w:jc w:val="center"/>
              <w:rPr>
                <w:rFonts w:eastAsia="Times New Roman"/>
              </w:rPr>
            </w:pPr>
            <w:r>
              <w:rPr>
                <w:rFonts w:eastAsia="Times New Roman"/>
                <w:b/>
                <w:bCs/>
                <w:color w:val="000000"/>
                <w:sz w:val="16"/>
                <w:szCs w:val="16"/>
              </w:rPr>
              <w:t xml:space="preserve">(n)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Clinical Indication</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Prior</w:t>
            </w:r>
          </w:p>
          <w:p w:rsidR="00000000" w:rsidRDefault="004E2FF4">
            <w:pPr>
              <w:spacing w:after="100"/>
              <w:jc w:val="center"/>
              <w:rPr>
                <w:rFonts w:eastAsia="Times New Roman"/>
              </w:rPr>
            </w:pPr>
            <w:r>
              <w:rPr>
                <w:rFonts w:eastAsia="Times New Roman"/>
                <w:b/>
                <w:bCs/>
                <w:color w:val="000000"/>
                <w:sz w:val="16"/>
                <w:szCs w:val="16"/>
              </w:rPr>
              <w:t>Treatments</w:t>
            </w:r>
          </w:p>
          <w:p w:rsidR="00000000" w:rsidRDefault="004E2FF4">
            <w:pPr>
              <w:spacing w:after="100"/>
              <w:jc w:val="center"/>
              <w:rPr>
                <w:rFonts w:eastAsia="Times New Roman"/>
              </w:rPr>
            </w:pPr>
            <w:r>
              <w:rPr>
                <w:rFonts w:eastAsia="Times New Roman"/>
                <w:b/>
                <w:bCs/>
                <w:color w:val="000000"/>
                <w:sz w:val="16"/>
                <w:szCs w:val="16"/>
              </w:rPr>
              <w:t>Median</w:t>
            </w:r>
          </w:p>
          <w:p w:rsidR="00000000" w:rsidRDefault="004E2FF4">
            <w:pPr>
              <w:spacing w:after="100"/>
              <w:jc w:val="center"/>
              <w:rPr>
                <w:rFonts w:eastAsia="Times New Roman"/>
              </w:rPr>
            </w:pPr>
            <w:r>
              <w:rPr>
                <w:rFonts w:eastAsia="Times New Roman"/>
                <w:b/>
                <w:bCs/>
                <w:color w:val="000000"/>
                <w:sz w:val="16"/>
                <w:szCs w:val="16"/>
              </w:rPr>
              <w:t xml:space="preserve">(Range)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 xml:space="preserve">Biomarker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Data</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 xml:space="preserve">Reference </w:t>
            </w:r>
          </w:p>
        </w:tc>
      </w:tr>
      <w:tr w:rsidR="00000000">
        <w:trPr>
          <w:divId w:val="1875464260"/>
        </w:trPr>
        <w:tc>
          <w:tcPr>
            <w:tcW w:w="0" w:type="auto"/>
            <w:gridSpan w:val="3"/>
            <w:tcBorders>
              <w:top w:val="single" w:sz="8" w:space="0" w:color="000000"/>
            </w:tcBorders>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8"/>
                <w:szCs w:val="18"/>
              </w:rPr>
              <w:t xml:space="preserve">Onapristone IR </w:t>
            </w:r>
          </w:p>
          <w:p w:rsidR="00000000" w:rsidRDefault="004E2FF4">
            <w:pPr>
              <w:spacing w:after="100"/>
              <w:ind w:hanging="180"/>
              <w:divId w:val="1753889321"/>
              <w:rPr>
                <w:rFonts w:eastAsia="Times New Roman"/>
              </w:rPr>
            </w:pPr>
            <w:r>
              <w:rPr>
                <w:rFonts w:eastAsia="Times New Roman"/>
                <w:color w:val="000000"/>
                <w:sz w:val="18"/>
                <w:szCs w:val="18"/>
              </w:rPr>
              <w:t>(100mg QD)</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Phase 2</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19</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Breast Cancer</w:t>
            </w:r>
          </w:p>
          <w:p w:rsidR="00000000" w:rsidRDefault="004E2FF4">
            <w:pPr>
              <w:spacing w:after="100"/>
              <w:jc w:val="center"/>
              <w:rPr>
                <w:rFonts w:eastAsia="Times New Roman"/>
              </w:rPr>
            </w:pPr>
            <w:r>
              <w:rPr>
                <w:rFonts w:eastAsia="Times New Roman"/>
                <w:color w:val="000000"/>
                <w:sz w:val="18"/>
                <w:szCs w:val="18"/>
              </w:rPr>
              <w:t>Locally Advanced or Metastatic</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Hormone</w:t>
            </w:r>
            <w:r>
              <w:rPr>
                <w:rFonts w:eastAsia="Times New Roman"/>
                <w:color w:val="000000"/>
                <w:sz w:val="18"/>
                <w:szCs w:val="18"/>
              </w:rPr>
              <w:br/>
              <w:t>naïve</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 xml:space="preserve">56% ORR </w:t>
            </w:r>
            <w:r>
              <w:rPr>
                <w:rFonts w:eastAsia="Times New Roman"/>
                <w:color w:val="000000"/>
                <w:sz w:val="18"/>
                <w:szCs w:val="18"/>
              </w:rPr>
              <w:br/>
            </w:r>
            <w:r>
              <w:rPr>
                <w:rFonts w:eastAsia="Times New Roman"/>
                <w:color w:val="000000"/>
                <w:sz w:val="18"/>
                <w:szCs w:val="18"/>
              </w:rPr>
              <w:t xml:space="preserve">17.5-month DoR 67% CBR </w:t>
            </w:r>
            <w:r>
              <w:rPr>
                <w:rFonts w:eastAsia="Times New Roman"/>
                <w:color w:val="000000"/>
                <w:sz w:val="18"/>
                <w:szCs w:val="18"/>
              </w:rPr>
              <w:br/>
              <w:t>14.0 month PFS</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Robertson 1999</w:t>
            </w:r>
          </w:p>
        </w:tc>
      </w:tr>
      <w:tr w:rsidR="00000000">
        <w:trPr>
          <w:divId w:val="1875464260"/>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8"/>
                <w:szCs w:val="18"/>
              </w:rPr>
              <w:t xml:space="preserve">Onapristone IR </w:t>
            </w:r>
          </w:p>
          <w:p w:rsidR="00000000" w:rsidRDefault="004E2FF4">
            <w:pPr>
              <w:spacing w:after="100"/>
              <w:ind w:hanging="180"/>
              <w:divId w:val="1121925286"/>
              <w:rPr>
                <w:rFonts w:eastAsia="Times New Roman"/>
              </w:rPr>
            </w:pPr>
            <w:r>
              <w:rPr>
                <w:rFonts w:eastAsia="Times New Roman"/>
                <w:color w:val="000000"/>
                <w:sz w:val="18"/>
                <w:szCs w:val="18"/>
              </w:rPr>
              <w:t>(100mg QD)</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Phase 2</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Breast Cancer</w:t>
            </w:r>
          </w:p>
          <w:p w:rsidR="00000000" w:rsidRDefault="004E2FF4">
            <w:pPr>
              <w:spacing w:after="100"/>
              <w:jc w:val="center"/>
              <w:rPr>
                <w:rFonts w:eastAsia="Times New Roman"/>
              </w:rPr>
            </w:pPr>
            <w:r>
              <w:rPr>
                <w:rFonts w:eastAsia="Times New Roman"/>
                <w:color w:val="000000"/>
                <w:sz w:val="18"/>
                <w:szCs w:val="18"/>
              </w:rPr>
              <w:t>Metastatic</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1 (1-2)</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 xml:space="preserve">10% ORR </w:t>
            </w:r>
          </w:p>
          <w:p w:rsidR="00000000" w:rsidRDefault="004E2FF4">
            <w:pPr>
              <w:spacing w:after="100"/>
              <w:jc w:val="center"/>
              <w:rPr>
                <w:rFonts w:eastAsia="Times New Roman"/>
              </w:rPr>
            </w:pPr>
            <w:r>
              <w:rPr>
                <w:rFonts w:eastAsia="Times New Roman"/>
                <w:color w:val="000000"/>
                <w:sz w:val="18"/>
                <w:szCs w:val="18"/>
              </w:rPr>
              <w:t>48% CBR</w:t>
            </w:r>
          </w:p>
          <w:p w:rsidR="00000000" w:rsidRDefault="004E2FF4">
            <w:pPr>
              <w:spacing w:after="100"/>
              <w:jc w:val="center"/>
              <w:rPr>
                <w:rFonts w:eastAsia="Times New Roman"/>
              </w:rPr>
            </w:pPr>
            <w:r>
              <w:rPr>
                <w:rFonts w:eastAsia="Times New Roman"/>
                <w:color w:val="000000"/>
                <w:sz w:val="18"/>
                <w:szCs w:val="18"/>
              </w:rPr>
              <w:t>4.0 month PFS</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Jonat 2002</w:t>
            </w:r>
          </w:p>
        </w:tc>
      </w:tr>
      <w:tr w:rsidR="00000000">
        <w:trPr>
          <w:divId w:val="1875464260"/>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8"/>
                <w:szCs w:val="18"/>
              </w:rPr>
              <w:t xml:space="preserve">Onapristone XR </w:t>
            </w:r>
          </w:p>
          <w:p w:rsidR="00000000" w:rsidRDefault="004E2FF4">
            <w:pPr>
              <w:spacing w:after="100"/>
              <w:ind w:hanging="180"/>
              <w:divId w:val="1194419420"/>
              <w:rPr>
                <w:rFonts w:eastAsia="Times New Roman"/>
              </w:rPr>
            </w:pPr>
            <w:r>
              <w:rPr>
                <w:rFonts w:eastAsia="Times New Roman"/>
                <w:color w:val="000000"/>
                <w:sz w:val="18"/>
                <w:szCs w:val="18"/>
              </w:rPr>
              <w:t>(50mg BID)</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Phase 2</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14</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Granulosa Cell Tumor of Ovary Metastatic</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4 (2-17)</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PR+</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*57% DCR</w:t>
            </w:r>
          </w:p>
          <w:p w:rsidR="00000000" w:rsidRDefault="004E2FF4">
            <w:pPr>
              <w:spacing w:after="100"/>
              <w:jc w:val="center"/>
              <w:rPr>
                <w:rFonts w:eastAsia="Times New Roman"/>
              </w:rPr>
            </w:pPr>
            <w:r>
              <w:rPr>
                <w:rFonts w:eastAsia="Times New Roman"/>
                <w:color w:val="000000"/>
                <w:sz w:val="18"/>
                <w:szCs w:val="18"/>
              </w:rPr>
              <w:t>*21% 6-month PFS</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Ongoing</w:t>
            </w:r>
          </w:p>
        </w:tc>
      </w:tr>
      <w:tr w:rsidR="00000000">
        <w:trPr>
          <w:divId w:val="1875464260"/>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8"/>
                <w:szCs w:val="18"/>
              </w:rPr>
              <w:t xml:space="preserve">Onapristone IR </w:t>
            </w:r>
          </w:p>
          <w:p w:rsidR="00000000" w:rsidRDefault="004E2FF4">
            <w:pPr>
              <w:spacing w:after="100"/>
              <w:ind w:hanging="180"/>
              <w:divId w:val="1957446202"/>
              <w:rPr>
                <w:rFonts w:eastAsia="Times New Roman"/>
              </w:rPr>
            </w:pPr>
            <w:r>
              <w:rPr>
                <w:rFonts w:eastAsia="Times New Roman"/>
                <w:color w:val="000000"/>
                <w:sz w:val="18"/>
                <w:szCs w:val="18"/>
              </w:rPr>
              <w:t xml:space="preserve">(10—50mg BID) </w:t>
            </w:r>
          </w:p>
          <w:p w:rsidR="00000000" w:rsidRDefault="004E2FF4">
            <w:pPr>
              <w:spacing w:after="100"/>
              <w:ind w:hanging="180"/>
              <w:divId w:val="1380207504"/>
              <w:rPr>
                <w:rFonts w:eastAsia="Times New Roman"/>
              </w:rPr>
            </w:pPr>
            <w:r>
              <w:rPr>
                <w:rFonts w:eastAsia="Times New Roman"/>
                <w:color w:val="000000"/>
                <w:sz w:val="18"/>
                <w:szCs w:val="18"/>
              </w:rPr>
              <w:t>±Abiraterone</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Phase 1b/2</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36</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Castrate Resistant Prostate Cancer</w:t>
            </w:r>
          </w:p>
          <w:p w:rsidR="00000000" w:rsidRDefault="004E2FF4">
            <w:pPr>
              <w:spacing w:after="100"/>
              <w:jc w:val="center"/>
              <w:rPr>
                <w:rFonts w:eastAsia="Times New Roman"/>
              </w:rPr>
            </w:pPr>
            <w:r>
              <w:rPr>
                <w:rFonts w:eastAsia="Times New Roman"/>
                <w:color w:val="000000"/>
                <w:sz w:val="18"/>
                <w:szCs w:val="18"/>
              </w:rPr>
              <w:t>Active progression on Abiraterone</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2 (1-4)</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PR+</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ONA-XR (10-50 mg)</w:t>
            </w:r>
          </w:p>
          <w:p w:rsidR="00000000" w:rsidRDefault="004E2FF4">
            <w:pPr>
              <w:spacing w:after="100"/>
              <w:jc w:val="center"/>
              <w:rPr>
                <w:rFonts w:eastAsia="Times New Roman"/>
              </w:rPr>
            </w:pPr>
            <w:r>
              <w:rPr>
                <w:rFonts w:eastAsia="Times New Roman"/>
                <w:color w:val="000000"/>
                <w:sz w:val="18"/>
                <w:szCs w:val="18"/>
              </w:rPr>
              <w:t>2.8 month PFS</w:t>
            </w:r>
          </w:p>
          <w:p w:rsidR="00000000" w:rsidRDefault="004E2FF4">
            <w:pPr>
              <w:spacing w:after="100"/>
              <w:jc w:val="center"/>
              <w:rPr>
                <w:rFonts w:eastAsia="Times New Roman"/>
              </w:rPr>
            </w:pPr>
            <w:r>
              <w:rPr>
                <w:rFonts w:eastAsia="Times New Roman"/>
                <w:color w:val="000000"/>
                <w:sz w:val="18"/>
                <w:szCs w:val="18"/>
              </w:rPr>
              <w:t>ONA-XR (50 mg) + Abiraterone</w:t>
            </w:r>
          </w:p>
          <w:p w:rsidR="00000000" w:rsidRDefault="004E2FF4">
            <w:pPr>
              <w:spacing w:after="100"/>
              <w:jc w:val="center"/>
              <w:rPr>
                <w:rFonts w:eastAsia="Times New Roman"/>
              </w:rPr>
            </w:pPr>
            <w:r>
              <w:rPr>
                <w:rFonts w:eastAsia="Times New Roman"/>
                <w:color w:val="000000"/>
                <w:sz w:val="18"/>
                <w:szCs w:val="18"/>
              </w:rPr>
              <w:t>4.4 month PFS</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Jayaram 2017</w:t>
            </w:r>
          </w:p>
        </w:tc>
      </w:tr>
      <w:tr w:rsidR="00000000">
        <w:trPr>
          <w:divId w:val="1875464260"/>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8"/>
                <w:szCs w:val="18"/>
              </w:rPr>
              <w:t xml:space="preserve">Onapristone XR </w:t>
            </w:r>
          </w:p>
          <w:p w:rsidR="00000000" w:rsidRDefault="004E2FF4">
            <w:pPr>
              <w:spacing w:after="100"/>
              <w:ind w:hanging="180"/>
              <w:divId w:val="1898203063"/>
              <w:rPr>
                <w:rFonts w:eastAsia="Times New Roman"/>
              </w:rPr>
            </w:pPr>
            <w:r>
              <w:rPr>
                <w:rFonts w:eastAsia="Times New Roman"/>
                <w:color w:val="000000"/>
                <w:sz w:val="18"/>
                <w:szCs w:val="18"/>
              </w:rPr>
              <w:t>(10—50mg BID)</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Phase 1</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20</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Breast Cancer</w:t>
            </w:r>
          </w:p>
          <w:p w:rsidR="00000000" w:rsidRDefault="004E2FF4">
            <w:pPr>
              <w:spacing w:after="100"/>
              <w:jc w:val="center"/>
              <w:rPr>
                <w:rFonts w:eastAsia="Times New Roman"/>
              </w:rPr>
            </w:pPr>
            <w:r>
              <w:rPr>
                <w:rFonts w:eastAsia="Times New Roman"/>
                <w:color w:val="000000"/>
                <w:sz w:val="18"/>
                <w:szCs w:val="18"/>
              </w:rPr>
              <w:t>Metastatic</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9 (2-14)</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PR+</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25% DCR</w:t>
            </w:r>
          </w:p>
          <w:p w:rsidR="00000000" w:rsidRDefault="004E2FF4">
            <w:pPr>
              <w:spacing w:after="100"/>
              <w:jc w:val="center"/>
              <w:rPr>
                <w:rFonts w:eastAsia="Times New Roman"/>
              </w:rPr>
            </w:pPr>
            <w:r>
              <w:rPr>
                <w:rFonts w:eastAsia="Times New Roman"/>
                <w:color w:val="000000"/>
                <w:sz w:val="18"/>
                <w:szCs w:val="18"/>
              </w:rPr>
              <w:t>15% 6-month PFS</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Cottu 2018</w:t>
            </w:r>
          </w:p>
        </w:tc>
      </w:tr>
      <w:tr w:rsidR="00000000">
        <w:trPr>
          <w:divId w:val="1875464260"/>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8"/>
                <w:szCs w:val="18"/>
              </w:rPr>
              <w:t xml:space="preserve">Onapristone XR </w:t>
            </w:r>
          </w:p>
          <w:p w:rsidR="00000000" w:rsidRDefault="004E2FF4">
            <w:pPr>
              <w:spacing w:after="100"/>
              <w:ind w:hanging="180"/>
              <w:divId w:val="1734891542"/>
              <w:rPr>
                <w:rFonts w:eastAsia="Times New Roman"/>
              </w:rPr>
            </w:pPr>
            <w:r>
              <w:rPr>
                <w:rFonts w:eastAsia="Times New Roman"/>
                <w:color w:val="000000"/>
                <w:sz w:val="18"/>
                <w:szCs w:val="18"/>
              </w:rPr>
              <w:t>(10—50mg BID)</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Phase 1</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13</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Ovarian Cancer</w:t>
            </w:r>
          </w:p>
          <w:p w:rsidR="00000000" w:rsidRDefault="004E2FF4">
            <w:pPr>
              <w:spacing w:after="100"/>
              <w:jc w:val="center"/>
              <w:rPr>
                <w:rFonts w:eastAsia="Times New Roman"/>
              </w:rPr>
            </w:pPr>
            <w:r>
              <w:rPr>
                <w:rFonts w:eastAsia="Times New Roman"/>
                <w:color w:val="000000"/>
                <w:sz w:val="18"/>
                <w:szCs w:val="18"/>
              </w:rPr>
              <w:t>Metastatic</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4 (2-10)</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PR+</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8% ORR</w:t>
            </w:r>
          </w:p>
          <w:p w:rsidR="00000000" w:rsidRDefault="004E2FF4">
            <w:pPr>
              <w:spacing w:after="100"/>
              <w:jc w:val="center"/>
              <w:rPr>
                <w:rFonts w:eastAsia="Times New Roman"/>
              </w:rPr>
            </w:pPr>
            <w:r>
              <w:rPr>
                <w:rFonts w:eastAsia="Times New Roman"/>
                <w:color w:val="000000"/>
                <w:sz w:val="18"/>
                <w:szCs w:val="18"/>
              </w:rPr>
              <w:t>31% 6-month PFS</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18"/>
                <w:szCs w:val="18"/>
              </w:rPr>
              <w:t>Cottu 2018</w:t>
            </w:r>
          </w:p>
        </w:tc>
      </w:tr>
    </w:tbl>
    <w:p w:rsidR="00000000" w:rsidRDefault="004E2FF4">
      <w:pPr>
        <w:ind w:hanging="360"/>
        <w:divId w:val="1304887313"/>
        <w:rPr>
          <w:rFonts w:eastAsia="Times New Roman"/>
        </w:rPr>
      </w:pPr>
      <w:r>
        <w:rPr>
          <w:rFonts w:eastAsia="Times New Roman"/>
          <w:color w:val="000000"/>
          <w:sz w:val="16"/>
          <w:szCs w:val="16"/>
        </w:rPr>
        <w:t>Note: BID: twice per day; DoR: duration of response; ORR: overall response rate; PFS: p</w:t>
      </w:r>
      <w:r>
        <w:rPr>
          <w:rFonts w:eastAsia="Times New Roman"/>
          <w:color w:val="000000"/>
          <w:sz w:val="16"/>
          <w:szCs w:val="16"/>
        </w:rPr>
        <w:t xml:space="preserve">rogression free survival. </w:t>
      </w:r>
    </w:p>
    <w:p w:rsidR="00000000" w:rsidRDefault="004E2FF4">
      <w:pPr>
        <w:ind w:firstLine="360"/>
        <w:divId w:val="379328679"/>
        <w:rPr>
          <w:rFonts w:eastAsia="Times New Roman"/>
        </w:rPr>
      </w:pPr>
      <w:r>
        <w:rPr>
          <w:rFonts w:eastAsia="Times New Roman"/>
          <w:i/>
          <w:iCs/>
          <w:color w:val="000000"/>
          <w:sz w:val="20"/>
          <w:szCs w:val="20"/>
        </w:rPr>
        <w:t xml:space="preserve">Onapristone IR Clinical Data </w:t>
      </w:r>
    </w:p>
    <w:p w:rsidR="00000000" w:rsidRDefault="004E2FF4">
      <w:pPr>
        <w:ind w:firstLine="360"/>
        <w:divId w:val="1412121815"/>
        <w:rPr>
          <w:rFonts w:eastAsia="Times New Roman"/>
        </w:rPr>
      </w:pPr>
      <w:r>
        <w:rPr>
          <w:rFonts w:eastAsia="Times New Roman"/>
          <w:color w:val="000000"/>
          <w:sz w:val="20"/>
          <w:szCs w:val="20"/>
        </w:rPr>
        <w:t>Across first and second line metastatic breast cancer, onapristone IR (ONA-IR) demonstrated clinical activity comparable to anti-estrogen standard of care. We believe that by selecting for PR+ status</w:t>
      </w:r>
      <w:r>
        <w:rPr>
          <w:rFonts w:eastAsia="Times New Roman"/>
          <w:color w:val="000000"/>
          <w:sz w:val="20"/>
          <w:szCs w:val="20"/>
        </w:rPr>
        <w:t xml:space="preserve"> and combining ONA-XR, an improved form of ONA-IR, with anti-estrogen therapy to promote complete hormone blockade, we will potentially generate superior efficacy data compared to the current standard of care treatment options. </w:t>
      </w:r>
    </w:p>
    <w:p w:rsidR="00000000" w:rsidRDefault="004E2FF4">
      <w:pPr>
        <w:ind w:firstLine="360"/>
        <w:divId w:val="38869582"/>
        <w:rPr>
          <w:rFonts w:eastAsia="Times New Roman"/>
        </w:rPr>
      </w:pPr>
      <w:r>
        <w:rPr>
          <w:rFonts w:eastAsia="Times New Roman"/>
          <w:i/>
          <w:iCs/>
          <w:color w:val="000000"/>
          <w:sz w:val="20"/>
          <w:szCs w:val="20"/>
        </w:rPr>
        <w:t>First Line Locally Advanced</w:t>
      </w:r>
      <w:r>
        <w:rPr>
          <w:rFonts w:eastAsia="Times New Roman"/>
          <w:i/>
          <w:iCs/>
          <w:color w:val="000000"/>
          <w:sz w:val="20"/>
          <w:szCs w:val="20"/>
        </w:rPr>
        <w:t xml:space="preserve"> or Metastatic Breast Cancer </w:t>
      </w:r>
    </w:p>
    <w:p w:rsidR="00000000" w:rsidRDefault="004E2FF4">
      <w:pPr>
        <w:ind w:firstLine="360"/>
        <w:divId w:val="611016183"/>
        <w:rPr>
          <w:rFonts w:eastAsia="Times New Roman"/>
        </w:rPr>
      </w:pPr>
      <w:r>
        <w:rPr>
          <w:rFonts w:eastAsia="Times New Roman"/>
          <w:color w:val="000000"/>
          <w:sz w:val="20"/>
          <w:szCs w:val="20"/>
        </w:rPr>
        <w:t>A Phase 2 study investigating onapristone (ONA-IR, 100 mg/day as a single daily dose) as first-line endocrine therapy in patients with breast cancer was conducted as an investigator-initiated study, as shown below. Nineteen pa</w:t>
      </w:r>
      <w:r>
        <w:rPr>
          <w:rFonts w:eastAsia="Times New Roman"/>
          <w:color w:val="000000"/>
          <w:sz w:val="20"/>
          <w:szCs w:val="20"/>
        </w:rPr>
        <w:t>tients, either with locally advanced breast cancer (n = 12) or who were elderly with primary breast cancer and considered unfit for standard of care (n = 7) received ONA-IR. In 17 of the 19 patients, tumors expressed ER while 12 of 18 tumors tested express</w:t>
      </w:r>
      <w:r>
        <w:rPr>
          <w:rFonts w:eastAsia="Times New Roman"/>
          <w:color w:val="000000"/>
          <w:sz w:val="20"/>
          <w:szCs w:val="20"/>
        </w:rPr>
        <w:t xml:space="preserve">ed PR. </w:t>
      </w:r>
    </w:p>
    <w:p w:rsidR="00000000" w:rsidRDefault="004E2FF4">
      <w:pPr>
        <w:ind w:firstLine="360"/>
        <w:divId w:val="1775327009"/>
        <w:rPr>
          <w:rFonts w:eastAsia="Times New Roman"/>
        </w:rPr>
      </w:pPr>
      <w:r>
        <w:rPr>
          <w:rFonts w:eastAsia="Times New Roman"/>
          <w:color w:val="000000"/>
          <w:sz w:val="20"/>
          <w:szCs w:val="20"/>
        </w:rPr>
        <w:t>Among 18 patients who were evaluable for response, 10 had a partial response and 2 had stable disease (“SD”) for six months or more. The median duration of objective response and SD was 70 weeks. Ten patients were ER-positive/PR-positive, of whom 7</w:t>
      </w:r>
      <w:r>
        <w:rPr>
          <w:rFonts w:eastAsia="Times New Roman"/>
          <w:color w:val="000000"/>
          <w:sz w:val="20"/>
          <w:szCs w:val="20"/>
        </w:rPr>
        <w:t xml:space="preserve"> achieved partial response (PR; tumor shrinkage of &gt;30%) and 1 had SD. Overall, the clinical benefit rate was considered comparable to the current standard of care of letrozole (anti-estrogen) and palbociclib (CDK4/6 inhibitor). </w:t>
      </w:r>
    </w:p>
    <w:p w:rsidR="00000000" w:rsidRDefault="004E2FF4">
      <w:pPr>
        <w:jc w:val="center"/>
        <w:divId w:val="1079132330"/>
        <w:rPr>
          <w:rFonts w:eastAsia="Times New Roman"/>
        </w:rPr>
      </w:pPr>
      <w:r>
        <w:rPr>
          <w:rFonts w:eastAsia="Times New Roman"/>
          <w:color w:val="000000"/>
          <w:sz w:val="20"/>
          <w:szCs w:val="20"/>
        </w:rPr>
        <w:t>18</w:t>
      </w:r>
    </w:p>
    <w:p w:rsidR="00000000" w:rsidRDefault="004E2FF4">
      <w:pPr>
        <w:rPr>
          <w:rFonts w:eastAsia="Times New Roman"/>
        </w:rPr>
      </w:pPr>
      <w:r>
        <w:rPr>
          <w:rFonts w:eastAsia="Times New Roman"/>
        </w:rPr>
        <w:pict>
          <v:rect id="_x0000_i1062" style="width:0;height:1.5pt" o:hralign="center" o:hrstd="t" o:hr="t" fillcolor="#a0a0a0" stroked="f"/>
        </w:pict>
      </w:r>
    </w:p>
    <w:p w:rsidR="00000000" w:rsidRDefault="004E2FF4">
      <w:pPr>
        <w:ind w:firstLine="360"/>
        <w:divId w:val="2109348681"/>
        <w:rPr>
          <w:rFonts w:eastAsia="Times New Roman"/>
        </w:rPr>
      </w:pPr>
    </w:p>
    <w:p w:rsidR="00000000" w:rsidRDefault="004E2FF4">
      <w:pPr>
        <w:divId w:val="435518187"/>
        <w:rPr>
          <w:rFonts w:eastAsia="Times New Roman"/>
        </w:rPr>
      </w:pPr>
      <w:r>
        <w:rPr>
          <w:rFonts w:eastAsia="Times New Roman"/>
          <w:b/>
          <w:bCs/>
          <w:color w:val="000000"/>
          <w:sz w:val="20"/>
          <w:szCs w:val="20"/>
        </w:rPr>
        <w:t xml:space="preserve">Comparison of ONA-IR to standard of care in 1L locally advanced or metastatic breast cancer </w:t>
      </w:r>
    </w:p>
    <w:tbl>
      <w:tblPr>
        <w:tblW w:w="5000" w:type="pct"/>
        <w:tblCellMar>
          <w:top w:w="15" w:type="dxa"/>
          <w:left w:w="15" w:type="dxa"/>
          <w:bottom w:w="15" w:type="dxa"/>
          <w:right w:w="15" w:type="dxa"/>
        </w:tblCellMar>
        <w:tblLook w:val="04A0" w:firstRow="1" w:lastRow="0" w:firstColumn="1" w:lastColumn="0" w:noHBand="0" w:noVBand="1"/>
      </w:tblPr>
      <w:tblGrid>
        <w:gridCol w:w="53"/>
        <w:gridCol w:w="1208"/>
        <w:gridCol w:w="36"/>
        <w:gridCol w:w="36"/>
        <w:gridCol w:w="36"/>
        <w:gridCol w:w="36"/>
        <w:gridCol w:w="66"/>
        <w:gridCol w:w="1166"/>
        <w:gridCol w:w="36"/>
        <w:gridCol w:w="36"/>
        <w:gridCol w:w="36"/>
        <w:gridCol w:w="36"/>
        <w:gridCol w:w="64"/>
        <w:gridCol w:w="606"/>
        <w:gridCol w:w="36"/>
        <w:gridCol w:w="36"/>
        <w:gridCol w:w="36"/>
        <w:gridCol w:w="36"/>
        <w:gridCol w:w="41"/>
        <w:gridCol w:w="629"/>
        <w:gridCol w:w="36"/>
        <w:gridCol w:w="36"/>
        <w:gridCol w:w="36"/>
        <w:gridCol w:w="36"/>
        <w:gridCol w:w="43"/>
        <w:gridCol w:w="627"/>
        <w:gridCol w:w="36"/>
        <w:gridCol w:w="36"/>
        <w:gridCol w:w="36"/>
        <w:gridCol w:w="36"/>
        <w:gridCol w:w="85"/>
        <w:gridCol w:w="1441"/>
        <w:gridCol w:w="37"/>
        <w:gridCol w:w="36"/>
        <w:gridCol w:w="36"/>
        <w:gridCol w:w="36"/>
        <w:gridCol w:w="53"/>
        <w:gridCol w:w="1322"/>
        <w:gridCol w:w="37"/>
      </w:tblGrid>
      <w:tr w:rsidR="00000000">
        <w:trPr>
          <w:divId w:val="285353528"/>
        </w:trPr>
        <w:tc>
          <w:tcPr>
            <w:tcW w:w="50" w:type="pct"/>
            <w:vAlign w:val="center"/>
            <w:hideMark/>
          </w:tcPr>
          <w:p w:rsidR="00000000" w:rsidRDefault="004E2FF4">
            <w:pPr>
              <w:rPr>
                <w:rFonts w:eastAsia="Times New Roman"/>
              </w:rPr>
            </w:pPr>
          </w:p>
        </w:tc>
        <w:tc>
          <w:tcPr>
            <w:tcW w:w="746"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746"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40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40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40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85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85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285353528"/>
        </w:trPr>
        <w:tc>
          <w:tcPr>
            <w:tcW w:w="0" w:type="auto"/>
            <w:gridSpan w:val="3"/>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b/>
                <w:bCs/>
                <w:color w:val="000000"/>
                <w:sz w:val="16"/>
                <w:szCs w:val="16"/>
              </w:rPr>
              <w:t>Treatment  </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Subtype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Patients</w:t>
            </w:r>
            <w:r>
              <w:rPr>
                <w:rFonts w:eastAsia="Times New Roman"/>
                <w:b/>
                <w:bCs/>
                <w:color w:val="000000"/>
                <w:sz w:val="16"/>
                <w:szCs w:val="16"/>
              </w:rPr>
              <w:br/>
              <w:t>(n)</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CBR</w:t>
            </w:r>
            <w:r>
              <w:rPr>
                <w:rFonts w:eastAsia="Times New Roman"/>
                <w:b/>
                <w:bCs/>
                <w:color w:val="000000"/>
                <w:sz w:val="16"/>
                <w:szCs w:val="16"/>
              </w:rPr>
              <w:br/>
              <w:t>(%)</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ORR</w:t>
            </w:r>
            <w:r>
              <w:rPr>
                <w:rFonts w:eastAsia="Times New Roman"/>
                <w:b/>
                <w:bCs/>
                <w:color w:val="000000"/>
                <w:sz w:val="16"/>
                <w:szCs w:val="16"/>
              </w:rPr>
              <w:br/>
              <w:t>(%)</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Grade 3,4 AE</w:t>
            </w:r>
            <w:r>
              <w:rPr>
                <w:rFonts w:eastAsia="Times New Roman"/>
                <w:b/>
                <w:bCs/>
                <w:color w:val="000000"/>
                <w:sz w:val="16"/>
                <w:szCs w:val="16"/>
              </w:rPr>
              <w:br/>
              <w:t>(%)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Reference  </w:t>
            </w:r>
          </w:p>
        </w:tc>
      </w:tr>
      <w:tr w:rsidR="00000000">
        <w:trPr>
          <w:divId w:val="285353528"/>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ONA-IR</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PR+</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18</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67</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58</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ascii="Wingdings" w:eastAsia="Times New Roman" w:hAnsi="Wingdings"/>
                <w:color w:val="000000"/>
                <w:sz w:val="20"/>
                <w:szCs w:val="20"/>
              </w:rPr>
              <w:t>^</w:t>
            </w:r>
            <w:r>
              <w:rPr>
                <w:rFonts w:eastAsia="Times New Roman"/>
                <w:color w:val="000000"/>
                <w:sz w:val="20"/>
                <w:szCs w:val="20"/>
              </w:rPr>
              <w:t>GT (&lt;5%)</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Robertson (1999)</w:t>
            </w:r>
          </w:p>
        </w:tc>
      </w:tr>
      <w:tr w:rsidR="00000000">
        <w:trPr>
          <w:divId w:val="285353528"/>
        </w:trPr>
        <w:tc>
          <w:tcPr>
            <w:tcW w:w="0" w:type="auto"/>
            <w:gridSpan w:val="3"/>
            <w:shd w:val="clear" w:color="auto" w:fill="FFFFFF"/>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PAL + LET</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HR+,HER2-</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165</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81</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55</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Neutropenia (55%), Leukopenia (25%)</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PALOMA-1 (2014)</w:t>
            </w:r>
          </w:p>
        </w:tc>
      </w:tr>
    </w:tbl>
    <w:p w:rsidR="00000000" w:rsidRDefault="004E2FF4">
      <w:pPr>
        <w:ind w:hanging="360"/>
        <w:divId w:val="1120415766"/>
        <w:rPr>
          <w:rFonts w:eastAsia="Times New Roman"/>
        </w:rPr>
      </w:pPr>
      <w:r>
        <w:rPr>
          <w:rFonts w:eastAsia="Times New Roman"/>
          <w:color w:val="000000"/>
          <w:sz w:val="16"/>
          <w:szCs w:val="16"/>
        </w:rPr>
        <w:t xml:space="preserve">Note: CBR: clinical benefit rate; LET: letrozole; ONA: onapristone, ORR: overall response rate; PAL: palbociclib. </w:t>
      </w:r>
    </w:p>
    <w:p w:rsidR="00000000" w:rsidRDefault="004E2FF4">
      <w:pPr>
        <w:ind w:firstLine="360"/>
        <w:divId w:val="1521699285"/>
        <w:rPr>
          <w:rFonts w:eastAsia="Times New Roman"/>
        </w:rPr>
      </w:pPr>
      <w:r>
        <w:rPr>
          <w:rFonts w:eastAsia="Times New Roman"/>
          <w:i/>
          <w:iCs/>
          <w:color w:val="000000"/>
          <w:sz w:val="20"/>
          <w:szCs w:val="20"/>
        </w:rPr>
        <w:t xml:space="preserve">Second Line Metastatic Breast Cancer </w:t>
      </w:r>
    </w:p>
    <w:p w:rsidR="00000000" w:rsidRDefault="004E2FF4">
      <w:pPr>
        <w:ind w:firstLine="360"/>
        <w:divId w:val="483084190"/>
        <w:rPr>
          <w:rFonts w:eastAsia="Times New Roman"/>
        </w:rPr>
      </w:pPr>
      <w:r>
        <w:rPr>
          <w:rFonts w:eastAsia="Times New Roman"/>
          <w:color w:val="000000"/>
          <w:sz w:val="20"/>
          <w:szCs w:val="20"/>
        </w:rPr>
        <w:t>A non-randomized, open label, multicenter Phase 2 study was conducted at 13 sites</w:t>
      </w:r>
      <w:r>
        <w:rPr>
          <w:rFonts w:eastAsia="Times New Roman"/>
          <w:color w:val="000000"/>
          <w:sz w:val="20"/>
          <w:szCs w:val="20"/>
        </w:rPr>
        <w:t xml:space="preserve"> in Germany and the United Kingdom, as shown below. The study goal was to investigate the efficacy and safety of ONA-IR when given 100 mg/day to post-menopausal women with advanced breast cancer who had progressed on tamoxifen, a selective estrogen recepto</w:t>
      </w:r>
      <w:r>
        <w:rPr>
          <w:rFonts w:eastAsia="Times New Roman"/>
          <w:color w:val="000000"/>
          <w:sz w:val="20"/>
          <w:szCs w:val="20"/>
        </w:rPr>
        <w:t xml:space="preserve">r modulator therapy. The study was also designed to assess the influence of onapristone on the levels of relevant endocrine parameters (cortisol, androstenedione, estrone and estradiol). </w:t>
      </w:r>
    </w:p>
    <w:p w:rsidR="00000000" w:rsidRDefault="004E2FF4">
      <w:pPr>
        <w:ind w:firstLine="360"/>
        <w:divId w:val="86269352"/>
        <w:rPr>
          <w:rFonts w:eastAsia="Times New Roman"/>
        </w:rPr>
      </w:pPr>
      <w:r>
        <w:rPr>
          <w:rFonts w:eastAsia="Times New Roman"/>
          <w:color w:val="000000"/>
          <w:sz w:val="20"/>
          <w:szCs w:val="20"/>
        </w:rPr>
        <w:t>Of the 101 evaluable patients, 1 had a complete response (“CR”), 9 h</w:t>
      </w:r>
      <w:r>
        <w:rPr>
          <w:rFonts w:eastAsia="Times New Roman"/>
          <w:color w:val="000000"/>
          <w:sz w:val="20"/>
          <w:szCs w:val="20"/>
        </w:rPr>
        <w:t xml:space="preserve">ad a partial response, and 39 had SD for three months or more. The median duration of response was 11 months. Median time to progression was 4 months. </w:t>
      </w:r>
    </w:p>
    <w:p w:rsidR="00000000" w:rsidRDefault="004E2FF4">
      <w:pPr>
        <w:ind w:firstLine="360"/>
        <w:divId w:val="363868081"/>
        <w:rPr>
          <w:rFonts w:eastAsia="Times New Roman"/>
        </w:rPr>
      </w:pPr>
      <w:r>
        <w:rPr>
          <w:rFonts w:eastAsia="Times New Roman"/>
          <w:color w:val="000000"/>
          <w:sz w:val="20"/>
          <w:szCs w:val="20"/>
        </w:rPr>
        <w:t>In second line metastatic breast cancer, ONA-IR exhibited monotherapy activity in patients who had progr</w:t>
      </w:r>
      <w:r>
        <w:rPr>
          <w:rFonts w:eastAsia="Times New Roman"/>
          <w:color w:val="000000"/>
          <w:sz w:val="20"/>
          <w:szCs w:val="20"/>
        </w:rPr>
        <w:t>essed while on tamoxifen. In this trial, patients were not screened for progesterone receptor positive (PR+) status, meaning that only 60% of enrolled patients would have expected to be PR+ based upon historical prevalence in this setting and therefore der</w:t>
      </w:r>
      <w:r>
        <w:rPr>
          <w:rFonts w:eastAsia="Times New Roman"/>
          <w:color w:val="000000"/>
          <w:sz w:val="20"/>
          <w:szCs w:val="20"/>
        </w:rPr>
        <w:t>ive clinical benefit from ONA-IR. Therefore, this trial potentially under-represents the likely true clinical benefit of ONA-IR had patients been stratified for the partial response biomarker. Despite administering a monotherapy without patient selection f</w:t>
      </w:r>
      <w:r>
        <w:rPr>
          <w:rFonts w:eastAsia="Times New Roman"/>
          <w:color w:val="000000"/>
          <w:sz w:val="20"/>
          <w:szCs w:val="20"/>
        </w:rPr>
        <w:t xml:space="preserve">or PR+, ONA-IR demonstrated comparable clinical activity to standard of care anti-estrogens (FUL), CDK4/6 inhibitors (PAL), and the combination of the two (FUL + PAL). </w:t>
      </w:r>
    </w:p>
    <w:p w:rsidR="00000000" w:rsidRDefault="004E2FF4">
      <w:pPr>
        <w:divId w:val="1057127962"/>
        <w:rPr>
          <w:rFonts w:eastAsia="Times New Roman"/>
        </w:rPr>
      </w:pPr>
      <w:r>
        <w:rPr>
          <w:rFonts w:eastAsia="Times New Roman"/>
          <w:b/>
          <w:bCs/>
          <w:color w:val="000000"/>
          <w:sz w:val="20"/>
          <w:szCs w:val="20"/>
        </w:rPr>
        <w:t xml:space="preserve">Comparison of ONA-IR to standard of care in 2L metastatic breast cancer </w:t>
      </w:r>
    </w:p>
    <w:tbl>
      <w:tblPr>
        <w:tblW w:w="5000" w:type="pct"/>
        <w:tblCellMar>
          <w:top w:w="15" w:type="dxa"/>
          <w:left w:w="15" w:type="dxa"/>
          <w:bottom w:w="15" w:type="dxa"/>
          <w:right w:w="15" w:type="dxa"/>
        </w:tblCellMar>
        <w:tblLook w:val="04A0" w:firstRow="1" w:lastRow="0" w:firstColumn="1" w:lastColumn="0" w:noHBand="0" w:noVBand="1"/>
      </w:tblPr>
      <w:tblGrid>
        <w:gridCol w:w="56"/>
        <w:gridCol w:w="1666"/>
        <w:gridCol w:w="36"/>
        <w:gridCol w:w="36"/>
        <w:gridCol w:w="36"/>
        <w:gridCol w:w="36"/>
        <w:gridCol w:w="82"/>
        <w:gridCol w:w="958"/>
        <w:gridCol w:w="36"/>
        <w:gridCol w:w="36"/>
        <w:gridCol w:w="36"/>
        <w:gridCol w:w="36"/>
        <w:gridCol w:w="70"/>
        <w:gridCol w:w="516"/>
        <w:gridCol w:w="36"/>
        <w:gridCol w:w="36"/>
        <w:gridCol w:w="36"/>
        <w:gridCol w:w="36"/>
        <w:gridCol w:w="45"/>
        <w:gridCol w:w="539"/>
        <w:gridCol w:w="36"/>
        <w:gridCol w:w="36"/>
        <w:gridCol w:w="36"/>
        <w:gridCol w:w="36"/>
        <w:gridCol w:w="47"/>
        <w:gridCol w:w="572"/>
        <w:gridCol w:w="36"/>
        <w:gridCol w:w="36"/>
        <w:gridCol w:w="36"/>
        <w:gridCol w:w="36"/>
        <w:gridCol w:w="78"/>
        <w:gridCol w:w="1581"/>
        <w:gridCol w:w="37"/>
        <w:gridCol w:w="36"/>
        <w:gridCol w:w="36"/>
        <w:gridCol w:w="36"/>
        <w:gridCol w:w="62"/>
        <w:gridCol w:w="1132"/>
        <w:gridCol w:w="37"/>
      </w:tblGrid>
      <w:tr w:rsidR="00000000">
        <w:trPr>
          <w:divId w:val="1413046314"/>
        </w:trPr>
        <w:tc>
          <w:tcPr>
            <w:tcW w:w="50" w:type="pct"/>
            <w:vAlign w:val="center"/>
            <w:hideMark/>
          </w:tcPr>
          <w:p w:rsidR="00000000" w:rsidRDefault="004E2FF4">
            <w:pPr>
              <w:rPr>
                <w:rFonts w:eastAsia="Times New Roman"/>
              </w:rPr>
            </w:pPr>
          </w:p>
        </w:tc>
        <w:tc>
          <w:tcPr>
            <w:tcW w:w="101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586"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36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36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36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994"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714"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413046314"/>
        </w:trPr>
        <w:tc>
          <w:tcPr>
            <w:tcW w:w="0" w:type="auto"/>
            <w:gridSpan w:val="3"/>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b/>
                <w:bCs/>
                <w:color w:val="000000"/>
                <w:sz w:val="16"/>
                <w:szCs w:val="16"/>
              </w:rPr>
              <w:t>Treatment  </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Subtype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Patients</w:t>
            </w:r>
            <w:r>
              <w:rPr>
                <w:rFonts w:eastAsia="Times New Roman"/>
                <w:b/>
                <w:bCs/>
                <w:color w:val="000000"/>
                <w:sz w:val="16"/>
                <w:szCs w:val="16"/>
              </w:rPr>
              <w:br/>
              <w:t>(n)</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CBR</w:t>
            </w:r>
            <w:r>
              <w:rPr>
                <w:rFonts w:eastAsia="Times New Roman"/>
                <w:b/>
                <w:bCs/>
                <w:color w:val="000000"/>
                <w:sz w:val="16"/>
                <w:szCs w:val="16"/>
              </w:rPr>
              <w:br/>
              <w:t>(%)</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ORR</w:t>
            </w:r>
            <w:r>
              <w:rPr>
                <w:rFonts w:eastAsia="Times New Roman"/>
                <w:b/>
                <w:bCs/>
                <w:color w:val="000000"/>
                <w:sz w:val="16"/>
                <w:szCs w:val="16"/>
              </w:rPr>
              <w:br/>
              <w:t>(%)</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Grade 3,4 AE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Reference</w:t>
            </w:r>
          </w:p>
        </w:tc>
      </w:tr>
      <w:tr w:rsidR="00000000">
        <w:trPr>
          <w:divId w:val="1413046314"/>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ONA</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All Comers</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right"/>
              <w:rPr>
                <w:rFonts w:eastAsia="Times New Roman"/>
              </w:rPr>
            </w:pPr>
            <w:r>
              <w:rPr>
                <w:rFonts w:eastAsia="Times New Roman"/>
                <w:color w:val="000000"/>
                <w:sz w:val="20"/>
                <w:szCs w:val="20"/>
              </w:rPr>
              <w:t>101</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4E2FF4">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4E2FF4">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None reported</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Jonat (1996)</w:t>
            </w:r>
          </w:p>
        </w:tc>
      </w:tr>
      <w:tr w:rsidR="00000000">
        <w:trPr>
          <w:divId w:val="1413046314"/>
        </w:trPr>
        <w:tc>
          <w:tcPr>
            <w:tcW w:w="0" w:type="auto"/>
            <w:gridSpan w:val="3"/>
            <w:shd w:val="clear" w:color="auto" w:fill="FFFFFF"/>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PAL</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HR+,HER2-</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right"/>
              <w:rPr>
                <w:rFonts w:eastAsia="Times New Roman"/>
              </w:rPr>
            </w:pPr>
            <w:r>
              <w:rPr>
                <w:rFonts w:eastAsia="Times New Roman"/>
                <w:color w:val="000000"/>
                <w:sz w:val="20"/>
                <w:szCs w:val="20"/>
              </w:rPr>
              <w:t>58</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E2FF4">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E2FF4">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Neutropenia (55%), Leukopenia (25%)</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TREnd (2017)</w:t>
            </w:r>
          </w:p>
        </w:tc>
      </w:tr>
      <w:tr w:rsidR="00000000">
        <w:trPr>
          <w:divId w:val="1413046314"/>
        </w:trPr>
        <w:tc>
          <w:tcPr>
            <w:tcW w:w="0" w:type="auto"/>
            <w:gridSpan w:val="3"/>
            <w:shd w:val="clear" w:color="auto" w:fill="CCEEFF"/>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FUL</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HR+,HER2-</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right"/>
              <w:rPr>
                <w:rFonts w:eastAsia="Times New Roman"/>
              </w:rPr>
            </w:pPr>
            <w:r>
              <w:rPr>
                <w:rFonts w:eastAsia="Times New Roman"/>
                <w:color w:val="000000"/>
                <w:sz w:val="20"/>
                <w:szCs w:val="20"/>
              </w:rPr>
              <w:t>174</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E2FF4">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4E2FF4">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Fatigue (&lt;5%)</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PALOMA-3 (2015)</w:t>
            </w:r>
          </w:p>
        </w:tc>
      </w:tr>
      <w:tr w:rsidR="00000000">
        <w:trPr>
          <w:divId w:val="1413046314"/>
        </w:trPr>
        <w:tc>
          <w:tcPr>
            <w:tcW w:w="0" w:type="auto"/>
            <w:gridSpan w:val="3"/>
            <w:shd w:val="clear" w:color="auto" w:fill="FFFFFF"/>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PAL + FUL</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HR+,HER2-</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right"/>
              <w:rPr>
                <w:rFonts w:eastAsia="Times New Roman"/>
              </w:rPr>
            </w:pPr>
            <w:r>
              <w:rPr>
                <w:rFonts w:eastAsia="Times New Roman"/>
                <w:color w:val="000000"/>
                <w:sz w:val="20"/>
                <w:szCs w:val="20"/>
              </w:rPr>
              <w:t>347</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E2FF4">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E2FF4">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Neutropenia </w:t>
            </w:r>
            <w:r>
              <w:rPr>
                <w:rFonts w:eastAsia="Times New Roman"/>
                <w:color w:val="000000"/>
                <w:sz w:val="20"/>
                <w:szCs w:val="20"/>
              </w:rPr>
              <w:t>(65%), Leukopenia (25%)</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PALOMA-3 (2015)</w:t>
            </w:r>
          </w:p>
        </w:tc>
      </w:tr>
    </w:tbl>
    <w:p w:rsidR="00000000" w:rsidRDefault="004E2FF4">
      <w:pPr>
        <w:ind w:hanging="360"/>
        <w:divId w:val="1321034546"/>
        <w:rPr>
          <w:rFonts w:eastAsia="Times New Roman"/>
        </w:rPr>
      </w:pPr>
      <w:r>
        <w:rPr>
          <w:rFonts w:eastAsia="Times New Roman"/>
          <w:color w:val="000000"/>
          <w:sz w:val="16"/>
          <w:szCs w:val="16"/>
        </w:rPr>
        <w:t>Note: CBR: clinical benefit rate</w:t>
      </w:r>
      <w:r>
        <w:rPr>
          <w:rFonts w:eastAsia="Times New Roman"/>
          <w:color w:val="000000"/>
          <w:sz w:val="16"/>
          <w:szCs w:val="16"/>
        </w:rPr>
        <w:t xml:space="preserve">; FUL: fulvestrant; LET: letrozole; ONA: onapristone, ORR: overall response rate; PAL: palbociclib. </w:t>
      </w:r>
    </w:p>
    <w:p w:rsidR="00000000" w:rsidRDefault="004E2FF4">
      <w:pPr>
        <w:ind w:firstLine="360"/>
        <w:divId w:val="512376908"/>
        <w:rPr>
          <w:rFonts w:eastAsia="Times New Roman"/>
        </w:rPr>
      </w:pPr>
      <w:r>
        <w:rPr>
          <w:rFonts w:eastAsia="Times New Roman"/>
          <w:i/>
          <w:iCs/>
          <w:color w:val="000000"/>
          <w:sz w:val="20"/>
          <w:szCs w:val="20"/>
        </w:rPr>
        <w:t xml:space="preserve">Onapristone XR Clinical Data </w:t>
      </w:r>
    </w:p>
    <w:p w:rsidR="00000000" w:rsidRDefault="004E2FF4">
      <w:pPr>
        <w:ind w:firstLine="720"/>
        <w:divId w:val="1207646035"/>
        <w:rPr>
          <w:rFonts w:eastAsia="Times New Roman"/>
        </w:rPr>
      </w:pPr>
      <w:r>
        <w:rPr>
          <w:rFonts w:eastAsia="Times New Roman"/>
          <w:color w:val="000000"/>
          <w:sz w:val="20"/>
          <w:szCs w:val="20"/>
        </w:rPr>
        <w:t xml:space="preserve">Overall, over 140 subjects received at least a single dose of ONA-XR across both healthy volunteer and cancer trials through </w:t>
      </w:r>
      <w:r>
        <w:rPr>
          <w:rFonts w:eastAsia="Times New Roman"/>
          <w:color w:val="000000"/>
          <w:sz w:val="20"/>
          <w:szCs w:val="20"/>
        </w:rPr>
        <w:t>December 31, 2021. Multiple drug product formulations of onapristone have been developed for evaluation throughout the clinical development program. Clinical development was initiated with a 10 mg immediate release (IR) capsule. An IR tablet formulation (1</w:t>
      </w:r>
      <w:r>
        <w:rPr>
          <w:rFonts w:eastAsia="Times New Roman"/>
          <w:color w:val="000000"/>
          <w:sz w:val="20"/>
          <w:szCs w:val="20"/>
        </w:rPr>
        <w:t>0mg, 25 mg) and extended release (XR) tablet formulation (2.5 mg, 5 mg, 10 mg, and 20 mg) were also developed. The tablets have been administered as a single tablet or in multiples in order to obtain the desired dosage. The XR tablet has been used in ongoi</w:t>
      </w:r>
      <w:r>
        <w:rPr>
          <w:rFonts w:eastAsia="Times New Roman"/>
          <w:color w:val="000000"/>
          <w:sz w:val="20"/>
          <w:szCs w:val="20"/>
        </w:rPr>
        <w:t>ng safety and efficacy studies. ONA-XR 50 mg BID (twice-per-day) is the recommended dose for our ongoing investigational trials.</w:t>
      </w:r>
    </w:p>
    <w:p w:rsidR="00000000" w:rsidRDefault="004E2FF4">
      <w:pPr>
        <w:jc w:val="center"/>
        <w:divId w:val="374038415"/>
        <w:rPr>
          <w:rFonts w:eastAsia="Times New Roman"/>
        </w:rPr>
      </w:pPr>
      <w:r>
        <w:rPr>
          <w:rFonts w:eastAsia="Times New Roman"/>
          <w:color w:val="000000"/>
          <w:sz w:val="20"/>
          <w:szCs w:val="20"/>
        </w:rPr>
        <w:t>19</w:t>
      </w:r>
    </w:p>
    <w:p w:rsidR="00000000" w:rsidRDefault="004E2FF4">
      <w:pPr>
        <w:rPr>
          <w:rFonts w:eastAsia="Times New Roman"/>
        </w:rPr>
      </w:pPr>
      <w:r>
        <w:rPr>
          <w:rFonts w:eastAsia="Times New Roman"/>
        </w:rPr>
        <w:pict>
          <v:rect id="_x0000_i1063" style="width:0;height:1.5pt" o:hralign="center" o:hrstd="t" o:hr="t" fillcolor="#a0a0a0" stroked="f"/>
        </w:pict>
      </w:r>
    </w:p>
    <w:p w:rsidR="00000000" w:rsidRDefault="004E2FF4">
      <w:pPr>
        <w:ind w:firstLine="360"/>
        <w:divId w:val="1537306371"/>
        <w:rPr>
          <w:rFonts w:eastAsia="Times New Roman"/>
        </w:rPr>
      </w:pPr>
    </w:p>
    <w:p w:rsidR="00000000" w:rsidRDefault="004E2FF4">
      <w:pPr>
        <w:divId w:val="1051734852"/>
        <w:rPr>
          <w:rFonts w:eastAsia="Times New Roman"/>
        </w:rPr>
      </w:pPr>
      <w:r>
        <w:rPr>
          <w:rFonts w:eastAsia="Times New Roman"/>
          <w:b/>
          <w:bCs/>
          <w:color w:val="000000"/>
          <w:sz w:val="20"/>
          <w:szCs w:val="20"/>
        </w:rPr>
        <w:t xml:space="preserve">Completed clinical studies incorporating new formulation </w:t>
      </w:r>
    </w:p>
    <w:tbl>
      <w:tblPr>
        <w:tblW w:w="5000" w:type="pct"/>
        <w:tblCellMar>
          <w:top w:w="15" w:type="dxa"/>
          <w:left w:w="15" w:type="dxa"/>
          <w:bottom w:w="15" w:type="dxa"/>
          <w:right w:w="15" w:type="dxa"/>
        </w:tblCellMar>
        <w:tblLook w:val="04A0" w:firstRow="1" w:lastRow="0" w:firstColumn="1" w:lastColumn="0" w:noHBand="0" w:noVBand="1"/>
      </w:tblPr>
      <w:tblGrid>
        <w:gridCol w:w="61"/>
        <w:gridCol w:w="1002"/>
        <w:gridCol w:w="38"/>
        <w:gridCol w:w="36"/>
        <w:gridCol w:w="36"/>
        <w:gridCol w:w="36"/>
        <w:gridCol w:w="54"/>
        <w:gridCol w:w="1795"/>
        <w:gridCol w:w="37"/>
        <w:gridCol w:w="36"/>
        <w:gridCol w:w="36"/>
        <w:gridCol w:w="36"/>
        <w:gridCol w:w="67"/>
        <w:gridCol w:w="1383"/>
        <w:gridCol w:w="38"/>
        <w:gridCol w:w="36"/>
        <w:gridCol w:w="36"/>
        <w:gridCol w:w="36"/>
        <w:gridCol w:w="67"/>
        <w:gridCol w:w="280"/>
        <w:gridCol w:w="36"/>
        <w:gridCol w:w="36"/>
        <w:gridCol w:w="36"/>
        <w:gridCol w:w="36"/>
        <w:gridCol w:w="102"/>
        <w:gridCol w:w="1511"/>
        <w:gridCol w:w="36"/>
        <w:gridCol w:w="36"/>
        <w:gridCol w:w="36"/>
        <w:gridCol w:w="36"/>
        <w:gridCol w:w="83"/>
        <w:gridCol w:w="1139"/>
        <w:gridCol w:w="37"/>
      </w:tblGrid>
      <w:tr w:rsidR="00000000">
        <w:trPr>
          <w:divId w:val="1861817693"/>
        </w:trPr>
        <w:tc>
          <w:tcPr>
            <w:tcW w:w="50" w:type="pct"/>
            <w:vAlign w:val="center"/>
            <w:hideMark/>
          </w:tcPr>
          <w:p w:rsidR="00000000" w:rsidRDefault="004E2FF4">
            <w:pPr>
              <w:rPr>
                <w:rFonts w:eastAsia="Times New Roman"/>
              </w:rPr>
            </w:pPr>
          </w:p>
        </w:tc>
        <w:tc>
          <w:tcPr>
            <w:tcW w:w="69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120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96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0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746"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9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861817693"/>
        </w:trPr>
        <w:tc>
          <w:tcPr>
            <w:tcW w:w="0" w:type="auto"/>
            <w:gridSpan w:val="3"/>
            <w:tcMar>
              <w:top w:w="30" w:type="dxa"/>
              <w:left w:w="20" w:type="dxa"/>
              <w:bottom w:w="30" w:type="dxa"/>
              <w:right w:w="20" w:type="dxa"/>
            </w:tcMar>
            <w:vAlign w:val="bottom"/>
            <w:hideMark/>
          </w:tcPr>
          <w:p w:rsidR="00000000" w:rsidRDefault="004E2FF4">
            <w:pPr>
              <w:spacing w:after="100"/>
              <w:ind w:hanging="180"/>
              <w:jc w:val="center"/>
              <w:rPr>
                <w:rFonts w:eastAsia="Times New Roman"/>
              </w:rPr>
            </w:pPr>
            <w:r>
              <w:rPr>
                <w:rFonts w:eastAsia="Times New Roman"/>
                <w:b/>
                <w:bCs/>
                <w:color w:val="000000"/>
                <w:sz w:val="16"/>
                <w:szCs w:val="16"/>
              </w:rPr>
              <w:t>Study Protocol</w:t>
            </w:r>
          </w:p>
          <w:p w:rsidR="00000000" w:rsidRDefault="004E2FF4">
            <w:pPr>
              <w:spacing w:after="100"/>
              <w:ind w:hanging="180"/>
              <w:jc w:val="center"/>
              <w:divId w:val="1360164146"/>
              <w:rPr>
                <w:rFonts w:eastAsia="Times New Roman"/>
              </w:rPr>
            </w:pPr>
            <w:r>
              <w:rPr>
                <w:rFonts w:eastAsia="Times New Roman"/>
                <w:b/>
                <w:bCs/>
                <w:color w:val="000000"/>
                <w:sz w:val="16"/>
                <w:szCs w:val="16"/>
              </w:rPr>
              <w:t>(Status)</w:t>
            </w:r>
          </w:p>
        </w:tc>
        <w:tc>
          <w:tcPr>
            <w:tcW w:w="0" w:type="auto"/>
            <w:gridSpan w:val="3"/>
            <w:tcMar>
              <w:top w:w="0" w:type="dxa"/>
              <w:left w:w="20" w:type="dxa"/>
              <w:bottom w:w="0" w:type="dxa"/>
              <w:right w:w="20" w:type="dxa"/>
            </w:tcMar>
            <w:vAlign w:val="center"/>
            <w:hideMark/>
          </w:tcPr>
          <w:p w:rsidR="00000000" w:rsidRDefault="004E2FF4">
            <w:pPr>
              <w:spacing w:after="100"/>
              <w:ind w:hanging="18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Study Design</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N</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Age</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Dosage</w:t>
            </w:r>
            <w:r>
              <w:rPr>
                <w:rFonts w:eastAsia="Times New Roman"/>
                <w:b/>
                <w:bCs/>
                <w:color w:val="000000"/>
                <w:sz w:val="16"/>
                <w:szCs w:val="16"/>
              </w:rPr>
              <w:br/>
              <w:t>and Regimen</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Endpoints</w:t>
            </w:r>
          </w:p>
        </w:tc>
      </w:tr>
      <w:tr w:rsidR="00000000">
        <w:trPr>
          <w:divId w:val="1861817693"/>
        </w:trPr>
        <w:tc>
          <w:tcPr>
            <w:tcW w:w="0" w:type="auto"/>
            <w:gridSpan w:val="3"/>
            <w:tcBorders>
              <w:top w:val="single" w:sz="8" w:space="0" w:color="000000"/>
            </w:tcBorders>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AR18-CT-001</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Single dose PK study of oral immediate release (IR) formulation</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12 Healthy female volunteers</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18+</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10 </w:t>
            </w:r>
            <w:r>
              <w:rPr>
                <w:rFonts w:eastAsia="Times New Roman"/>
                <w:color w:val="000000"/>
                <w:sz w:val="20"/>
                <w:szCs w:val="20"/>
              </w:rPr>
              <w:t>mg single dose, fasting and 2 weeks later with food or vice-versa</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PK profile, food effect, safety</w:t>
            </w:r>
          </w:p>
        </w:tc>
      </w:tr>
      <w:tr w:rsidR="00000000">
        <w:trPr>
          <w:divId w:val="1861817693"/>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AR18-CT-101</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Multi-center, open- label, randomized, two-stage study with a phase 2 expansion component in patients PR+ breast, ovarian, or endometrioid adenocarcinoma</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58 post- menopausal females, recurrent or metastatic PR+ cancer</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18+</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10 mg XR BID 20 mg XR BID 30 mg XR BID 40 mg XR BID 50 mg XR BID 100 mg IR QD</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Safety, RP2D, Efficacy, PK, Bioavailability</w:t>
            </w:r>
          </w:p>
        </w:tc>
      </w:tr>
      <w:tr w:rsidR="00000000">
        <w:trPr>
          <w:divId w:val="1861817693"/>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AR18-CT-102</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Open-label, randomized, two-stage phase 1 study and a phase 2 expansion in combination with abiraterone in males with castration-resistant prostate cancer</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36 males with adenocarcinoma of prostate</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18+</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10 mg XR BID 20 mg XR BID 30 mg XR BID 40 mg XR BID 50 mg XR BID</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Safety, RP2D PK</w:t>
            </w:r>
          </w:p>
        </w:tc>
      </w:tr>
      <w:tr w:rsidR="00000000">
        <w:trPr>
          <w:divId w:val="1861817693"/>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 xml:space="preserve">ONAWA </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Multi-center, open-label, randomized, two-stage window of opportunity trial</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10 females, primary PR+ cancer</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18+</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50 mg XR BID</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Safety, Efficacy</w:t>
            </w:r>
          </w:p>
        </w:tc>
      </w:tr>
      <w:tr w:rsidR="00000000">
        <w:trPr>
          <w:divId w:val="1861817693"/>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Single Patient INDs (Closed)</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Single patient IND in patients with PR+ ovarian or endometrioid adenocarcinoma</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2 females, recurrent or metastatic PR+ cancer</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18+</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50 mg XR BID</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Safety, Efficacy</w:t>
            </w:r>
          </w:p>
        </w:tc>
      </w:tr>
    </w:tbl>
    <w:p w:rsidR="00000000" w:rsidRDefault="004E2FF4">
      <w:pPr>
        <w:ind w:hanging="360"/>
        <w:divId w:val="827745363"/>
        <w:rPr>
          <w:rFonts w:eastAsia="Times New Roman"/>
        </w:rPr>
      </w:pPr>
      <w:r>
        <w:rPr>
          <w:rFonts w:eastAsia="Times New Roman"/>
          <w:color w:val="000000"/>
          <w:sz w:val="16"/>
          <w:szCs w:val="16"/>
        </w:rPr>
        <w:t xml:space="preserve">Note: BID: twice per day; IR: immediate release; PK: pharmacokinetic; PR: progesterone receptor; QD: once per day; XR: extended release. </w:t>
      </w:r>
    </w:p>
    <w:p w:rsidR="00000000" w:rsidRDefault="004E2FF4">
      <w:pPr>
        <w:ind w:firstLine="720"/>
        <w:divId w:val="1780760132"/>
        <w:rPr>
          <w:rFonts w:eastAsia="Times New Roman"/>
        </w:rPr>
      </w:pPr>
      <w:r>
        <w:rPr>
          <w:rFonts w:eastAsia="Times New Roman"/>
          <w:color w:val="000000"/>
          <w:sz w:val="20"/>
          <w:szCs w:val="20"/>
        </w:rPr>
        <w:t>As of December 31, 2021 thirty-two subjects (22%) of the total onapristone safety set (n = 144) experienced any treatm</w:t>
      </w:r>
      <w:r>
        <w:rPr>
          <w:rFonts w:eastAsia="Times New Roman"/>
          <w:color w:val="000000"/>
          <w:sz w:val="20"/>
          <w:szCs w:val="20"/>
        </w:rPr>
        <w:t>ent emergent adverse event (TEAE). Adverse events were generally consistent across all defined groups. Thirteen subjects experienced Grade 3 or Grade 4 TEAEs that were deemed related to ONA-XR with no correlation across dosing groups. The most common drug-</w:t>
      </w:r>
      <w:r>
        <w:rPr>
          <w:rFonts w:eastAsia="Times New Roman"/>
          <w:color w:val="000000"/>
          <w:sz w:val="20"/>
          <w:szCs w:val="20"/>
        </w:rPr>
        <w:t>related TEAEs included fatigue, abdominal pain, and an increase in gamma-glutamyltransferase. These events are generally consistent with disease progression and/or prior anti-progestin experience, including onapristone. In addition, there were no clinicall</w:t>
      </w:r>
      <w:r>
        <w:rPr>
          <w:rFonts w:eastAsia="Times New Roman"/>
          <w:color w:val="000000"/>
          <w:sz w:val="20"/>
          <w:szCs w:val="20"/>
        </w:rPr>
        <w:t xml:space="preserve">y significant post-dose changes in electrocardiograms (ECGs), vital signs, or safety laboratory results. </w:t>
      </w:r>
    </w:p>
    <w:p w:rsidR="00000000" w:rsidRDefault="004E2FF4">
      <w:pPr>
        <w:ind w:firstLine="360"/>
        <w:divId w:val="1288127337"/>
        <w:rPr>
          <w:rFonts w:eastAsia="Times New Roman"/>
        </w:rPr>
      </w:pPr>
      <w:r>
        <w:rPr>
          <w:rFonts w:eastAsia="Times New Roman"/>
          <w:i/>
          <w:iCs/>
          <w:color w:val="000000"/>
          <w:sz w:val="20"/>
          <w:szCs w:val="20"/>
        </w:rPr>
        <w:t>Primary Breast Cancer</w:t>
      </w:r>
    </w:p>
    <w:p w:rsidR="00000000" w:rsidRDefault="004E2FF4">
      <w:pPr>
        <w:ind w:firstLine="360"/>
        <w:divId w:val="1044256153"/>
        <w:rPr>
          <w:rFonts w:eastAsia="Times New Roman"/>
        </w:rPr>
      </w:pPr>
      <w:r>
        <w:rPr>
          <w:rFonts w:eastAsia="Times New Roman"/>
          <w:color w:val="000000"/>
          <w:sz w:val="20"/>
          <w:szCs w:val="20"/>
        </w:rPr>
        <w:t xml:space="preserve">In a multicenter, open label, window of opportunity trial, Bellet </w:t>
      </w:r>
      <w:r>
        <w:rPr>
          <w:rFonts w:eastAsia="Times New Roman"/>
          <w:i/>
          <w:iCs/>
          <w:color w:val="000000"/>
          <w:sz w:val="20"/>
          <w:szCs w:val="20"/>
        </w:rPr>
        <w:t>et al</w:t>
      </w:r>
      <w:r>
        <w:rPr>
          <w:rFonts w:eastAsia="Times New Roman"/>
          <w:color w:val="000000"/>
          <w:sz w:val="20"/>
          <w:szCs w:val="20"/>
        </w:rPr>
        <w:t xml:space="preserve"> (2021) enrolled 10 adult patients with ER+, PR+, HER2- b</w:t>
      </w:r>
      <w:r>
        <w:rPr>
          <w:rFonts w:eastAsia="Times New Roman"/>
          <w:color w:val="000000"/>
          <w:sz w:val="20"/>
          <w:szCs w:val="20"/>
        </w:rPr>
        <w:t xml:space="preserve">reast cancer and Ki-67 </w:t>
      </w:r>
      <w:r>
        <w:rPr>
          <w:rFonts w:eastAsia="Times New Roman"/>
          <w:color w:val="000000"/>
          <w:sz w:val="20"/>
          <w:szCs w:val="20"/>
        </w:rPr>
        <w:t>≥</w:t>
      </w:r>
      <w:r>
        <w:rPr>
          <w:rFonts w:eastAsia="Times New Roman"/>
          <w:color w:val="000000"/>
          <w:sz w:val="20"/>
          <w:szCs w:val="20"/>
        </w:rPr>
        <w:t xml:space="preserve"> 15%. Patients received ONA-XR tablets of 50 mg BID for a short course of endocrine therapy before surgery. Assessment of the treatment effects was possible for the 10 patients who successfully completed the protocol and the 10 pair</w:t>
      </w:r>
      <w:r>
        <w:rPr>
          <w:rFonts w:eastAsia="Times New Roman"/>
          <w:color w:val="000000"/>
          <w:sz w:val="20"/>
          <w:szCs w:val="20"/>
        </w:rPr>
        <w:t>ed samples (100%) were analyzed. Main patient characteristics were mean age 68, mean tumor size 20.2</w:t>
      </w:r>
      <w:r>
        <w:rPr>
          <w:rFonts w:eastAsia="Times New Roman"/>
          <w:color w:val="000000"/>
          <w:sz w:val="20"/>
          <w:szCs w:val="20"/>
        </w:rPr>
        <w:t> </w:t>
      </w:r>
      <w:r>
        <w:rPr>
          <w:rFonts w:eastAsia="Times New Roman"/>
          <w:color w:val="000000"/>
          <w:sz w:val="20"/>
          <w:szCs w:val="20"/>
        </w:rPr>
        <w:t>mm, stage I (40%) and grade 2 (100%). No patients achieved a CCCR (cell-cycle complete response). Tumor Ki-67 expression decreased, was stable and increase</w:t>
      </w:r>
      <w:r>
        <w:rPr>
          <w:rFonts w:eastAsia="Times New Roman"/>
          <w:color w:val="000000"/>
          <w:sz w:val="20"/>
          <w:szCs w:val="20"/>
        </w:rPr>
        <w:t xml:space="preserve">d in 6, 1 and 3 patients, respectively. Mean percentage suppression of Ki-67 was 19.58%. Overall, no statistically significant change was observed in Ki-67 between paired samples (p=0.234). Baseline IHC PgR (%) expression correlated with Ki-67 decrease (r </w:t>
      </w:r>
      <w:r>
        <w:rPr>
          <w:rFonts w:eastAsia="Times New Roman"/>
          <w:color w:val="000000"/>
          <w:sz w:val="20"/>
          <w:szCs w:val="20"/>
        </w:rPr>
        <w:t xml:space="preserve">= -0.60). Mean percentage suppression of Ki-67 for tumors with IHC PgR expression </w:t>
      </w:r>
      <w:r>
        <w:rPr>
          <w:rFonts w:eastAsia="Times New Roman"/>
          <w:color w:val="000000"/>
          <w:sz w:val="20"/>
          <w:szCs w:val="20"/>
        </w:rPr>
        <w:t>≥</w:t>
      </w:r>
      <w:r>
        <w:rPr>
          <w:rFonts w:eastAsia="Times New Roman"/>
          <w:color w:val="000000"/>
          <w:sz w:val="20"/>
          <w:szCs w:val="20"/>
        </w:rPr>
        <w:t xml:space="preserve">90% (N=4) and &lt;90% (N=6) was -62.0% and +8.7%, respectively. Six (60%) patients reported adverse events at any grade. Most </w:t>
      </w:r>
    </w:p>
    <w:p w:rsidR="00000000" w:rsidRDefault="004E2FF4">
      <w:pPr>
        <w:jc w:val="center"/>
        <w:divId w:val="430398241"/>
        <w:rPr>
          <w:rFonts w:eastAsia="Times New Roman"/>
        </w:rPr>
      </w:pPr>
      <w:r>
        <w:rPr>
          <w:rFonts w:eastAsia="Times New Roman"/>
          <w:color w:val="000000"/>
          <w:sz w:val="20"/>
          <w:szCs w:val="20"/>
        </w:rPr>
        <w:t>20</w:t>
      </w:r>
    </w:p>
    <w:p w:rsidR="00000000" w:rsidRDefault="004E2FF4">
      <w:pPr>
        <w:rPr>
          <w:rFonts w:eastAsia="Times New Roman"/>
        </w:rPr>
      </w:pPr>
      <w:r>
        <w:rPr>
          <w:rFonts w:eastAsia="Times New Roman"/>
        </w:rPr>
        <w:pict>
          <v:rect id="_x0000_i1064" style="width:0;height:1.5pt" o:hralign="center" o:hrstd="t" o:hr="t" fillcolor="#a0a0a0" stroked="f"/>
        </w:pict>
      </w:r>
    </w:p>
    <w:p w:rsidR="00000000" w:rsidRDefault="004E2FF4">
      <w:pPr>
        <w:ind w:firstLine="360"/>
        <w:divId w:val="1725519632"/>
        <w:rPr>
          <w:rFonts w:eastAsia="Times New Roman"/>
        </w:rPr>
      </w:pPr>
    </w:p>
    <w:p w:rsidR="00000000" w:rsidRDefault="004E2FF4">
      <w:pPr>
        <w:divId w:val="1030838805"/>
        <w:rPr>
          <w:rFonts w:eastAsia="Times New Roman"/>
        </w:rPr>
      </w:pPr>
      <w:r>
        <w:rPr>
          <w:rFonts w:eastAsia="Times New Roman"/>
          <w:color w:val="000000"/>
          <w:sz w:val="20"/>
          <w:szCs w:val="20"/>
        </w:rPr>
        <w:t>common grade 1 or 2 adverse events were post procedural pain, dry mouth and GGT (gamma-glutamyl transferase) increased. Grade 3 reversible GGT and AST (aspartate aminotransferase) increase occurred in one patient.</w:t>
      </w:r>
    </w:p>
    <w:p w:rsidR="00000000" w:rsidRDefault="004E2FF4">
      <w:pPr>
        <w:ind w:firstLine="360"/>
        <w:divId w:val="2094356579"/>
        <w:rPr>
          <w:rFonts w:eastAsia="Times New Roman"/>
        </w:rPr>
      </w:pPr>
      <w:r>
        <w:rPr>
          <w:rFonts w:eastAsia="Times New Roman"/>
          <w:i/>
          <w:iCs/>
          <w:color w:val="000000"/>
          <w:sz w:val="20"/>
          <w:szCs w:val="20"/>
        </w:rPr>
        <w:t>Adva</w:t>
      </w:r>
      <w:r>
        <w:rPr>
          <w:rFonts w:eastAsia="Times New Roman"/>
          <w:i/>
          <w:iCs/>
          <w:color w:val="000000"/>
          <w:sz w:val="20"/>
          <w:szCs w:val="20"/>
        </w:rPr>
        <w:t xml:space="preserve">nced, Recurrent Metastatic Breast Cancer </w:t>
      </w:r>
    </w:p>
    <w:p w:rsidR="00000000" w:rsidRDefault="004E2FF4">
      <w:pPr>
        <w:ind w:firstLine="360"/>
        <w:divId w:val="1828477998"/>
        <w:rPr>
          <w:rFonts w:eastAsia="Times New Roman"/>
        </w:rPr>
      </w:pPr>
      <w:r>
        <w:rPr>
          <w:rFonts w:eastAsia="Times New Roman"/>
          <w:color w:val="000000"/>
          <w:sz w:val="20"/>
          <w:szCs w:val="20"/>
        </w:rPr>
        <w:t xml:space="preserve">In a multicenter, open label, Phase 1 trial, Cottu </w:t>
      </w:r>
      <w:r>
        <w:rPr>
          <w:rFonts w:eastAsia="Times New Roman"/>
          <w:i/>
          <w:iCs/>
          <w:color w:val="000000"/>
          <w:sz w:val="20"/>
          <w:szCs w:val="20"/>
        </w:rPr>
        <w:t>et al</w:t>
      </w:r>
      <w:r>
        <w:rPr>
          <w:rFonts w:eastAsia="Times New Roman"/>
          <w:color w:val="000000"/>
          <w:sz w:val="20"/>
          <w:szCs w:val="20"/>
        </w:rPr>
        <w:t xml:space="preserve"> (2018) enrolled 52 adult patients with PR+ tumors, including 20 patients with breast cancer. Patients were randomized to five cohorts of ONA-XR tablets of 10</w:t>
      </w:r>
      <w:r>
        <w:rPr>
          <w:rFonts w:eastAsia="Times New Roman"/>
          <w:color w:val="000000"/>
          <w:sz w:val="20"/>
          <w:szCs w:val="20"/>
        </w:rPr>
        <w:t>, 20, 30, 40 or 50 mg BID, or immediate release 100 mg QD until progressive disease or intolerability. All patients were heavily pre-treated; prior treatments included median (range): chemotherapy 4 (1–11), endocrine therapy 1 (1–7), biologic/small molecul</w:t>
      </w:r>
      <w:r>
        <w:rPr>
          <w:rFonts w:eastAsia="Times New Roman"/>
          <w:color w:val="000000"/>
          <w:sz w:val="20"/>
          <w:szCs w:val="20"/>
        </w:rPr>
        <w:t>e therapy 1 (1–2), and radiotherapy 1 (1–3). Among the 20 heavily pre-treated breast cancer patients, no CR or partial response were observed, 7 patients had SD, including 3 patients with SD lasting for at least 24 weeks (15% clinical benefit rate). The nu</w:t>
      </w:r>
      <w:r>
        <w:rPr>
          <w:rFonts w:eastAsia="Times New Roman"/>
          <w:color w:val="000000"/>
          <w:sz w:val="20"/>
          <w:szCs w:val="20"/>
        </w:rPr>
        <w:t>mber of prior therapies was 3, 7 and 7, respectively, for these 3 patients and 2 of these 3 patients had liver metastases at baseline. The study authors concluded that the new XR formulation of onapristone was well tolerated and resulted in meaningful clin</w:t>
      </w:r>
      <w:r>
        <w:rPr>
          <w:rFonts w:eastAsia="Times New Roman"/>
          <w:color w:val="000000"/>
          <w:sz w:val="20"/>
          <w:szCs w:val="20"/>
        </w:rPr>
        <w:t>ical benefit in heavily pretreated patients with breast cancer. The only treatment-related serious adverse events were G3 LFT elevations (n = 4; 8%), all associated with disease progression in the liver as reviewed. These occurred across dose cohorts: 10 m</w:t>
      </w:r>
      <w:r>
        <w:rPr>
          <w:rFonts w:eastAsia="Times New Roman"/>
          <w:color w:val="000000"/>
          <w:sz w:val="20"/>
          <w:szCs w:val="20"/>
        </w:rPr>
        <w:t>g BID (AST increased, bilirubin increased), 20 mg BID (LFTs abnormal), and 40 mg BID (bilirubin increased). No relationship was found between adverse events and study drug exposure. No treatment-related deaths were reported. One patient died within 30 days</w:t>
      </w:r>
      <w:r>
        <w:rPr>
          <w:rFonts w:eastAsia="Times New Roman"/>
          <w:color w:val="000000"/>
          <w:sz w:val="20"/>
          <w:szCs w:val="20"/>
        </w:rPr>
        <w:t xml:space="preserve"> of last dose (respiratory distress syndrome due to progressive lung metastases). No other significant adverse events attributable to the mechanism of action were recorded. </w:t>
      </w:r>
    </w:p>
    <w:p w:rsidR="00000000" w:rsidRDefault="004E2FF4">
      <w:pPr>
        <w:ind w:firstLine="360"/>
        <w:divId w:val="1840731856"/>
        <w:rPr>
          <w:rFonts w:eastAsia="Times New Roman"/>
        </w:rPr>
      </w:pPr>
      <w:r>
        <w:rPr>
          <w:rFonts w:eastAsia="Times New Roman"/>
          <w:i/>
          <w:iCs/>
          <w:color w:val="000000"/>
          <w:sz w:val="20"/>
          <w:szCs w:val="20"/>
        </w:rPr>
        <w:t xml:space="preserve">Advanced, Recurrent Metastatic Gynecologic Cancers </w:t>
      </w:r>
    </w:p>
    <w:p w:rsidR="00000000" w:rsidRDefault="004E2FF4">
      <w:pPr>
        <w:ind w:firstLine="360"/>
        <w:divId w:val="510460574"/>
        <w:rPr>
          <w:rFonts w:eastAsia="Times New Roman"/>
        </w:rPr>
      </w:pPr>
      <w:r>
        <w:rPr>
          <w:rFonts w:eastAsia="Times New Roman"/>
          <w:color w:val="000000"/>
          <w:sz w:val="20"/>
          <w:szCs w:val="20"/>
        </w:rPr>
        <w:t>A Phase I dose escalation stud</w:t>
      </w:r>
      <w:r>
        <w:rPr>
          <w:rFonts w:eastAsia="Times New Roman"/>
          <w:color w:val="000000"/>
          <w:sz w:val="20"/>
          <w:szCs w:val="20"/>
        </w:rPr>
        <w:t>y of ONA-XR in breast, endometrial, and ovarian cancer patients found all doses tested to be safe and well tolerated, with 50mg BID administered orally recommended as the Phase 2 dose. The most common treatment-related adverse events reported by investigat</w:t>
      </w:r>
      <w:r>
        <w:rPr>
          <w:rFonts w:eastAsia="Times New Roman"/>
          <w:color w:val="000000"/>
          <w:sz w:val="20"/>
          <w:szCs w:val="20"/>
        </w:rPr>
        <w:t xml:space="preserve">ors (&gt;10%) were nausea, fatigue and constipation. In that Phase I study, 33% of ovarian and 25% of endometrial cancer patients were seen to have sustained disease control. </w:t>
      </w:r>
    </w:p>
    <w:p w:rsidR="00000000" w:rsidRDefault="004E2FF4">
      <w:pPr>
        <w:ind w:firstLine="360"/>
        <w:divId w:val="1710766071"/>
        <w:rPr>
          <w:rFonts w:eastAsia="Times New Roman"/>
        </w:rPr>
      </w:pPr>
      <w:r>
        <w:rPr>
          <w:rFonts w:eastAsia="Times New Roman"/>
          <w:color w:val="000000"/>
          <w:sz w:val="20"/>
          <w:szCs w:val="20"/>
        </w:rPr>
        <w:t xml:space="preserve">Focusing on the ovarian cancer (n=13) subpopulation, all PR+ ovarian patients were </w:t>
      </w:r>
      <w:r>
        <w:rPr>
          <w:rFonts w:eastAsia="Times New Roman"/>
          <w:color w:val="000000"/>
          <w:sz w:val="20"/>
          <w:szCs w:val="20"/>
        </w:rPr>
        <w:t xml:space="preserve">heavily pre-treated; prior treatments included median (range): chemotherapy 4 (2–6), and treatment lines in metastatic setting 4 (2-10). All patients were platinum resistant. Clinical data is shown below. </w:t>
      </w:r>
    </w:p>
    <w:p w:rsidR="00000000" w:rsidRDefault="004E2FF4">
      <w:pPr>
        <w:divId w:val="196626262"/>
        <w:rPr>
          <w:rFonts w:eastAsia="Times New Roman"/>
        </w:rPr>
      </w:pPr>
      <w:r>
        <w:rPr>
          <w:rFonts w:eastAsia="Times New Roman"/>
          <w:b/>
          <w:bCs/>
          <w:color w:val="000000"/>
          <w:sz w:val="20"/>
          <w:szCs w:val="20"/>
        </w:rPr>
        <w:t xml:space="preserve">Phase 1 ovarian cancer data </w:t>
      </w:r>
    </w:p>
    <w:p w:rsidR="00000000" w:rsidRDefault="004E2FF4">
      <w:pPr>
        <w:spacing w:after="180"/>
        <w:jc w:val="center"/>
        <w:divId w:val="1314143301"/>
        <w:rPr>
          <w:rFonts w:eastAsia="Times New Roman"/>
        </w:rPr>
      </w:pPr>
      <w:r>
        <w:rPr>
          <w:rFonts w:eastAsia="Times New Roman"/>
          <w:noProof/>
        </w:rPr>
        <w:drawing>
          <wp:inline distT="0" distB="0" distL="0" distR="0">
            <wp:extent cx="304800" cy="304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jc w:val="center"/>
        <w:divId w:val="1240824716"/>
        <w:rPr>
          <w:rFonts w:eastAsia="Times New Roman"/>
        </w:rPr>
      </w:pPr>
      <w:r>
        <w:rPr>
          <w:rFonts w:eastAsia="Times New Roman"/>
          <w:color w:val="000000"/>
          <w:sz w:val="20"/>
          <w:szCs w:val="20"/>
        </w:rPr>
        <w:t>21</w:t>
      </w:r>
    </w:p>
    <w:p w:rsidR="00000000" w:rsidRDefault="004E2FF4">
      <w:pPr>
        <w:rPr>
          <w:rFonts w:eastAsia="Times New Roman"/>
        </w:rPr>
      </w:pPr>
      <w:r>
        <w:rPr>
          <w:rFonts w:eastAsia="Times New Roman"/>
        </w:rPr>
        <w:pict>
          <v:rect id="_x0000_i1066" style="width:0;height:1.5pt" o:hralign="center" o:hrstd="t" o:hr="t" fillcolor="#a0a0a0" stroked="f"/>
        </w:pict>
      </w:r>
    </w:p>
    <w:p w:rsidR="00000000" w:rsidRDefault="004E2FF4">
      <w:pPr>
        <w:ind w:firstLine="360"/>
        <w:divId w:val="467358484"/>
        <w:rPr>
          <w:rFonts w:eastAsia="Times New Roman"/>
        </w:rPr>
      </w:pPr>
    </w:p>
    <w:p w:rsidR="00000000" w:rsidRDefault="004E2FF4">
      <w:pPr>
        <w:ind w:firstLine="360"/>
        <w:divId w:val="695347228"/>
        <w:rPr>
          <w:rFonts w:eastAsia="Times New Roman"/>
        </w:rPr>
      </w:pPr>
      <w:r>
        <w:rPr>
          <w:rFonts w:eastAsia="Times New Roman"/>
          <w:i/>
          <w:iCs/>
          <w:color w:val="000000"/>
          <w:sz w:val="20"/>
          <w:szCs w:val="20"/>
        </w:rPr>
        <w:t xml:space="preserve">Advanced, Recurrent Granulosa Cell Tumor of the Ovary </w:t>
      </w:r>
    </w:p>
    <w:p w:rsidR="00000000" w:rsidRDefault="004E2FF4">
      <w:pPr>
        <w:ind w:firstLine="360"/>
        <w:divId w:val="1442796877"/>
        <w:rPr>
          <w:rFonts w:eastAsia="Times New Roman"/>
        </w:rPr>
      </w:pPr>
      <w:r>
        <w:rPr>
          <w:rFonts w:eastAsia="Times New Roman"/>
          <w:color w:val="000000"/>
          <w:sz w:val="20"/>
          <w:szCs w:val="20"/>
        </w:rPr>
        <w:t>Granulosa cell tumors (GCT) of th</w:t>
      </w:r>
      <w:r>
        <w:rPr>
          <w:rFonts w:eastAsia="Times New Roman"/>
          <w:color w:val="000000"/>
          <w:sz w:val="20"/>
          <w:szCs w:val="20"/>
        </w:rPr>
        <w:t xml:space="preserve">e ovary is a rare form of ovarian cancer. These tumors account for 2-5% of all ovarian malignancies and it is estimated that there are approximately 5,000 patients with recurrent disease in the US and EU. </w:t>
      </w:r>
    </w:p>
    <w:p w:rsidR="00000000" w:rsidRDefault="004E2FF4">
      <w:pPr>
        <w:ind w:firstLine="360"/>
        <w:divId w:val="379986538"/>
        <w:rPr>
          <w:rFonts w:eastAsia="Times New Roman"/>
        </w:rPr>
      </w:pPr>
      <w:r>
        <w:rPr>
          <w:rFonts w:eastAsia="Times New Roman"/>
          <w:color w:val="000000"/>
          <w:sz w:val="20"/>
          <w:szCs w:val="20"/>
        </w:rPr>
        <w:t>Almost all GCT tumors are progesterone receptor (P</w:t>
      </w:r>
      <w:r>
        <w:rPr>
          <w:rFonts w:eastAsia="Times New Roman"/>
          <w:color w:val="000000"/>
          <w:sz w:val="20"/>
          <w:szCs w:val="20"/>
        </w:rPr>
        <w:t>R) positive, whereas about 50% are estrogen receptor (ER) positive. These tumors often produce estrogen and progesterone, which can cause symptoms such as abnormal vaginal bleeding or breast tenderness. Further, PR expression is correlated with worse outco</w:t>
      </w:r>
      <w:r>
        <w:rPr>
          <w:rFonts w:eastAsia="Times New Roman"/>
          <w:color w:val="000000"/>
          <w:sz w:val="20"/>
          <w:szCs w:val="20"/>
        </w:rPr>
        <w:t>mes in GCT patients. GCT tumors have a low mitotic ratio and few actionable mutations, which limits the applicability of chemotherapeutic and precision medicine approaches. Platinum-based chemotherapy is recommended as the first line of treatment for patie</w:t>
      </w:r>
      <w:r>
        <w:rPr>
          <w:rFonts w:eastAsia="Times New Roman"/>
          <w:color w:val="000000"/>
          <w:sz w:val="20"/>
          <w:szCs w:val="20"/>
        </w:rPr>
        <w:t xml:space="preserve">nts in the metastatic setting. Following progression to metastatic disease, patients typically cycle through chemotherapy, antihormonal treatments, and cytoreductive surgeries. There are currently no FDA treatments for GCT tumors of the ovary, and few, if </w:t>
      </w:r>
      <w:r>
        <w:rPr>
          <w:rFonts w:eastAsia="Times New Roman"/>
          <w:color w:val="000000"/>
          <w:sz w:val="20"/>
          <w:szCs w:val="20"/>
        </w:rPr>
        <w:t xml:space="preserve">any, open clinical trials. </w:t>
      </w:r>
    </w:p>
    <w:p w:rsidR="00000000" w:rsidRDefault="004E2FF4">
      <w:pPr>
        <w:ind w:firstLine="360"/>
        <w:divId w:val="1343164769"/>
        <w:rPr>
          <w:rFonts w:eastAsia="Times New Roman"/>
        </w:rPr>
      </w:pPr>
      <w:r>
        <w:rPr>
          <w:rFonts w:eastAsia="Times New Roman"/>
          <w:color w:val="000000"/>
          <w:sz w:val="20"/>
          <w:szCs w:val="20"/>
        </w:rPr>
        <w:t>Given that GCT tumors are hormone driven, it is plausible that complete hormone blockade via antiprogestin and antiestrogen therapy may provide a therapeutic benefit to patients. In 2019, Memorial Sloan Kettering Cancer Center i</w:t>
      </w:r>
      <w:r>
        <w:rPr>
          <w:rFonts w:eastAsia="Times New Roman"/>
          <w:color w:val="000000"/>
          <w:sz w:val="20"/>
          <w:szCs w:val="20"/>
        </w:rPr>
        <w:t xml:space="preserve">nitiated an Investigator-sponsored Trial to evaluate onapristone extended release (ONA-XR) in women with GCT of the ovary who had progressed on multiple prior therapies. </w:t>
      </w:r>
    </w:p>
    <w:p w:rsidR="00000000" w:rsidRDefault="004E2FF4">
      <w:pPr>
        <w:divId w:val="977489193"/>
        <w:rPr>
          <w:rFonts w:eastAsia="Times New Roman"/>
        </w:rPr>
      </w:pPr>
      <w:r>
        <w:rPr>
          <w:rFonts w:eastAsia="Times New Roman"/>
          <w:b/>
          <w:bCs/>
          <w:color w:val="000000"/>
          <w:sz w:val="20"/>
          <w:szCs w:val="20"/>
        </w:rPr>
        <w:t xml:space="preserve">Phase 2 data evaluating ONA-XR in late line GCT of the ovary </w:t>
      </w:r>
    </w:p>
    <w:p w:rsidR="00000000" w:rsidRDefault="004E2FF4">
      <w:pPr>
        <w:ind w:firstLine="360"/>
        <w:divId w:val="795023852"/>
        <w:rPr>
          <w:rFonts w:eastAsia="Times New Roman"/>
        </w:rPr>
      </w:pPr>
      <w:r>
        <w:rPr>
          <w:rFonts w:eastAsia="Times New Roman"/>
          <w:color w:val="000000"/>
          <w:sz w:val="20"/>
          <w:szCs w:val="20"/>
        </w:rPr>
        <w:t xml:space="preserve">Fourteen patients with </w:t>
      </w:r>
      <w:r>
        <w:rPr>
          <w:rFonts w:eastAsia="Times New Roman"/>
          <w:color w:val="000000"/>
          <w:sz w:val="20"/>
          <w:szCs w:val="20"/>
        </w:rPr>
        <w:t xml:space="preserve">progesterone receptor positive (PR+) GCT of the ovary were enrolled in the stage I trial, with thirteen of those patients completing at least one full cycle of treatment. </w:t>
      </w:r>
    </w:p>
    <w:p w:rsidR="00000000" w:rsidRDefault="004E2FF4">
      <w:pPr>
        <w:spacing w:after="180"/>
        <w:jc w:val="center"/>
        <w:divId w:val="1904295981"/>
        <w:rPr>
          <w:rFonts w:eastAsia="Times New Roman"/>
        </w:rPr>
      </w:pPr>
      <w:r>
        <w:rPr>
          <w:rFonts w:eastAsia="Times New Roman"/>
          <w:noProof/>
        </w:rPr>
        <w:drawing>
          <wp:inline distT="0" distB="0" distL="0" distR="0">
            <wp:extent cx="3048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firstLine="360"/>
        <w:divId w:val="212348559"/>
        <w:rPr>
          <w:rFonts w:eastAsia="Times New Roman"/>
        </w:rPr>
      </w:pPr>
      <w:r>
        <w:rPr>
          <w:rFonts w:eastAsia="Times New Roman"/>
          <w:color w:val="000000"/>
          <w:sz w:val="20"/>
          <w:szCs w:val="20"/>
        </w:rPr>
        <w:t>Fou</w:t>
      </w:r>
      <w:r>
        <w:rPr>
          <w:rFonts w:eastAsia="Times New Roman"/>
          <w:color w:val="000000"/>
          <w:sz w:val="20"/>
          <w:szCs w:val="20"/>
        </w:rPr>
        <w:t>r of the 14 patients (29%) had clinical benefit lasting at least 24 weeks, and 5 additional patients (64%) experienced stable disease as best response. Importantly, two patients (14%) remain on treatment after 12 months. To date, no significant treatment-r</w:t>
      </w:r>
      <w:r>
        <w:rPr>
          <w:rFonts w:eastAsia="Times New Roman"/>
          <w:color w:val="000000"/>
          <w:sz w:val="20"/>
          <w:szCs w:val="20"/>
        </w:rPr>
        <w:t xml:space="preserve">elated adverse events have been identified. The most common treatment-related adverse events reported were nausea, fatigue, and constipation. </w:t>
      </w:r>
    </w:p>
    <w:p w:rsidR="00000000" w:rsidRDefault="004E2FF4">
      <w:pPr>
        <w:divId w:val="952828219"/>
        <w:rPr>
          <w:rFonts w:eastAsia="Times New Roman"/>
        </w:rPr>
      </w:pPr>
      <w:r>
        <w:rPr>
          <w:rFonts w:eastAsia="Times New Roman"/>
          <w:color w:val="000000"/>
          <w:sz w:val="20"/>
          <w:szCs w:val="20"/>
        </w:rPr>
        <w:t>Based on the Phase 2 monotherapy data presented above, a combination arm seeking to enroll 25 patients was activa</w:t>
      </w:r>
      <w:r>
        <w:rPr>
          <w:rFonts w:eastAsia="Times New Roman"/>
          <w:color w:val="000000"/>
          <w:sz w:val="20"/>
          <w:szCs w:val="20"/>
        </w:rPr>
        <w:t>ted to evaluate the combination of ONA-XR with Arimidex (anastrozole), a selective nonsteroidal aromatase inhibitor. Aromatase inhibitors are commonly used to treat recurrent granulosa cell tumors based on low response rates to chemotherapy and historicall</w:t>
      </w:r>
      <w:r>
        <w:rPr>
          <w:rFonts w:eastAsia="Times New Roman"/>
          <w:color w:val="000000"/>
          <w:sz w:val="20"/>
          <w:szCs w:val="20"/>
        </w:rPr>
        <w:t>y high rates of ER/PR expression within these tumors. However, objective response rate for anastrozole remains low and was found to be 2.5% in a recent clinical trial (Banerjee, JCO, 2018). We seek to test the combination of ONA-XR and anastrozole to enhan</w:t>
      </w:r>
      <w:r>
        <w:rPr>
          <w:rFonts w:eastAsia="Times New Roman"/>
          <w:color w:val="000000"/>
          <w:sz w:val="20"/>
          <w:szCs w:val="20"/>
        </w:rPr>
        <w:t xml:space="preserve">ce the response rate in patients with PR+ GCT tumors of the ovary. </w:t>
      </w:r>
    </w:p>
    <w:p w:rsidR="00000000" w:rsidRDefault="004E2FF4">
      <w:pPr>
        <w:jc w:val="center"/>
        <w:divId w:val="1282149315"/>
        <w:rPr>
          <w:rFonts w:eastAsia="Times New Roman"/>
        </w:rPr>
      </w:pPr>
      <w:r>
        <w:rPr>
          <w:rFonts w:eastAsia="Times New Roman"/>
          <w:color w:val="000000"/>
          <w:sz w:val="20"/>
          <w:szCs w:val="20"/>
        </w:rPr>
        <w:t>22</w:t>
      </w:r>
    </w:p>
    <w:p w:rsidR="00000000" w:rsidRDefault="004E2FF4">
      <w:pPr>
        <w:rPr>
          <w:rFonts w:eastAsia="Times New Roman"/>
        </w:rPr>
      </w:pPr>
      <w:r>
        <w:rPr>
          <w:rFonts w:eastAsia="Times New Roman"/>
        </w:rPr>
        <w:pict>
          <v:rect id="_x0000_i1068" style="width:0;height:1.5pt" o:hralign="center" o:hrstd="t" o:hr="t" fillcolor="#a0a0a0" stroked="f"/>
        </w:pict>
      </w:r>
    </w:p>
    <w:p w:rsidR="00000000" w:rsidRDefault="004E2FF4">
      <w:pPr>
        <w:ind w:firstLine="360"/>
        <w:divId w:val="770900126"/>
        <w:rPr>
          <w:rFonts w:eastAsia="Times New Roman"/>
        </w:rPr>
      </w:pPr>
    </w:p>
    <w:p w:rsidR="00000000" w:rsidRDefault="004E2FF4">
      <w:pPr>
        <w:ind w:firstLine="360"/>
        <w:divId w:val="1036468610"/>
        <w:rPr>
          <w:rFonts w:eastAsia="Times New Roman"/>
        </w:rPr>
      </w:pPr>
      <w:r>
        <w:rPr>
          <w:rFonts w:eastAsia="Times New Roman"/>
          <w:b/>
          <w:bCs/>
          <w:i/>
          <w:iCs/>
          <w:color w:val="000000"/>
          <w:sz w:val="20"/>
          <w:szCs w:val="20"/>
        </w:rPr>
        <w:t xml:space="preserve">We have FDA Fast Track designation for PR+ ovarian cancer </w:t>
      </w:r>
    </w:p>
    <w:p w:rsidR="00000000" w:rsidRDefault="004E2FF4">
      <w:pPr>
        <w:ind w:firstLine="360"/>
        <w:divId w:val="604003378"/>
        <w:rPr>
          <w:rFonts w:eastAsia="Times New Roman"/>
        </w:rPr>
      </w:pPr>
      <w:r>
        <w:rPr>
          <w:rFonts w:eastAsia="Times New Roman"/>
          <w:color w:val="000000"/>
          <w:sz w:val="20"/>
          <w:szCs w:val="20"/>
        </w:rPr>
        <w:t>In August 2020, we received FDA Fast Track designation for ONA-XR in PR+ ovarian cancer</w:t>
      </w:r>
      <w:r>
        <w:rPr>
          <w:rFonts w:eastAsia="Times New Roman"/>
          <w:color w:val="000000"/>
          <w:sz w:val="20"/>
          <w:szCs w:val="20"/>
        </w:rPr>
        <w:t xml:space="preserve">. Fast Track designation is designed to facilitate the development and expedite the review of therapies for serious conditions and fill an unmet medical need. Programs with Fast Track designation may benefit from early and frequent communications with the </w:t>
      </w:r>
      <w:r>
        <w:rPr>
          <w:rFonts w:eastAsia="Times New Roman"/>
          <w:color w:val="000000"/>
          <w:sz w:val="20"/>
          <w:szCs w:val="20"/>
        </w:rPr>
        <w:t>FDA, potential priority review and the ability to submit a rolling application for regulatory review. Fast Track designation applies to both the product candidate and the specific indication for which it is being studied. If any of our product candidates r</w:t>
      </w:r>
      <w:r>
        <w:rPr>
          <w:rFonts w:eastAsia="Times New Roman"/>
          <w:color w:val="000000"/>
          <w:sz w:val="20"/>
          <w:szCs w:val="20"/>
        </w:rPr>
        <w:t>eceive Fast Track designation but do not continue to meet the criteria for Fast Track designation, or if our clinical trials are delayed, suspended or terminated, or put on clinical hold due to unexpected adverse events or issues with clinical supply, we w</w:t>
      </w:r>
      <w:r>
        <w:rPr>
          <w:rFonts w:eastAsia="Times New Roman"/>
          <w:color w:val="000000"/>
          <w:sz w:val="20"/>
          <w:szCs w:val="20"/>
        </w:rPr>
        <w:t xml:space="preserve">ill not receive the benefits associated with the Fast Track program. Furthermore, Fast Track designation does not change the standards for approval. Fast Track designation alone does not guarantee qualification for the FDA’s priority review procedures. </w:t>
      </w:r>
    </w:p>
    <w:p w:rsidR="00000000" w:rsidRDefault="004E2FF4">
      <w:pPr>
        <w:ind w:firstLine="360"/>
        <w:divId w:val="215823522"/>
        <w:rPr>
          <w:rFonts w:eastAsia="Times New Roman"/>
        </w:rPr>
      </w:pPr>
      <w:r>
        <w:rPr>
          <w:rFonts w:eastAsia="Times New Roman"/>
          <w:i/>
          <w:iCs/>
          <w:color w:val="000000"/>
          <w:sz w:val="20"/>
          <w:szCs w:val="20"/>
        </w:rPr>
        <w:t>Cl</w:t>
      </w:r>
      <w:r>
        <w:rPr>
          <w:rFonts w:eastAsia="Times New Roman"/>
          <w:i/>
          <w:iCs/>
          <w:color w:val="000000"/>
          <w:sz w:val="20"/>
          <w:szCs w:val="20"/>
        </w:rPr>
        <w:t xml:space="preserve">inical development plan for ONA-XR </w:t>
      </w:r>
    </w:p>
    <w:p w:rsidR="00000000" w:rsidRDefault="004E2FF4">
      <w:pPr>
        <w:ind w:firstLine="360"/>
        <w:divId w:val="983509476"/>
        <w:rPr>
          <w:rFonts w:eastAsia="Times New Roman"/>
        </w:rPr>
      </w:pPr>
      <w:r>
        <w:rPr>
          <w:rFonts w:eastAsia="Times New Roman"/>
          <w:color w:val="000000"/>
          <w:sz w:val="20"/>
          <w:szCs w:val="20"/>
        </w:rPr>
        <w:t>The PR signaling pathway has been implicated in female hormone-dependent cancers, including breast, ovarian, and endometrial cancer. Our clinical development effort for ONA-XR, a selective and potentially potent small mo</w:t>
      </w:r>
      <w:r>
        <w:rPr>
          <w:rFonts w:eastAsia="Times New Roman"/>
          <w:color w:val="000000"/>
          <w:sz w:val="20"/>
          <w:szCs w:val="20"/>
        </w:rPr>
        <w:t>lecule antagonist of PR, will initially focus on indications where there is evidence suggesting PR-mediated signaling contributes to resistance and disease progression. In 2020, we initiated a Phase 2 investigator-sponsored trial in collaboration with Jeff</w:t>
      </w:r>
      <w:r>
        <w:rPr>
          <w:rFonts w:eastAsia="Times New Roman"/>
          <w:color w:val="000000"/>
          <w:sz w:val="20"/>
          <w:szCs w:val="20"/>
        </w:rPr>
        <w:t>erson Health to evaluate ONA-XR in combination with Arimidex (anastrozole) in PR+ endometrial cancer and preliminary data is expected in mid-2022. Also, in 2020 we initiated a Phase 0 trial of ONA-XR in a window of opportunity study in primary breast cance</w:t>
      </w:r>
      <w:r>
        <w:rPr>
          <w:rFonts w:eastAsia="Times New Roman"/>
          <w:color w:val="000000"/>
          <w:sz w:val="20"/>
          <w:szCs w:val="20"/>
        </w:rPr>
        <w:t>r, and we reported preliminary data at the San Antonio Breast Cancer Symposium in December 2021. In 2021, a Phase 1b/2 investigator-sponsored trial was initiated in collaboration with Memorial Sloan Kettering Cancer Center (MSK) to evaluate ONA-XR in combi</w:t>
      </w:r>
      <w:r>
        <w:rPr>
          <w:rFonts w:eastAsia="Times New Roman"/>
          <w:color w:val="000000"/>
          <w:sz w:val="20"/>
          <w:szCs w:val="20"/>
        </w:rPr>
        <w:t>nation with Ibrance (palbociclib) and Femara (leterozole) in first line (1L) metastatic breast cancer patients with biochemically recurrent disease, defined as circulating tumor DNA (ctDNA) positive. This is potentially a new clinical opportunity for the e</w:t>
      </w:r>
      <w:r>
        <w:rPr>
          <w:rFonts w:eastAsia="Times New Roman"/>
          <w:color w:val="000000"/>
          <w:sz w:val="20"/>
          <w:szCs w:val="20"/>
        </w:rPr>
        <w:t>stimated 20% of 1L patients who are at high risk of early disease progression on Ibrance plus Femara combination therapy and Phase 1b data is expected in mid-2022. In 2021, the first stage of a Phase 2 investigator-sponsored trial initiated by MSK to evalu</w:t>
      </w:r>
      <w:r>
        <w:rPr>
          <w:rFonts w:eastAsia="Times New Roman"/>
          <w:color w:val="000000"/>
          <w:sz w:val="20"/>
          <w:szCs w:val="20"/>
        </w:rPr>
        <w:t xml:space="preserve">ate ONA-XR in recurrent granulosa cell tumors (GCT) of the ovary was completed. In July 2021, MSK initiated the second stage of this trial evaluating ONA-XR in combination with Arimidex, and preliminary data is expected in the second half of 2022. Also in </w:t>
      </w:r>
      <w:r>
        <w:rPr>
          <w:rFonts w:eastAsia="Times New Roman"/>
          <w:color w:val="000000"/>
          <w:sz w:val="20"/>
          <w:szCs w:val="20"/>
        </w:rPr>
        <w:t>2021, a Phase 2 investigator-sponsored trial was initiated in collaboration with Wisconsin Oncology Network (WON) to evaluate ONA-XR in combination with Faslodex (fulvestrant) in second line (2L) or third line (3L) metastatic breast cancer. This trial is i</w:t>
      </w:r>
      <w:r>
        <w:rPr>
          <w:rFonts w:eastAsia="Times New Roman"/>
          <w:color w:val="000000"/>
          <w:sz w:val="20"/>
          <w:szCs w:val="20"/>
        </w:rPr>
        <w:t>ntended to evaluate potential ONA-XR plus Faslodex drug synergy after treatment failure of CDK4/6 and/or PIK3α inhibitors, and preliminary data is expected in the second half of 2022. In 2022, WON intends to initiate a sub-study of its Phase 2 trial in 2L/</w:t>
      </w:r>
      <w:r>
        <w:rPr>
          <w:rFonts w:eastAsia="Times New Roman"/>
          <w:color w:val="000000"/>
          <w:sz w:val="20"/>
          <w:szCs w:val="20"/>
        </w:rPr>
        <w:t>3L metastatic breast cancer that will evaluate the uptake of radiolabeled progesterone (F-FFNP) via PET imaging in breast tumors.</w:t>
      </w:r>
    </w:p>
    <w:p w:rsidR="00000000" w:rsidRDefault="004E2FF4">
      <w:pPr>
        <w:divId w:val="841090917"/>
        <w:rPr>
          <w:rFonts w:eastAsia="Times New Roman"/>
        </w:rPr>
      </w:pPr>
      <w:r>
        <w:rPr>
          <w:rFonts w:eastAsia="Times New Roman"/>
          <w:b/>
          <w:bCs/>
          <w:color w:val="000000"/>
          <w:sz w:val="20"/>
          <w:szCs w:val="20"/>
        </w:rPr>
        <w:t xml:space="preserve">CLDN6xCD3 bispecific antibody program: CLDN6xCD3 bsAb </w:t>
      </w:r>
    </w:p>
    <w:p w:rsidR="00000000" w:rsidRDefault="004E2FF4">
      <w:pPr>
        <w:ind w:firstLine="360"/>
        <w:divId w:val="1252739907"/>
        <w:rPr>
          <w:rFonts w:eastAsia="Times New Roman"/>
        </w:rPr>
      </w:pPr>
      <w:r>
        <w:rPr>
          <w:rFonts w:eastAsia="Times New Roman"/>
          <w:i/>
          <w:iCs/>
          <w:color w:val="000000"/>
          <w:sz w:val="20"/>
          <w:szCs w:val="20"/>
        </w:rPr>
        <w:t xml:space="preserve">Background CLDN6 </w:t>
      </w:r>
    </w:p>
    <w:p w:rsidR="00000000" w:rsidRDefault="004E2FF4">
      <w:pPr>
        <w:ind w:firstLine="360"/>
        <w:divId w:val="1602840205"/>
        <w:rPr>
          <w:rFonts w:eastAsia="Times New Roman"/>
        </w:rPr>
      </w:pPr>
      <w:r>
        <w:rPr>
          <w:rFonts w:eastAsia="Times New Roman"/>
          <w:color w:val="000000"/>
          <w:sz w:val="20"/>
          <w:szCs w:val="20"/>
        </w:rPr>
        <w:t>Claudin 6 (CLDN6) is an oncofetal tight junction prot</w:t>
      </w:r>
      <w:r>
        <w:rPr>
          <w:rFonts w:eastAsia="Times New Roman"/>
          <w:color w:val="000000"/>
          <w:sz w:val="20"/>
          <w:szCs w:val="20"/>
        </w:rPr>
        <w:t>ein involved in the cell-to-cell adhesion of epithelial and endothelial cell sheets. Although silenced in healthy adult human tissues, CLDN6 expression has been found in ovarian, gastric, pediatric, and other cancer tissues and can lead to a poor prognosis</w:t>
      </w:r>
      <w:r>
        <w:rPr>
          <w:rFonts w:eastAsia="Times New Roman"/>
          <w:color w:val="000000"/>
          <w:sz w:val="20"/>
          <w:szCs w:val="20"/>
        </w:rPr>
        <w:t>. Monoclonal antibody (MAb) discovery against CLDN6 has been encumbered by the high homology of endogenously expressed claudin 9 (CLDN9), which varies from CLDN6 by only 3 amino acids in the extracellular domain.</w:t>
      </w:r>
    </w:p>
    <w:p w:rsidR="00000000" w:rsidRDefault="004E2FF4">
      <w:pPr>
        <w:jc w:val="center"/>
        <w:divId w:val="1318614191"/>
        <w:rPr>
          <w:rFonts w:eastAsia="Times New Roman"/>
        </w:rPr>
      </w:pPr>
      <w:r>
        <w:rPr>
          <w:rFonts w:eastAsia="Times New Roman"/>
          <w:color w:val="000000"/>
          <w:sz w:val="20"/>
          <w:szCs w:val="20"/>
        </w:rPr>
        <w:t>23</w:t>
      </w:r>
    </w:p>
    <w:p w:rsidR="00000000" w:rsidRDefault="004E2FF4">
      <w:pPr>
        <w:rPr>
          <w:rFonts w:eastAsia="Times New Roman"/>
        </w:rPr>
      </w:pPr>
      <w:r>
        <w:rPr>
          <w:rFonts w:eastAsia="Times New Roman"/>
        </w:rPr>
        <w:pict>
          <v:rect id="_x0000_i1069" style="width:0;height:1.5pt" o:hralign="center" o:hrstd="t" o:hr="t" fillcolor="#a0a0a0" stroked="f"/>
        </w:pict>
      </w:r>
    </w:p>
    <w:p w:rsidR="00000000" w:rsidRDefault="004E2FF4">
      <w:pPr>
        <w:ind w:firstLine="360"/>
        <w:divId w:val="338578950"/>
        <w:rPr>
          <w:rFonts w:eastAsia="Times New Roman"/>
        </w:rPr>
      </w:pPr>
    </w:p>
    <w:p w:rsidR="00000000" w:rsidRDefault="004E2FF4">
      <w:pPr>
        <w:divId w:val="68040786"/>
        <w:rPr>
          <w:rFonts w:eastAsia="Times New Roman"/>
        </w:rPr>
      </w:pPr>
      <w:r>
        <w:rPr>
          <w:rFonts w:eastAsia="Times New Roman"/>
          <w:b/>
          <w:bCs/>
          <w:color w:val="000000"/>
          <w:sz w:val="20"/>
          <w:szCs w:val="20"/>
        </w:rPr>
        <w:t>Pr</w:t>
      </w:r>
      <w:r>
        <w:rPr>
          <w:rFonts w:eastAsia="Times New Roman"/>
          <w:b/>
          <w:bCs/>
          <w:color w:val="000000"/>
          <w:sz w:val="20"/>
          <w:szCs w:val="20"/>
        </w:rPr>
        <w:t xml:space="preserve">oposed mechanism of action </w:t>
      </w:r>
    </w:p>
    <w:p w:rsidR="00000000" w:rsidRDefault="004E2FF4">
      <w:pPr>
        <w:spacing w:after="180"/>
        <w:jc w:val="center"/>
        <w:divId w:val="744030905"/>
        <w:rPr>
          <w:rFonts w:eastAsia="Times New Roman"/>
        </w:rPr>
      </w:pPr>
      <w:r>
        <w:rPr>
          <w:rFonts w:eastAsia="Times New Roman"/>
          <w:noProof/>
        </w:rPr>
        <w:drawing>
          <wp:inline distT="0" distB="0" distL="0" distR="0">
            <wp:extent cx="304800" cy="3048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firstLine="360"/>
        <w:divId w:val="2019843769"/>
        <w:rPr>
          <w:rFonts w:eastAsia="Times New Roman"/>
        </w:rPr>
      </w:pPr>
      <w:r>
        <w:rPr>
          <w:rFonts w:eastAsia="Times New Roman"/>
          <w:i/>
          <w:iCs/>
          <w:color w:val="000000"/>
          <w:sz w:val="20"/>
          <w:szCs w:val="20"/>
        </w:rPr>
        <w:t xml:space="preserve">Rationale for bispecific antibody </w:t>
      </w:r>
    </w:p>
    <w:p w:rsidR="00000000" w:rsidRDefault="004E2FF4">
      <w:pPr>
        <w:ind w:firstLine="360"/>
        <w:divId w:val="2037997330"/>
        <w:rPr>
          <w:rFonts w:eastAsia="Times New Roman"/>
        </w:rPr>
      </w:pPr>
      <w:r>
        <w:rPr>
          <w:rFonts w:eastAsia="Times New Roman"/>
          <w:color w:val="000000"/>
          <w:sz w:val="20"/>
          <w:szCs w:val="20"/>
        </w:rPr>
        <w:t>Cytotoxic T cells are considered to be the most potent effector cells of the immune system. As a consequence, broad T cell activation ca</w:t>
      </w:r>
      <w:r>
        <w:rPr>
          <w:rFonts w:eastAsia="Times New Roman"/>
          <w:color w:val="000000"/>
          <w:sz w:val="20"/>
          <w:szCs w:val="20"/>
        </w:rPr>
        <w:t>n lead to significant and sometimes lethal side effects. Therefore, to harness the potential of cytotoxic T cells, therapeutic strategies seek to pair T cell activation with drug targets that are restricted to cancer tissue so as to avoid unwanted toxicity</w:t>
      </w:r>
      <w:r>
        <w:rPr>
          <w:rFonts w:eastAsia="Times New Roman"/>
          <w:color w:val="000000"/>
          <w:sz w:val="20"/>
          <w:szCs w:val="20"/>
        </w:rPr>
        <w:t>. CLDN6 expression is restricted to various cancer types (i.e., a tumor specific antigen or TSA), making it an ideal target to help T cells recognize and eliminate cancer cells. Recently, a class of bispecific antibodies (TSAxCD3) with a native immunoglobu</w:t>
      </w:r>
      <w:r>
        <w:rPr>
          <w:rFonts w:eastAsia="Times New Roman"/>
          <w:color w:val="000000"/>
          <w:sz w:val="20"/>
          <w:szCs w:val="20"/>
        </w:rPr>
        <w:t xml:space="preserve">lin format has emerged that can efficiently trigger T cell–mediated killing of tumor cells by linking a T cell to a tumor cell and activating the CD3/t cell receptor complex, as shown above. </w:t>
      </w:r>
    </w:p>
    <w:p w:rsidR="00000000" w:rsidRDefault="004E2FF4">
      <w:pPr>
        <w:divId w:val="1519661743"/>
        <w:rPr>
          <w:rFonts w:eastAsia="Times New Roman"/>
        </w:rPr>
      </w:pPr>
      <w:r>
        <w:rPr>
          <w:rFonts w:eastAsia="Times New Roman"/>
          <w:b/>
          <w:bCs/>
          <w:color w:val="000000"/>
          <w:sz w:val="20"/>
          <w:szCs w:val="20"/>
        </w:rPr>
        <w:t xml:space="preserve">CLDN6 expression in cancer versus normal tissue </w:t>
      </w:r>
    </w:p>
    <w:p w:rsidR="00000000" w:rsidRDefault="004E2FF4">
      <w:pPr>
        <w:spacing w:after="180"/>
        <w:jc w:val="center"/>
        <w:divId w:val="124541775"/>
        <w:rPr>
          <w:rFonts w:eastAsia="Times New Roman"/>
        </w:rPr>
      </w:pPr>
      <w:r>
        <w:rPr>
          <w:rFonts w:eastAsia="Times New Roman"/>
          <w:noProof/>
        </w:rPr>
        <w:drawing>
          <wp:inline distT="0" distB="0" distL="0" distR="0">
            <wp:extent cx="304800" cy="3048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hanging="360"/>
        <w:divId w:val="431128191"/>
        <w:rPr>
          <w:rFonts w:eastAsia="Times New Roman"/>
        </w:rPr>
      </w:pPr>
      <w:r>
        <w:rPr>
          <w:rFonts w:eastAsia="Times New Roman"/>
          <w:color w:val="000000"/>
          <w:sz w:val="16"/>
          <w:szCs w:val="16"/>
        </w:rPr>
        <w:t>Source: Cancer RNAseq data from The Cancer Genome Atlas (TCGA); normal tissue RNAseq data from the Genotype-Tissue Expressi</w:t>
      </w:r>
      <w:r>
        <w:rPr>
          <w:rFonts w:eastAsia="Times New Roman"/>
          <w:color w:val="000000"/>
          <w:sz w:val="16"/>
          <w:szCs w:val="16"/>
        </w:rPr>
        <w:t xml:space="preserve">on (GTEx) project. </w:t>
      </w:r>
    </w:p>
    <w:p w:rsidR="00000000" w:rsidRDefault="004E2FF4">
      <w:pPr>
        <w:ind w:firstLine="360"/>
        <w:divId w:val="188028622"/>
        <w:rPr>
          <w:rFonts w:eastAsia="Times New Roman"/>
        </w:rPr>
      </w:pPr>
      <w:r>
        <w:rPr>
          <w:rFonts w:eastAsia="Times New Roman"/>
          <w:i/>
          <w:iCs/>
          <w:color w:val="000000"/>
          <w:sz w:val="20"/>
          <w:szCs w:val="20"/>
        </w:rPr>
        <w:t xml:space="preserve">Preclinical data </w:t>
      </w:r>
    </w:p>
    <w:p w:rsidR="00000000" w:rsidRDefault="004E2FF4">
      <w:pPr>
        <w:ind w:firstLine="360"/>
        <w:divId w:val="2109497611"/>
        <w:rPr>
          <w:rFonts w:eastAsia="Times New Roman"/>
        </w:rPr>
      </w:pPr>
      <w:r>
        <w:rPr>
          <w:rFonts w:eastAsia="Times New Roman"/>
          <w:color w:val="000000"/>
          <w:sz w:val="20"/>
          <w:szCs w:val="20"/>
        </w:rPr>
        <w:t>CLDN6xCD3 bsAb, is an anti-CD3 x anti-Claudin 6 (CLDN6xCD3) antigen bispecific monoclonal antibody (bsAbs) that is intended to redirect T-cell-mediated lysis toward malignant cells expressing CLDN6. As shown below, pre</w:t>
      </w:r>
      <w:r>
        <w:rPr>
          <w:rFonts w:eastAsia="Times New Roman"/>
          <w:color w:val="000000"/>
          <w:sz w:val="20"/>
          <w:szCs w:val="20"/>
        </w:rPr>
        <w:t xml:space="preserve">clinical studies demonstrate that CLDN6xCD3 bsAb exhibits selectivity for CLDN6 over CLDN9 and </w:t>
      </w:r>
    </w:p>
    <w:p w:rsidR="00000000" w:rsidRDefault="004E2FF4">
      <w:pPr>
        <w:jc w:val="center"/>
        <w:divId w:val="277415658"/>
        <w:rPr>
          <w:rFonts w:eastAsia="Times New Roman"/>
        </w:rPr>
      </w:pPr>
      <w:r>
        <w:rPr>
          <w:rFonts w:eastAsia="Times New Roman"/>
          <w:color w:val="000000"/>
          <w:sz w:val="20"/>
          <w:szCs w:val="20"/>
        </w:rPr>
        <w:t>24</w:t>
      </w:r>
    </w:p>
    <w:p w:rsidR="00000000" w:rsidRDefault="004E2FF4">
      <w:pPr>
        <w:rPr>
          <w:rFonts w:eastAsia="Times New Roman"/>
        </w:rPr>
      </w:pPr>
      <w:r>
        <w:rPr>
          <w:rFonts w:eastAsia="Times New Roman"/>
        </w:rPr>
        <w:pict>
          <v:rect id="_x0000_i1072" style="width:0;height:1.5pt" o:hralign="center" o:hrstd="t" o:hr="t" fillcolor="#a0a0a0" stroked="f"/>
        </w:pict>
      </w:r>
    </w:p>
    <w:p w:rsidR="00000000" w:rsidRDefault="004E2FF4">
      <w:pPr>
        <w:ind w:firstLine="360"/>
        <w:divId w:val="1036198541"/>
        <w:rPr>
          <w:rFonts w:eastAsia="Times New Roman"/>
        </w:rPr>
      </w:pPr>
    </w:p>
    <w:p w:rsidR="00000000" w:rsidRDefault="004E2FF4">
      <w:pPr>
        <w:divId w:val="1454250709"/>
        <w:rPr>
          <w:rFonts w:eastAsia="Times New Roman"/>
        </w:rPr>
      </w:pPr>
      <w:r>
        <w:rPr>
          <w:rFonts w:eastAsia="Times New Roman"/>
          <w:color w:val="000000"/>
          <w:sz w:val="20"/>
          <w:szCs w:val="20"/>
        </w:rPr>
        <w:t xml:space="preserve">that CLDN6xCD3 bsAb mediates strong T-cell activation and specific lysis of cells expressing CLDN6. </w:t>
      </w:r>
      <w:r>
        <w:rPr>
          <w:rFonts w:eastAsia="Times New Roman"/>
          <w:i/>
          <w:iCs/>
          <w:color w:val="000000"/>
          <w:sz w:val="20"/>
          <w:szCs w:val="20"/>
        </w:rPr>
        <w:t>In vivo</w:t>
      </w:r>
      <w:r>
        <w:rPr>
          <w:rFonts w:eastAsia="Times New Roman"/>
          <w:color w:val="000000"/>
          <w:sz w:val="20"/>
          <w:szCs w:val="20"/>
        </w:rPr>
        <w:t xml:space="preserve"> studies with a prototype bispecific of CLDN6xCD3 bsAb demonstrated dose-dependent tumor regressions in an established ovarian cancer xenograft model</w:t>
      </w:r>
      <w:r>
        <w:rPr>
          <w:rFonts w:eastAsia="Times New Roman"/>
          <w:color w:val="000000"/>
          <w:sz w:val="20"/>
          <w:szCs w:val="20"/>
        </w:rPr>
        <w:t xml:space="preserve"> with an intact immune system. We expect to select a candidate to support IND-enabling studies for CLDN6xCD3 bsAb in the second half of 2022.</w:t>
      </w:r>
    </w:p>
    <w:p w:rsidR="00000000" w:rsidRDefault="004E2FF4">
      <w:pPr>
        <w:divId w:val="1582325399"/>
        <w:rPr>
          <w:rFonts w:eastAsia="Times New Roman"/>
        </w:rPr>
      </w:pPr>
      <w:r>
        <w:rPr>
          <w:rFonts w:eastAsia="Times New Roman"/>
          <w:b/>
          <w:bCs/>
          <w:color w:val="000000"/>
          <w:sz w:val="20"/>
          <w:szCs w:val="20"/>
        </w:rPr>
        <w:t xml:space="preserve">CLDN6 x CD3 bispecific retains selectivity of parental mAb </w:t>
      </w:r>
    </w:p>
    <w:p w:rsidR="00000000" w:rsidRDefault="004E2FF4">
      <w:pPr>
        <w:spacing w:after="180"/>
        <w:jc w:val="center"/>
        <w:divId w:val="2064910789"/>
        <w:rPr>
          <w:rFonts w:eastAsia="Times New Roman"/>
        </w:rPr>
      </w:pPr>
      <w:r>
        <w:rPr>
          <w:rFonts w:eastAsia="Times New Roman"/>
          <w:noProof/>
        </w:rPr>
        <w:drawing>
          <wp:inline distT="0" distB="0" distL="0" distR="0">
            <wp:extent cx="304800" cy="3048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firstLine="360"/>
        <w:divId w:val="1479107800"/>
        <w:rPr>
          <w:rFonts w:eastAsia="Times New Roman"/>
        </w:rPr>
      </w:pPr>
      <w:r>
        <w:rPr>
          <w:rFonts w:eastAsia="Times New Roman"/>
          <w:i/>
          <w:iCs/>
          <w:color w:val="000000"/>
          <w:sz w:val="20"/>
          <w:szCs w:val="20"/>
        </w:rPr>
        <w:t>Fig</w:t>
      </w:r>
      <w:r>
        <w:rPr>
          <w:rFonts w:eastAsia="Times New Roman"/>
          <w:i/>
          <w:iCs/>
          <w:color w:val="000000"/>
          <w:sz w:val="20"/>
          <w:szCs w:val="20"/>
        </w:rPr>
        <w:t>ure above illustrates the results of a binding assay showing that Context’s Claudin 6 monoclonal and bispecific antibodies bind to Claudin 6 preferentially over other Claudin proteins. Human embryonic kidney 293T (HEK-293T) cells were transiently transfect</w:t>
      </w:r>
      <w:r>
        <w:rPr>
          <w:rFonts w:eastAsia="Times New Roman"/>
          <w:i/>
          <w:iCs/>
          <w:color w:val="000000"/>
          <w:sz w:val="20"/>
          <w:szCs w:val="20"/>
        </w:rPr>
        <w:t xml:space="preserve">ed with DNA for the indicated Claudin protein along with GFP (pUC) for 22 hours. </w:t>
      </w:r>
    </w:p>
    <w:p w:rsidR="00000000" w:rsidRDefault="004E2FF4">
      <w:pPr>
        <w:divId w:val="1716661658"/>
        <w:rPr>
          <w:rFonts w:eastAsia="Times New Roman"/>
        </w:rPr>
      </w:pPr>
      <w:r>
        <w:rPr>
          <w:rFonts w:eastAsia="Times New Roman"/>
          <w:b/>
          <w:bCs/>
          <w:color w:val="000000"/>
          <w:sz w:val="20"/>
          <w:szCs w:val="20"/>
        </w:rPr>
        <w:t xml:space="preserve">Context bispecifics activate T cells against CLDN6+ cells </w:t>
      </w:r>
    </w:p>
    <w:p w:rsidR="00000000" w:rsidRDefault="004E2FF4">
      <w:pPr>
        <w:spacing w:after="180"/>
        <w:jc w:val="center"/>
        <w:divId w:val="1879312324"/>
        <w:rPr>
          <w:rFonts w:eastAsia="Times New Roman"/>
        </w:rPr>
      </w:pPr>
      <w:r>
        <w:rPr>
          <w:rFonts w:eastAsia="Times New Roman"/>
          <w:noProof/>
        </w:rPr>
        <w:drawing>
          <wp:inline distT="0" distB="0" distL="0" distR="0">
            <wp:extent cx="304800" cy="3048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E2FF4">
      <w:pPr>
        <w:ind w:firstLine="360"/>
        <w:divId w:val="1856993390"/>
        <w:rPr>
          <w:rFonts w:eastAsia="Times New Roman"/>
        </w:rPr>
      </w:pPr>
      <w:r>
        <w:rPr>
          <w:rFonts w:eastAsia="Times New Roman"/>
          <w:i/>
          <w:iCs/>
          <w:color w:val="000000"/>
          <w:sz w:val="20"/>
          <w:szCs w:val="20"/>
        </w:rPr>
        <w:t xml:space="preserve">Figure above illustrates the results of immune assays showing that Context’s CLDN6 x CD3 bispecific antibodies activate T cells and drive T-cell dependent cytotoxicity. All bispecific formats contain the same CD3 cassette. </w:t>
      </w:r>
      <w:r>
        <w:rPr>
          <w:rFonts w:eastAsia="Times New Roman"/>
          <w:i/>
          <w:iCs/>
          <w:color w:val="000000"/>
          <w:sz w:val="20"/>
          <w:szCs w:val="20"/>
        </w:rPr>
        <w:t xml:space="preserve">Activity was measured after 72 hours of treatment. </w:t>
      </w:r>
    </w:p>
    <w:p w:rsidR="00000000" w:rsidRDefault="004E2FF4">
      <w:pPr>
        <w:ind w:firstLine="360"/>
        <w:divId w:val="1015881627"/>
        <w:rPr>
          <w:rFonts w:eastAsia="Times New Roman"/>
        </w:rPr>
      </w:pPr>
      <w:r>
        <w:rPr>
          <w:rFonts w:eastAsia="Times New Roman"/>
          <w:b/>
          <w:bCs/>
          <w:i/>
          <w:iCs/>
          <w:color w:val="000000"/>
          <w:sz w:val="20"/>
          <w:szCs w:val="20"/>
        </w:rPr>
        <w:t xml:space="preserve">Comparison of CLDN6 development programs </w:t>
      </w:r>
    </w:p>
    <w:p w:rsidR="00000000" w:rsidRDefault="004E2FF4">
      <w:pPr>
        <w:ind w:firstLine="360"/>
        <w:divId w:val="256599106"/>
        <w:rPr>
          <w:rFonts w:eastAsia="Times New Roman"/>
        </w:rPr>
      </w:pPr>
      <w:r>
        <w:rPr>
          <w:rFonts w:eastAsia="Times New Roman"/>
          <w:color w:val="000000"/>
          <w:sz w:val="20"/>
          <w:szCs w:val="20"/>
        </w:rPr>
        <w:t xml:space="preserve">We have performed head-to-head </w:t>
      </w:r>
      <w:r>
        <w:rPr>
          <w:rFonts w:eastAsia="Times New Roman"/>
          <w:i/>
          <w:iCs/>
          <w:color w:val="000000"/>
          <w:sz w:val="20"/>
          <w:szCs w:val="20"/>
        </w:rPr>
        <w:t>in vitro</w:t>
      </w:r>
      <w:r>
        <w:rPr>
          <w:rFonts w:eastAsia="Times New Roman"/>
          <w:color w:val="000000"/>
          <w:sz w:val="20"/>
          <w:szCs w:val="20"/>
        </w:rPr>
        <w:t xml:space="preserve"> studies comparing internally developed CLDN6 monoclonal antibodies and those from BioNTech and Xencor. Antibodies for BioN</w:t>
      </w:r>
      <w:r>
        <w:rPr>
          <w:rFonts w:eastAsia="Times New Roman"/>
          <w:color w:val="000000"/>
          <w:sz w:val="20"/>
          <w:szCs w:val="20"/>
        </w:rPr>
        <w:t xml:space="preserve">Tech and comparative data for Xencor were derived from publicly available reports published independent of the Company and may differ in material ways from the actual antibody that is in development. </w:t>
      </w:r>
    </w:p>
    <w:p w:rsidR="00000000" w:rsidRDefault="004E2FF4">
      <w:pPr>
        <w:ind w:firstLine="360"/>
        <w:divId w:val="1489439610"/>
        <w:rPr>
          <w:rFonts w:eastAsia="Times New Roman"/>
        </w:rPr>
      </w:pPr>
      <w:r>
        <w:rPr>
          <w:rFonts w:eastAsia="Times New Roman"/>
          <w:color w:val="000000"/>
          <w:sz w:val="20"/>
          <w:szCs w:val="20"/>
        </w:rPr>
        <w:t>The results presented in the below table have been deri</w:t>
      </w:r>
      <w:r>
        <w:rPr>
          <w:rFonts w:eastAsia="Times New Roman"/>
          <w:color w:val="000000"/>
          <w:sz w:val="20"/>
          <w:szCs w:val="20"/>
        </w:rPr>
        <w:t>ved from publicly available reports of preclinical studies and clinical trials run independently of our trials or meta-analyses of such clinical results. We have not performed any head-to-head trials comparing any of these other therapies with CLDN6xCD3 bs</w:t>
      </w:r>
      <w:r>
        <w:rPr>
          <w:rFonts w:eastAsia="Times New Roman"/>
          <w:color w:val="000000"/>
          <w:sz w:val="20"/>
          <w:szCs w:val="20"/>
        </w:rPr>
        <w:t xml:space="preserve">Ab. As such, the results of these other clinical trials may not be comparable to clinical results for CLDN6xCD3 bsAb. The design of these other </w:t>
      </w:r>
    </w:p>
    <w:p w:rsidR="00000000" w:rsidRDefault="004E2FF4">
      <w:pPr>
        <w:jc w:val="center"/>
        <w:divId w:val="1397515259"/>
        <w:rPr>
          <w:rFonts w:eastAsia="Times New Roman"/>
        </w:rPr>
      </w:pPr>
      <w:r>
        <w:rPr>
          <w:rFonts w:eastAsia="Times New Roman"/>
          <w:color w:val="000000"/>
          <w:sz w:val="20"/>
          <w:szCs w:val="20"/>
        </w:rPr>
        <w:t>25</w:t>
      </w:r>
    </w:p>
    <w:p w:rsidR="00000000" w:rsidRDefault="004E2FF4">
      <w:pPr>
        <w:rPr>
          <w:rFonts w:eastAsia="Times New Roman"/>
        </w:rPr>
      </w:pPr>
      <w:r>
        <w:rPr>
          <w:rFonts w:eastAsia="Times New Roman"/>
        </w:rPr>
        <w:pict>
          <v:rect id="_x0000_i1075" style="width:0;height:1.5pt" o:hralign="center" o:hrstd="t" o:hr="t" fillcolor="#a0a0a0" stroked="f"/>
        </w:pict>
      </w:r>
    </w:p>
    <w:p w:rsidR="00000000" w:rsidRDefault="004E2FF4">
      <w:pPr>
        <w:ind w:firstLine="360"/>
        <w:divId w:val="727414869"/>
        <w:rPr>
          <w:rFonts w:eastAsia="Times New Roman"/>
        </w:rPr>
      </w:pPr>
    </w:p>
    <w:p w:rsidR="00000000" w:rsidRDefault="004E2FF4">
      <w:pPr>
        <w:divId w:val="1691056425"/>
        <w:rPr>
          <w:rFonts w:eastAsia="Times New Roman"/>
        </w:rPr>
      </w:pPr>
      <w:r>
        <w:rPr>
          <w:rFonts w:eastAsia="Times New Roman"/>
          <w:color w:val="000000"/>
          <w:sz w:val="20"/>
          <w:szCs w:val="20"/>
        </w:rPr>
        <w:t xml:space="preserve">trials vary in material ways from the design of the clinical trials for CLDN6xCD3 bsAb. For further information and to understand these material differences, you should read the relevant reports or meta-analyses. </w:t>
      </w:r>
    </w:p>
    <w:p w:rsidR="00000000" w:rsidRDefault="004E2FF4">
      <w:pPr>
        <w:ind w:firstLine="360"/>
        <w:divId w:val="1066999629"/>
        <w:rPr>
          <w:rFonts w:eastAsia="Times New Roman"/>
        </w:rPr>
      </w:pPr>
      <w:r>
        <w:rPr>
          <w:rFonts w:eastAsia="Times New Roman"/>
          <w:color w:val="000000"/>
          <w:sz w:val="20"/>
          <w:szCs w:val="20"/>
        </w:rPr>
        <w:t>While the BioNTech and Xencor’s product ca</w:t>
      </w:r>
      <w:r>
        <w:rPr>
          <w:rFonts w:eastAsia="Times New Roman"/>
          <w:color w:val="000000"/>
          <w:sz w:val="20"/>
          <w:szCs w:val="20"/>
        </w:rPr>
        <w:t xml:space="preserve">ndidates are not intended to compete with our CLDN6xCD3 bsAb, it is useful to compare the symptomatic results achieved by their devices and approaches a good proxy to understand the adoption of these therapies. </w:t>
      </w:r>
    </w:p>
    <w:tbl>
      <w:tblPr>
        <w:tblW w:w="5000" w:type="pct"/>
        <w:tblCellMar>
          <w:top w:w="15" w:type="dxa"/>
          <w:left w:w="15" w:type="dxa"/>
          <w:bottom w:w="15" w:type="dxa"/>
          <w:right w:w="15" w:type="dxa"/>
        </w:tblCellMar>
        <w:tblLook w:val="04A0" w:firstRow="1" w:lastRow="0" w:firstColumn="1" w:lastColumn="0" w:noHBand="0" w:noVBand="1"/>
      </w:tblPr>
      <w:tblGrid>
        <w:gridCol w:w="57"/>
        <w:gridCol w:w="2718"/>
        <w:gridCol w:w="38"/>
        <w:gridCol w:w="36"/>
        <w:gridCol w:w="36"/>
        <w:gridCol w:w="36"/>
        <w:gridCol w:w="55"/>
        <w:gridCol w:w="1630"/>
        <w:gridCol w:w="36"/>
        <w:gridCol w:w="36"/>
        <w:gridCol w:w="36"/>
        <w:gridCol w:w="36"/>
        <w:gridCol w:w="55"/>
        <w:gridCol w:w="1632"/>
        <w:gridCol w:w="36"/>
        <w:gridCol w:w="36"/>
        <w:gridCol w:w="36"/>
        <w:gridCol w:w="36"/>
        <w:gridCol w:w="55"/>
        <w:gridCol w:w="1633"/>
        <w:gridCol w:w="37"/>
      </w:tblGrid>
      <w:tr w:rsidR="00000000">
        <w:trPr>
          <w:divId w:val="1115174839"/>
        </w:trPr>
        <w:tc>
          <w:tcPr>
            <w:tcW w:w="50" w:type="pct"/>
            <w:vAlign w:val="center"/>
            <w:hideMark/>
          </w:tcPr>
          <w:p w:rsidR="00000000" w:rsidRDefault="004E2FF4">
            <w:pPr>
              <w:ind w:firstLine="360"/>
              <w:rPr>
                <w:rFonts w:eastAsia="Times New Roman"/>
              </w:rPr>
            </w:pPr>
          </w:p>
        </w:tc>
        <w:tc>
          <w:tcPr>
            <w:tcW w:w="1651"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101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101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101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115174839"/>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b/>
                <w:bCs/>
                <w:color w:val="000000"/>
                <w:sz w:val="16"/>
                <w:szCs w:val="16"/>
              </w:rPr>
              <w:t>Context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b/>
                <w:bCs/>
                <w:color w:val="000000"/>
                <w:sz w:val="16"/>
                <w:szCs w:val="16"/>
              </w:rPr>
              <w:t>Xencor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b/>
                <w:bCs/>
                <w:color w:val="000000"/>
                <w:sz w:val="16"/>
                <w:szCs w:val="16"/>
              </w:rPr>
              <w:t>BioNTech  </w:t>
            </w:r>
          </w:p>
        </w:tc>
      </w:tr>
      <w:tr w:rsidR="00000000">
        <w:trPr>
          <w:divId w:val="1115174839"/>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744789047"/>
              <w:rPr>
                <w:rFonts w:eastAsia="Times New Roman"/>
              </w:rPr>
            </w:pPr>
            <w:r>
              <w:rPr>
                <w:rFonts w:eastAsia="Times New Roman"/>
                <w:b/>
                <w:bCs/>
                <w:color w:val="000000"/>
                <w:sz w:val="20"/>
                <w:szCs w:val="20"/>
              </w:rPr>
              <w:t>Program</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CLDN6xCD3 bsAb</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CLDN6xCD3 bsAb</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BNT211 BNT142</w:t>
            </w:r>
          </w:p>
        </w:tc>
      </w:tr>
      <w:tr w:rsidR="00000000">
        <w:trPr>
          <w:divId w:val="1115174839"/>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2009823797"/>
              <w:rPr>
                <w:rFonts w:eastAsia="Times New Roman"/>
              </w:rPr>
            </w:pPr>
            <w:r>
              <w:rPr>
                <w:rFonts w:eastAsia="Times New Roman"/>
                <w:b/>
                <w:bCs/>
                <w:color w:val="000000"/>
                <w:sz w:val="20"/>
                <w:szCs w:val="20"/>
              </w:rPr>
              <w:t>Antibody Format</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 xml:space="preserve">Bispecific </w:t>
            </w:r>
            <w:r>
              <w:rPr>
                <w:rFonts w:eastAsia="Times New Roman"/>
                <w:color w:val="000000"/>
                <w:sz w:val="20"/>
                <w:szCs w:val="20"/>
              </w:rPr>
              <w:br/>
              <w:t>CLDN6xCD3</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 xml:space="preserve">Bispecific </w:t>
            </w:r>
            <w:r>
              <w:rPr>
                <w:rFonts w:eastAsia="Times New Roman"/>
                <w:color w:val="000000"/>
                <w:sz w:val="20"/>
                <w:szCs w:val="20"/>
              </w:rPr>
              <w:br/>
              <w:t>CLDN6xCD3</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 xml:space="preserve">CLDN6 </w:t>
            </w:r>
            <w:r>
              <w:rPr>
                <w:rFonts w:eastAsia="Times New Roman"/>
                <w:color w:val="000000"/>
                <w:sz w:val="20"/>
                <w:szCs w:val="20"/>
              </w:rPr>
              <w:br/>
              <w:t xml:space="preserve">CAR-T, and </w:t>
            </w:r>
            <w:r>
              <w:rPr>
                <w:rFonts w:eastAsia="Times New Roman"/>
                <w:color w:val="000000"/>
                <w:sz w:val="20"/>
                <w:szCs w:val="20"/>
              </w:rPr>
              <w:br/>
              <w:t>CLDN6xCD3 (bi(sFc))</w:t>
            </w:r>
          </w:p>
        </w:tc>
      </w:tr>
      <w:tr w:rsidR="00000000">
        <w:trPr>
          <w:divId w:val="1115174839"/>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2044942478"/>
              <w:rPr>
                <w:rFonts w:eastAsia="Times New Roman"/>
              </w:rPr>
            </w:pPr>
            <w:r>
              <w:rPr>
                <w:rFonts w:eastAsia="Times New Roman"/>
                <w:b/>
                <w:bCs/>
                <w:color w:val="000000"/>
                <w:sz w:val="20"/>
                <w:szCs w:val="20"/>
              </w:rPr>
              <w:t>Stage</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Preclinical</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Preclinical</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Phase 1, Phase 1</w:t>
            </w:r>
          </w:p>
        </w:tc>
      </w:tr>
      <w:tr w:rsidR="00000000">
        <w:trPr>
          <w:divId w:val="1115174839"/>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713070925"/>
              <w:rPr>
                <w:rFonts w:eastAsia="Times New Roman"/>
              </w:rPr>
            </w:pPr>
            <w:r>
              <w:rPr>
                <w:rFonts w:eastAsia="Times New Roman"/>
                <w:b/>
                <w:bCs/>
                <w:color w:val="000000"/>
                <w:sz w:val="20"/>
                <w:szCs w:val="20"/>
              </w:rPr>
              <w:t>Status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Active</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Active</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Active</w:t>
            </w:r>
          </w:p>
        </w:tc>
      </w:tr>
      <w:tr w:rsidR="00000000">
        <w:trPr>
          <w:divId w:val="1115174839"/>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470906083"/>
              <w:rPr>
                <w:rFonts w:eastAsia="Times New Roman"/>
              </w:rPr>
            </w:pPr>
            <w:r>
              <w:rPr>
                <w:rFonts w:eastAsia="Times New Roman"/>
                <w:b/>
                <w:bCs/>
                <w:color w:val="000000"/>
                <w:sz w:val="20"/>
                <w:szCs w:val="20"/>
              </w:rPr>
              <w:t>Selectivity CLDN6:9</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&gt;100x</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10x</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7x</w:t>
            </w:r>
          </w:p>
        </w:tc>
      </w:tr>
    </w:tbl>
    <w:p w:rsidR="00000000" w:rsidRDefault="004E2FF4">
      <w:pPr>
        <w:ind w:firstLine="360"/>
        <w:divId w:val="2144813337"/>
        <w:rPr>
          <w:rFonts w:eastAsia="Times New Roman"/>
        </w:rPr>
      </w:pPr>
      <w:r>
        <w:rPr>
          <w:rFonts w:eastAsia="Times New Roman"/>
          <w:b/>
          <w:bCs/>
          <w:i/>
          <w:iCs/>
          <w:color w:val="000000"/>
          <w:sz w:val="20"/>
          <w:szCs w:val="20"/>
        </w:rPr>
        <w:t xml:space="preserve">Other preclinical programs </w:t>
      </w:r>
    </w:p>
    <w:p w:rsidR="00000000" w:rsidRDefault="004E2FF4">
      <w:pPr>
        <w:ind w:firstLine="360"/>
        <w:divId w:val="2128619743"/>
        <w:rPr>
          <w:rFonts w:eastAsia="Times New Roman"/>
        </w:rPr>
      </w:pPr>
      <w:r>
        <w:rPr>
          <w:rFonts w:eastAsia="Times New Roman"/>
          <w:color w:val="000000"/>
          <w:sz w:val="20"/>
          <w:szCs w:val="20"/>
        </w:rPr>
        <w:t xml:space="preserve">In addition to our product candidates, we are leveraging our knowledge in hormone-dependent cancer to pursue discovery stage research programs. </w:t>
      </w:r>
    </w:p>
    <w:p w:rsidR="00000000" w:rsidRDefault="004E2FF4">
      <w:pPr>
        <w:ind w:firstLine="360"/>
        <w:divId w:val="69038512"/>
        <w:rPr>
          <w:rFonts w:eastAsia="Times New Roman"/>
        </w:rPr>
      </w:pPr>
      <w:r>
        <w:rPr>
          <w:rFonts w:eastAsia="Times New Roman"/>
          <w:color w:val="000000"/>
          <w:sz w:val="20"/>
          <w:szCs w:val="20"/>
        </w:rPr>
        <w:t>In November 2015, the Company entered into a patent license agreement, as amended, (the “Drexel License Agreeme</w:t>
      </w:r>
      <w:r>
        <w:rPr>
          <w:rFonts w:eastAsia="Times New Roman"/>
          <w:color w:val="000000"/>
          <w:sz w:val="20"/>
          <w:szCs w:val="20"/>
        </w:rPr>
        <w:t>nt”) with Drexel University (“Drexel”) for license rights to patents for certain intellectual property and know-how related to certain Sigma1 technology. As part of a strategic review of our pipeline, we have recently notified Drexel that we are terminatin</w:t>
      </w:r>
      <w:r>
        <w:rPr>
          <w:rFonts w:eastAsia="Times New Roman"/>
          <w:color w:val="000000"/>
          <w:sz w:val="20"/>
          <w:szCs w:val="20"/>
        </w:rPr>
        <w:t>g the Drexel License Agreement, effective as of April 27, 2022.</w:t>
      </w:r>
    </w:p>
    <w:p w:rsidR="00000000" w:rsidRDefault="004E2FF4">
      <w:pPr>
        <w:divId w:val="306782982"/>
        <w:rPr>
          <w:rFonts w:eastAsia="Times New Roman"/>
        </w:rPr>
      </w:pPr>
      <w:r>
        <w:rPr>
          <w:rFonts w:eastAsia="Times New Roman"/>
          <w:b/>
          <w:bCs/>
          <w:color w:val="000000"/>
          <w:sz w:val="20"/>
          <w:szCs w:val="20"/>
        </w:rPr>
        <w:t xml:space="preserve">Our collaboration and license agreements </w:t>
      </w:r>
    </w:p>
    <w:p w:rsidR="00000000" w:rsidRDefault="004E2FF4">
      <w:pPr>
        <w:ind w:firstLine="360"/>
        <w:divId w:val="965424846"/>
        <w:rPr>
          <w:rFonts w:eastAsia="Times New Roman"/>
        </w:rPr>
      </w:pPr>
      <w:r>
        <w:rPr>
          <w:rFonts w:eastAsia="Times New Roman"/>
          <w:color w:val="000000"/>
          <w:sz w:val="20"/>
          <w:szCs w:val="20"/>
        </w:rPr>
        <w:t>In March 2020, we entered into a manufacturing and development agreement with Tyligand Bioscience (Shanghai) Limited for ONA-XR (the “Tyligand Process</w:t>
      </w:r>
      <w:r>
        <w:rPr>
          <w:rFonts w:eastAsia="Times New Roman"/>
          <w:color w:val="000000"/>
          <w:sz w:val="20"/>
          <w:szCs w:val="20"/>
        </w:rPr>
        <w:t xml:space="preserve"> Development Agreement”) that is intended to enhance our ability to meet manufacturing demands for commercial launch and expand our clinical trial footprint into Greater China. Under the terms of the agreement, Tyligand is responsible for ONA-XR manufactur</w:t>
      </w:r>
      <w:r>
        <w:rPr>
          <w:rFonts w:eastAsia="Times New Roman"/>
          <w:color w:val="000000"/>
          <w:sz w:val="20"/>
          <w:szCs w:val="20"/>
        </w:rPr>
        <w:t>ing process optimization. As a part of the agreement, Tyligand is eligible to receive development milestone payments of $0.8 million and a certain number of warrants exercisable for common stock upon successful completion of the manufacturing development p</w:t>
      </w:r>
      <w:r>
        <w:rPr>
          <w:rFonts w:eastAsia="Times New Roman"/>
          <w:color w:val="000000"/>
          <w:sz w:val="20"/>
          <w:szCs w:val="20"/>
        </w:rPr>
        <w:t xml:space="preserve">lan, $2.0 million upon the completion of scale-up of the first cumulative 100 kilograms of the GMP-grade compound and $3.0 million upon our completion of scale-up of the first cumulative 300 kilograms of the GMP-grade compound. We will also pay Tyligand a </w:t>
      </w:r>
      <w:r>
        <w:rPr>
          <w:rFonts w:eastAsia="Times New Roman"/>
          <w:color w:val="000000"/>
          <w:sz w:val="20"/>
          <w:szCs w:val="20"/>
        </w:rPr>
        <w:t>1% royalty of net sales of finished product commercialized in any country (other than the People’s Republic of China, including Hong Kong and Macau) utilizing the compound substantially manufactured in accordance with the process and specifications outline</w:t>
      </w:r>
      <w:r>
        <w:rPr>
          <w:rFonts w:eastAsia="Times New Roman"/>
          <w:color w:val="000000"/>
          <w:sz w:val="20"/>
          <w:szCs w:val="20"/>
        </w:rPr>
        <w:t>d in this agreement. This agreement terminated in August of 2021, subject to certain surviving and ongoing obligations. Please note that the foregoing is a summary of the agreement and is therefore qualified in its entirety by reference to the agreement at</w:t>
      </w:r>
      <w:r>
        <w:rPr>
          <w:rFonts w:eastAsia="Times New Roman"/>
          <w:color w:val="000000"/>
          <w:sz w:val="20"/>
          <w:szCs w:val="20"/>
        </w:rPr>
        <w:t>tached hereto as Exhibit 10.2 and which is incorporated herein by reference.</w:t>
      </w:r>
    </w:p>
    <w:p w:rsidR="00000000" w:rsidRDefault="004E2FF4">
      <w:pPr>
        <w:ind w:firstLine="360"/>
        <w:divId w:val="228273158"/>
        <w:rPr>
          <w:rFonts w:eastAsia="Times New Roman"/>
        </w:rPr>
      </w:pPr>
      <w:r>
        <w:rPr>
          <w:rFonts w:eastAsia="Times New Roman"/>
          <w:color w:val="000000"/>
          <w:sz w:val="20"/>
          <w:szCs w:val="20"/>
        </w:rPr>
        <w:t>In August of 2021, Tyligand achieved “successful completion” under the Tyligand Process Development Agreement as a result of Tyligand’s successful optimization of the ONA-XR manuf</w:t>
      </w:r>
      <w:r>
        <w:rPr>
          <w:rFonts w:eastAsia="Times New Roman"/>
          <w:color w:val="000000"/>
          <w:sz w:val="20"/>
          <w:szCs w:val="20"/>
        </w:rPr>
        <w:t>acturing process. Because of this achievement, Tyligand has entered into a license agreement with us (the “Tyligand License Agreement”) whereby we have granted Tyligand an exclusive license to develop and commercialize ONA-XR in the People’s Republic of Ch</w:t>
      </w:r>
      <w:r>
        <w:rPr>
          <w:rFonts w:eastAsia="Times New Roman"/>
          <w:color w:val="000000"/>
          <w:sz w:val="20"/>
          <w:szCs w:val="20"/>
        </w:rPr>
        <w:t>ina, including Hong Kong and Macau (the “Tyligand Territory”), subject to Tyligand paying Context a mid-single digit royalty of net sales of ONA-XR in such countries. The royalty term of such exclusive license shall be the from period beginning on the date</w:t>
      </w:r>
      <w:r>
        <w:rPr>
          <w:rFonts w:eastAsia="Times New Roman"/>
          <w:color w:val="000000"/>
          <w:sz w:val="20"/>
          <w:szCs w:val="20"/>
        </w:rPr>
        <w:t xml:space="preserve"> of the first commercial sale of ONA-XR in the Tyligand Territory and ending on the latest of (i) the sale of a generic product containing the same active pharmaceutical ingredients as ONA-XR in the Tyligand Territory, and (ii) fifteen (15) years after the</w:t>
      </w:r>
      <w:r>
        <w:rPr>
          <w:rFonts w:eastAsia="Times New Roman"/>
          <w:color w:val="000000"/>
          <w:sz w:val="20"/>
          <w:szCs w:val="20"/>
        </w:rPr>
        <w:t xml:space="preserve"> date of the first commercial sale of ONA-XR in the Tyligand Territory. We have retained our global exclusive rights for ONA-XR for the remainder of the world. As a result of the completion of this milestone, Tyligand was granted a warrant to purchase 111,</w:t>
      </w:r>
      <w:r>
        <w:rPr>
          <w:rFonts w:eastAsia="Times New Roman"/>
          <w:color w:val="000000"/>
          <w:sz w:val="20"/>
          <w:szCs w:val="20"/>
        </w:rPr>
        <w:t xml:space="preserve">576 shares of our common stock at an exercise price of $7.17 per share (which was automatically exercised and cancelled in </w:t>
      </w:r>
    </w:p>
    <w:p w:rsidR="00000000" w:rsidRDefault="004E2FF4">
      <w:pPr>
        <w:jc w:val="center"/>
        <w:divId w:val="1922642243"/>
        <w:rPr>
          <w:rFonts w:eastAsia="Times New Roman"/>
        </w:rPr>
      </w:pPr>
      <w:r>
        <w:rPr>
          <w:rFonts w:eastAsia="Times New Roman"/>
          <w:color w:val="000000"/>
          <w:sz w:val="20"/>
          <w:szCs w:val="20"/>
        </w:rPr>
        <w:t>26</w:t>
      </w:r>
    </w:p>
    <w:p w:rsidR="00000000" w:rsidRDefault="004E2FF4">
      <w:pPr>
        <w:rPr>
          <w:rFonts w:eastAsia="Times New Roman"/>
        </w:rPr>
      </w:pPr>
      <w:r>
        <w:rPr>
          <w:rFonts w:eastAsia="Times New Roman"/>
        </w:rPr>
        <w:pict>
          <v:rect id="_x0000_i1076" style="width:0;height:1.5pt" o:hralign="center" o:hrstd="t" o:hr="t" fillcolor="#a0a0a0" stroked="f"/>
        </w:pict>
      </w:r>
    </w:p>
    <w:p w:rsidR="00000000" w:rsidRDefault="004E2FF4">
      <w:pPr>
        <w:ind w:firstLine="360"/>
        <w:divId w:val="1517648444"/>
        <w:rPr>
          <w:rFonts w:eastAsia="Times New Roman"/>
        </w:rPr>
      </w:pPr>
    </w:p>
    <w:p w:rsidR="00000000" w:rsidRDefault="004E2FF4">
      <w:pPr>
        <w:divId w:val="1938050708"/>
        <w:rPr>
          <w:rFonts w:eastAsia="Times New Roman"/>
        </w:rPr>
      </w:pPr>
      <w:r>
        <w:rPr>
          <w:rFonts w:eastAsia="Times New Roman"/>
          <w:color w:val="000000"/>
          <w:sz w:val="20"/>
          <w:szCs w:val="20"/>
        </w:rPr>
        <w:t>connection with our initial public offering), we paid Tyligand $800,000, and Tyligand will be eligible to receive manufacturing and development milestone payments totaling up to $5.0 million upon the achievement of certain future milestones. The Tyligand L</w:t>
      </w:r>
      <w:r>
        <w:rPr>
          <w:rFonts w:eastAsia="Times New Roman"/>
          <w:color w:val="000000"/>
          <w:sz w:val="20"/>
          <w:szCs w:val="20"/>
        </w:rPr>
        <w:t>icense Agreement provides for termination in the event of (a) insolvency, (b) a material breach of the agreement, and (c) in the event that Tyligand does not meet certain regulatory milestones. Please note that the foregoing is a summary of the agreement a</w:t>
      </w:r>
      <w:r>
        <w:rPr>
          <w:rFonts w:eastAsia="Times New Roman"/>
          <w:color w:val="000000"/>
          <w:sz w:val="20"/>
          <w:szCs w:val="20"/>
        </w:rPr>
        <w:t>nd is therefore qualified in its entirety by reference to the agreement attached hereto as Exhibit 10.5 and which is incorporated herein by reference.</w:t>
      </w:r>
    </w:p>
    <w:p w:rsidR="00000000" w:rsidRDefault="004E2FF4">
      <w:pPr>
        <w:ind w:firstLine="360"/>
        <w:divId w:val="892348874"/>
        <w:rPr>
          <w:rFonts w:eastAsia="Times New Roman"/>
        </w:rPr>
      </w:pPr>
      <w:r>
        <w:rPr>
          <w:rFonts w:eastAsia="Times New Roman"/>
          <w:color w:val="000000"/>
          <w:sz w:val="20"/>
          <w:szCs w:val="20"/>
        </w:rPr>
        <w:t xml:space="preserve">In April 2021, we entered into a license agreement with Integral for the exclusive worldwide rights (the </w:t>
      </w:r>
      <w:r>
        <w:rPr>
          <w:rFonts w:eastAsia="Times New Roman"/>
          <w:color w:val="000000"/>
          <w:sz w:val="20"/>
          <w:szCs w:val="20"/>
        </w:rPr>
        <w:t>“Integral License Agreement”) to certain Claudin 6 antibody patents in the field of bispecific antibodies. Under the terms of the license and development agreement, we are responsible for all costs associated with CLDN6xCD3 bsAb development as well as cert</w:t>
      </w:r>
      <w:r>
        <w:rPr>
          <w:rFonts w:eastAsia="Times New Roman"/>
          <w:color w:val="000000"/>
          <w:sz w:val="20"/>
          <w:szCs w:val="20"/>
        </w:rPr>
        <w:t>ain success-based payments, including milestone and royalty payments, to Integral. We paid an upfront license fee of $0.3 million and granted 418,559 shares of Series A Stock with a fair market value of approximately $2.8 million. As a part of the agreemen</w:t>
      </w:r>
      <w:r>
        <w:rPr>
          <w:rFonts w:eastAsia="Times New Roman"/>
          <w:color w:val="000000"/>
          <w:sz w:val="20"/>
          <w:szCs w:val="20"/>
        </w:rPr>
        <w:t>t, Integral will be eligible to receive development and regulatory milestone payments totaling up to $55.3 million, sales milestone payments totaling up to $130 million, and tiered royalties of up to 12% of net sales of certain products developed under thi</w:t>
      </w:r>
      <w:r>
        <w:rPr>
          <w:rFonts w:eastAsia="Times New Roman"/>
          <w:color w:val="000000"/>
          <w:sz w:val="20"/>
          <w:szCs w:val="20"/>
        </w:rPr>
        <w:t xml:space="preserve">s agreement. We shall continue to pay royalties on a country-by-country and licensed-by-licensed product basis, until the later of: (i) the expiration of the patent covering such product in such territory, (ii) the expiration of any regulatory exclusivity </w:t>
      </w:r>
      <w:r>
        <w:rPr>
          <w:rFonts w:eastAsia="Times New Roman"/>
          <w:color w:val="000000"/>
          <w:sz w:val="20"/>
          <w:szCs w:val="20"/>
        </w:rPr>
        <w:t>granted with respect to a product in such territory and (iii) ten years from the first commercial sale of such product in such country. The agreement shall continue in full force and effect, until either (a) royalty payments for all products in all territo</w:t>
      </w:r>
      <w:r>
        <w:rPr>
          <w:rFonts w:eastAsia="Times New Roman"/>
          <w:color w:val="000000"/>
          <w:sz w:val="20"/>
          <w:szCs w:val="20"/>
        </w:rPr>
        <w:t>ries have expired or (b)(i) we provide written notice of termination, (ii) during three successive quarters we do not use commercially reasonable efforts to develop a product, (iii) if the agreement is breached or (iv) if a party goes bankrupt. Please note</w:t>
      </w:r>
      <w:r>
        <w:rPr>
          <w:rFonts w:eastAsia="Times New Roman"/>
          <w:color w:val="000000"/>
          <w:sz w:val="20"/>
          <w:szCs w:val="20"/>
        </w:rPr>
        <w:t xml:space="preserve"> that the foregoing is a summary of the agreement and is therefore qualified in its entirety by reference to the agreement attached hereto as Exhibit 10.1 and which is incorporated herein by reference.</w:t>
      </w:r>
    </w:p>
    <w:p w:rsidR="00000000" w:rsidRDefault="004E2FF4">
      <w:pPr>
        <w:divId w:val="1206329933"/>
        <w:rPr>
          <w:rFonts w:eastAsia="Times New Roman"/>
        </w:rPr>
      </w:pPr>
      <w:r>
        <w:rPr>
          <w:rFonts w:eastAsia="Times New Roman"/>
          <w:b/>
          <w:bCs/>
          <w:color w:val="000000"/>
          <w:sz w:val="20"/>
          <w:szCs w:val="20"/>
        </w:rPr>
        <w:t xml:space="preserve">Commercialization </w:t>
      </w:r>
    </w:p>
    <w:p w:rsidR="00000000" w:rsidRDefault="004E2FF4">
      <w:pPr>
        <w:ind w:firstLine="360"/>
        <w:divId w:val="1918131451"/>
        <w:rPr>
          <w:rFonts w:eastAsia="Times New Roman"/>
        </w:rPr>
      </w:pPr>
      <w:r>
        <w:rPr>
          <w:rFonts w:eastAsia="Times New Roman"/>
          <w:color w:val="000000"/>
          <w:sz w:val="20"/>
          <w:szCs w:val="20"/>
        </w:rPr>
        <w:t>We retain worldwide development and</w:t>
      </w:r>
      <w:r>
        <w:rPr>
          <w:rFonts w:eastAsia="Times New Roman"/>
          <w:color w:val="000000"/>
          <w:sz w:val="20"/>
          <w:szCs w:val="20"/>
        </w:rPr>
        <w:t xml:space="preserve"> commercialization rights for ONA-XR outside of Greater China and retain full worldwide development and commercialization rights to certain CLDN6 antibody patents in the field of bispecific antibodies. We periodically evaluate out-license opportunities for</w:t>
      </w:r>
      <w:r>
        <w:rPr>
          <w:rFonts w:eastAsia="Times New Roman"/>
          <w:color w:val="000000"/>
          <w:sz w:val="20"/>
          <w:szCs w:val="20"/>
        </w:rPr>
        <w:t xml:space="preserve"> our product candidates, including our lead product candidate ONA-XR, and seek to identify drug candidates for novel indications and/or patient subpopulations with an oncology focus that we might in-license. Our commercial plans and strategy for each parti</w:t>
      </w:r>
      <w:r>
        <w:rPr>
          <w:rFonts w:eastAsia="Times New Roman"/>
          <w:color w:val="000000"/>
          <w:sz w:val="20"/>
          <w:szCs w:val="20"/>
        </w:rPr>
        <w:t xml:space="preserve">cular program may change as programs advance, markets change, and we receive more clinical data, and will depend on availability of current and future capital. </w:t>
      </w:r>
    </w:p>
    <w:p w:rsidR="00000000" w:rsidRDefault="004E2FF4">
      <w:pPr>
        <w:divId w:val="707410362"/>
        <w:rPr>
          <w:rFonts w:eastAsia="Times New Roman"/>
        </w:rPr>
      </w:pPr>
      <w:r>
        <w:rPr>
          <w:rFonts w:eastAsia="Times New Roman"/>
          <w:b/>
          <w:bCs/>
          <w:color w:val="000000"/>
          <w:sz w:val="20"/>
          <w:szCs w:val="20"/>
        </w:rPr>
        <w:t xml:space="preserve">Sales and marketing </w:t>
      </w:r>
    </w:p>
    <w:p w:rsidR="00000000" w:rsidRDefault="004E2FF4">
      <w:pPr>
        <w:ind w:firstLine="360"/>
        <w:divId w:val="971596652"/>
        <w:rPr>
          <w:rFonts w:eastAsia="Times New Roman"/>
        </w:rPr>
      </w:pPr>
      <w:r>
        <w:rPr>
          <w:rFonts w:eastAsia="Times New Roman"/>
          <w:color w:val="000000"/>
          <w:sz w:val="20"/>
          <w:szCs w:val="20"/>
        </w:rPr>
        <w:t xml:space="preserve">We currently have no sales, marketing, or commercial product distribution </w:t>
      </w:r>
      <w:r>
        <w:rPr>
          <w:rFonts w:eastAsia="Times New Roman"/>
          <w:color w:val="000000"/>
          <w:sz w:val="20"/>
          <w:szCs w:val="20"/>
        </w:rPr>
        <w:t>capabilities, and we may explore partnerships with larger pharmaceutical organizations to out-license our product candidates, including our lead product candidate ONA-XR. We intend to build the necessary infrastructure and capabilities over time for the Un</w:t>
      </w:r>
      <w:r>
        <w:rPr>
          <w:rFonts w:eastAsia="Times New Roman"/>
          <w:color w:val="000000"/>
          <w:sz w:val="20"/>
          <w:szCs w:val="20"/>
        </w:rPr>
        <w:t xml:space="preserve">ited States, and potentially other regions, following further advancement of our product candidates. </w:t>
      </w:r>
    </w:p>
    <w:p w:rsidR="00000000" w:rsidRDefault="004E2FF4">
      <w:pPr>
        <w:divId w:val="1583636957"/>
        <w:rPr>
          <w:rFonts w:eastAsia="Times New Roman"/>
        </w:rPr>
      </w:pPr>
      <w:r>
        <w:rPr>
          <w:rFonts w:eastAsia="Times New Roman"/>
          <w:b/>
          <w:bCs/>
          <w:color w:val="000000"/>
          <w:sz w:val="20"/>
          <w:szCs w:val="20"/>
        </w:rPr>
        <w:t xml:space="preserve">Manufacturing </w:t>
      </w:r>
    </w:p>
    <w:p w:rsidR="00000000" w:rsidRDefault="004E2FF4">
      <w:pPr>
        <w:ind w:firstLine="360"/>
        <w:divId w:val="211308328"/>
        <w:rPr>
          <w:rFonts w:eastAsia="Times New Roman"/>
        </w:rPr>
      </w:pPr>
      <w:r>
        <w:rPr>
          <w:rFonts w:eastAsia="Times New Roman"/>
          <w:color w:val="000000"/>
          <w:sz w:val="20"/>
          <w:szCs w:val="20"/>
        </w:rPr>
        <w:t xml:space="preserve">We do not own or operate, and currently have no plans to establish, any manufacturing facilities. We rely, and expect to continue to rely, </w:t>
      </w:r>
      <w:r>
        <w:rPr>
          <w:rFonts w:eastAsia="Times New Roman"/>
          <w:color w:val="000000"/>
          <w:sz w:val="20"/>
          <w:szCs w:val="20"/>
        </w:rPr>
        <w:t>on third parties for the manufacture of our product candidates for preclinical and clinical testing, as well as for commercial manufacture if any of our product candidates obtain marketing approval. We also rely, and expect to continue to rely, on third pa</w:t>
      </w:r>
      <w:r>
        <w:rPr>
          <w:rFonts w:eastAsia="Times New Roman"/>
          <w:color w:val="000000"/>
          <w:sz w:val="20"/>
          <w:szCs w:val="20"/>
        </w:rPr>
        <w:t>rties to package, label, store and distribute our investigational product candidates, as well as for our commercial products if marketing approval is obtained. We believe that this strategy allows us to maintain a more efficient infrastructure by eliminati</w:t>
      </w:r>
      <w:r>
        <w:rPr>
          <w:rFonts w:eastAsia="Times New Roman"/>
          <w:color w:val="000000"/>
          <w:sz w:val="20"/>
          <w:szCs w:val="20"/>
        </w:rPr>
        <w:t xml:space="preserve">ng the need for us to invest in our own manufacturing facilities, equipment and personnel while also enabling us to focus our expertise and resources on the development of our product candidates. </w:t>
      </w:r>
    </w:p>
    <w:p w:rsidR="00000000" w:rsidRDefault="004E2FF4">
      <w:pPr>
        <w:ind w:firstLine="360"/>
        <w:divId w:val="1208756942"/>
        <w:rPr>
          <w:rFonts w:eastAsia="Times New Roman"/>
        </w:rPr>
      </w:pPr>
      <w:r>
        <w:rPr>
          <w:rFonts w:eastAsia="Times New Roman"/>
          <w:color w:val="000000"/>
          <w:sz w:val="20"/>
          <w:szCs w:val="20"/>
        </w:rPr>
        <w:t>To date, we have obtained active pharmaceutical ingredients</w:t>
      </w:r>
      <w:r>
        <w:rPr>
          <w:rFonts w:eastAsia="Times New Roman"/>
          <w:color w:val="000000"/>
          <w:sz w:val="20"/>
          <w:szCs w:val="20"/>
        </w:rPr>
        <w:t xml:space="preserve"> (API) and drug product for our product candidates from several third party contract manufacturers. We are in the process of developing our supply chain for each of our product candidates and intend to put in place additional framework agreements under whi</w:t>
      </w:r>
      <w:r>
        <w:rPr>
          <w:rFonts w:eastAsia="Times New Roman"/>
          <w:color w:val="000000"/>
          <w:sz w:val="20"/>
          <w:szCs w:val="20"/>
        </w:rPr>
        <w:t xml:space="preserve">ch third-party contract </w:t>
      </w:r>
    </w:p>
    <w:p w:rsidR="00000000" w:rsidRDefault="004E2FF4">
      <w:pPr>
        <w:jc w:val="center"/>
        <w:divId w:val="850873887"/>
        <w:rPr>
          <w:rFonts w:eastAsia="Times New Roman"/>
        </w:rPr>
      </w:pPr>
      <w:r>
        <w:rPr>
          <w:rFonts w:eastAsia="Times New Roman"/>
          <w:color w:val="000000"/>
          <w:sz w:val="20"/>
          <w:szCs w:val="20"/>
        </w:rPr>
        <w:t>27</w:t>
      </w:r>
    </w:p>
    <w:p w:rsidR="00000000" w:rsidRDefault="004E2FF4">
      <w:pPr>
        <w:rPr>
          <w:rFonts w:eastAsia="Times New Roman"/>
        </w:rPr>
      </w:pPr>
      <w:r>
        <w:rPr>
          <w:rFonts w:eastAsia="Times New Roman"/>
        </w:rPr>
        <w:pict>
          <v:rect id="_x0000_i1077" style="width:0;height:1.5pt" o:hralign="center" o:hrstd="t" o:hr="t" fillcolor="#a0a0a0" stroked="f"/>
        </w:pict>
      </w:r>
    </w:p>
    <w:p w:rsidR="00000000" w:rsidRDefault="004E2FF4">
      <w:pPr>
        <w:ind w:firstLine="360"/>
        <w:divId w:val="978997730"/>
        <w:rPr>
          <w:rFonts w:eastAsia="Times New Roman"/>
        </w:rPr>
      </w:pPr>
    </w:p>
    <w:p w:rsidR="00000000" w:rsidRDefault="004E2FF4">
      <w:pPr>
        <w:divId w:val="1913813354"/>
        <w:rPr>
          <w:rFonts w:eastAsia="Times New Roman"/>
        </w:rPr>
      </w:pPr>
      <w:r>
        <w:rPr>
          <w:rFonts w:eastAsia="Times New Roman"/>
          <w:color w:val="000000"/>
          <w:sz w:val="20"/>
          <w:szCs w:val="20"/>
        </w:rPr>
        <w:t xml:space="preserve">manufacturers will generally provide us with necessary quantities of API and drug product on a project-by-project basis based on our development needs. </w:t>
      </w:r>
    </w:p>
    <w:p w:rsidR="00000000" w:rsidRDefault="004E2FF4">
      <w:pPr>
        <w:ind w:firstLine="360"/>
        <w:divId w:val="2114663936"/>
        <w:rPr>
          <w:rFonts w:eastAsia="Times New Roman"/>
        </w:rPr>
      </w:pPr>
      <w:r>
        <w:rPr>
          <w:rFonts w:eastAsia="Times New Roman"/>
          <w:color w:val="000000"/>
          <w:sz w:val="20"/>
          <w:szCs w:val="20"/>
        </w:rPr>
        <w:t xml:space="preserve">As we advance our product candidates </w:t>
      </w:r>
      <w:r>
        <w:rPr>
          <w:rFonts w:eastAsia="Times New Roman"/>
          <w:color w:val="000000"/>
          <w:sz w:val="20"/>
          <w:szCs w:val="20"/>
        </w:rPr>
        <w:t xml:space="preserve">through development, we will consider our lack of redundant supply for the API and drug product for each of our product candidates to protect against any potential supply disruptions. </w:t>
      </w:r>
    </w:p>
    <w:p w:rsidR="00000000" w:rsidRDefault="004E2FF4">
      <w:pPr>
        <w:ind w:firstLine="360"/>
        <w:divId w:val="1005085265"/>
        <w:rPr>
          <w:rFonts w:eastAsia="Times New Roman"/>
        </w:rPr>
      </w:pPr>
      <w:r>
        <w:rPr>
          <w:rFonts w:eastAsia="Times New Roman"/>
          <w:color w:val="000000"/>
          <w:sz w:val="20"/>
          <w:szCs w:val="20"/>
        </w:rPr>
        <w:t>We generally expect to rely on third parties for the manufacture of any</w:t>
      </w:r>
      <w:r>
        <w:rPr>
          <w:rFonts w:eastAsia="Times New Roman"/>
          <w:color w:val="000000"/>
          <w:sz w:val="20"/>
          <w:szCs w:val="20"/>
        </w:rPr>
        <w:t xml:space="preserve"> companion diagnostics we may develop. </w:t>
      </w:r>
    </w:p>
    <w:p w:rsidR="00000000" w:rsidRDefault="004E2FF4">
      <w:pPr>
        <w:divId w:val="1491556441"/>
        <w:rPr>
          <w:rFonts w:eastAsia="Times New Roman"/>
        </w:rPr>
      </w:pPr>
      <w:r>
        <w:rPr>
          <w:rFonts w:eastAsia="Times New Roman"/>
          <w:b/>
          <w:bCs/>
          <w:color w:val="000000"/>
          <w:sz w:val="20"/>
          <w:szCs w:val="20"/>
        </w:rPr>
        <w:t xml:space="preserve">Competition </w:t>
      </w:r>
    </w:p>
    <w:p w:rsidR="00000000" w:rsidRDefault="004E2FF4">
      <w:pPr>
        <w:ind w:firstLine="360"/>
        <w:divId w:val="2062513430"/>
        <w:rPr>
          <w:rFonts w:eastAsia="Times New Roman"/>
        </w:rPr>
      </w:pPr>
      <w:r>
        <w:rPr>
          <w:rFonts w:eastAsia="Times New Roman"/>
          <w:color w:val="000000"/>
          <w:sz w:val="20"/>
          <w:szCs w:val="20"/>
        </w:rPr>
        <w:t>The pharmaceutical and biotechnology industries are characterized by rapidly advancing technologies, intense competition, and a strong emphasis on proprietary products. While we believe that our technolo</w:t>
      </w:r>
      <w:r>
        <w:rPr>
          <w:rFonts w:eastAsia="Times New Roman"/>
          <w:color w:val="000000"/>
          <w:sz w:val="20"/>
          <w:szCs w:val="20"/>
        </w:rPr>
        <w:t>gy, the expertise of our executive and scientific team, research, clinical capabilities, development experience and scientific knowledge provide us with competitive advantages, we face increasing competition from many different sources, including pharmaceu</w:t>
      </w:r>
      <w:r>
        <w:rPr>
          <w:rFonts w:eastAsia="Times New Roman"/>
          <w:color w:val="000000"/>
          <w:sz w:val="20"/>
          <w:szCs w:val="20"/>
        </w:rPr>
        <w:t>tical and biotechnology companies, academic institutions, governmental agencies and public and private research institutions. Product candidates that we successfully develop and commercialize may compete with existing therapies and new therapies that may b</w:t>
      </w:r>
      <w:r>
        <w:rPr>
          <w:rFonts w:eastAsia="Times New Roman"/>
          <w:color w:val="000000"/>
          <w:sz w:val="20"/>
          <w:szCs w:val="20"/>
        </w:rPr>
        <w:t xml:space="preserve">ecome available in the future. </w:t>
      </w:r>
    </w:p>
    <w:p w:rsidR="00000000" w:rsidRDefault="004E2FF4">
      <w:pPr>
        <w:ind w:firstLine="360"/>
        <w:divId w:val="69081045"/>
        <w:rPr>
          <w:rFonts w:eastAsia="Times New Roman"/>
        </w:rPr>
      </w:pPr>
      <w:r>
        <w:rPr>
          <w:rFonts w:eastAsia="Times New Roman"/>
          <w:color w:val="000000"/>
          <w:sz w:val="20"/>
          <w:szCs w:val="20"/>
        </w:rPr>
        <w:t>Many of our competitors, either alone or with their collaborators, have significantly greater financial resources, established presence in the market, expertise in research and development, manufacturing, preclinical and cli</w:t>
      </w:r>
      <w:r>
        <w:rPr>
          <w:rFonts w:eastAsia="Times New Roman"/>
          <w:color w:val="000000"/>
          <w:sz w:val="20"/>
          <w:szCs w:val="20"/>
        </w:rPr>
        <w:t xml:space="preserve">nical testing, obtaining regulatory approvals and reimbursement and marketing approved products than we do. These competitors also compete with us in recruiting and retaining qualified scientific and management personnel, establishing clinical trial sites </w:t>
      </w:r>
      <w:r>
        <w:rPr>
          <w:rFonts w:eastAsia="Times New Roman"/>
          <w:color w:val="000000"/>
          <w:sz w:val="20"/>
          <w:szCs w:val="20"/>
        </w:rPr>
        <w:t>and patient registration for clinical trials, as well as in acquiring technologies complementary to, or necessary for, our programs. Smaller or early-stage companies may also prove to be significant competitors, particularly through collaborative arrangeme</w:t>
      </w:r>
      <w:r>
        <w:rPr>
          <w:rFonts w:eastAsia="Times New Roman"/>
          <w:color w:val="000000"/>
          <w:sz w:val="20"/>
          <w:szCs w:val="20"/>
        </w:rPr>
        <w:t xml:space="preserve">nts with large and established companies. Additional mergers and acquisitions may result in even more resources being concentrated in our competitors. </w:t>
      </w:r>
    </w:p>
    <w:p w:rsidR="00000000" w:rsidRDefault="004E2FF4">
      <w:pPr>
        <w:ind w:firstLine="360"/>
        <w:divId w:val="1274289402"/>
        <w:rPr>
          <w:rFonts w:eastAsia="Times New Roman"/>
        </w:rPr>
      </w:pPr>
      <w:r>
        <w:rPr>
          <w:rFonts w:eastAsia="Times New Roman"/>
          <w:color w:val="000000"/>
          <w:sz w:val="20"/>
          <w:szCs w:val="20"/>
        </w:rPr>
        <w:t>Our commercial potential could be reduced or eliminated if our competitors develop and commercialize pro</w:t>
      </w:r>
      <w:r>
        <w:rPr>
          <w:rFonts w:eastAsia="Times New Roman"/>
          <w:color w:val="000000"/>
          <w:sz w:val="20"/>
          <w:szCs w:val="20"/>
        </w:rPr>
        <w:t>ducts that are safer, more effective, have fewer or less severe side effects, are more convenient or are less expensive than products that we may develop. Our competitors also may obtain FDA or other regulatory approval for their products more rapidly than</w:t>
      </w:r>
      <w:r>
        <w:rPr>
          <w:rFonts w:eastAsia="Times New Roman"/>
          <w:color w:val="000000"/>
          <w:sz w:val="20"/>
          <w:szCs w:val="20"/>
        </w:rPr>
        <w:t xml:space="preserve"> we may obtain approval for ours, which could result in our competitors establishing a strong market position before we are able to enter the market or make our development more complicated. The key competitive factors affecting the success of all of our p</w:t>
      </w:r>
      <w:r>
        <w:rPr>
          <w:rFonts w:eastAsia="Times New Roman"/>
          <w:color w:val="000000"/>
          <w:sz w:val="20"/>
          <w:szCs w:val="20"/>
        </w:rPr>
        <w:t xml:space="preserve">rograms are likely to be efficacy, safety and convenience. </w:t>
      </w:r>
    </w:p>
    <w:p w:rsidR="00000000" w:rsidRDefault="004E2FF4">
      <w:pPr>
        <w:ind w:firstLine="360"/>
        <w:divId w:val="1036544005"/>
        <w:rPr>
          <w:rFonts w:eastAsia="Times New Roman"/>
        </w:rPr>
      </w:pPr>
      <w:r>
        <w:rPr>
          <w:rFonts w:eastAsia="Times New Roman"/>
          <w:color w:val="000000"/>
          <w:sz w:val="20"/>
          <w:szCs w:val="20"/>
        </w:rPr>
        <w:t>For ONA-XR, our small molecule PR antagonist, we are aware of several companies developing PR antagonists, including Allergan, Evestra, and Gedeon Richter. To our knowledge, there are no PR antago</w:t>
      </w:r>
      <w:r>
        <w:rPr>
          <w:rFonts w:eastAsia="Times New Roman"/>
          <w:color w:val="000000"/>
          <w:sz w:val="20"/>
          <w:szCs w:val="20"/>
        </w:rPr>
        <w:t xml:space="preserve">nists approved for the treatment of cancer and the most advanced such PR antagonist is in a Phase 2 clinical trial. </w:t>
      </w:r>
    </w:p>
    <w:p w:rsidR="00000000" w:rsidRDefault="004E2FF4">
      <w:pPr>
        <w:ind w:firstLine="360"/>
        <w:divId w:val="737551750"/>
        <w:rPr>
          <w:rFonts w:eastAsia="Times New Roman"/>
        </w:rPr>
      </w:pPr>
      <w:r>
        <w:rPr>
          <w:rFonts w:eastAsia="Times New Roman"/>
          <w:color w:val="000000"/>
          <w:sz w:val="20"/>
          <w:szCs w:val="20"/>
        </w:rPr>
        <w:t>For CLDN6xCD3 bsAb, our CLDN6xCD3 bispecific antibody, we are aware of several companies developing antibodies against this target, includi</w:t>
      </w:r>
      <w:r>
        <w:rPr>
          <w:rFonts w:eastAsia="Times New Roman"/>
          <w:color w:val="000000"/>
          <w:sz w:val="20"/>
          <w:szCs w:val="20"/>
        </w:rPr>
        <w:t>ng Abbvie, Amgen, Astellas, AstraZeneca, BioNTech, Chugai, I-Mab, NovaRock, and Xencor. These companies are developing CDLN6 products in naked antibody, bispecific, CAR-T, and mRNA vaccine formats. To our knowledge, BioNTech has the only CLDN6 product in c</w:t>
      </w:r>
      <w:r>
        <w:rPr>
          <w:rFonts w:eastAsia="Times New Roman"/>
          <w:color w:val="000000"/>
          <w:sz w:val="20"/>
          <w:szCs w:val="20"/>
        </w:rPr>
        <w:t>linical trials.</w:t>
      </w:r>
    </w:p>
    <w:p w:rsidR="00000000" w:rsidRDefault="004E2FF4">
      <w:pPr>
        <w:ind w:firstLine="360"/>
        <w:divId w:val="218443257"/>
        <w:rPr>
          <w:rFonts w:eastAsia="Times New Roman"/>
        </w:rPr>
      </w:pPr>
    </w:p>
    <w:p w:rsidR="00000000" w:rsidRDefault="004E2FF4">
      <w:pPr>
        <w:divId w:val="1268850582"/>
        <w:rPr>
          <w:rFonts w:eastAsia="Times New Roman"/>
        </w:rPr>
      </w:pPr>
      <w:r>
        <w:rPr>
          <w:rFonts w:eastAsia="Times New Roman"/>
          <w:b/>
          <w:bCs/>
          <w:color w:val="000000"/>
          <w:sz w:val="20"/>
          <w:szCs w:val="20"/>
        </w:rPr>
        <w:t xml:space="preserve">Intellectual property </w:t>
      </w:r>
    </w:p>
    <w:p w:rsidR="00000000" w:rsidRDefault="004E2FF4">
      <w:pPr>
        <w:ind w:firstLine="360"/>
        <w:divId w:val="1216238744"/>
        <w:rPr>
          <w:rFonts w:eastAsia="Times New Roman"/>
        </w:rPr>
      </w:pPr>
      <w:r>
        <w:rPr>
          <w:rFonts w:eastAsia="Times New Roman"/>
          <w:color w:val="000000"/>
          <w:sz w:val="20"/>
          <w:szCs w:val="20"/>
        </w:rPr>
        <w:t>We strive to protect and enhance the proprietary technology, inventions and improvements that are commercially important to our business, including seeking, maintaining and defending our patent rights. We own the is</w:t>
      </w:r>
      <w:r>
        <w:rPr>
          <w:rFonts w:eastAsia="Times New Roman"/>
          <w:color w:val="000000"/>
          <w:sz w:val="20"/>
          <w:szCs w:val="20"/>
        </w:rPr>
        <w:t>sued patent and patent applications relating to our first program and lead product candidate ONA-XR, and retain full worldwide development and commercialization rights to certain CLDN6 antibody patents in the field of bispecific antibodies. Our policy is t</w:t>
      </w:r>
      <w:r>
        <w:rPr>
          <w:rFonts w:eastAsia="Times New Roman"/>
          <w:color w:val="000000"/>
          <w:sz w:val="20"/>
          <w:szCs w:val="20"/>
        </w:rPr>
        <w:t>o seek to protect our proprietary position by, among other methods, filing patent applications in the United States and in jurisdictions outside of the United States directed to our proprietary technology, inventions, improvements and product candidates th</w:t>
      </w:r>
      <w:r>
        <w:rPr>
          <w:rFonts w:eastAsia="Times New Roman"/>
          <w:color w:val="000000"/>
          <w:sz w:val="20"/>
          <w:szCs w:val="20"/>
        </w:rPr>
        <w:t>at are important to the development and implementation of our business. We also rely on trade secrets and know-how relating to our proprietary technology and product candidates and continuing innovation to develop, strengthen and maintain our proprietary p</w:t>
      </w:r>
      <w:r>
        <w:rPr>
          <w:rFonts w:eastAsia="Times New Roman"/>
          <w:color w:val="000000"/>
          <w:sz w:val="20"/>
          <w:szCs w:val="20"/>
        </w:rPr>
        <w:t xml:space="preserve">osition in the field of oncology. We also plan to rely on data exclusivity, market exclusivity and patent term extensions when </w:t>
      </w:r>
    </w:p>
    <w:p w:rsidR="00000000" w:rsidRDefault="004E2FF4">
      <w:pPr>
        <w:jc w:val="center"/>
        <w:divId w:val="2007515585"/>
        <w:rPr>
          <w:rFonts w:eastAsia="Times New Roman"/>
        </w:rPr>
      </w:pPr>
      <w:r>
        <w:rPr>
          <w:rFonts w:eastAsia="Times New Roman"/>
          <w:color w:val="000000"/>
          <w:sz w:val="20"/>
          <w:szCs w:val="20"/>
        </w:rPr>
        <w:t>28</w:t>
      </w:r>
    </w:p>
    <w:p w:rsidR="00000000" w:rsidRDefault="004E2FF4">
      <w:pPr>
        <w:rPr>
          <w:rFonts w:eastAsia="Times New Roman"/>
        </w:rPr>
      </w:pPr>
      <w:r>
        <w:rPr>
          <w:rFonts w:eastAsia="Times New Roman"/>
        </w:rPr>
        <w:pict>
          <v:rect id="_x0000_i1078" style="width:0;height:1.5pt" o:hralign="center" o:hrstd="t" o:hr="t" fillcolor="#a0a0a0" stroked="f"/>
        </w:pict>
      </w:r>
    </w:p>
    <w:p w:rsidR="00000000" w:rsidRDefault="004E2FF4">
      <w:pPr>
        <w:ind w:firstLine="360"/>
        <w:divId w:val="1365712803"/>
        <w:rPr>
          <w:rFonts w:eastAsia="Times New Roman"/>
        </w:rPr>
      </w:pPr>
    </w:p>
    <w:p w:rsidR="00000000" w:rsidRDefault="004E2FF4">
      <w:pPr>
        <w:divId w:val="1224095385"/>
        <w:rPr>
          <w:rFonts w:eastAsia="Times New Roman"/>
        </w:rPr>
      </w:pPr>
      <w:r>
        <w:rPr>
          <w:rFonts w:eastAsia="Times New Roman"/>
          <w:color w:val="000000"/>
          <w:sz w:val="20"/>
          <w:szCs w:val="20"/>
        </w:rPr>
        <w:t>available. Our commercial success will depend in part on our ability to obtain and maintain patent and other proprietary protection for our product candidates, technology, inventions and improvements; to preserve the confidentiality of our trade secrets; t</w:t>
      </w:r>
      <w:r>
        <w:rPr>
          <w:rFonts w:eastAsia="Times New Roman"/>
          <w:color w:val="000000"/>
          <w:sz w:val="20"/>
          <w:szCs w:val="20"/>
        </w:rPr>
        <w:t xml:space="preserve">o defend and enforce our proprietary rights, including any patents that we may own or license in the future; and to operate without infringing on the valid and enforceable patents and other proprietary rights of third parties. </w:t>
      </w:r>
    </w:p>
    <w:p w:rsidR="00000000" w:rsidRDefault="004E2FF4">
      <w:pPr>
        <w:ind w:firstLine="360"/>
        <w:divId w:val="320473754"/>
        <w:rPr>
          <w:rFonts w:eastAsia="Times New Roman"/>
        </w:rPr>
      </w:pPr>
      <w:r>
        <w:rPr>
          <w:rFonts w:eastAsia="Times New Roman"/>
          <w:color w:val="000000"/>
          <w:sz w:val="20"/>
          <w:szCs w:val="20"/>
        </w:rPr>
        <w:t>As of March 14, 2022, our pa</w:t>
      </w:r>
      <w:r>
        <w:rPr>
          <w:rFonts w:eastAsia="Times New Roman"/>
          <w:color w:val="000000"/>
          <w:sz w:val="20"/>
          <w:szCs w:val="20"/>
        </w:rPr>
        <w:t>tent portfolio consisted of pending or issued patents that we own or license related to our ONA-XR product candidate and various other compounds and programs. Specifically, we owned four issued U.S. patents, three pending U.S. patent applications, one gran</w:t>
      </w:r>
      <w:r>
        <w:rPr>
          <w:rFonts w:eastAsia="Times New Roman"/>
          <w:color w:val="000000"/>
          <w:sz w:val="20"/>
          <w:szCs w:val="20"/>
        </w:rPr>
        <w:t>ted Canadian patent, two granted Chinese patents, one granted Japanese patent, three granted Australian patents, one granted Hong Kong patent, and 18 pending foreign patent applications, two of which are Australian applications, three of which are Canadian</w:t>
      </w:r>
      <w:r>
        <w:rPr>
          <w:rFonts w:eastAsia="Times New Roman"/>
          <w:color w:val="000000"/>
          <w:sz w:val="20"/>
          <w:szCs w:val="20"/>
        </w:rPr>
        <w:t xml:space="preserve"> applications, two of which are Chinese applications, three of which are European regional patent applications, two of which are Hong Kong applications, one of which is a Mexican application, two of which are Japanese applications, two of which are Korean </w:t>
      </w:r>
      <w:r>
        <w:rPr>
          <w:rFonts w:eastAsia="Times New Roman"/>
          <w:color w:val="000000"/>
          <w:sz w:val="20"/>
          <w:szCs w:val="20"/>
        </w:rPr>
        <w:t xml:space="preserve">applications, and one international PCT application. </w:t>
      </w:r>
    </w:p>
    <w:p w:rsidR="00000000" w:rsidRDefault="004E2FF4">
      <w:pPr>
        <w:ind w:firstLine="360"/>
        <w:divId w:val="1204440390"/>
        <w:rPr>
          <w:rFonts w:eastAsia="Times New Roman"/>
        </w:rPr>
      </w:pPr>
      <w:r>
        <w:rPr>
          <w:rFonts w:eastAsia="Times New Roman"/>
          <w:color w:val="000000"/>
          <w:sz w:val="20"/>
          <w:szCs w:val="20"/>
        </w:rPr>
        <w:t>More specifically with respect to ONA-XR, our issued U.S. patents in our owned portfolio described above have claims directed to our ONA-XR as pharmaceutical compositions, formulations, and related meth</w:t>
      </w:r>
      <w:r>
        <w:rPr>
          <w:rFonts w:eastAsia="Times New Roman"/>
          <w:color w:val="000000"/>
          <w:sz w:val="20"/>
          <w:szCs w:val="20"/>
        </w:rPr>
        <w:t xml:space="preserve">ods of use, and methods of making. These U.S. patents are expected to expire between 2034 and 2036, subject to any extensions or disclaimers. </w:t>
      </w:r>
    </w:p>
    <w:p w:rsidR="00000000" w:rsidRDefault="004E2FF4">
      <w:pPr>
        <w:ind w:firstLine="360"/>
        <w:divId w:val="139662310"/>
        <w:rPr>
          <w:rFonts w:eastAsia="Times New Roman"/>
        </w:rPr>
      </w:pPr>
      <w:r>
        <w:rPr>
          <w:rFonts w:eastAsia="Times New Roman"/>
          <w:color w:val="000000"/>
          <w:sz w:val="20"/>
          <w:szCs w:val="20"/>
        </w:rPr>
        <w:t>We also possess substantial know-how and trade secrets relating to the development and commercialization of our p</w:t>
      </w:r>
      <w:r>
        <w:rPr>
          <w:rFonts w:eastAsia="Times New Roman"/>
          <w:color w:val="000000"/>
          <w:sz w:val="20"/>
          <w:szCs w:val="20"/>
        </w:rPr>
        <w:t xml:space="preserve">roduct candidates, including related manufacturing processes and technology. </w:t>
      </w:r>
    </w:p>
    <w:p w:rsidR="00000000" w:rsidRDefault="004E2FF4">
      <w:pPr>
        <w:ind w:firstLine="360"/>
        <w:divId w:val="2120490566"/>
        <w:rPr>
          <w:rFonts w:eastAsia="Times New Roman"/>
        </w:rPr>
      </w:pPr>
      <w:r>
        <w:rPr>
          <w:rFonts w:eastAsia="Times New Roman"/>
          <w:color w:val="000000"/>
          <w:sz w:val="20"/>
          <w:szCs w:val="20"/>
        </w:rPr>
        <w:t>With respect to our product candidates and processes we intend to develop and commercialize in the normal course of business, we intend to pursue patent protection covering, when</w:t>
      </w:r>
      <w:r>
        <w:rPr>
          <w:rFonts w:eastAsia="Times New Roman"/>
          <w:color w:val="000000"/>
          <w:sz w:val="20"/>
          <w:szCs w:val="20"/>
        </w:rPr>
        <w:t xml:space="preserve"> possible, compositions, methods of use, dosing and formulations. We may also pursue patent protection with respect to manufacturing and drug development processes and technologies. </w:t>
      </w:r>
    </w:p>
    <w:p w:rsidR="00000000" w:rsidRDefault="004E2FF4">
      <w:pPr>
        <w:ind w:firstLine="360"/>
        <w:divId w:val="1702975153"/>
        <w:rPr>
          <w:rFonts w:eastAsia="Times New Roman"/>
        </w:rPr>
      </w:pPr>
      <w:r>
        <w:rPr>
          <w:rFonts w:eastAsia="Times New Roman"/>
          <w:color w:val="000000"/>
          <w:sz w:val="20"/>
          <w:szCs w:val="20"/>
        </w:rPr>
        <w:t>Issued patents can provide protection for varying periods of time, depend</w:t>
      </w:r>
      <w:r>
        <w:rPr>
          <w:rFonts w:eastAsia="Times New Roman"/>
          <w:color w:val="000000"/>
          <w:sz w:val="20"/>
          <w:szCs w:val="20"/>
        </w:rPr>
        <w:t>ing upon the date of filing of the patent application, the date of patent issuance and the legal term of patents in the countries in which they are obtained. In general, patents issued for applications filed in the United States can provide exclusionary ri</w:t>
      </w:r>
      <w:r>
        <w:rPr>
          <w:rFonts w:eastAsia="Times New Roman"/>
          <w:color w:val="000000"/>
          <w:sz w:val="20"/>
          <w:szCs w:val="20"/>
        </w:rPr>
        <w:t>ghts for 20 years from the earliest effective filing date. In addition, in certain instances, the term of an issued U.S. patent that covers or claims an FDA approved product can be extended to recapture a portion of the term effectively lost as a result of</w:t>
      </w:r>
      <w:r>
        <w:rPr>
          <w:rFonts w:eastAsia="Times New Roman"/>
          <w:color w:val="000000"/>
          <w:sz w:val="20"/>
          <w:szCs w:val="20"/>
        </w:rPr>
        <w:t xml:space="preserve"> the FDA regulatory review period, which is called patent term extension. The restoration period cannot be longer than five years and the total patent term, including the restoration period, must not exceed 14 years following FDA approval. The term of pate</w:t>
      </w:r>
      <w:r>
        <w:rPr>
          <w:rFonts w:eastAsia="Times New Roman"/>
          <w:color w:val="000000"/>
          <w:sz w:val="20"/>
          <w:szCs w:val="20"/>
        </w:rPr>
        <w:t>nts outside of the United States varies in accordance with the laws of the foreign jurisdiction, but typically is also 20 years from the earliest effective filing date. However, the actual protection afforded by a patent varies on a product-by-product basi</w:t>
      </w:r>
      <w:r>
        <w:rPr>
          <w:rFonts w:eastAsia="Times New Roman"/>
          <w:color w:val="000000"/>
          <w:sz w:val="20"/>
          <w:szCs w:val="20"/>
        </w:rPr>
        <w:t>s, from country-to-country and depends upon many factors, including the type of patent, the scope of its coverage, the availability of regulatory-related extensions, the availability of legal remedies in a particular country and the validity and enforceabi</w:t>
      </w:r>
      <w:r>
        <w:rPr>
          <w:rFonts w:eastAsia="Times New Roman"/>
          <w:color w:val="000000"/>
          <w:sz w:val="20"/>
          <w:szCs w:val="20"/>
        </w:rPr>
        <w:t xml:space="preserve">lity of the patent. </w:t>
      </w:r>
    </w:p>
    <w:p w:rsidR="00000000" w:rsidRDefault="004E2FF4">
      <w:pPr>
        <w:ind w:firstLine="360"/>
        <w:divId w:val="1411392227"/>
        <w:rPr>
          <w:rFonts w:eastAsia="Times New Roman"/>
        </w:rPr>
      </w:pPr>
      <w:r>
        <w:rPr>
          <w:rFonts w:eastAsia="Times New Roman"/>
          <w:color w:val="000000"/>
          <w:sz w:val="20"/>
          <w:szCs w:val="20"/>
        </w:rPr>
        <w:t>The patent positions of companies like ours are generally uncertain and involve complex legal and factual questions. No consistent policy regarding the scope of claims allowable in patents in the field of oncology has emerged in the United States. The rele</w:t>
      </w:r>
      <w:r>
        <w:rPr>
          <w:rFonts w:eastAsia="Times New Roman"/>
          <w:color w:val="000000"/>
          <w:sz w:val="20"/>
          <w:szCs w:val="20"/>
        </w:rPr>
        <w:t>vant patent laws and their interpretation outside of the United States is also uncertain. Changes in either the patent laws or their interpretation in the United States and other countries may diminish our ability to protect our technology or product candi</w:t>
      </w:r>
      <w:r>
        <w:rPr>
          <w:rFonts w:eastAsia="Times New Roman"/>
          <w:color w:val="000000"/>
          <w:sz w:val="20"/>
          <w:szCs w:val="20"/>
        </w:rPr>
        <w:t xml:space="preserve">dates and could affect the value of such intellectual property. In particular, our ability to stop third parties from making, using, selling, offering to sell or importing products that infringe our intellectual property will depend in part on our success </w:t>
      </w:r>
      <w:r>
        <w:rPr>
          <w:rFonts w:eastAsia="Times New Roman"/>
          <w:color w:val="000000"/>
          <w:sz w:val="20"/>
          <w:szCs w:val="20"/>
        </w:rPr>
        <w:t>in obtaining and enforcing patent claims that cover our product candidates, technology, inventions and improvements. We cannot guarantee that patents will be granted with respect to any of our pending patent applications or with respect to any patent appli</w:t>
      </w:r>
      <w:r>
        <w:rPr>
          <w:rFonts w:eastAsia="Times New Roman"/>
          <w:color w:val="000000"/>
          <w:sz w:val="20"/>
          <w:szCs w:val="20"/>
        </w:rPr>
        <w:t>cations we may file in the future, nor can we be sure that any patents that may be granted to us in the future will be commercially useful in protecting our products, the methods of use or manufacture of those products. Moreover, even our issued patents ma</w:t>
      </w:r>
      <w:r>
        <w:rPr>
          <w:rFonts w:eastAsia="Times New Roman"/>
          <w:color w:val="000000"/>
          <w:sz w:val="20"/>
          <w:szCs w:val="20"/>
        </w:rPr>
        <w:t>y not guarantee us the right to commercialize our product candidates, if approved. Patent and other intellectual property rights in the pharmaceutical and biotechnology space are evolving and involve many risks and uncertainties. For example, third parties</w:t>
      </w:r>
      <w:r>
        <w:rPr>
          <w:rFonts w:eastAsia="Times New Roman"/>
          <w:color w:val="000000"/>
          <w:sz w:val="20"/>
          <w:szCs w:val="20"/>
        </w:rPr>
        <w:t xml:space="preserve"> may have blocking patents that could be used to prevent us from </w:t>
      </w:r>
    </w:p>
    <w:p w:rsidR="00000000" w:rsidRDefault="004E2FF4">
      <w:pPr>
        <w:jc w:val="center"/>
        <w:divId w:val="1938519843"/>
        <w:rPr>
          <w:rFonts w:eastAsia="Times New Roman"/>
        </w:rPr>
      </w:pPr>
      <w:r>
        <w:rPr>
          <w:rFonts w:eastAsia="Times New Roman"/>
          <w:color w:val="000000"/>
          <w:sz w:val="20"/>
          <w:szCs w:val="20"/>
        </w:rPr>
        <w:t>29</w:t>
      </w:r>
    </w:p>
    <w:p w:rsidR="00000000" w:rsidRDefault="004E2FF4">
      <w:pPr>
        <w:rPr>
          <w:rFonts w:eastAsia="Times New Roman"/>
        </w:rPr>
      </w:pPr>
      <w:r>
        <w:rPr>
          <w:rFonts w:eastAsia="Times New Roman"/>
        </w:rPr>
        <w:pict>
          <v:rect id="_x0000_i1079" style="width:0;height:1.5pt" o:hralign="center" o:hrstd="t" o:hr="t" fillcolor="#a0a0a0" stroked="f"/>
        </w:pict>
      </w:r>
    </w:p>
    <w:p w:rsidR="00000000" w:rsidRDefault="004E2FF4">
      <w:pPr>
        <w:ind w:firstLine="360"/>
        <w:divId w:val="1057121078"/>
        <w:rPr>
          <w:rFonts w:eastAsia="Times New Roman"/>
        </w:rPr>
      </w:pPr>
    </w:p>
    <w:p w:rsidR="00000000" w:rsidRDefault="004E2FF4">
      <w:pPr>
        <w:divId w:val="1321277795"/>
        <w:rPr>
          <w:rFonts w:eastAsia="Times New Roman"/>
        </w:rPr>
      </w:pPr>
      <w:r>
        <w:rPr>
          <w:rFonts w:eastAsia="Times New Roman"/>
          <w:color w:val="000000"/>
          <w:sz w:val="20"/>
          <w:szCs w:val="20"/>
        </w:rPr>
        <w:t>commercializing our product candidates and practicing our proprietary product candidates, and our issued patents may be challenged, invalidated or c</w:t>
      </w:r>
      <w:r>
        <w:rPr>
          <w:rFonts w:eastAsia="Times New Roman"/>
          <w:color w:val="000000"/>
          <w:sz w:val="20"/>
          <w:szCs w:val="20"/>
        </w:rPr>
        <w:t>ircumvented, which could limit our ability to stop competitors from marketing related products or could limit the term of patent protection that otherwise may exist for our product candidates. In addition, the scope of the rights granted under any issued p</w:t>
      </w:r>
      <w:r>
        <w:rPr>
          <w:rFonts w:eastAsia="Times New Roman"/>
          <w:color w:val="000000"/>
          <w:sz w:val="20"/>
          <w:szCs w:val="20"/>
        </w:rPr>
        <w:t>atents may not provide us with protection or competitive advantages against competitors with similar products. Furthermore, our competitors may independently develop similar products that are outside the scope of the rights granted under any issued patents</w:t>
      </w:r>
      <w:r>
        <w:rPr>
          <w:rFonts w:eastAsia="Times New Roman"/>
          <w:color w:val="000000"/>
          <w:sz w:val="20"/>
          <w:szCs w:val="20"/>
        </w:rPr>
        <w:t xml:space="preserve">. For these reasons, we may face competition with respect to our product candidates. Moreover, because of the extensive time required for development, testing and regulatory review of a potential product, it is possible that, before any particular product </w:t>
      </w:r>
      <w:r>
        <w:rPr>
          <w:rFonts w:eastAsia="Times New Roman"/>
          <w:color w:val="000000"/>
          <w:sz w:val="20"/>
          <w:szCs w:val="20"/>
        </w:rPr>
        <w:t xml:space="preserve">candidate can be commercialized, any patent protection for such product may expire or remain in force for only a short period following commercialization, thereby reducing the commercial advantage the patent provides. </w:t>
      </w:r>
    </w:p>
    <w:p w:rsidR="00000000" w:rsidRDefault="004E2FF4">
      <w:pPr>
        <w:divId w:val="186257742"/>
        <w:rPr>
          <w:rFonts w:eastAsia="Times New Roman"/>
        </w:rPr>
      </w:pPr>
      <w:r>
        <w:rPr>
          <w:rFonts w:eastAsia="Times New Roman"/>
          <w:b/>
          <w:bCs/>
          <w:color w:val="000000"/>
          <w:sz w:val="20"/>
          <w:szCs w:val="20"/>
        </w:rPr>
        <w:t xml:space="preserve">Government Regulation </w:t>
      </w:r>
    </w:p>
    <w:p w:rsidR="00000000" w:rsidRDefault="004E2FF4">
      <w:pPr>
        <w:ind w:firstLine="360"/>
        <w:divId w:val="1981571334"/>
        <w:rPr>
          <w:rFonts w:eastAsia="Times New Roman"/>
        </w:rPr>
      </w:pPr>
      <w:r>
        <w:rPr>
          <w:rFonts w:eastAsia="Times New Roman"/>
          <w:b/>
          <w:bCs/>
          <w:i/>
          <w:iCs/>
          <w:color w:val="000000"/>
          <w:sz w:val="20"/>
          <w:szCs w:val="20"/>
        </w:rPr>
        <w:t>Regulatory Pat</w:t>
      </w:r>
      <w:r>
        <w:rPr>
          <w:rFonts w:eastAsia="Times New Roman"/>
          <w:b/>
          <w:bCs/>
          <w:i/>
          <w:iCs/>
          <w:color w:val="000000"/>
          <w:sz w:val="20"/>
          <w:szCs w:val="20"/>
        </w:rPr>
        <w:t xml:space="preserve">hway </w:t>
      </w:r>
    </w:p>
    <w:p w:rsidR="00000000" w:rsidRDefault="004E2FF4">
      <w:pPr>
        <w:ind w:firstLine="360"/>
        <w:divId w:val="1412502349"/>
        <w:rPr>
          <w:rFonts w:eastAsia="Times New Roman"/>
        </w:rPr>
      </w:pPr>
      <w:r>
        <w:rPr>
          <w:rFonts w:eastAsia="Times New Roman"/>
          <w:color w:val="000000"/>
          <w:sz w:val="20"/>
          <w:szCs w:val="20"/>
        </w:rPr>
        <w:t>We expect that ONA-XR will be classified and regulated by the FDA as a drug. We expect that our CLDN6xCD3 bsAb will be classified and regulated by the FDA as a biologic. A new drug application (“NDA”) is required to introduce a drug into interstate c</w:t>
      </w:r>
      <w:r>
        <w:rPr>
          <w:rFonts w:eastAsia="Times New Roman"/>
          <w:color w:val="000000"/>
          <w:sz w:val="20"/>
          <w:szCs w:val="20"/>
        </w:rPr>
        <w:t>ommerce. A biologics license application (“BLA”) is required to introduce a biologic product into interstate commerce. The specific requirements of NDAs and BLAs include applicant information, product information, manufacturing information, pre-clinical da</w:t>
      </w:r>
      <w:r>
        <w:rPr>
          <w:rFonts w:eastAsia="Times New Roman"/>
          <w:color w:val="000000"/>
          <w:sz w:val="20"/>
          <w:szCs w:val="20"/>
        </w:rPr>
        <w:t>ta, clinical data, and labelling. The most important, time-consuming, and expensive aspect of preparing for a BLA or NDA is conducting clinical trials to demonstrate safety and effectiveness. The requirements of such clinical trials heavily influence the e</w:t>
      </w:r>
      <w:r>
        <w:rPr>
          <w:rFonts w:eastAsia="Times New Roman"/>
          <w:color w:val="000000"/>
          <w:sz w:val="20"/>
          <w:szCs w:val="20"/>
        </w:rPr>
        <w:t>ventual allowable product label claims. The FDA has a performance goal as defined in the Prescription Drug User Fee Act of ten months for a standard submission and six months for priority review. It is not uncommon for NDAs and BLAs to require medical advi</w:t>
      </w:r>
      <w:r>
        <w:rPr>
          <w:rFonts w:eastAsia="Times New Roman"/>
          <w:color w:val="000000"/>
          <w:sz w:val="20"/>
          <w:szCs w:val="20"/>
        </w:rPr>
        <w:t xml:space="preserve">sory board review prior to the FDA granting marketing approval. A facility inspection verifying the manufacturing systems is also usually performed prior to FDA approval. </w:t>
      </w:r>
    </w:p>
    <w:p w:rsidR="00000000" w:rsidRDefault="004E2FF4">
      <w:pPr>
        <w:ind w:firstLine="360"/>
        <w:divId w:val="2051373155"/>
        <w:rPr>
          <w:rFonts w:eastAsia="Times New Roman"/>
        </w:rPr>
      </w:pPr>
      <w:r>
        <w:rPr>
          <w:rFonts w:eastAsia="Times New Roman"/>
          <w:color w:val="000000"/>
          <w:sz w:val="20"/>
          <w:szCs w:val="20"/>
        </w:rPr>
        <w:t>We have in the past used and intend to continue to utilize the services of third-par</w:t>
      </w:r>
      <w:r>
        <w:rPr>
          <w:rFonts w:eastAsia="Times New Roman"/>
          <w:color w:val="000000"/>
          <w:sz w:val="20"/>
          <w:szCs w:val="20"/>
        </w:rPr>
        <w:t xml:space="preserve">ty experts to supplement internal regulatory planning and implementation. </w:t>
      </w:r>
    </w:p>
    <w:p w:rsidR="00000000" w:rsidRDefault="004E2FF4">
      <w:pPr>
        <w:ind w:firstLine="360"/>
        <w:divId w:val="415053932"/>
        <w:rPr>
          <w:rFonts w:eastAsia="Times New Roman"/>
        </w:rPr>
      </w:pPr>
      <w:r>
        <w:rPr>
          <w:rFonts w:eastAsia="Times New Roman"/>
          <w:b/>
          <w:bCs/>
          <w:i/>
          <w:iCs/>
          <w:color w:val="000000"/>
          <w:sz w:val="20"/>
          <w:szCs w:val="20"/>
        </w:rPr>
        <w:t xml:space="preserve">Ongoing FDA Regulation </w:t>
      </w:r>
    </w:p>
    <w:p w:rsidR="00000000" w:rsidRDefault="004E2FF4">
      <w:pPr>
        <w:ind w:firstLine="360"/>
        <w:divId w:val="343702628"/>
        <w:rPr>
          <w:rFonts w:eastAsia="Times New Roman"/>
        </w:rPr>
      </w:pPr>
      <w:r>
        <w:rPr>
          <w:rFonts w:eastAsia="Times New Roman"/>
          <w:color w:val="000000"/>
          <w:sz w:val="20"/>
          <w:szCs w:val="20"/>
        </w:rPr>
        <w:t>After the FDA permits a product to enter commercial distribution, numerous and pervasive regulatory requirements continue to apply to our business operations</w:t>
      </w:r>
      <w:r>
        <w:rPr>
          <w:rFonts w:eastAsia="Times New Roman"/>
          <w:color w:val="000000"/>
          <w:sz w:val="20"/>
          <w:szCs w:val="20"/>
        </w:rPr>
        <w:t xml:space="preserve">, products and technologies. These include: </w:t>
      </w:r>
    </w:p>
    <w:p w:rsidR="00000000" w:rsidRDefault="004E2FF4">
      <w:pPr>
        <w:ind w:hanging="360"/>
        <w:divId w:val="790592372"/>
        <w:rPr>
          <w:rFonts w:eastAsia="Times New Roman"/>
        </w:rPr>
      </w:pPr>
      <w:r>
        <w:rPr>
          <w:rFonts w:eastAsia="Times New Roman"/>
          <w:color w:val="000000"/>
          <w:sz w:val="20"/>
          <w:szCs w:val="20"/>
        </w:rPr>
        <w:t>•the FDA’s quality system regulation, or QSR, which requires manufacturers, including third party manufacturers, to follow stringent design, testing, production, control, supplier/contractor selection, complaint</w:t>
      </w:r>
      <w:r>
        <w:rPr>
          <w:rFonts w:eastAsia="Times New Roman"/>
          <w:color w:val="000000"/>
          <w:sz w:val="20"/>
          <w:szCs w:val="20"/>
        </w:rPr>
        <w:t xml:space="preserve"> handling, documentation and other quality assurance procedures during all aspects of the manufacturing process; </w:t>
      </w:r>
    </w:p>
    <w:p w:rsidR="00000000" w:rsidRDefault="004E2FF4">
      <w:pPr>
        <w:ind w:hanging="360"/>
        <w:divId w:val="960184902"/>
        <w:rPr>
          <w:rFonts w:eastAsia="Times New Roman"/>
        </w:rPr>
      </w:pPr>
      <w:r>
        <w:rPr>
          <w:rFonts w:eastAsia="Times New Roman"/>
          <w:color w:val="000000"/>
          <w:sz w:val="20"/>
          <w:szCs w:val="20"/>
        </w:rPr>
        <w:t xml:space="preserve">•labeling and marketing regulations which require that promotion is truthful, not misleading, fairly balanced and provide adequate directions </w:t>
      </w:r>
      <w:r>
        <w:rPr>
          <w:rFonts w:eastAsia="Times New Roman"/>
          <w:color w:val="000000"/>
          <w:sz w:val="20"/>
          <w:szCs w:val="20"/>
        </w:rPr>
        <w:t xml:space="preserve">for use and that all claims are substantiated; </w:t>
      </w:r>
    </w:p>
    <w:p w:rsidR="00000000" w:rsidRDefault="004E2FF4">
      <w:pPr>
        <w:ind w:hanging="360"/>
        <w:divId w:val="91752241"/>
        <w:rPr>
          <w:rFonts w:eastAsia="Times New Roman"/>
        </w:rPr>
      </w:pPr>
      <w:r>
        <w:rPr>
          <w:rFonts w:eastAsia="Times New Roman"/>
          <w:color w:val="000000"/>
          <w:sz w:val="20"/>
          <w:szCs w:val="20"/>
        </w:rPr>
        <w:t>•advertising and promotion requirements, including FDA prohibitions against the promotion of products for uncleared, unapproved or off-label uses and FDA guidance on off-label dissemination of information and</w:t>
      </w:r>
      <w:r>
        <w:rPr>
          <w:rFonts w:eastAsia="Times New Roman"/>
          <w:color w:val="000000"/>
          <w:sz w:val="20"/>
          <w:szCs w:val="20"/>
        </w:rPr>
        <w:t xml:space="preserve"> responding to unsolicited requests for information; </w:t>
      </w:r>
    </w:p>
    <w:p w:rsidR="00000000" w:rsidRDefault="004E2FF4">
      <w:pPr>
        <w:ind w:hanging="360"/>
        <w:divId w:val="1859734419"/>
        <w:rPr>
          <w:rFonts w:eastAsia="Times New Roman"/>
        </w:rPr>
      </w:pPr>
      <w:r>
        <w:rPr>
          <w:rFonts w:eastAsia="Times New Roman"/>
          <w:color w:val="000000"/>
          <w:sz w:val="20"/>
          <w:szCs w:val="20"/>
        </w:rPr>
        <w:t xml:space="preserve">•restrictions on sale, distribution or use; </w:t>
      </w:r>
    </w:p>
    <w:p w:rsidR="00000000" w:rsidRDefault="004E2FF4">
      <w:pPr>
        <w:ind w:hanging="360"/>
        <w:divId w:val="1390574405"/>
        <w:rPr>
          <w:rFonts w:eastAsia="Times New Roman"/>
        </w:rPr>
      </w:pPr>
      <w:r>
        <w:rPr>
          <w:rFonts w:eastAsia="Times New Roman"/>
          <w:color w:val="000000"/>
          <w:sz w:val="20"/>
          <w:szCs w:val="20"/>
        </w:rPr>
        <w:t xml:space="preserve">•product establishment, registration and listing requirements and reporting requirements; </w:t>
      </w:r>
    </w:p>
    <w:p w:rsidR="00000000" w:rsidRDefault="004E2FF4">
      <w:pPr>
        <w:ind w:hanging="360"/>
        <w:divId w:val="909927050"/>
        <w:rPr>
          <w:rFonts w:eastAsia="Times New Roman"/>
        </w:rPr>
      </w:pPr>
      <w:r>
        <w:rPr>
          <w:rFonts w:eastAsia="Times New Roman"/>
          <w:color w:val="000000"/>
          <w:sz w:val="20"/>
          <w:szCs w:val="20"/>
        </w:rPr>
        <w:t>•recall requirements, including a mandatory recall if there is a r</w:t>
      </w:r>
      <w:r>
        <w:rPr>
          <w:rFonts w:eastAsia="Times New Roman"/>
          <w:color w:val="000000"/>
          <w:sz w:val="20"/>
          <w:szCs w:val="20"/>
        </w:rPr>
        <w:t xml:space="preserve">easonable probability that a product would cause serious adverse health consequences or death; </w:t>
      </w:r>
    </w:p>
    <w:p w:rsidR="00000000" w:rsidRDefault="004E2FF4">
      <w:pPr>
        <w:ind w:hanging="360"/>
        <w:divId w:val="1771244846"/>
        <w:rPr>
          <w:rFonts w:eastAsia="Times New Roman"/>
        </w:rPr>
      </w:pPr>
      <w:r>
        <w:rPr>
          <w:rFonts w:eastAsia="Times New Roman"/>
          <w:color w:val="000000"/>
          <w:sz w:val="20"/>
          <w:szCs w:val="20"/>
        </w:rPr>
        <w:t xml:space="preserve">•an order of repair, replacement or refund; and </w:t>
      </w:r>
    </w:p>
    <w:p w:rsidR="00000000" w:rsidRDefault="004E2FF4">
      <w:pPr>
        <w:jc w:val="center"/>
        <w:divId w:val="387609325"/>
        <w:rPr>
          <w:rFonts w:eastAsia="Times New Roman"/>
        </w:rPr>
      </w:pPr>
      <w:r>
        <w:rPr>
          <w:rFonts w:eastAsia="Times New Roman"/>
          <w:color w:val="000000"/>
          <w:sz w:val="20"/>
          <w:szCs w:val="20"/>
        </w:rPr>
        <w:t>30</w:t>
      </w:r>
    </w:p>
    <w:p w:rsidR="00000000" w:rsidRDefault="004E2FF4">
      <w:pPr>
        <w:rPr>
          <w:rFonts w:eastAsia="Times New Roman"/>
        </w:rPr>
      </w:pPr>
      <w:r>
        <w:rPr>
          <w:rFonts w:eastAsia="Times New Roman"/>
        </w:rPr>
        <w:pict>
          <v:rect id="_x0000_i1080" style="width:0;height:1.5pt" o:hralign="center" o:hrstd="t" o:hr="t" fillcolor="#a0a0a0" stroked="f"/>
        </w:pict>
      </w:r>
    </w:p>
    <w:p w:rsidR="00000000" w:rsidRDefault="004E2FF4">
      <w:pPr>
        <w:ind w:firstLine="360"/>
        <w:divId w:val="1411123742"/>
        <w:rPr>
          <w:rFonts w:eastAsia="Times New Roman"/>
        </w:rPr>
      </w:pPr>
    </w:p>
    <w:p w:rsidR="00000000" w:rsidRDefault="004E2FF4">
      <w:pPr>
        <w:ind w:hanging="360"/>
        <w:divId w:val="2076470296"/>
        <w:rPr>
          <w:rFonts w:eastAsia="Times New Roman"/>
        </w:rPr>
      </w:pPr>
      <w:r>
        <w:rPr>
          <w:rFonts w:eastAsia="Times New Roman"/>
          <w:color w:val="000000"/>
          <w:sz w:val="20"/>
          <w:szCs w:val="20"/>
        </w:rPr>
        <w:t>•</w:t>
      </w:r>
      <w:r>
        <w:rPr>
          <w:rFonts w:eastAsia="Times New Roman"/>
          <w:color w:val="000000"/>
          <w:sz w:val="20"/>
          <w:szCs w:val="20"/>
        </w:rPr>
        <w:t xml:space="preserve">post-market surveillance activities and regulations, which apply when necessary to protect the public health or to provide additional safety and effectiveness data. </w:t>
      </w:r>
    </w:p>
    <w:p w:rsidR="00000000" w:rsidRDefault="004E2FF4">
      <w:pPr>
        <w:ind w:firstLine="360"/>
        <w:divId w:val="2142646246"/>
        <w:rPr>
          <w:rFonts w:eastAsia="Times New Roman"/>
        </w:rPr>
      </w:pPr>
      <w:r>
        <w:rPr>
          <w:rFonts w:eastAsia="Times New Roman"/>
          <w:color w:val="000000"/>
          <w:sz w:val="20"/>
          <w:szCs w:val="20"/>
        </w:rPr>
        <w:t>The FDA has broad post-market and regulatory enforcement powers. Manufacturers of biologic</w:t>
      </w:r>
      <w:r>
        <w:rPr>
          <w:rFonts w:eastAsia="Times New Roman"/>
          <w:color w:val="000000"/>
          <w:sz w:val="20"/>
          <w:szCs w:val="20"/>
        </w:rPr>
        <w:t xml:space="preserve"> products and drug products like our product candidates are subject to unannounced inspections by the FDA and other state, local and foreign regulatory authorities to assess compliance with the QSR and other applicable regulations, and these inspections ma</w:t>
      </w:r>
      <w:r>
        <w:rPr>
          <w:rFonts w:eastAsia="Times New Roman"/>
          <w:color w:val="000000"/>
          <w:sz w:val="20"/>
          <w:szCs w:val="20"/>
        </w:rPr>
        <w:t xml:space="preserve">y include the manufacturing facilities of any suppliers. </w:t>
      </w:r>
    </w:p>
    <w:p w:rsidR="00000000" w:rsidRDefault="004E2FF4">
      <w:pPr>
        <w:ind w:firstLine="360"/>
        <w:divId w:val="700935060"/>
        <w:rPr>
          <w:rFonts w:eastAsia="Times New Roman"/>
        </w:rPr>
      </w:pPr>
      <w:r>
        <w:rPr>
          <w:rFonts w:eastAsia="Times New Roman"/>
          <w:color w:val="000000"/>
          <w:sz w:val="20"/>
          <w:szCs w:val="20"/>
        </w:rPr>
        <w:t xml:space="preserve">Failure to comply with applicable regulatory requirements can result in enforcement action by the FDA, which may include any of the following sanctions: </w:t>
      </w:r>
    </w:p>
    <w:p w:rsidR="00000000" w:rsidRDefault="004E2FF4">
      <w:pPr>
        <w:ind w:hanging="360"/>
        <w:divId w:val="902566349"/>
        <w:rPr>
          <w:rFonts w:eastAsia="Times New Roman"/>
        </w:rPr>
      </w:pPr>
      <w:r>
        <w:rPr>
          <w:rFonts w:eastAsia="Times New Roman"/>
          <w:color w:val="000000"/>
          <w:sz w:val="20"/>
          <w:szCs w:val="20"/>
        </w:rPr>
        <w:t>•warning letters, untitled letters, Form 483</w:t>
      </w:r>
      <w:r>
        <w:rPr>
          <w:rFonts w:eastAsia="Times New Roman"/>
          <w:color w:val="000000"/>
          <w:sz w:val="20"/>
          <w:szCs w:val="20"/>
        </w:rPr>
        <w:t xml:space="preserve">s, fines, injunctions, consent decrees and civil penalties; </w:t>
      </w:r>
    </w:p>
    <w:p w:rsidR="00000000" w:rsidRDefault="004E2FF4">
      <w:pPr>
        <w:ind w:hanging="360"/>
        <w:divId w:val="1945383882"/>
        <w:rPr>
          <w:rFonts w:eastAsia="Times New Roman"/>
        </w:rPr>
      </w:pPr>
      <w:r>
        <w:rPr>
          <w:rFonts w:eastAsia="Times New Roman"/>
          <w:color w:val="000000"/>
          <w:sz w:val="20"/>
          <w:szCs w:val="20"/>
        </w:rPr>
        <w:t xml:space="preserve">•recall or seizure of products; </w:t>
      </w:r>
    </w:p>
    <w:p w:rsidR="00000000" w:rsidRDefault="004E2FF4">
      <w:pPr>
        <w:ind w:hanging="360"/>
        <w:divId w:val="1775201615"/>
        <w:rPr>
          <w:rFonts w:eastAsia="Times New Roman"/>
        </w:rPr>
      </w:pPr>
      <w:r>
        <w:rPr>
          <w:rFonts w:eastAsia="Times New Roman"/>
          <w:color w:val="000000"/>
          <w:sz w:val="20"/>
          <w:szCs w:val="20"/>
        </w:rPr>
        <w:t xml:space="preserve">•operating restrictions, partial suspension or total shutdown of production; </w:t>
      </w:r>
    </w:p>
    <w:p w:rsidR="00000000" w:rsidRDefault="004E2FF4">
      <w:pPr>
        <w:ind w:hanging="360"/>
        <w:divId w:val="280381857"/>
        <w:rPr>
          <w:rFonts w:eastAsia="Times New Roman"/>
        </w:rPr>
      </w:pPr>
      <w:r>
        <w:rPr>
          <w:rFonts w:eastAsia="Times New Roman"/>
          <w:color w:val="000000"/>
          <w:sz w:val="20"/>
          <w:szCs w:val="20"/>
        </w:rPr>
        <w:t>•the FDA’s refusal of requests for approval of new products or indications for exist</w:t>
      </w:r>
      <w:r>
        <w:rPr>
          <w:rFonts w:eastAsia="Times New Roman"/>
          <w:color w:val="000000"/>
          <w:sz w:val="20"/>
          <w:szCs w:val="20"/>
        </w:rPr>
        <w:t xml:space="preserve">ing products; </w:t>
      </w:r>
    </w:p>
    <w:p w:rsidR="00000000" w:rsidRDefault="004E2FF4">
      <w:pPr>
        <w:ind w:hanging="360"/>
        <w:divId w:val="1175267615"/>
        <w:rPr>
          <w:rFonts w:eastAsia="Times New Roman"/>
        </w:rPr>
      </w:pPr>
      <w:r>
        <w:rPr>
          <w:rFonts w:eastAsia="Times New Roman"/>
          <w:color w:val="000000"/>
          <w:sz w:val="20"/>
          <w:szCs w:val="20"/>
        </w:rPr>
        <w:t xml:space="preserve">•the FDA’s refusal to issue certificates to foreign governments needed to export products for sale in other countries; </w:t>
      </w:r>
    </w:p>
    <w:p w:rsidR="00000000" w:rsidRDefault="004E2FF4">
      <w:pPr>
        <w:ind w:hanging="360"/>
        <w:divId w:val="509026702"/>
        <w:rPr>
          <w:rFonts w:eastAsia="Times New Roman"/>
        </w:rPr>
      </w:pPr>
      <w:r>
        <w:rPr>
          <w:rFonts w:eastAsia="Times New Roman"/>
          <w:color w:val="000000"/>
          <w:sz w:val="20"/>
          <w:szCs w:val="20"/>
        </w:rPr>
        <w:t xml:space="preserve">•withdrawing approvals that have already been granted; and </w:t>
      </w:r>
    </w:p>
    <w:p w:rsidR="00000000" w:rsidRDefault="004E2FF4">
      <w:pPr>
        <w:ind w:hanging="360"/>
        <w:divId w:val="1513883424"/>
        <w:rPr>
          <w:rFonts w:eastAsia="Times New Roman"/>
        </w:rPr>
      </w:pPr>
      <w:r>
        <w:rPr>
          <w:rFonts w:eastAsia="Times New Roman"/>
          <w:color w:val="000000"/>
          <w:sz w:val="20"/>
          <w:szCs w:val="20"/>
        </w:rPr>
        <w:t xml:space="preserve">•criminal prosecution. </w:t>
      </w:r>
    </w:p>
    <w:p w:rsidR="00000000" w:rsidRDefault="004E2FF4">
      <w:pPr>
        <w:ind w:firstLine="360"/>
        <w:divId w:val="1313480643"/>
        <w:rPr>
          <w:rFonts w:eastAsia="Times New Roman"/>
        </w:rPr>
      </w:pPr>
      <w:r>
        <w:rPr>
          <w:rFonts w:eastAsia="Times New Roman"/>
          <w:b/>
          <w:bCs/>
          <w:i/>
          <w:iCs/>
          <w:color w:val="000000"/>
          <w:sz w:val="20"/>
          <w:szCs w:val="20"/>
        </w:rPr>
        <w:t xml:space="preserve">Privacy and Security Laws </w:t>
      </w:r>
    </w:p>
    <w:p w:rsidR="00000000" w:rsidRDefault="004E2FF4">
      <w:pPr>
        <w:ind w:firstLine="360"/>
        <w:divId w:val="517503421"/>
        <w:rPr>
          <w:rFonts w:eastAsia="Times New Roman"/>
        </w:rPr>
      </w:pPr>
      <w:r>
        <w:rPr>
          <w:rFonts w:eastAsia="Times New Roman"/>
          <w:color w:val="000000"/>
          <w:sz w:val="20"/>
          <w:szCs w:val="20"/>
        </w:rPr>
        <w:t xml:space="preserve">There are </w:t>
      </w:r>
      <w:r>
        <w:rPr>
          <w:rFonts w:eastAsia="Times New Roman"/>
          <w:color w:val="000000"/>
          <w:sz w:val="20"/>
          <w:szCs w:val="20"/>
        </w:rPr>
        <w:t xml:space="preserve">numerous U.S. federal and state laws and regulations related to the privacy and security of personal information, including health information. Among others, the federal Health Insurance Portability and Accountability Act of 1996, as amended by the Health </w:t>
      </w:r>
      <w:r>
        <w:rPr>
          <w:rFonts w:eastAsia="Times New Roman"/>
          <w:color w:val="000000"/>
          <w:sz w:val="20"/>
          <w:szCs w:val="20"/>
        </w:rPr>
        <w:t xml:space="preserve">Information Technology for Economic and Clinical Health Act, or HITECH, and their implementing regulations, (collectively referred to as HIPAA), establish privacy and security standards that limit the use and disclosure of protected health information, or </w:t>
      </w:r>
      <w:r>
        <w:rPr>
          <w:rFonts w:eastAsia="Times New Roman"/>
          <w:color w:val="000000"/>
          <w:sz w:val="20"/>
          <w:szCs w:val="20"/>
        </w:rPr>
        <w:t>PHI, and require covered entities and business associates to implement administrative, physical, and technical safeguards to ensure the confidentiality, integrity and availability of individually identifiable health information in electronic form, among ot</w:t>
      </w:r>
      <w:r>
        <w:rPr>
          <w:rFonts w:eastAsia="Times New Roman"/>
          <w:color w:val="000000"/>
          <w:sz w:val="20"/>
          <w:szCs w:val="20"/>
        </w:rPr>
        <w:t xml:space="preserve">her requirements. </w:t>
      </w:r>
    </w:p>
    <w:p w:rsidR="00000000" w:rsidRDefault="004E2FF4">
      <w:pPr>
        <w:ind w:firstLine="360"/>
        <w:divId w:val="108209759"/>
        <w:rPr>
          <w:rFonts w:eastAsia="Times New Roman"/>
        </w:rPr>
      </w:pPr>
      <w:r>
        <w:rPr>
          <w:rFonts w:eastAsia="Times New Roman"/>
          <w:color w:val="000000"/>
          <w:sz w:val="20"/>
          <w:szCs w:val="20"/>
        </w:rPr>
        <w:t>Violations of HIPAA may result in civil and criminal penalties. Companies subject to HIPAA must also comply with HIPAA’s breach notification rule which requires notification of affected patients and the U.S. Department of Health and Huma</w:t>
      </w:r>
      <w:r>
        <w:rPr>
          <w:rFonts w:eastAsia="Times New Roman"/>
          <w:color w:val="000000"/>
          <w:sz w:val="20"/>
          <w:szCs w:val="20"/>
        </w:rPr>
        <w:t>n Services, or HHS, and in certain cases of media outlets, in the case of a breach of unsecured PHI. The regulations also require business associates of covered entities to notify the covered entity of breaches by the business associate. State attorneys ge</w:t>
      </w:r>
      <w:r>
        <w:rPr>
          <w:rFonts w:eastAsia="Times New Roman"/>
          <w:color w:val="000000"/>
          <w:sz w:val="20"/>
          <w:szCs w:val="20"/>
        </w:rPr>
        <w:t>neral also have the right to prosecute HIPAA violations committed against residents of their states, and HIPAA standards have been used as the basis for the duty of care in state civil suits, such as those for negligence or recklessness in misusing persona</w:t>
      </w:r>
      <w:r>
        <w:rPr>
          <w:rFonts w:eastAsia="Times New Roman"/>
          <w:color w:val="000000"/>
          <w:sz w:val="20"/>
          <w:szCs w:val="20"/>
        </w:rPr>
        <w:t xml:space="preserve">l information. In addition, HIPAA mandates that HHS conduct periodic compliance audits of HIPAA covered entities and their business associates for compliance. </w:t>
      </w:r>
    </w:p>
    <w:p w:rsidR="00000000" w:rsidRDefault="004E2FF4">
      <w:pPr>
        <w:ind w:firstLine="360"/>
        <w:divId w:val="210381227"/>
        <w:rPr>
          <w:rFonts w:eastAsia="Times New Roman"/>
        </w:rPr>
      </w:pPr>
      <w:r>
        <w:rPr>
          <w:rFonts w:eastAsia="Times New Roman"/>
          <w:color w:val="000000"/>
          <w:sz w:val="20"/>
          <w:szCs w:val="20"/>
        </w:rPr>
        <w:t>Many states have laws that protect the privacy and security of sensitive and personal informatio</w:t>
      </w:r>
      <w:r>
        <w:rPr>
          <w:rFonts w:eastAsia="Times New Roman"/>
          <w:color w:val="000000"/>
          <w:sz w:val="20"/>
          <w:szCs w:val="20"/>
        </w:rPr>
        <w:t>n, including health information, to which we are subject. These laws may be similar to or even more protective than HIPAA and other federal privacy laws. For example, California enacted the California Consumer Privacy Act, or CCPA, which creates individual</w:t>
      </w:r>
      <w:r>
        <w:rPr>
          <w:rFonts w:eastAsia="Times New Roman"/>
          <w:color w:val="000000"/>
          <w:sz w:val="20"/>
          <w:szCs w:val="20"/>
        </w:rPr>
        <w:t xml:space="preserve"> privacy rights for California consumers and increases the privacy and security obligations of entities handling certain personal data. The CCPA went into effect on January 1, 2020, and the California Attorney General may bring enforcement actions for viol</w:t>
      </w:r>
      <w:r>
        <w:rPr>
          <w:rFonts w:eastAsia="Times New Roman"/>
          <w:color w:val="000000"/>
          <w:sz w:val="20"/>
          <w:szCs w:val="20"/>
        </w:rPr>
        <w:t xml:space="preserve">ations as of July 1, 2020. The CCPA has been amended from time to time, and it remains unclear what, if any, further modifications will be made to this legislation or how it will be interpreted. </w:t>
      </w:r>
    </w:p>
    <w:p w:rsidR="00000000" w:rsidRDefault="004E2FF4">
      <w:pPr>
        <w:ind w:firstLine="360"/>
        <w:divId w:val="708381924"/>
        <w:rPr>
          <w:rFonts w:eastAsia="Times New Roman"/>
        </w:rPr>
      </w:pPr>
      <w:r>
        <w:rPr>
          <w:rFonts w:eastAsia="Times New Roman"/>
          <w:color w:val="000000"/>
          <w:sz w:val="20"/>
          <w:szCs w:val="20"/>
        </w:rPr>
        <w:t>We may be subject to other state and federal privacy laws, i</w:t>
      </w:r>
      <w:r>
        <w:rPr>
          <w:rFonts w:eastAsia="Times New Roman"/>
          <w:color w:val="000000"/>
          <w:sz w:val="20"/>
          <w:szCs w:val="20"/>
        </w:rPr>
        <w:t xml:space="preserve">ncluding laws that prohibit unfair privacy and security practices and deceptive statements about privacy and security, laws that place specific requirements on </w:t>
      </w:r>
    </w:p>
    <w:p w:rsidR="00000000" w:rsidRDefault="004E2FF4">
      <w:pPr>
        <w:jc w:val="center"/>
        <w:divId w:val="459806353"/>
        <w:rPr>
          <w:rFonts w:eastAsia="Times New Roman"/>
        </w:rPr>
      </w:pPr>
      <w:r>
        <w:rPr>
          <w:rFonts w:eastAsia="Times New Roman"/>
          <w:color w:val="000000"/>
          <w:sz w:val="20"/>
          <w:szCs w:val="20"/>
        </w:rPr>
        <w:t>31</w:t>
      </w:r>
    </w:p>
    <w:p w:rsidR="00000000" w:rsidRDefault="004E2FF4">
      <w:pPr>
        <w:rPr>
          <w:rFonts w:eastAsia="Times New Roman"/>
        </w:rPr>
      </w:pPr>
      <w:r>
        <w:rPr>
          <w:rFonts w:eastAsia="Times New Roman"/>
        </w:rPr>
        <w:pict>
          <v:rect id="_x0000_i1081" style="width:0;height:1.5pt" o:hralign="center" o:hrstd="t" o:hr="t" fillcolor="#a0a0a0" stroked="f"/>
        </w:pict>
      </w:r>
    </w:p>
    <w:p w:rsidR="00000000" w:rsidRDefault="004E2FF4">
      <w:pPr>
        <w:ind w:firstLine="360"/>
        <w:divId w:val="1510945832"/>
        <w:rPr>
          <w:rFonts w:eastAsia="Times New Roman"/>
        </w:rPr>
      </w:pPr>
    </w:p>
    <w:p w:rsidR="00000000" w:rsidRDefault="004E2FF4">
      <w:pPr>
        <w:divId w:val="1531453652"/>
        <w:rPr>
          <w:rFonts w:eastAsia="Times New Roman"/>
        </w:rPr>
      </w:pPr>
      <w:r>
        <w:rPr>
          <w:rFonts w:eastAsia="Times New Roman"/>
          <w:color w:val="000000"/>
          <w:sz w:val="20"/>
          <w:szCs w:val="20"/>
        </w:rPr>
        <w:t>certain types of activities, such as data security and</w:t>
      </w:r>
      <w:r>
        <w:rPr>
          <w:rFonts w:eastAsia="Times New Roman"/>
          <w:color w:val="000000"/>
          <w:sz w:val="20"/>
          <w:szCs w:val="20"/>
        </w:rPr>
        <w:t xml:space="preserve"> texting, and laws requiring holders of personal information to maintain safeguards and to take certain actions in response to a data breach. </w:t>
      </w:r>
    </w:p>
    <w:p w:rsidR="00000000" w:rsidRDefault="004E2FF4">
      <w:pPr>
        <w:ind w:firstLine="360"/>
        <w:divId w:val="1730494240"/>
        <w:rPr>
          <w:rFonts w:eastAsia="Times New Roman"/>
        </w:rPr>
      </w:pPr>
      <w:r>
        <w:rPr>
          <w:rFonts w:eastAsia="Times New Roman"/>
          <w:color w:val="000000"/>
          <w:sz w:val="20"/>
          <w:szCs w:val="20"/>
        </w:rPr>
        <w:t>European Union member states, the United Kingdom, Switzerland and other jurisdictions have also adopted data protection laws and regulations, which impose significant compliance obligations. In the EEA and the United Kingdom, the collection and use of pers</w:t>
      </w:r>
      <w:r>
        <w:rPr>
          <w:rFonts w:eastAsia="Times New Roman"/>
          <w:color w:val="000000"/>
          <w:sz w:val="20"/>
          <w:szCs w:val="20"/>
        </w:rPr>
        <w:t>onal data, including clinical trial data, is governed by the provisions of the General Data Protection Regulation, or GDPR. The GDPR became effective on May 25, 2018, repealing its predecessor directive and increasing responsibility and liability of pharma</w:t>
      </w:r>
      <w:r>
        <w:rPr>
          <w:rFonts w:eastAsia="Times New Roman"/>
          <w:color w:val="000000"/>
          <w:sz w:val="20"/>
          <w:szCs w:val="20"/>
        </w:rPr>
        <w:t>ceutical and medical device companies in relation to the processing of personal data of EU data subjects. The GDPR, together with national legislation, regulations and guidelines of the EU member states and the United Kingdom governing the processing of pe</w:t>
      </w:r>
      <w:r>
        <w:rPr>
          <w:rFonts w:eastAsia="Times New Roman"/>
          <w:color w:val="000000"/>
          <w:sz w:val="20"/>
          <w:szCs w:val="20"/>
        </w:rPr>
        <w:t>rsonal data, impose strict obligations and restrictions on the ability to collect, analyze and transfer personal data, including health data from clinical trials and adverse event reporting. In particular, these obligations and restrictions concern the con</w:t>
      </w:r>
      <w:r>
        <w:rPr>
          <w:rFonts w:eastAsia="Times New Roman"/>
          <w:color w:val="000000"/>
          <w:sz w:val="20"/>
          <w:szCs w:val="20"/>
        </w:rPr>
        <w:t>sent of the individuals to whom the personal data relates, the information provided to the individuals, the transfer of personal data out of the EEA or the United Kingdom, security breach notifications, security and confidentiality of the personal data and</w:t>
      </w:r>
      <w:r>
        <w:rPr>
          <w:rFonts w:eastAsia="Times New Roman"/>
          <w:color w:val="000000"/>
          <w:sz w:val="20"/>
          <w:szCs w:val="20"/>
        </w:rPr>
        <w:t xml:space="preserve"> imposition of substantial potential fines for breaches of the data protection obligations. European data protection authorities may interpret the GDPR and national laws differently and impose additional requirements, which add to the complexity of process</w:t>
      </w:r>
      <w:r>
        <w:rPr>
          <w:rFonts w:eastAsia="Times New Roman"/>
          <w:color w:val="000000"/>
          <w:sz w:val="20"/>
          <w:szCs w:val="20"/>
        </w:rPr>
        <w:t xml:space="preserve">ing personal data in or from the EEA or United Kingdom. Guidance on implementation and compliance practices are often updated or otherwise revised. </w:t>
      </w:r>
    </w:p>
    <w:p w:rsidR="00000000" w:rsidRDefault="004E2FF4">
      <w:pPr>
        <w:ind w:firstLine="360"/>
        <w:divId w:val="936787547"/>
        <w:rPr>
          <w:rFonts w:eastAsia="Times New Roman"/>
        </w:rPr>
      </w:pPr>
      <w:r>
        <w:rPr>
          <w:rFonts w:eastAsia="Times New Roman"/>
          <w:b/>
          <w:bCs/>
          <w:i/>
          <w:iCs/>
          <w:color w:val="000000"/>
          <w:sz w:val="20"/>
          <w:szCs w:val="20"/>
        </w:rPr>
        <w:t xml:space="preserve">U.S. Healthcare Reform </w:t>
      </w:r>
    </w:p>
    <w:p w:rsidR="00000000" w:rsidRDefault="004E2FF4">
      <w:pPr>
        <w:ind w:firstLine="360"/>
        <w:divId w:val="1202745419"/>
        <w:rPr>
          <w:rFonts w:eastAsia="Times New Roman"/>
        </w:rPr>
      </w:pPr>
      <w:r>
        <w:rPr>
          <w:rFonts w:eastAsia="Times New Roman"/>
          <w:color w:val="000000"/>
          <w:sz w:val="20"/>
          <w:szCs w:val="20"/>
        </w:rPr>
        <w:t xml:space="preserve">Changes in healthcare policy could increase our costs and subject us to additional </w:t>
      </w:r>
      <w:r>
        <w:rPr>
          <w:rFonts w:eastAsia="Times New Roman"/>
          <w:color w:val="000000"/>
          <w:sz w:val="20"/>
          <w:szCs w:val="20"/>
        </w:rPr>
        <w:t>regulatory requirements that may interrupt commercialization of our products. By way of example, the Patient Protection and Affordable Care Act, or PPACA substantially changed the way healthcare is financed by both governmental and private insurers, and si</w:t>
      </w:r>
      <w:r>
        <w:rPr>
          <w:rFonts w:eastAsia="Times New Roman"/>
          <w:color w:val="000000"/>
          <w:sz w:val="20"/>
          <w:szCs w:val="20"/>
        </w:rPr>
        <w:t xml:space="preserve">gnificantly impacted the pharmaceutical, medical device and biologics industries, among others. </w:t>
      </w:r>
    </w:p>
    <w:p w:rsidR="00000000" w:rsidRDefault="004E2FF4">
      <w:pPr>
        <w:ind w:firstLine="360"/>
        <w:divId w:val="346979550"/>
        <w:rPr>
          <w:rFonts w:eastAsia="Times New Roman"/>
        </w:rPr>
      </w:pPr>
      <w:r>
        <w:rPr>
          <w:rFonts w:eastAsia="Times New Roman"/>
          <w:color w:val="000000"/>
          <w:sz w:val="20"/>
          <w:szCs w:val="20"/>
        </w:rPr>
        <w:t>Since its enactment, there have been judicial and Congressional challenges to certain aspects of the PPACA, and we expect there will be additional challenges a</w:t>
      </w:r>
      <w:r>
        <w:rPr>
          <w:rFonts w:eastAsia="Times New Roman"/>
          <w:color w:val="000000"/>
          <w:sz w:val="20"/>
          <w:szCs w:val="20"/>
        </w:rPr>
        <w:t>nd amendments to the PPACA in the future. For example, in 2017, Congress enacted the Tax Cuts and Jobs Act, which eliminated the tax-based shared responsibility payment imposed by the PPACA on certain individuals who fail to maintain qualifying health cove</w:t>
      </w:r>
      <w:r>
        <w:rPr>
          <w:rFonts w:eastAsia="Times New Roman"/>
          <w:color w:val="000000"/>
          <w:sz w:val="20"/>
          <w:szCs w:val="20"/>
        </w:rPr>
        <w:t>rage for all or part of a year that is commonly referred to as the “individual mandate.” On December 14, 2018, a U.S. District Court Judge in the Northern District of Texas, or the Texas District Court Judge, ruled that the individual mandate is a critical</w:t>
      </w:r>
      <w:r>
        <w:rPr>
          <w:rFonts w:eastAsia="Times New Roman"/>
          <w:color w:val="000000"/>
          <w:sz w:val="20"/>
          <w:szCs w:val="20"/>
        </w:rPr>
        <w:t xml:space="preserve"> and inseverable feature of the PPACA, and therefore, because it was repealed as part of the Tax Cuts and Jobs Act, the remaining provisions of the PPACA are invalid as well. While the Texas District Court Judge, as well as then-president Trump’s Administr</w:t>
      </w:r>
      <w:r>
        <w:rPr>
          <w:rFonts w:eastAsia="Times New Roman"/>
          <w:color w:val="000000"/>
          <w:sz w:val="20"/>
          <w:szCs w:val="20"/>
        </w:rPr>
        <w:t>ation and CMS, have stated that the ruling will have no immediate effect, and on December 30, 2018 the Texas District Court Judge issued an order staying the judgment pending appeal. In December 2019, a U.S. District Court upheld a ruling that the ACA is u</w:t>
      </w:r>
      <w:r>
        <w:rPr>
          <w:rFonts w:eastAsia="Times New Roman"/>
          <w:color w:val="000000"/>
          <w:sz w:val="20"/>
          <w:szCs w:val="20"/>
        </w:rPr>
        <w:t xml:space="preserve">nconstitutional in its entirety because the “individual mandate” was repealed by Congress. In November 2020, the Supreme Court of the United States heard oral arguments in the appeal of this case. While the Supreme Court issued its ruling in July 2021, in </w:t>
      </w:r>
      <w:r>
        <w:rPr>
          <w:rFonts w:eastAsia="Times New Roman"/>
          <w:color w:val="000000"/>
          <w:sz w:val="20"/>
          <w:szCs w:val="20"/>
        </w:rPr>
        <w:t xml:space="preserve">part finding that the plaintiff’s lacked standing, it is unclear how this and other efforts to challenge, repeal, or replace the ACA, or how future changes in the Presidency, Congress or Senate, will impact the ACA or our business. </w:t>
      </w:r>
    </w:p>
    <w:p w:rsidR="00000000" w:rsidRDefault="004E2FF4">
      <w:pPr>
        <w:ind w:firstLine="360"/>
        <w:divId w:val="1874734637"/>
        <w:rPr>
          <w:rFonts w:eastAsia="Times New Roman"/>
        </w:rPr>
      </w:pPr>
      <w:r>
        <w:rPr>
          <w:rFonts w:eastAsia="Times New Roman"/>
          <w:color w:val="000000"/>
          <w:sz w:val="20"/>
          <w:szCs w:val="20"/>
        </w:rPr>
        <w:t xml:space="preserve">There will continue to </w:t>
      </w:r>
      <w:r>
        <w:rPr>
          <w:rFonts w:eastAsia="Times New Roman"/>
          <w:color w:val="000000"/>
          <w:sz w:val="20"/>
          <w:szCs w:val="20"/>
        </w:rPr>
        <w:t>be proposals by legislators at both the federal and state levels, regulators and third-party payors to reduce costs while expanding individual healthcare benefits. Certain of these changes could impose additional limitations on the prices we will be able t</w:t>
      </w:r>
      <w:r>
        <w:rPr>
          <w:rFonts w:eastAsia="Times New Roman"/>
          <w:color w:val="000000"/>
          <w:sz w:val="20"/>
          <w:szCs w:val="20"/>
        </w:rPr>
        <w:t>o charge and/or patients’ willingness to pay for our products. While in general it is too early to predict what effect, if any, any future healthcare reform legislation or policies will have on our business, current and future healthcare reform legislation</w:t>
      </w:r>
      <w:r>
        <w:rPr>
          <w:rFonts w:eastAsia="Times New Roman"/>
          <w:color w:val="000000"/>
          <w:sz w:val="20"/>
          <w:szCs w:val="20"/>
        </w:rPr>
        <w:t xml:space="preserve"> and policies could have a material adverse effect on our business and prospects. </w:t>
      </w:r>
    </w:p>
    <w:p w:rsidR="00000000" w:rsidRDefault="004E2FF4">
      <w:pPr>
        <w:ind w:firstLine="360"/>
        <w:divId w:val="344792965"/>
        <w:rPr>
          <w:rFonts w:eastAsia="Times New Roman"/>
        </w:rPr>
      </w:pPr>
      <w:r>
        <w:rPr>
          <w:rFonts w:eastAsia="Times New Roman"/>
          <w:b/>
          <w:bCs/>
          <w:i/>
          <w:iCs/>
          <w:color w:val="000000"/>
          <w:sz w:val="20"/>
          <w:szCs w:val="20"/>
        </w:rPr>
        <w:t xml:space="preserve">Pricing and Reimbursement </w:t>
      </w:r>
    </w:p>
    <w:p w:rsidR="00000000" w:rsidRDefault="004E2FF4">
      <w:pPr>
        <w:ind w:firstLine="360"/>
        <w:divId w:val="1357927408"/>
        <w:rPr>
          <w:rFonts w:eastAsia="Times New Roman"/>
        </w:rPr>
      </w:pPr>
      <w:r>
        <w:rPr>
          <w:rFonts w:eastAsia="Times New Roman"/>
          <w:color w:val="000000"/>
          <w:sz w:val="20"/>
          <w:szCs w:val="20"/>
        </w:rPr>
        <w:t>In the United States and markets in other countries, sales of any products for which we receive regulatory approval for commercial sale will depen</w:t>
      </w:r>
      <w:r>
        <w:rPr>
          <w:rFonts w:eastAsia="Times New Roman"/>
          <w:color w:val="000000"/>
          <w:sz w:val="20"/>
          <w:szCs w:val="20"/>
        </w:rPr>
        <w:t>d in part on the availability of reimbursement from third party payors. Third party payors include government health administrative authorities, managed care providers, private health insurers, and other organizations. These third-party payors are increasi</w:t>
      </w:r>
      <w:r>
        <w:rPr>
          <w:rFonts w:eastAsia="Times New Roman"/>
          <w:color w:val="000000"/>
          <w:sz w:val="20"/>
          <w:szCs w:val="20"/>
        </w:rPr>
        <w:t>ngly challenging the price and examining the cost-</w:t>
      </w:r>
    </w:p>
    <w:p w:rsidR="00000000" w:rsidRDefault="004E2FF4">
      <w:pPr>
        <w:jc w:val="center"/>
        <w:divId w:val="1096905346"/>
        <w:rPr>
          <w:rFonts w:eastAsia="Times New Roman"/>
        </w:rPr>
      </w:pPr>
      <w:r>
        <w:rPr>
          <w:rFonts w:eastAsia="Times New Roman"/>
          <w:color w:val="000000"/>
          <w:sz w:val="20"/>
          <w:szCs w:val="20"/>
        </w:rPr>
        <w:t>32</w:t>
      </w:r>
    </w:p>
    <w:p w:rsidR="00000000" w:rsidRDefault="004E2FF4">
      <w:pPr>
        <w:rPr>
          <w:rFonts w:eastAsia="Times New Roman"/>
        </w:rPr>
      </w:pPr>
      <w:r>
        <w:rPr>
          <w:rFonts w:eastAsia="Times New Roman"/>
        </w:rPr>
        <w:pict>
          <v:rect id="_x0000_i1082" style="width:0;height:1.5pt" o:hralign="center" o:hrstd="t" o:hr="t" fillcolor="#a0a0a0" stroked="f"/>
        </w:pict>
      </w:r>
    </w:p>
    <w:p w:rsidR="00000000" w:rsidRDefault="004E2FF4">
      <w:pPr>
        <w:ind w:firstLine="360"/>
        <w:divId w:val="1515459109"/>
        <w:rPr>
          <w:rFonts w:eastAsia="Times New Roman"/>
        </w:rPr>
      </w:pPr>
    </w:p>
    <w:p w:rsidR="00000000" w:rsidRDefault="004E2FF4">
      <w:pPr>
        <w:divId w:val="1237979320"/>
        <w:rPr>
          <w:rFonts w:eastAsia="Times New Roman"/>
        </w:rPr>
      </w:pPr>
      <w:r>
        <w:rPr>
          <w:rFonts w:eastAsia="Times New Roman"/>
          <w:color w:val="000000"/>
          <w:sz w:val="20"/>
          <w:szCs w:val="20"/>
        </w:rPr>
        <w:t>effectiveness of medical products and services. In addition, significant uncertainty exists as to the reimbursement status of newly approved healthcare products, and efforts are underway to reduce the cost of medical p</w:t>
      </w:r>
      <w:r>
        <w:rPr>
          <w:rFonts w:eastAsia="Times New Roman"/>
          <w:color w:val="000000"/>
          <w:sz w:val="20"/>
          <w:szCs w:val="20"/>
        </w:rPr>
        <w:t>roducts and services overall. We may need to conduct expensive studies in order to demonstrate the cost-effectiveness of our products. Our product candidates may not be considered cost-effective. Decisions regarding the extent of coverage and amount of rei</w:t>
      </w:r>
      <w:r>
        <w:rPr>
          <w:rFonts w:eastAsia="Times New Roman"/>
          <w:color w:val="000000"/>
          <w:sz w:val="20"/>
          <w:szCs w:val="20"/>
        </w:rPr>
        <w:t>mbursement to be provided are made on a plan-by-plan basis. One third-party payor’s decision to cover a particular product or procedure using the product does not ensure that other payors will also provide coverage for the product. Adequate third-party rei</w:t>
      </w:r>
      <w:r>
        <w:rPr>
          <w:rFonts w:eastAsia="Times New Roman"/>
          <w:color w:val="000000"/>
          <w:sz w:val="20"/>
          <w:szCs w:val="20"/>
        </w:rPr>
        <w:t xml:space="preserve">mbursement may not be available to enable us to maintain price levels sufficient to realize an appropriate revenue levels. Future legislation could limit payments for our product candidates. </w:t>
      </w:r>
    </w:p>
    <w:p w:rsidR="00000000" w:rsidRDefault="004E2FF4">
      <w:pPr>
        <w:ind w:firstLine="360"/>
        <w:divId w:val="1846095928"/>
        <w:rPr>
          <w:rFonts w:eastAsia="Times New Roman"/>
        </w:rPr>
      </w:pPr>
      <w:r>
        <w:rPr>
          <w:rFonts w:eastAsia="Times New Roman"/>
          <w:color w:val="000000"/>
          <w:sz w:val="20"/>
          <w:szCs w:val="20"/>
        </w:rPr>
        <w:t xml:space="preserve">The U.S. government, state legislatures and foreign governments </w:t>
      </w:r>
      <w:r>
        <w:rPr>
          <w:rFonts w:eastAsia="Times New Roman"/>
          <w:color w:val="000000"/>
          <w:sz w:val="20"/>
          <w:szCs w:val="20"/>
        </w:rPr>
        <w:t xml:space="preserve">have shown significant interest in implementing cost containment programs to limit the growth of government-paid health care costs, including price controls, restrictions on reimbursement and requirements for substitution of less costly products. Adoption </w:t>
      </w:r>
      <w:r>
        <w:rPr>
          <w:rFonts w:eastAsia="Times New Roman"/>
          <w:color w:val="000000"/>
          <w:sz w:val="20"/>
          <w:szCs w:val="20"/>
        </w:rPr>
        <w:t>of government controls and measures, and tightening of restrictive policies in jurisdictions with existing controls and measures, could limit payments for our products. The marketability of any products for which we receive regulatory approval for commerci</w:t>
      </w:r>
      <w:r>
        <w:rPr>
          <w:rFonts w:eastAsia="Times New Roman"/>
          <w:color w:val="000000"/>
          <w:sz w:val="20"/>
          <w:szCs w:val="20"/>
        </w:rPr>
        <w:t>al sale may suffer if the government and third-party payors fail to provide adequate coverage and reimbursement. In addition, an increasing emphasis on managed care in the United States has increased and will continue to increase the pressure on medical pr</w:t>
      </w:r>
      <w:r>
        <w:rPr>
          <w:rFonts w:eastAsia="Times New Roman"/>
          <w:color w:val="000000"/>
          <w:sz w:val="20"/>
          <w:szCs w:val="20"/>
        </w:rPr>
        <w:t xml:space="preserve">oduct and service pricing. </w:t>
      </w:r>
    </w:p>
    <w:p w:rsidR="00000000" w:rsidRDefault="004E2FF4">
      <w:pPr>
        <w:ind w:firstLine="360"/>
        <w:divId w:val="1794245041"/>
        <w:rPr>
          <w:rFonts w:eastAsia="Times New Roman"/>
        </w:rPr>
      </w:pPr>
      <w:r>
        <w:rPr>
          <w:rFonts w:eastAsia="Times New Roman"/>
          <w:b/>
          <w:bCs/>
          <w:i/>
          <w:iCs/>
          <w:color w:val="000000"/>
          <w:sz w:val="20"/>
          <w:szCs w:val="20"/>
        </w:rPr>
        <w:t xml:space="preserve">Anti-Kickback and False Claims Laws </w:t>
      </w:r>
    </w:p>
    <w:p w:rsidR="00000000" w:rsidRDefault="004E2FF4">
      <w:pPr>
        <w:ind w:firstLine="360"/>
        <w:divId w:val="1829664870"/>
        <w:rPr>
          <w:rFonts w:eastAsia="Times New Roman"/>
        </w:rPr>
      </w:pPr>
      <w:r>
        <w:rPr>
          <w:rFonts w:eastAsia="Times New Roman"/>
          <w:color w:val="000000"/>
          <w:sz w:val="20"/>
          <w:szCs w:val="20"/>
        </w:rPr>
        <w:t>In the United States, the research, manufacturing, distribution, sale and promotion of pharmaceutical products and devices are subject to regulation by various federal, state and local author</w:t>
      </w:r>
      <w:r>
        <w:rPr>
          <w:rFonts w:eastAsia="Times New Roman"/>
          <w:color w:val="000000"/>
          <w:sz w:val="20"/>
          <w:szCs w:val="20"/>
        </w:rPr>
        <w:t xml:space="preserve">ities in addition to the FDA, including the Centers for Medicare &amp; Medicaid Services, other divisions of the U.S. Department of Health and Human Services (e.g., the Office of Inspector General), the U.S. Department of Justice, state Attorneys General, and </w:t>
      </w:r>
      <w:r>
        <w:rPr>
          <w:rFonts w:eastAsia="Times New Roman"/>
          <w:color w:val="000000"/>
          <w:sz w:val="20"/>
          <w:szCs w:val="20"/>
        </w:rPr>
        <w:t>other federal, state and local government agencies. For example, sales, marketing and scientific/educational grant programs must comply with the FFDCA, Anti-Kickback Statute, as amended, the False Claims Act, as amended, the privacy regulations promulgated</w:t>
      </w:r>
      <w:r>
        <w:rPr>
          <w:rFonts w:eastAsia="Times New Roman"/>
          <w:color w:val="000000"/>
          <w:sz w:val="20"/>
          <w:szCs w:val="20"/>
        </w:rPr>
        <w:t xml:space="preserve"> under the Health Insurance Portability and Accountability Act, or HIPAA, and similar state laws. If products are made available to authorized users of the Federal Supply Schedule of the General Services Administration, additional laws and requirements app</w:t>
      </w:r>
      <w:r>
        <w:rPr>
          <w:rFonts w:eastAsia="Times New Roman"/>
          <w:color w:val="000000"/>
          <w:sz w:val="20"/>
          <w:szCs w:val="20"/>
        </w:rPr>
        <w:t xml:space="preserve">ly. All of these activities are also potentially subject to federal and state consumer protection and unfair competition laws. </w:t>
      </w:r>
    </w:p>
    <w:p w:rsidR="00000000" w:rsidRDefault="004E2FF4">
      <w:pPr>
        <w:ind w:firstLine="360"/>
        <w:divId w:val="175191816"/>
        <w:rPr>
          <w:rFonts w:eastAsia="Times New Roman"/>
        </w:rPr>
      </w:pPr>
      <w:r>
        <w:rPr>
          <w:rFonts w:eastAsia="Times New Roman"/>
          <w:color w:val="000000"/>
          <w:sz w:val="20"/>
          <w:szCs w:val="20"/>
        </w:rPr>
        <w:t>As noted above, in the United States, we are subject to complex laws and regulations pertaining to healthcare “fraud and abuse,”</w:t>
      </w:r>
      <w:r>
        <w:rPr>
          <w:rFonts w:eastAsia="Times New Roman"/>
          <w:color w:val="000000"/>
          <w:sz w:val="20"/>
          <w:szCs w:val="20"/>
        </w:rPr>
        <w:t xml:space="preserve"> including, but not limited to, the federal Anti-Kickback Statute, the federal False Claims Act, and other state and federal laws and regulations. The Anti-Kickback Statute makes it illegal for any person, including a biological product manufacturer (or a </w:t>
      </w:r>
      <w:r>
        <w:rPr>
          <w:rFonts w:eastAsia="Times New Roman"/>
          <w:color w:val="000000"/>
          <w:sz w:val="20"/>
          <w:szCs w:val="20"/>
        </w:rPr>
        <w:t>party acting on its behalf) to knowingly and willfully solicit, receive, offer, or pay any remuneration that is intended to induce the referral of business, including the purchase or order of an item for which payment may be made under a federal healthcare</w:t>
      </w:r>
      <w:r>
        <w:rPr>
          <w:rFonts w:eastAsia="Times New Roman"/>
          <w:color w:val="000000"/>
          <w:sz w:val="20"/>
          <w:szCs w:val="20"/>
        </w:rPr>
        <w:t xml:space="preserve"> program, such as Medicare or Medicaid. Violations of this law are punishable by up to five years in prison, criminal fines, administrative civil money penalties, and exclusion from participation in federal healthcare programs. In addition, many states hav</w:t>
      </w:r>
      <w:r>
        <w:rPr>
          <w:rFonts w:eastAsia="Times New Roman"/>
          <w:color w:val="000000"/>
          <w:sz w:val="20"/>
          <w:szCs w:val="20"/>
        </w:rPr>
        <w:t>e adopted laws similar to the Anti-Kickback Statute. Some of these state prohibitions apply to the referral of patients for healthcare services reimbursed by any insurer, not just federal healthcare programs such as Medicare and Medicaid. Due to the breadt</w:t>
      </w:r>
      <w:r>
        <w:rPr>
          <w:rFonts w:eastAsia="Times New Roman"/>
          <w:color w:val="000000"/>
          <w:sz w:val="20"/>
          <w:szCs w:val="20"/>
        </w:rPr>
        <w:t>h of these federal and state anti-kickback laws and the potential for additional legal or regulatory change in this area, it is possible that our sales and marketing practices and/or our relationships with physicians might be challenged under anti-kickback</w:t>
      </w:r>
      <w:r>
        <w:rPr>
          <w:rFonts w:eastAsia="Times New Roman"/>
          <w:color w:val="000000"/>
          <w:sz w:val="20"/>
          <w:szCs w:val="20"/>
        </w:rPr>
        <w:t xml:space="preserve"> laws, which could harm us. Because we plan to commercialize products that could be reimbursed under a federal healthcare program and other governmental healthcare programs, we plan to develop a comprehensive compliance program that establishes internal co</w:t>
      </w:r>
      <w:r>
        <w:rPr>
          <w:rFonts w:eastAsia="Times New Roman"/>
          <w:color w:val="000000"/>
          <w:sz w:val="20"/>
          <w:szCs w:val="20"/>
        </w:rPr>
        <w:t xml:space="preserve">ntrols to facilitate adherence to the rules and program requirements to which we are subject. </w:t>
      </w:r>
    </w:p>
    <w:p w:rsidR="00000000" w:rsidRDefault="004E2FF4">
      <w:pPr>
        <w:ind w:firstLine="360"/>
        <w:divId w:val="1203787088"/>
        <w:rPr>
          <w:rFonts w:eastAsia="Times New Roman"/>
        </w:rPr>
      </w:pPr>
      <w:r>
        <w:rPr>
          <w:rFonts w:eastAsia="Times New Roman"/>
          <w:color w:val="000000"/>
          <w:sz w:val="20"/>
          <w:szCs w:val="20"/>
        </w:rPr>
        <w:t>The federal False Claims Act prohibits anyone from, among other things, knowingly presenting, or causing to be presented, for payment to federal programs (includ</w:t>
      </w:r>
      <w:r>
        <w:rPr>
          <w:rFonts w:eastAsia="Times New Roman"/>
          <w:color w:val="000000"/>
          <w:sz w:val="20"/>
          <w:szCs w:val="20"/>
        </w:rPr>
        <w:t>ing Medicare and Medicaid) claims for items or services, including pharmaceutical products, that are false or fraudulent. Although we would not submit claims directly to payers, manufacturers can be held liable under these laws if they are deemed to “cause</w:t>
      </w:r>
      <w:r>
        <w:rPr>
          <w:rFonts w:eastAsia="Times New Roman"/>
          <w:color w:val="000000"/>
          <w:sz w:val="20"/>
          <w:szCs w:val="20"/>
        </w:rPr>
        <w:t>” the submission of false or fraudulent claims by, for example, providing inaccurate billing or coding information to customers or promoting a product off-label. In addition, our activities relating to the reporting of wholesaler or estimated retail prices</w:t>
      </w:r>
      <w:r>
        <w:rPr>
          <w:rFonts w:eastAsia="Times New Roman"/>
          <w:color w:val="000000"/>
          <w:sz w:val="20"/>
          <w:szCs w:val="20"/>
        </w:rPr>
        <w:t xml:space="preserve"> for our </w:t>
      </w:r>
    </w:p>
    <w:p w:rsidR="00000000" w:rsidRDefault="004E2FF4">
      <w:pPr>
        <w:jc w:val="center"/>
        <w:divId w:val="175846045"/>
        <w:rPr>
          <w:rFonts w:eastAsia="Times New Roman"/>
        </w:rPr>
      </w:pPr>
      <w:r>
        <w:rPr>
          <w:rFonts w:eastAsia="Times New Roman"/>
          <w:color w:val="000000"/>
          <w:sz w:val="20"/>
          <w:szCs w:val="20"/>
        </w:rPr>
        <w:t>33</w:t>
      </w:r>
    </w:p>
    <w:p w:rsidR="00000000" w:rsidRDefault="004E2FF4">
      <w:pPr>
        <w:rPr>
          <w:rFonts w:eastAsia="Times New Roman"/>
        </w:rPr>
      </w:pPr>
      <w:r>
        <w:rPr>
          <w:rFonts w:eastAsia="Times New Roman"/>
        </w:rPr>
        <w:pict>
          <v:rect id="_x0000_i1083" style="width:0;height:1.5pt" o:hralign="center" o:hrstd="t" o:hr="t" fillcolor="#a0a0a0" stroked="f"/>
        </w:pict>
      </w:r>
    </w:p>
    <w:p w:rsidR="00000000" w:rsidRDefault="004E2FF4">
      <w:pPr>
        <w:ind w:firstLine="360"/>
        <w:divId w:val="1516648611"/>
        <w:rPr>
          <w:rFonts w:eastAsia="Times New Roman"/>
        </w:rPr>
      </w:pPr>
    </w:p>
    <w:p w:rsidR="00000000" w:rsidRDefault="004E2FF4">
      <w:pPr>
        <w:divId w:val="584074542"/>
        <w:rPr>
          <w:rFonts w:eastAsia="Times New Roman"/>
        </w:rPr>
      </w:pPr>
      <w:r>
        <w:rPr>
          <w:rFonts w:eastAsia="Times New Roman"/>
          <w:color w:val="000000"/>
          <w:sz w:val="20"/>
          <w:szCs w:val="20"/>
        </w:rPr>
        <w:t>products, the reporting of prices used to calculate Medicaid rebate information and other information affecting federal, state, and third-party reimbursement for our products, and the sale and marketing o</w:t>
      </w:r>
      <w:r>
        <w:rPr>
          <w:rFonts w:eastAsia="Times New Roman"/>
          <w:color w:val="000000"/>
          <w:sz w:val="20"/>
          <w:szCs w:val="20"/>
        </w:rPr>
        <w:t xml:space="preserve">f our products, are subject to scrutiny under this law. For example, pharmaceutical companies have been prosecuted under the federal False Claims Act in connection with their off-label promotion of drugs. Penalties for a False Claims Act violation include </w:t>
      </w:r>
      <w:r>
        <w:rPr>
          <w:rFonts w:eastAsia="Times New Roman"/>
          <w:color w:val="000000"/>
          <w:sz w:val="20"/>
          <w:szCs w:val="20"/>
        </w:rPr>
        <w:t>three times the actual damages sustained by the government, plus mandatory civil penalties of between $11,665 and $23,331 for each separate false claim, the potential for exclusion from participation in federal healthcare programs, and, although the federa</w:t>
      </w:r>
      <w:r>
        <w:rPr>
          <w:rFonts w:eastAsia="Times New Roman"/>
          <w:color w:val="000000"/>
          <w:sz w:val="20"/>
          <w:szCs w:val="20"/>
        </w:rPr>
        <w:t>l False Claims Act is a civil statute, conduct that results in a False Claims Act violation may also implicate various federal criminal statutes. If the government were to allege that we were, or convict us of, violating these false claims laws, we could b</w:t>
      </w:r>
      <w:r>
        <w:rPr>
          <w:rFonts w:eastAsia="Times New Roman"/>
          <w:color w:val="000000"/>
          <w:sz w:val="20"/>
          <w:szCs w:val="20"/>
        </w:rPr>
        <w:t>e subject to a substantial fine and may suffer a decline in our stock price. In addition, private individuals have the ability to bring actions under the federal False Claims Act and certain states have enacted laws modeled after the federal False Claims A</w:t>
      </w:r>
      <w:r>
        <w:rPr>
          <w:rFonts w:eastAsia="Times New Roman"/>
          <w:color w:val="000000"/>
          <w:sz w:val="20"/>
          <w:szCs w:val="20"/>
        </w:rPr>
        <w:t xml:space="preserve">ct. </w:t>
      </w:r>
    </w:p>
    <w:p w:rsidR="00000000" w:rsidRDefault="004E2FF4">
      <w:pPr>
        <w:ind w:firstLine="360"/>
        <w:divId w:val="570312406"/>
        <w:rPr>
          <w:rFonts w:eastAsia="Times New Roman"/>
        </w:rPr>
      </w:pPr>
      <w:r>
        <w:rPr>
          <w:rFonts w:eastAsia="Times New Roman"/>
          <w:color w:val="000000"/>
          <w:sz w:val="20"/>
          <w:szCs w:val="20"/>
        </w:rPr>
        <w:t>There are also an increasing number of state laws that require manufacturers to make reports to states on pricing and marketing information. Many of these laws contain ambiguities as to what is required to comply with the laws. In addition, a provisio</w:t>
      </w:r>
      <w:r>
        <w:rPr>
          <w:rFonts w:eastAsia="Times New Roman"/>
          <w:color w:val="000000"/>
          <w:sz w:val="20"/>
          <w:szCs w:val="20"/>
        </w:rPr>
        <w:t>n of the Patient Protection and Affordable Care Act, referred to as the Sunshine Act, requires pharmaceutical product manufacturers to track and report to the federal government certain payments or other transfers of value made to physicians, registered nu</w:t>
      </w:r>
      <w:r>
        <w:rPr>
          <w:rFonts w:eastAsia="Times New Roman"/>
          <w:color w:val="000000"/>
          <w:sz w:val="20"/>
          <w:szCs w:val="20"/>
        </w:rPr>
        <w:t>rses and teaching hospitals, among others, in the previous calendar year. These laws may affect our sales, marketing, and other promotional activities by imposing administrative and compliance burdens on us. In addition, given the lack of clarity with resp</w:t>
      </w:r>
      <w:r>
        <w:rPr>
          <w:rFonts w:eastAsia="Times New Roman"/>
          <w:color w:val="000000"/>
          <w:sz w:val="20"/>
          <w:szCs w:val="20"/>
        </w:rPr>
        <w:t xml:space="preserve">ect to these laws and their implementation, our reporting actions could be subject to the penalty provisions of the pertinent state and federal authorities. </w:t>
      </w:r>
    </w:p>
    <w:p w:rsidR="00000000" w:rsidRDefault="004E2FF4">
      <w:pPr>
        <w:ind w:firstLine="360"/>
        <w:divId w:val="771124794"/>
        <w:rPr>
          <w:rFonts w:eastAsia="Times New Roman"/>
        </w:rPr>
      </w:pPr>
      <w:r>
        <w:rPr>
          <w:rFonts w:eastAsia="Times New Roman"/>
          <w:b/>
          <w:bCs/>
          <w:i/>
          <w:iCs/>
          <w:color w:val="000000"/>
          <w:sz w:val="20"/>
          <w:szCs w:val="20"/>
        </w:rPr>
        <w:t xml:space="preserve">Other Federal Healthcare Fraud and Abuse Laws </w:t>
      </w:r>
    </w:p>
    <w:p w:rsidR="00000000" w:rsidRDefault="004E2FF4">
      <w:pPr>
        <w:ind w:firstLine="360"/>
        <w:divId w:val="1259026798"/>
        <w:rPr>
          <w:rFonts w:eastAsia="Times New Roman"/>
        </w:rPr>
      </w:pPr>
      <w:r>
        <w:rPr>
          <w:rFonts w:eastAsia="Times New Roman"/>
          <w:color w:val="000000"/>
          <w:sz w:val="20"/>
          <w:szCs w:val="20"/>
        </w:rPr>
        <w:t xml:space="preserve">We may also be subject to other federal healthcare </w:t>
      </w:r>
      <w:r>
        <w:rPr>
          <w:rFonts w:eastAsia="Times New Roman"/>
          <w:color w:val="000000"/>
          <w:sz w:val="20"/>
          <w:szCs w:val="20"/>
        </w:rPr>
        <w:t>fraud and abuse laws, including provisions of HIPAA, which prohibit knowingly and recklessly executing a scheme or artifice to defraud any healthcare benefit program, including private payors, as well as knowingly and willfully falsifying, concealing or co</w:t>
      </w:r>
      <w:r>
        <w:rPr>
          <w:rFonts w:eastAsia="Times New Roman"/>
          <w:color w:val="000000"/>
          <w:sz w:val="20"/>
          <w:szCs w:val="20"/>
        </w:rPr>
        <w:t>vering up a material fact by any trick, scheme or device or making any materially false, fictitious or fraudulent statement in connection with the delivery of or payment for healthcare benefits, items or services. A violation of this statute is a felony an</w:t>
      </w:r>
      <w:r>
        <w:rPr>
          <w:rFonts w:eastAsia="Times New Roman"/>
          <w:color w:val="000000"/>
          <w:sz w:val="20"/>
          <w:szCs w:val="20"/>
        </w:rPr>
        <w:t>d may result in fines, imprisonment or exclusion from government-sponsored programs. Similar to the federal Anti-Kickback Statute, a person or entity no longer needs to have actual knowledge of this statute or specific intent to violate it in order to have</w:t>
      </w:r>
      <w:r>
        <w:rPr>
          <w:rFonts w:eastAsia="Times New Roman"/>
          <w:color w:val="000000"/>
          <w:sz w:val="20"/>
          <w:szCs w:val="20"/>
        </w:rPr>
        <w:t xml:space="preserve"> committed a violation. </w:t>
      </w:r>
    </w:p>
    <w:p w:rsidR="00000000" w:rsidRDefault="004E2FF4">
      <w:pPr>
        <w:ind w:firstLine="360"/>
        <w:divId w:val="1264605817"/>
        <w:rPr>
          <w:rFonts w:eastAsia="Times New Roman"/>
        </w:rPr>
      </w:pPr>
      <w:r>
        <w:rPr>
          <w:rFonts w:eastAsia="Times New Roman"/>
          <w:b/>
          <w:bCs/>
          <w:i/>
          <w:iCs/>
          <w:color w:val="000000"/>
          <w:sz w:val="20"/>
          <w:szCs w:val="20"/>
        </w:rPr>
        <w:t xml:space="preserve">Foreign Corrupt Practices Act </w:t>
      </w:r>
    </w:p>
    <w:p w:rsidR="00000000" w:rsidRDefault="004E2FF4">
      <w:pPr>
        <w:ind w:firstLine="360"/>
        <w:divId w:val="2020501746"/>
        <w:rPr>
          <w:rFonts w:eastAsia="Times New Roman"/>
        </w:rPr>
      </w:pPr>
      <w:r>
        <w:rPr>
          <w:rFonts w:eastAsia="Times New Roman"/>
          <w:color w:val="000000"/>
          <w:sz w:val="20"/>
          <w:szCs w:val="20"/>
        </w:rPr>
        <w:t xml:space="preserve">The Foreign Corrupt Practices Act, or FCPA, prohibits U.S. businesses and their representatives from offering to pay, paying, promising to pay or authorizing the payment of money or anything of value </w:t>
      </w:r>
      <w:r>
        <w:rPr>
          <w:rFonts w:eastAsia="Times New Roman"/>
          <w:color w:val="000000"/>
          <w:sz w:val="20"/>
          <w:szCs w:val="20"/>
        </w:rPr>
        <w:t xml:space="preserve">to a foreign official in order to influence any act or decision of the foreign official in his or her official capacity or to secure any other improper advantage in order to obtain or retain business. The FCPA also obligates companies whose securities are </w:t>
      </w:r>
      <w:r>
        <w:rPr>
          <w:rFonts w:eastAsia="Times New Roman"/>
          <w:color w:val="000000"/>
          <w:sz w:val="20"/>
          <w:szCs w:val="20"/>
        </w:rPr>
        <w:t>listed in the United States to comply with accounting provisions requiring us to maintain books and records, which in reasonable detail, accurately and fairly reflect the transactions and dispositions of the assets of the corporation, including internation</w:t>
      </w:r>
      <w:r>
        <w:rPr>
          <w:rFonts w:eastAsia="Times New Roman"/>
          <w:color w:val="000000"/>
          <w:sz w:val="20"/>
          <w:szCs w:val="20"/>
        </w:rPr>
        <w:t>al subsidiaries, if any, and to devise and maintain a system of internal accounting controls sufficient to provide reasonable assurances regarding the reliability of financial reporting and the preparation of financial statements. The scope of the FCPA inc</w:t>
      </w:r>
      <w:r>
        <w:rPr>
          <w:rFonts w:eastAsia="Times New Roman"/>
          <w:color w:val="000000"/>
          <w:sz w:val="20"/>
          <w:szCs w:val="20"/>
        </w:rPr>
        <w:t xml:space="preserve">ludes interactions with certain healthcare professionals in many countries. </w:t>
      </w:r>
    </w:p>
    <w:p w:rsidR="00000000" w:rsidRDefault="004E2FF4">
      <w:pPr>
        <w:divId w:val="834370824"/>
        <w:rPr>
          <w:rFonts w:eastAsia="Times New Roman"/>
        </w:rPr>
      </w:pPr>
      <w:r>
        <w:rPr>
          <w:rFonts w:eastAsia="Times New Roman"/>
          <w:b/>
          <w:bCs/>
          <w:color w:val="000000"/>
          <w:sz w:val="20"/>
          <w:szCs w:val="20"/>
        </w:rPr>
        <w:t>Human Capital</w:t>
      </w:r>
    </w:p>
    <w:p w:rsidR="00000000" w:rsidRDefault="004E2FF4">
      <w:pPr>
        <w:ind w:firstLine="360"/>
        <w:divId w:val="981731805"/>
        <w:rPr>
          <w:rFonts w:eastAsia="Times New Roman"/>
        </w:rPr>
      </w:pPr>
      <w:r>
        <w:rPr>
          <w:rFonts w:eastAsia="Times New Roman"/>
          <w:color w:val="000000"/>
          <w:sz w:val="20"/>
          <w:szCs w:val="20"/>
        </w:rPr>
        <w:t>As of March 1, 2022, we had seven full-time employees, no part-time employees and three consultants. None of these employees are represented by labor unions or cover</w:t>
      </w:r>
      <w:r>
        <w:rPr>
          <w:rFonts w:eastAsia="Times New Roman"/>
          <w:color w:val="000000"/>
          <w:sz w:val="20"/>
          <w:szCs w:val="20"/>
        </w:rPr>
        <w:t xml:space="preserve">ed by collective bargaining agreements. We believe that our employee relations are good. </w:t>
      </w:r>
    </w:p>
    <w:p w:rsidR="00000000" w:rsidRDefault="004E2FF4">
      <w:pPr>
        <w:ind w:firstLine="360"/>
        <w:divId w:val="2147090584"/>
        <w:rPr>
          <w:rFonts w:eastAsia="Times New Roman"/>
        </w:rPr>
      </w:pPr>
      <w:r>
        <w:rPr>
          <w:rFonts w:eastAsia="Times New Roman"/>
          <w:color w:val="000000"/>
          <w:sz w:val="20"/>
          <w:szCs w:val="20"/>
        </w:rPr>
        <w:t>Culture is a critical element in the management of our organization. Our talented employees are focused on driving our business with the foundation for all our effort</w:t>
      </w:r>
      <w:r>
        <w:rPr>
          <w:rFonts w:eastAsia="Times New Roman"/>
          <w:color w:val="000000"/>
          <w:sz w:val="20"/>
          <w:szCs w:val="20"/>
        </w:rPr>
        <w:t xml:space="preserve">s being the development of treatments to transform care for female cancers and improving the lives of women living with cancer. Our goal is that each colleague feels a deep connection to what they do, loves coming to work, and is aligned to our mission. </w:t>
      </w:r>
    </w:p>
    <w:p w:rsidR="00000000" w:rsidRDefault="004E2FF4">
      <w:pPr>
        <w:jc w:val="center"/>
        <w:divId w:val="1110079692"/>
        <w:rPr>
          <w:rFonts w:eastAsia="Times New Roman"/>
        </w:rPr>
      </w:pPr>
      <w:r>
        <w:rPr>
          <w:rFonts w:eastAsia="Times New Roman"/>
          <w:color w:val="000000"/>
          <w:sz w:val="20"/>
          <w:szCs w:val="20"/>
        </w:rPr>
        <w:t>3</w:t>
      </w:r>
      <w:r>
        <w:rPr>
          <w:rFonts w:eastAsia="Times New Roman"/>
          <w:color w:val="000000"/>
          <w:sz w:val="20"/>
          <w:szCs w:val="20"/>
        </w:rPr>
        <w:t>4</w:t>
      </w:r>
    </w:p>
    <w:p w:rsidR="00000000" w:rsidRDefault="004E2FF4">
      <w:pPr>
        <w:rPr>
          <w:rFonts w:eastAsia="Times New Roman"/>
        </w:rPr>
      </w:pPr>
      <w:r>
        <w:rPr>
          <w:rFonts w:eastAsia="Times New Roman"/>
        </w:rPr>
        <w:pict>
          <v:rect id="_x0000_i1084" style="width:0;height:1.5pt" o:hralign="center" o:hrstd="t" o:hr="t" fillcolor="#a0a0a0" stroked="f"/>
        </w:pict>
      </w:r>
    </w:p>
    <w:p w:rsidR="00000000" w:rsidRDefault="004E2FF4">
      <w:pPr>
        <w:ind w:firstLine="360"/>
        <w:divId w:val="51464840"/>
        <w:rPr>
          <w:rFonts w:eastAsia="Times New Roman"/>
        </w:rPr>
      </w:pPr>
    </w:p>
    <w:p w:rsidR="00000000" w:rsidRDefault="004E2FF4">
      <w:pPr>
        <w:ind w:firstLine="360"/>
        <w:divId w:val="1746101679"/>
        <w:rPr>
          <w:rFonts w:eastAsia="Times New Roman"/>
        </w:rPr>
      </w:pPr>
      <w:r>
        <w:rPr>
          <w:rFonts w:eastAsia="Times New Roman"/>
          <w:color w:val="000000"/>
          <w:sz w:val="20"/>
          <w:szCs w:val="20"/>
        </w:rPr>
        <w:t>Culture begins with our hiring process and continues throughout an employee’s time with Context. We support our colleagues with a comprehensive offering of competitive pay and benefits. During the ongoing COVID-19 pa</w:t>
      </w:r>
      <w:r>
        <w:rPr>
          <w:rFonts w:eastAsia="Times New Roman"/>
          <w:color w:val="000000"/>
          <w:sz w:val="20"/>
          <w:szCs w:val="20"/>
        </w:rPr>
        <w:t xml:space="preserve">ndemic began, we strive to ensure the safety of our colleagues and continue to adapt over time to the changing environment. </w:t>
      </w:r>
    </w:p>
    <w:p w:rsidR="00000000" w:rsidRDefault="004E2FF4">
      <w:pPr>
        <w:divId w:val="540635204"/>
        <w:rPr>
          <w:rFonts w:eastAsia="Times New Roman"/>
        </w:rPr>
      </w:pPr>
      <w:r>
        <w:rPr>
          <w:rFonts w:eastAsia="Times New Roman"/>
          <w:b/>
          <w:bCs/>
          <w:color w:val="000000"/>
          <w:sz w:val="20"/>
          <w:szCs w:val="20"/>
        </w:rPr>
        <w:t xml:space="preserve">Facilities </w:t>
      </w:r>
    </w:p>
    <w:p w:rsidR="00000000" w:rsidRDefault="004E2FF4">
      <w:pPr>
        <w:ind w:firstLine="360"/>
        <w:divId w:val="265504446"/>
        <w:rPr>
          <w:rFonts w:eastAsia="Times New Roman"/>
        </w:rPr>
      </w:pPr>
      <w:r>
        <w:rPr>
          <w:rFonts w:eastAsia="Times New Roman"/>
          <w:color w:val="000000"/>
          <w:sz w:val="20"/>
          <w:szCs w:val="20"/>
        </w:rPr>
        <w:t>Our principal office is located in Philadelphia, Pennsylvania, where we lease approximately 3,500 square feet of office</w:t>
      </w:r>
      <w:r>
        <w:rPr>
          <w:rFonts w:eastAsia="Times New Roman"/>
          <w:color w:val="000000"/>
          <w:sz w:val="20"/>
          <w:szCs w:val="20"/>
        </w:rPr>
        <w:t xml:space="preserve"> space pursuant to a lease that expires in July 2023. We believe our facility is adequate to meet our current needs, although we may seek to negotiate new leases or evaluate additional or alternate space for our operations. We believe appropriate alternati</w:t>
      </w:r>
      <w:r>
        <w:rPr>
          <w:rFonts w:eastAsia="Times New Roman"/>
          <w:color w:val="000000"/>
          <w:sz w:val="20"/>
          <w:szCs w:val="20"/>
        </w:rPr>
        <w:t>ve space will be readily available on commercially reasonable terms.</w:t>
      </w:r>
    </w:p>
    <w:p w:rsidR="00000000" w:rsidRDefault="004E2FF4">
      <w:pPr>
        <w:divId w:val="132873883"/>
        <w:rPr>
          <w:rFonts w:eastAsia="Times New Roman"/>
        </w:rPr>
      </w:pPr>
      <w:r>
        <w:rPr>
          <w:rFonts w:eastAsia="Times New Roman"/>
          <w:b/>
          <w:bCs/>
          <w:color w:val="000000"/>
          <w:sz w:val="20"/>
          <w:szCs w:val="20"/>
        </w:rPr>
        <w:t xml:space="preserve">Legal Proceedings </w:t>
      </w:r>
    </w:p>
    <w:p w:rsidR="00000000" w:rsidRDefault="004E2FF4">
      <w:pPr>
        <w:ind w:firstLine="360"/>
        <w:divId w:val="881093007"/>
        <w:rPr>
          <w:rFonts w:eastAsia="Times New Roman"/>
        </w:rPr>
      </w:pPr>
      <w:r>
        <w:rPr>
          <w:rFonts w:eastAsia="Times New Roman"/>
          <w:color w:val="000000"/>
          <w:sz w:val="20"/>
          <w:szCs w:val="20"/>
        </w:rPr>
        <w:t>From time to time we may be involved in disputes or litigation relating to claims arising out of our operations. We are not currently a party to any legal proceedings t</w:t>
      </w:r>
      <w:r>
        <w:rPr>
          <w:rFonts w:eastAsia="Times New Roman"/>
          <w:color w:val="000000"/>
          <w:sz w:val="20"/>
          <w:szCs w:val="20"/>
        </w:rPr>
        <w:t xml:space="preserve">hat could reasonably be expected to have a material adverse effect on our business, financial condition and results of operations. </w:t>
      </w:r>
    </w:p>
    <w:p w:rsidR="00000000" w:rsidRDefault="004E2FF4">
      <w:pPr>
        <w:divId w:val="786777461"/>
        <w:rPr>
          <w:rFonts w:eastAsia="Times New Roman"/>
        </w:rPr>
      </w:pPr>
      <w:r>
        <w:rPr>
          <w:rFonts w:eastAsia="Times New Roman"/>
          <w:b/>
          <w:bCs/>
          <w:color w:val="000000"/>
          <w:sz w:val="20"/>
          <w:szCs w:val="20"/>
        </w:rPr>
        <w:t>Corporate Information</w:t>
      </w:r>
    </w:p>
    <w:p w:rsidR="00000000" w:rsidRDefault="004E2FF4">
      <w:pPr>
        <w:ind w:firstLine="360"/>
        <w:divId w:val="817695548"/>
        <w:rPr>
          <w:rFonts w:eastAsia="Times New Roman"/>
        </w:rPr>
      </w:pPr>
      <w:r>
        <w:rPr>
          <w:rFonts w:eastAsia="Times New Roman"/>
          <w:color w:val="000000"/>
          <w:sz w:val="20"/>
          <w:szCs w:val="20"/>
        </w:rPr>
        <w:t>We were incorporated under the laws of the State of Delaware in April 2021. Our corporate office is located at 2001 Market Street, Suite 3915, Unit #15, Philadelphia, PA 19103. Our telephone number is (267) 225-7416. We maintain an Internet website at www.</w:t>
      </w:r>
      <w:r>
        <w:rPr>
          <w:rFonts w:eastAsia="Times New Roman"/>
          <w:color w:val="000000"/>
          <w:sz w:val="20"/>
          <w:szCs w:val="20"/>
        </w:rPr>
        <w:t>contexttherapeutics.com. The information contained on our website is not incorporated by reference into this Form 10-K.</w:t>
      </w:r>
    </w:p>
    <w:p w:rsidR="00000000" w:rsidRDefault="004E2FF4">
      <w:pPr>
        <w:ind w:firstLine="360"/>
        <w:divId w:val="230965098"/>
        <w:rPr>
          <w:rFonts w:eastAsia="Times New Roman"/>
        </w:rPr>
      </w:pPr>
      <w:r>
        <w:rPr>
          <w:rFonts w:eastAsia="Times New Roman"/>
          <w:color w:val="000000"/>
          <w:sz w:val="20"/>
          <w:szCs w:val="20"/>
        </w:rPr>
        <w:t>We make available free of charge under the “Investors &amp; News” — “Financials” — “SEC Filings” section of our website all of our filings w</w:t>
      </w:r>
      <w:r>
        <w:rPr>
          <w:rFonts w:eastAsia="Times New Roman"/>
          <w:color w:val="000000"/>
          <w:sz w:val="20"/>
          <w:szCs w:val="20"/>
        </w:rPr>
        <w:t>ith the SEC, including our annual reports on Form 10-K, quarterly reports on Form 10-Q, current reports on Form 8-K, proxy statements and amendments to such documents, each of which is provided on our website as soon as reasonably practicable after we elec</w:t>
      </w:r>
      <w:r>
        <w:rPr>
          <w:rFonts w:eastAsia="Times New Roman"/>
          <w:color w:val="000000"/>
          <w:sz w:val="20"/>
          <w:szCs w:val="20"/>
        </w:rPr>
        <w:t>tronically file or furnish, as applicable, the information with the SEC.</w:t>
      </w:r>
    </w:p>
    <w:p w:rsidR="00000000" w:rsidRDefault="004E2FF4">
      <w:pPr>
        <w:jc w:val="center"/>
        <w:divId w:val="1931814695"/>
        <w:rPr>
          <w:rFonts w:eastAsia="Times New Roman"/>
        </w:rPr>
      </w:pPr>
      <w:r>
        <w:rPr>
          <w:rFonts w:eastAsia="Times New Roman"/>
          <w:color w:val="000000"/>
          <w:sz w:val="20"/>
          <w:szCs w:val="20"/>
        </w:rPr>
        <w:t>35</w:t>
      </w:r>
    </w:p>
    <w:p w:rsidR="00000000" w:rsidRDefault="004E2FF4">
      <w:pPr>
        <w:rPr>
          <w:rFonts w:eastAsia="Times New Roman"/>
        </w:rPr>
      </w:pPr>
      <w:r>
        <w:rPr>
          <w:rFonts w:eastAsia="Times New Roman"/>
        </w:rPr>
        <w:pict>
          <v:rect id="_x0000_i1085" style="width:0;height:1.5pt" o:hralign="center" o:hrstd="t" o:hr="t" fillcolor="#a0a0a0" stroked="f"/>
        </w:pict>
      </w:r>
    </w:p>
    <w:p w:rsidR="00000000" w:rsidRDefault="004E2FF4">
      <w:pPr>
        <w:ind w:firstLine="360"/>
        <w:divId w:val="1357077181"/>
        <w:rPr>
          <w:rFonts w:eastAsia="Times New Roman"/>
        </w:rPr>
      </w:pPr>
    </w:p>
    <w:p w:rsidR="00000000" w:rsidRDefault="004E2FF4">
      <w:pPr>
        <w:divId w:val="1781339941"/>
        <w:rPr>
          <w:rFonts w:eastAsia="Times New Roman"/>
        </w:rPr>
      </w:pPr>
      <w:r>
        <w:rPr>
          <w:rFonts w:eastAsia="Times New Roman"/>
          <w:b/>
          <w:bCs/>
          <w:color w:val="000000"/>
          <w:sz w:val="20"/>
          <w:szCs w:val="20"/>
        </w:rPr>
        <w:t>Item 1A. Risk Factors</w:t>
      </w:r>
    </w:p>
    <w:p w:rsidR="00000000" w:rsidRDefault="004E2FF4">
      <w:pPr>
        <w:ind w:firstLine="360"/>
        <w:divId w:val="2054960411"/>
        <w:rPr>
          <w:rFonts w:eastAsia="Times New Roman"/>
        </w:rPr>
      </w:pPr>
      <w:r>
        <w:rPr>
          <w:rFonts w:eastAsia="Times New Roman"/>
          <w:i/>
          <w:iCs/>
          <w:color w:val="000000"/>
          <w:sz w:val="20"/>
          <w:szCs w:val="20"/>
        </w:rPr>
        <w:t>Investing in our common stock involves a high degree of risk. You should consider carefully the risks and uncertainties described below, together with general economic and business risks and all o</w:t>
      </w:r>
      <w:r>
        <w:rPr>
          <w:rFonts w:eastAsia="Times New Roman"/>
          <w:i/>
          <w:iCs/>
          <w:color w:val="000000"/>
          <w:sz w:val="20"/>
          <w:szCs w:val="20"/>
        </w:rPr>
        <w:t>f the other information contained in this Annual Report on Form 10-K, including the section titled “Management’s Discussion and Analysis of Financial Condition and Results of Operations” and our financial statements and related notes, before making a decis</w:t>
      </w:r>
      <w:r>
        <w:rPr>
          <w:rFonts w:eastAsia="Times New Roman"/>
          <w:i/>
          <w:iCs/>
          <w:color w:val="000000"/>
          <w:sz w:val="20"/>
          <w:szCs w:val="20"/>
        </w:rPr>
        <w:t>ion to invest in our common stock. Our business, results of operations, financial condition or prospects could also be harmed by risks and uncertainties that are not presently known to us or that we currently believe are not material. If any of the risks a</w:t>
      </w:r>
      <w:r>
        <w:rPr>
          <w:rFonts w:eastAsia="Times New Roman"/>
          <w:i/>
          <w:iCs/>
          <w:color w:val="000000"/>
          <w:sz w:val="20"/>
          <w:szCs w:val="20"/>
        </w:rPr>
        <w:t>ctually occur, our business, results of operations, financial condition and prospects could be materially and adversely affected. In that event, the market price of our common stock could decline, and you could lose all or part of your investment. This Ann</w:t>
      </w:r>
      <w:r>
        <w:rPr>
          <w:rFonts w:eastAsia="Times New Roman"/>
          <w:i/>
          <w:iCs/>
          <w:color w:val="000000"/>
          <w:sz w:val="20"/>
          <w:szCs w:val="20"/>
        </w:rPr>
        <w:t xml:space="preserve">ual Report on Form 10-K also contains forward-looking statements that involve risks and uncertainties. Our actual results could differ materially from those anticipated in the forward-looking statements as a result of specific factors, including the risks </w:t>
      </w:r>
      <w:r>
        <w:rPr>
          <w:rFonts w:eastAsia="Times New Roman"/>
          <w:i/>
          <w:iCs/>
          <w:color w:val="000000"/>
          <w:sz w:val="20"/>
          <w:szCs w:val="20"/>
        </w:rPr>
        <w:t>described below. See "Note Regarding Forward-Looking Statements."</w:t>
      </w:r>
    </w:p>
    <w:p w:rsidR="00000000" w:rsidRDefault="004E2FF4">
      <w:pPr>
        <w:divId w:val="1664310766"/>
        <w:rPr>
          <w:rFonts w:eastAsia="Times New Roman"/>
        </w:rPr>
      </w:pPr>
      <w:r>
        <w:rPr>
          <w:rFonts w:eastAsia="Times New Roman"/>
          <w:b/>
          <w:bCs/>
          <w:color w:val="000000"/>
          <w:sz w:val="20"/>
          <w:szCs w:val="20"/>
        </w:rPr>
        <w:t xml:space="preserve">Risks Related to Our Business and Industry </w:t>
      </w:r>
    </w:p>
    <w:p w:rsidR="00000000" w:rsidRDefault="004E2FF4">
      <w:pPr>
        <w:divId w:val="697007755"/>
        <w:rPr>
          <w:rFonts w:eastAsia="Times New Roman"/>
        </w:rPr>
      </w:pPr>
      <w:r>
        <w:rPr>
          <w:rFonts w:eastAsia="Times New Roman"/>
          <w:b/>
          <w:bCs/>
          <w:i/>
          <w:iCs/>
          <w:color w:val="000000"/>
          <w:sz w:val="20"/>
          <w:szCs w:val="20"/>
        </w:rPr>
        <w:t xml:space="preserve">We have never been profitable and may never achieve or maintain profitability. </w:t>
      </w:r>
    </w:p>
    <w:p w:rsidR="00000000" w:rsidRDefault="004E2FF4">
      <w:pPr>
        <w:ind w:firstLine="360"/>
        <w:divId w:val="1114443865"/>
        <w:rPr>
          <w:rFonts w:eastAsia="Times New Roman"/>
        </w:rPr>
      </w:pPr>
      <w:r>
        <w:rPr>
          <w:rFonts w:eastAsia="Times New Roman"/>
          <w:color w:val="000000"/>
          <w:sz w:val="20"/>
          <w:szCs w:val="20"/>
        </w:rPr>
        <w:t>We have not commercialized any products and have yet to generate a</w:t>
      </w:r>
      <w:r>
        <w:rPr>
          <w:rFonts w:eastAsia="Times New Roman"/>
          <w:color w:val="000000"/>
          <w:sz w:val="20"/>
          <w:szCs w:val="20"/>
        </w:rPr>
        <w:t>ny revenue from product sales. The amount of our future net losses will depend, in part, on our expenses and our ability to generate revenues. Our current and future product candidates will require substantial additional development time and resources befo</w:t>
      </w:r>
      <w:r>
        <w:rPr>
          <w:rFonts w:eastAsia="Times New Roman"/>
          <w:color w:val="000000"/>
          <w:sz w:val="20"/>
          <w:szCs w:val="20"/>
        </w:rPr>
        <w:t xml:space="preserve">re we may realize revenue from product sales, if at all. We expect to continue to incur significant expenses and operating losses for the foreseeable future. We anticipate that our expenses will increase substantially if and as we: </w:t>
      </w:r>
    </w:p>
    <w:p w:rsidR="00000000" w:rsidRDefault="004E2FF4">
      <w:pPr>
        <w:ind w:hanging="360"/>
        <w:divId w:val="814101624"/>
        <w:rPr>
          <w:rFonts w:eastAsia="Times New Roman"/>
        </w:rPr>
      </w:pPr>
      <w:r>
        <w:rPr>
          <w:rFonts w:eastAsia="Times New Roman"/>
          <w:color w:val="000000"/>
          <w:sz w:val="20"/>
          <w:szCs w:val="20"/>
        </w:rPr>
        <w:t>•continue our current r</w:t>
      </w:r>
      <w:r>
        <w:rPr>
          <w:rFonts w:eastAsia="Times New Roman"/>
          <w:color w:val="000000"/>
          <w:sz w:val="20"/>
          <w:szCs w:val="20"/>
        </w:rPr>
        <w:t xml:space="preserve">esearch and development programs, including conducting laboratory, preclinical and clinical studies for product candidates; </w:t>
      </w:r>
    </w:p>
    <w:p w:rsidR="00000000" w:rsidRDefault="004E2FF4">
      <w:pPr>
        <w:ind w:hanging="360"/>
        <w:divId w:val="1704020462"/>
        <w:rPr>
          <w:rFonts w:eastAsia="Times New Roman"/>
        </w:rPr>
      </w:pPr>
      <w:r>
        <w:rPr>
          <w:rFonts w:eastAsia="Times New Roman"/>
          <w:color w:val="000000"/>
          <w:sz w:val="20"/>
          <w:szCs w:val="20"/>
        </w:rPr>
        <w:t xml:space="preserve">•initiate clinical trials for product candidates; </w:t>
      </w:r>
    </w:p>
    <w:p w:rsidR="00000000" w:rsidRDefault="004E2FF4">
      <w:pPr>
        <w:ind w:hanging="360"/>
        <w:divId w:val="1369144492"/>
        <w:rPr>
          <w:rFonts w:eastAsia="Times New Roman"/>
        </w:rPr>
      </w:pPr>
      <w:r>
        <w:rPr>
          <w:rFonts w:eastAsia="Times New Roman"/>
          <w:color w:val="000000"/>
          <w:sz w:val="20"/>
          <w:szCs w:val="20"/>
        </w:rPr>
        <w:t>•seek to identify, assess, acquire or develop additional research programs or pr</w:t>
      </w:r>
      <w:r>
        <w:rPr>
          <w:rFonts w:eastAsia="Times New Roman"/>
          <w:color w:val="000000"/>
          <w:sz w:val="20"/>
          <w:szCs w:val="20"/>
        </w:rPr>
        <w:t xml:space="preserve">oduct candidates; </w:t>
      </w:r>
    </w:p>
    <w:p w:rsidR="00000000" w:rsidRDefault="004E2FF4">
      <w:pPr>
        <w:ind w:hanging="360"/>
        <w:divId w:val="2131624931"/>
        <w:rPr>
          <w:rFonts w:eastAsia="Times New Roman"/>
        </w:rPr>
      </w:pPr>
      <w:r>
        <w:rPr>
          <w:rFonts w:eastAsia="Times New Roman"/>
          <w:color w:val="000000"/>
          <w:sz w:val="20"/>
          <w:szCs w:val="20"/>
        </w:rPr>
        <w:t xml:space="preserve">•maintain, expand and protect our intellectual property portfolio; </w:t>
      </w:r>
    </w:p>
    <w:p w:rsidR="00000000" w:rsidRDefault="004E2FF4">
      <w:pPr>
        <w:ind w:hanging="360"/>
        <w:divId w:val="358702174"/>
        <w:rPr>
          <w:rFonts w:eastAsia="Times New Roman"/>
        </w:rPr>
      </w:pPr>
      <w:r>
        <w:rPr>
          <w:rFonts w:eastAsia="Times New Roman"/>
          <w:color w:val="000000"/>
          <w:sz w:val="20"/>
          <w:szCs w:val="20"/>
        </w:rPr>
        <w:t xml:space="preserve">•seek marketing approvals for any product candidates that may successfully complete development; </w:t>
      </w:r>
    </w:p>
    <w:p w:rsidR="00000000" w:rsidRDefault="004E2FF4">
      <w:pPr>
        <w:ind w:hanging="360"/>
        <w:divId w:val="613945875"/>
        <w:rPr>
          <w:rFonts w:eastAsia="Times New Roman"/>
        </w:rPr>
      </w:pPr>
      <w:r>
        <w:rPr>
          <w:rFonts w:eastAsia="Times New Roman"/>
          <w:color w:val="000000"/>
          <w:sz w:val="20"/>
          <w:szCs w:val="20"/>
        </w:rPr>
        <w:t>•establish a sales, marketing and distribution infrastructure to commer</w:t>
      </w:r>
      <w:r>
        <w:rPr>
          <w:rFonts w:eastAsia="Times New Roman"/>
          <w:color w:val="000000"/>
          <w:sz w:val="20"/>
          <w:szCs w:val="20"/>
        </w:rPr>
        <w:t xml:space="preserve">cialize any products that may obtain marketing approval; </w:t>
      </w:r>
    </w:p>
    <w:p w:rsidR="00000000" w:rsidRDefault="004E2FF4">
      <w:pPr>
        <w:ind w:hanging="360"/>
        <w:divId w:val="1986161055"/>
        <w:rPr>
          <w:rFonts w:eastAsia="Times New Roman"/>
        </w:rPr>
      </w:pPr>
      <w:r>
        <w:rPr>
          <w:rFonts w:eastAsia="Times New Roman"/>
          <w:color w:val="000000"/>
          <w:sz w:val="20"/>
          <w:szCs w:val="20"/>
        </w:rPr>
        <w:t xml:space="preserve">•further develop and refine the manufacturing process for our product candidates; </w:t>
      </w:r>
    </w:p>
    <w:p w:rsidR="00000000" w:rsidRDefault="004E2FF4">
      <w:pPr>
        <w:ind w:hanging="360"/>
        <w:divId w:val="440997929"/>
        <w:rPr>
          <w:rFonts w:eastAsia="Times New Roman"/>
        </w:rPr>
      </w:pPr>
      <w:r>
        <w:rPr>
          <w:rFonts w:eastAsia="Times New Roman"/>
          <w:color w:val="000000"/>
          <w:sz w:val="20"/>
          <w:szCs w:val="20"/>
        </w:rPr>
        <w:t>•change or add additional manufacturers or suppliers of pharmaceutical or biological materials or product candidate</w:t>
      </w:r>
      <w:r>
        <w:rPr>
          <w:rFonts w:eastAsia="Times New Roman"/>
          <w:color w:val="000000"/>
          <w:sz w:val="20"/>
          <w:szCs w:val="20"/>
        </w:rPr>
        <w:t xml:space="preserve">s; </w:t>
      </w:r>
    </w:p>
    <w:p w:rsidR="00000000" w:rsidRDefault="004E2FF4">
      <w:pPr>
        <w:ind w:hanging="360"/>
        <w:divId w:val="1653410322"/>
        <w:rPr>
          <w:rFonts w:eastAsia="Times New Roman"/>
        </w:rPr>
      </w:pPr>
      <w:r>
        <w:rPr>
          <w:rFonts w:eastAsia="Times New Roman"/>
          <w:color w:val="000000"/>
          <w:sz w:val="20"/>
          <w:szCs w:val="20"/>
        </w:rPr>
        <w:t xml:space="preserve">•further develop our anti-hormonal resistance therapies; </w:t>
      </w:r>
    </w:p>
    <w:p w:rsidR="00000000" w:rsidRDefault="004E2FF4">
      <w:pPr>
        <w:ind w:hanging="360"/>
        <w:divId w:val="1427312086"/>
        <w:rPr>
          <w:rFonts w:eastAsia="Times New Roman"/>
        </w:rPr>
      </w:pPr>
      <w:r>
        <w:rPr>
          <w:rFonts w:eastAsia="Times New Roman"/>
          <w:color w:val="000000"/>
          <w:sz w:val="20"/>
          <w:szCs w:val="20"/>
        </w:rPr>
        <w:t xml:space="preserve">•acquire or in-license other technologies; </w:t>
      </w:r>
    </w:p>
    <w:p w:rsidR="00000000" w:rsidRDefault="004E2FF4">
      <w:pPr>
        <w:ind w:hanging="360"/>
        <w:divId w:val="1456680958"/>
        <w:rPr>
          <w:rFonts w:eastAsia="Times New Roman"/>
        </w:rPr>
      </w:pPr>
      <w:r>
        <w:rPr>
          <w:rFonts w:eastAsia="Times New Roman"/>
          <w:color w:val="000000"/>
          <w:sz w:val="20"/>
          <w:szCs w:val="20"/>
        </w:rPr>
        <w:t xml:space="preserve">•seek to attract and retain new and existing personnel; and </w:t>
      </w:r>
    </w:p>
    <w:p w:rsidR="00000000" w:rsidRDefault="004E2FF4">
      <w:pPr>
        <w:ind w:hanging="360"/>
        <w:divId w:val="1267232093"/>
        <w:rPr>
          <w:rFonts w:eastAsia="Times New Roman"/>
        </w:rPr>
      </w:pPr>
      <w:r>
        <w:rPr>
          <w:rFonts w:eastAsia="Times New Roman"/>
          <w:color w:val="000000"/>
          <w:sz w:val="20"/>
          <w:szCs w:val="20"/>
        </w:rPr>
        <w:t xml:space="preserve">•expand our facilities. </w:t>
      </w:r>
    </w:p>
    <w:p w:rsidR="00000000" w:rsidRDefault="004E2FF4">
      <w:pPr>
        <w:ind w:firstLine="360"/>
        <w:divId w:val="1101485306"/>
        <w:rPr>
          <w:rFonts w:eastAsia="Times New Roman"/>
        </w:rPr>
      </w:pPr>
      <w:r>
        <w:rPr>
          <w:rFonts w:eastAsia="Times New Roman"/>
          <w:color w:val="000000"/>
          <w:sz w:val="20"/>
          <w:szCs w:val="20"/>
        </w:rPr>
        <w:t>Our first program and lead product candidate, ONA-XR, is current</w:t>
      </w:r>
      <w:r>
        <w:rPr>
          <w:rFonts w:eastAsia="Times New Roman"/>
          <w:color w:val="000000"/>
          <w:sz w:val="20"/>
          <w:szCs w:val="20"/>
        </w:rPr>
        <w:t>ly in Phase 2 clinical trials. No clinical studies have begun on our second program, CLDN6xCD3 bsAb. It will be several years, if ever, before we obtain regulatory approval for a therapeutic product candidate, at which time any revenues for such product ca</w:t>
      </w:r>
      <w:r>
        <w:rPr>
          <w:rFonts w:eastAsia="Times New Roman"/>
          <w:color w:val="000000"/>
          <w:sz w:val="20"/>
          <w:szCs w:val="20"/>
        </w:rPr>
        <w:t xml:space="preserve">ndidate will depend upon many factors, including, market conditions, costs and effectiveness of manufacturing, sales, marketing and distribution operations related to such product candidate, and the terms of any collaboration or other strategic </w:t>
      </w:r>
    </w:p>
    <w:p w:rsidR="00000000" w:rsidRDefault="004E2FF4">
      <w:pPr>
        <w:jc w:val="center"/>
        <w:divId w:val="263654038"/>
        <w:rPr>
          <w:rFonts w:eastAsia="Times New Roman"/>
        </w:rPr>
      </w:pPr>
      <w:r>
        <w:rPr>
          <w:rFonts w:eastAsia="Times New Roman"/>
          <w:color w:val="000000"/>
          <w:sz w:val="20"/>
          <w:szCs w:val="20"/>
        </w:rPr>
        <w:t>36</w:t>
      </w:r>
    </w:p>
    <w:p w:rsidR="00000000" w:rsidRDefault="004E2FF4">
      <w:pPr>
        <w:rPr>
          <w:rFonts w:eastAsia="Times New Roman"/>
        </w:rPr>
      </w:pPr>
      <w:r>
        <w:rPr>
          <w:rFonts w:eastAsia="Times New Roman"/>
        </w:rPr>
        <w:pict>
          <v:rect id="_x0000_i1086" style="width:0;height:1.5pt" o:hralign="center" o:hrstd="t" o:hr="t" fillcolor="#a0a0a0" stroked="f"/>
        </w:pict>
      </w:r>
    </w:p>
    <w:p w:rsidR="00000000" w:rsidRDefault="004E2FF4">
      <w:pPr>
        <w:ind w:firstLine="360"/>
        <w:divId w:val="1875147088"/>
        <w:rPr>
          <w:rFonts w:eastAsia="Times New Roman"/>
        </w:rPr>
      </w:pPr>
    </w:p>
    <w:p w:rsidR="00000000" w:rsidRDefault="004E2FF4">
      <w:pPr>
        <w:divId w:val="49619776"/>
        <w:rPr>
          <w:rFonts w:eastAsia="Times New Roman"/>
        </w:rPr>
      </w:pPr>
      <w:r>
        <w:rPr>
          <w:rFonts w:eastAsia="Times New Roman"/>
          <w:color w:val="000000"/>
          <w:sz w:val="20"/>
          <w:szCs w:val="20"/>
        </w:rPr>
        <w:t xml:space="preserve">arrangement we may have with respect to such product candidate and levels of reimbursement from third-party payors. </w:t>
      </w:r>
    </w:p>
    <w:p w:rsidR="00000000" w:rsidRDefault="004E2FF4">
      <w:pPr>
        <w:ind w:firstLine="360"/>
        <w:divId w:val="1752969039"/>
        <w:rPr>
          <w:rFonts w:eastAsia="Times New Roman"/>
        </w:rPr>
      </w:pPr>
      <w:r>
        <w:rPr>
          <w:rFonts w:eastAsia="Times New Roman"/>
          <w:color w:val="000000"/>
          <w:sz w:val="20"/>
          <w:szCs w:val="20"/>
        </w:rPr>
        <w:t>If we are unable to develop and commercialize one or more product candidates either alone or with collaborators, including through the pote</w:t>
      </w:r>
      <w:r>
        <w:rPr>
          <w:rFonts w:eastAsia="Times New Roman"/>
          <w:color w:val="000000"/>
          <w:sz w:val="20"/>
          <w:szCs w:val="20"/>
        </w:rPr>
        <w:t>ntial out-licensing of our product candidates, or if revenues from any product candidate that receives marketing approval or is commercialized are insufficient, we may not achieve profitability or sustain profitability, which would have an adverse effect o</w:t>
      </w:r>
      <w:r>
        <w:rPr>
          <w:rFonts w:eastAsia="Times New Roman"/>
          <w:color w:val="000000"/>
          <w:sz w:val="20"/>
          <w:szCs w:val="20"/>
        </w:rPr>
        <w:t xml:space="preserve">n the value of our common stock which would be materially adversely affected. </w:t>
      </w:r>
    </w:p>
    <w:p w:rsidR="00000000" w:rsidRDefault="004E2FF4">
      <w:pPr>
        <w:divId w:val="289945315"/>
        <w:rPr>
          <w:rFonts w:eastAsia="Times New Roman"/>
        </w:rPr>
      </w:pPr>
      <w:r>
        <w:rPr>
          <w:rFonts w:eastAsia="Times New Roman"/>
          <w:b/>
          <w:bCs/>
          <w:i/>
          <w:iCs/>
          <w:color w:val="000000"/>
          <w:sz w:val="20"/>
          <w:szCs w:val="20"/>
        </w:rPr>
        <w:t>If we are unable to raise substantial additional capital on acceptable terms, or at all, we may be forced to delay, reduce or eliminate some or all of our research programs, pro</w:t>
      </w:r>
      <w:r>
        <w:rPr>
          <w:rFonts w:eastAsia="Times New Roman"/>
          <w:b/>
          <w:bCs/>
          <w:i/>
          <w:iCs/>
          <w:color w:val="000000"/>
          <w:sz w:val="20"/>
          <w:szCs w:val="20"/>
        </w:rPr>
        <w:t xml:space="preserve">duct development activities and commercialization efforts. </w:t>
      </w:r>
    </w:p>
    <w:p w:rsidR="00000000" w:rsidRDefault="004E2FF4">
      <w:pPr>
        <w:ind w:firstLine="360"/>
        <w:divId w:val="1173375512"/>
        <w:rPr>
          <w:rFonts w:eastAsia="Times New Roman"/>
        </w:rPr>
      </w:pPr>
      <w:r>
        <w:rPr>
          <w:rFonts w:eastAsia="Times New Roman"/>
          <w:color w:val="000000"/>
          <w:sz w:val="20"/>
          <w:szCs w:val="20"/>
        </w:rPr>
        <w:t>The process of identifying product candidates and conducting preclinical and clinical trials is time consuming, expensive, uncertain and takes years to complete. Our operations have consumed subst</w:t>
      </w:r>
      <w:r>
        <w:rPr>
          <w:rFonts w:eastAsia="Times New Roman"/>
          <w:color w:val="000000"/>
          <w:sz w:val="20"/>
          <w:szCs w:val="20"/>
        </w:rPr>
        <w:t>antial amounts of cash since inception. We expect our expenses to increase in connection with our ongoing activities, particularly as we identify, continue the research and development of, initiate clinical trials of, and seek marketing approval for, produ</w:t>
      </w:r>
      <w:r>
        <w:rPr>
          <w:rFonts w:eastAsia="Times New Roman"/>
          <w:color w:val="000000"/>
          <w:sz w:val="20"/>
          <w:szCs w:val="20"/>
        </w:rPr>
        <w:t>ct candidates. In addition, if any therapeutic product candidate that we develop alone or with collaborators obtains marketing approval, we may incur significant commercialization expenses related to product manufacturing, sales, marketing and distribution</w:t>
      </w:r>
      <w:r>
        <w:rPr>
          <w:rFonts w:eastAsia="Times New Roman"/>
          <w:color w:val="000000"/>
          <w:sz w:val="20"/>
          <w:szCs w:val="20"/>
        </w:rPr>
        <w:t xml:space="preserve"> efforts. Accordingly, we will need to obtain substantial additional funding in connection with our continuing operations. If we are unable to raise sufficient capital when needed, we may be forced to delay, reduce or eliminate current or future research p</w:t>
      </w:r>
      <w:r>
        <w:rPr>
          <w:rFonts w:eastAsia="Times New Roman"/>
          <w:color w:val="000000"/>
          <w:sz w:val="20"/>
          <w:szCs w:val="20"/>
        </w:rPr>
        <w:t xml:space="preserve">rograms, product development activities and/or commercialization efforts. </w:t>
      </w:r>
    </w:p>
    <w:p w:rsidR="00000000" w:rsidRDefault="004E2FF4">
      <w:pPr>
        <w:ind w:firstLine="360"/>
        <w:divId w:val="119957498"/>
        <w:rPr>
          <w:rFonts w:eastAsia="Times New Roman"/>
        </w:rPr>
      </w:pPr>
      <w:r>
        <w:rPr>
          <w:rFonts w:eastAsia="Times New Roman"/>
          <w:color w:val="000000"/>
          <w:sz w:val="20"/>
          <w:szCs w:val="20"/>
        </w:rPr>
        <w:t>Adequate additional financing may not be available to us on acceptable terms, or at all. If we are unable to obtain sufficient funding on a timely basis or on favorable terms, we ma</w:t>
      </w:r>
      <w:r>
        <w:rPr>
          <w:rFonts w:eastAsia="Times New Roman"/>
          <w:color w:val="000000"/>
          <w:sz w:val="20"/>
          <w:szCs w:val="20"/>
        </w:rPr>
        <w:t>y be required to significantly delay, reduce or eliminate one or more of our research or product development programs and/or commercialization efforts or we might have to obtain funds through arrangements, such as out-licensing our product candidates, with</w:t>
      </w:r>
      <w:r>
        <w:rPr>
          <w:rFonts w:eastAsia="Times New Roman"/>
          <w:color w:val="000000"/>
          <w:sz w:val="20"/>
          <w:szCs w:val="20"/>
        </w:rPr>
        <w:t xml:space="preserve"> collaborative partners or others that may require us to relinquish rights to our technologies or product candidates that we otherwise would not relinquish. We may also be unable to expand our operations or otherwise capitalize on business opportunities as</w:t>
      </w:r>
      <w:r>
        <w:rPr>
          <w:rFonts w:eastAsia="Times New Roman"/>
          <w:color w:val="000000"/>
          <w:sz w:val="20"/>
          <w:szCs w:val="20"/>
        </w:rPr>
        <w:t xml:space="preserve"> desired. Any of these events could materially adversely affect our financial condition and business prospects. </w:t>
      </w:r>
    </w:p>
    <w:p w:rsidR="00000000" w:rsidRDefault="004E2FF4">
      <w:pPr>
        <w:divId w:val="2119373808"/>
        <w:rPr>
          <w:rFonts w:eastAsia="Times New Roman"/>
        </w:rPr>
      </w:pPr>
      <w:r>
        <w:rPr>
          <w:rFonts w:eastAsia="Times New Roman"/>
          <w:b/>
          <w:bCs/>
          <w:i/>
          <w:iCs/>
          <w:color w:val="000000"/>
          <w:sz w:val="20"/>
          <w:szCs w:val="20"/>
        </w:rPr>
        <w:t>We have a limited operating history, which makes it difficult to evaluate our current business and future prospects and may increase the risk o</w:t>
      </w:r>
      <w:r>
        <w:rPr>
          <w:rFonts w:eastAsia="Times New Roman"/>
          <w:b/>
          <w:bCs/>
          <w:i/>
          <w:iCs/>
          <w:color w:val="000000"/>
          <w:sz w:val="20"/>
          <w:szCs w:val="20"/>
        </w:rPr>
        <w:t xml:space="preserve">f your investment. </w:t>
      </w:r>
    </w:p>
    <w:p w:rsidR="00000000" w:rsidRDefault="004E2FF4">
      <w:pPr>
        <w:ind w:firstLine="360"/>
        <w:divId w:val="2059820210"/>
        <w:rPr>
          <w:rFonts w:eastAsia="Times New Roman"/>
        </w:rPr>
      </w:pPr>
      <w:r>
        <w:rPr>
          <w:rFonts w:eastAsia="Times New Roman"/>
          <w:color w:val="000000"/>
          <w:sz w:val="20"/>
          <w:szCs w:val="20"/>
        </w:rPr>
        <w:t>We are a clinical-stage biopharmaceutical company with a limited operating history. We were founded in 2015 and spent the first three years of our company’s history developing and refining our therapeutic approach, and only since then h</w:t>
      </w:r>
      <w:r>
        <w:rPr>
          <w:rFonts w:eastAsia="Times New Roman"/>
          <w:color w:val="000000"/>
          <w:sz w:val="20"/>
          <w:szCs w:val="20"/>
        </w:rPr>
        <w:t xml:space="preserve">ave we focused our efforts on advancing the development of product candidates. </w:t>
      </w:r>
    </w:p>
    <w:p w:rsidR="00000000" w:rsidRDefault="004E2FF4">
      <w:pPr>
        <w:ind w:firstLine="360"/>
        <w:divId w:val="1028601026"/>
        <w:rPr>
          <w:rFonts w:eastAsia="Times New Roman"/>
        </w:rPr>
      </w:pPr>
      <w:r>
        <w:rPr>
          <w:rFonts w:eastAsia="Times New Roman"/>
          <w:color w:val="000000"/>
          <w:sz w:val="20"/>
          <w:szCs w:val="20"/>
        </w:rPr>
        <w:t>Investment in biopharmaceutical product development is a highly speculative endeavor and entails substantial upfront capital expenditures. There is significant risk that any pr</w:t>
      </w:r>
      <w:r>
        <w:rPr>
          <w:rFonts w:eastAsia="Times New Roman"/>
          <w:color w:val="000000"/>
          <w:sz w:val="20"/>
          <w:szCs w:val="20"/>
        </w:rPr>
        <w:t>oduct candidate will fail to demonstrate adequate efficacy or an acceptable safety profile, obtain any required regulatory approvals or become commercially viable. Our product candidates and the therapeutic approach we are using are new and unproven. We ha</w:t>
      </w:r>
      <w:r>
        <w:rPr>
          <w:rFonts w:eastAsia="Times New Roman"/>
          <w:color w:val="000000"/>
          <w:sz w:val="20"/>
          <w:szCs w:val="20"/>
        </w:rPr>
        <w:t>ve commenced Phase 2 human clinical trials for one of our product candidates, but have not demonstrated an ability to initiate clinical trials for our other product candidates or successfully complete any clinical trials, obtain any required marketing appr</w:t>
      </w:r>
      <w:r>
        <w:rPr>
          <w:rFonts w:eastAsia="Times New Roman"/>
          <w:color w:val="000000"/>
          <w:sz w:val="20"/>
          <w:szCs w:val="20"/>
        </w:rPr>
        <w:t xml:space="preserve">ovals, manufacture products, conduct sales, marketing and distribution activities, or arrange for a third party to do any of the foregoing on our behalf. </w:t>
      </w:r>
    </w:p>
    <w:p w:rsidR="00000000" w:rsidRDefault="004E2FF4">
      <w:pPr>
        <w:ind w:firstLine="360"/>
        <w:divId w:val="228611905"/>
        <w:rPr>
          <w:rFonts w:eastAsia="Times New Roman"/>
        </w:rPr>
      </w:pPr>
      <w:r>
        <w:rPr>
          <w:rFonts w:eastAsia="Times New Roman"/>
          <w:color w:val="000000"/>
          <w:sz w:val="20"/>
          <w:szCs w:val="20"/>
        </w:rPr>
        <w:t>Consequently, any predictions made about our future success or viability may not be as accurate as th</w:t>
      </w:r>
      <w:r>
        <w:rPr>
          <w:rFonts w:eastAsia="Times New Roman"/>
          <w:color w:val="000000"/>
          <w:sz w:val="20"/>
          <w:szCs w:val="20"/>
        </w:rPr>
        <w:t>ey could be if we had a history of successfully developing and commercializing products. Our limited operating history, particularly in light of the rapidly evolving nature of the biopharmaceutical industries and the female cancer therapeutics field, may m</w:t>
      </w:r>
      <w:r>
        <w:rPr>
          <w:rFonts w:eastAsia="Times New Roman"/>
          <w:color w:val="000000"/>
          <w:sz w:val="20"/>
          <w:szCs w:val="20"/>
        </w:rPr>
        <w:t xml:space="preserve">ake it difficult to evaluate our technology and business prospects or to predict our future performance. </w:t>
      </w:r>
    </w:p>
    <w:p w:rsidR="00000000" w:rsidRDefault="004E2FF4">
      <w:pPr>
        <w:jc w:val="center"/>
        <w:divId w:val="1762683150"/>
        <w:rPr>
          <w:rFonts w:eastAsia="Times New Roman"/>
        </w:rPr>
      </w:pPr>
      <w:r>
        <w:rPr>
          <w:rFonts w:eastAsia="Times New Roman"/>
          <w:color w:val="000000"/>
          <w:sz w:val="20"/>
          <w:szCs w:val="20"/>
        </w:rPr>
        <w:t>37</w:t>
      </w:r>
    </w:p>
    <w:p w:rsidR="00000000" w:rsidRDefault="004E2FF4">
      <w:pPr>
        <w:rPr>
          <w:rFonts w:eastAsia="Times New Roman"/>
        </w:rPr>
      </w:pPr>
      <w:r>
        <w:rPr>
          <w:rFonts w:eastAsia="Times New Roman"/>
        </w:rPr>
        <w:pict>
          <v:rect id="_x0000_i1087" style="width:0;height:1.5pt" o:hralign="center" o:hrstd="t" o:hr="t" fillcolor="#a0a0a0" stroked="f"/>
        </w:pict>
      </w:r>
    </w:p>
    <w:p w:rsidR="00000000" w:rsidRDefault="004E2FF4">
      <w:pPr>
        <w:ind w:firstLine="360"/>
        <w:divId w:val="965701342"/>
        <w:rPr>
          <w:rFonts w:eastAsia="Times New Roman"/>
        </w:rPr>
      </w:pPr>
    </w:p>
    <w:p w:rsidR="00000000" w:rsidRDefault="004E2FF4">
      <w:pPr>
        <w:divId w:val="1850833845"/>
        <w:rPr>
          <w:rFonts w:eastAsia="Times New Roman"/>
        </w:rPr>
      </w:pPr>
      <w:r>
        <w:rPr>
          <w:rFonts w:eastAsia="Times New Roman"/>
          <w:b/>
          <w:bCs/>
          <w:i/>
          <w:iCs/>
          <w:color w:val="000000"/>
          <w:sz w:val="20"/>
          <w:szCs w:val="20"/>
        </w:rPr>
        <w:t xml:space="preserve">We may expend our limited resources pursuing particular research programs or product candidates that may be </w:t>
      </w:r>
      <w:r>
        <w:rPr>
          <w:rFonts w:eastAsia="Times New Roman"/>
          <w:b/>
          <w:bCs/>
          <w:i/>
          <w:iCs/>
          <w:color w:val="000000"/>
          <w:sz w:val="20"/>
          <w:szCs w:val="20"/>
        </w:rPr>
        <w:t xml:space="preserve">less successful or profitable than other programs or product candidates. </w:t>
      </w:r>
    </w:p>
    <w:p w:rsidR="00000000" w:rsidRDefault="004E2FF4">
      <w:pPr>
        <w:ind w:firstLine="360"/>
        <w:divId w:val="2003074220"/>
        <w:rPr>
          <w:rFonts w:eastAsia="Times New Roman"/>
        </w:rPr>
      </w:pPr>
      <w:r>
        <w:rPr>
          <w:rFonts w:eastAsia="Times New Roman"/>
          <w:color w:val="000000"/>
          <w:sz w:val="20"/>
          <w:szCs w:val="20"/>
        </w:rPr>
        <w:t>Research programs to identify new product candidates require substantial technical, financial, and human resources. We may focus our efforts and resources on potential programs or pr</w:t>
      </w:r>
      <w:r>
        <w:rPr>
          <w:rFonts w:eastAsia="Times New Roman"/>
          <w:color w:val="000000"/>
          <w:sz w:val="20"/>
          <w:szCs w:val="20"/>
        </w:rPr>
        <w:t>oduct candidates that ultimately prove to be unsuccessful. The successful completion of a clinical trial with regard to any of our product candidates is not assured despite the expenditure of significant resources in pursuit of their development, and our s</w:t>
      </w:r>
      <w:r>
        <w:rPr>
          <w:rFonts w:eastAsia="Times New Roman"/>
          <w:color w:val="000000"/>
          <w:sz w:val="20"/>
          <w:szCs w:val="20"/>
        </w:rPr>
        <w:t xml:space="preserve">pending on current and future research and development programs and product candidates may not yield any commercially viable products. </w:t>
      </w:r>
    </w:p>
    <w:p w:rsidR="00000000" w:rsidRDefault="004E2FF4">
      <w:pPr>
        <w:ind w:firstLine="360"/>
        <w:divId w:val="1965496186"/>
        <w:rPr>
          <w:rFonts w:eastAsia="Times New Roman"/>
        </w:rPr>
      </w:pPr>
      <w:r>
        <w:rPr>
          <w:rFonts w:eastAsia="Times New Roman"/>
          <w:color w:val="000000"/>
          <w:sz w:val="20"/>
          <w:szCs w:val="20"/>
        </w:rPr>
        <w:t>Additionally, if we do not accurately evaluate the commercial potential or target market for a particular product candidate, we may relinquish valuable rights to that product candidate through collaboration, licensing or other strategic arrangements in cas</w:t>
      </w:r>
      <w:r>
        <w:rPr>
          <w:rFonts w:eastAsia="Times New Roman"/>
          <w:color w:val="000000"/>
          <w:sz w:val="20"/>
          <w:szCs w:val="20"/>
        </w:rPr>
        <w:t xml:space="preserve">es in which it would have been more advantageous for us to retain sole development and commercialization rights to such product candidate. </w:t>
      </w:r>
    </w:p>
    <w:p w:rsidR="00000000" w:rsidRDefault="004E2FF4">
      <w:pPr>
        <w:divId w:val="940841747"/>
        <w:rPr>
          <w:rFonts w:eastAsia="Times New Roman"/>
        </w:rPr>
      </w:pPr>
      <w:r>
        <w:rPr>
          <w:rFonts w:eastAsia="Times New Roman"/>
          <w:b/>
          <w:bCs/>
          <w:i/>
          <w:iCs/>
          <w:color w:val="000000"/>
          <w:sz w:val="20"/>
          <w:szCs w:val="20"/>
        </w:rPr>
        <w:t xml:space="preserve">Our business may be adversely affected by the ongoing coronavirus pandemic. </w:t>
      </w:r>
    </w:p>
    <w:p w:rsidR="00000000" w:rsidRDefault="004E2FF4">
      <w:pPr>
        <w:ind w:firstLine="360"/>
        <w:divId w:val="1031611353"/>
        <w:rPr>
          <w:rFonts w:eastAsia="Times New Roman"/>
        </w:rPr>
      </w:pPr>
      <w:r>
        <w:rPr>
          <w:rFonts w:eastAsia="Times New Roman"/>
          <w:color w:val="000000"/>
          <w:sz w:val="20"/>
          <w:szCs w:val="20"/>
        </w:rPr>
        <w:t>The outbreak of the novel Coronavirus (</w:t>
      </w:r>
      <w:r>
        <w:rPr>
          <w:rFonts w:eastAsia="Times New Roman"/>
          <w:color w:val="000000"/>
          <w:sz w:val="20"/>
          <w:szCs w:val="20"/>
        </w:rPr>
        <w:t xml:space="preserve">“COVID-19”) has evolved into a global pandemic. The extent to which the COVID-19 pandemic impacts our business and operating results will depend on future developments that are highly uncertain and cannot be accurately predicted, including new information </w:t>
      </w:r>
      <w:r>
        <w:rPr>
          <w:rFonts w:eastAsia="Times New Roman"/>
          <w:color w:val="000000"/>
          <w:sz w:val="20"/>
          <w:szCs w:val="20"/>
        </w:rPr>
        <w:t xml:space="preserve">that may emerge concerning COVID-19 and the actions to contain the virus or treat its impact, among others. </w:t>
      </w:r>
    </w:p>
    <w:p w:rsidR="00000000" w:rsidRDefault="004E2FF4">
      <w:pPr>
        <w:ind w:firstLine="360"/>
        <w:divId w:val="1388915564"/>
        <w:rPr>
          <w:rFonts w:eastAsia="Times New Roman"/>
        </w:rPr>
      </w:pPr>
      <w:r>
        <w:rPr>
          <w:rFonts w:eastAsia="Times New Roman"/>
          <w:color w:val="000000"/>
          <w:sz w:val="20"/>
          <w:szCs w:val="20"/>
        </w:rPr>
        <w:t>Should COVID-19 continue to spread, our business operations could be delayed or interrupted. For instance, our research and development may be affe</w:t>
      </w:r>
      <w:r>
        <w:rPr>
          <w:rFonts w:eastAsia="Times New Roman"/>
          <w:color w:val="000000"/>
          <w:sz w:val="20"/>
          <w:szCs w:val="20"/>
        </w:rPr>
        <w:t>cted by the pandemic. Site initiation, participant recruitment and enrollment, participant dosing, distribution of clinical trial materials, study monitoring and data analysis may be paused or delayed due to changes in hospital or university policies, fede</w:t>
      </w:r>
      <w:r>
        <w:rPr>
          <w:rFonts w:eastAsia="Times New Roman"/>
          <w:color w:val="000000"/>
          <w:sz w:val="20"/>
          <w:szCs w:val="20"/>
        </w:rPr>
        <w:t>ral, state or local regulations, prioritization of hospital resources toward pandemic efforts, or other reasons related to the pandemic. If COVID-19 continues to spread, some participants and clinical investigators may not be able to comply with clinical t</w:t>
      </w:r>
      <w:r>
        <w:rPr>
          <w:rFonts w:eastAsia="Times New Roman"/>
          <w:color w:val="000000"/>
          <w:sz w:val="20"/>
          <w:szCs w:val="20"/>
        </w:rPr>
        <w:t>rial protocols. For example, quarantines or other travel limitations (whether voluntary or required) may impede participant movement, affect sponsor access to study sites, or interrupt healthcare services, and we may be unable to conduct our research activ</w:t>
      </w:r>
      <w:r>
        <w:rPr>
          <w:rFonts w:eastAsia="Times New Roman"/>
          <w:color w:val="000000"/>
          <w:sz w:val="20"/>
          <w:szCs w:val="20"/>
        </w:rPr>
        <w:t xml:space="preserve">ities, including clinical trials. </w:t>
      </w:r>
    </w:p>
    <w:p w:rsidR="00000000" w:rsidRDefault="004E2FF4">
      <w:pPr>
        <w:ind w:firstLine="360"/>
        <w:divId w:val="1387610442"/>
        <w:rPr>
          <w:rFonts w:eastAsia="Times New Roman"/>
        </w:rPr>
      </w:pPr>
      <w:r>
        <w:rPr>
          <w:rFonts w:eastAsia="Times New Roman"/>
          <w:color w:val="000000"/>
          <w:sz w:val="20"/>
          <w:szCs w:val="20"/>
        </w:rPr>
        <w:t>Infections and deaths related to the pandemic have disrupted and may continue to disrupt the United States’ healthcare and healthcare regulatory systems. Such disruptions could divert healthcare resources away from, or ma</w:t>
      </w:r>
      <w:r>
        <w:rPr>
          <w:rFonts w:eastAsia="Times New Roman"/>
          <w:color w:val="000000"/>
          <w:sz w:val="20"/>
          <w:szCs w:val="20"/>
        </w:rPr>
        <w:t>terially delay FDA review and/or approval. It is unknown how long these disruptions could continue, were they to occur. Any elongation or de-prioritization of clinical trials or delay in regulatory review resulting from such disruptions could materially af</w:t>
      </w:r>
      <w:r>
        <w:rPr>
          <w:rFonts w:eastAsia="Times New Roman"/>
          <w:color w:val="000000"/>
          <w:sz w:val="20"/>
          <w:szCs w:val="20"/>
        </w:rPr>
        <w:t xml:space="preserve">fect the development and study of our product candidates. </w:t>
      </w:r>
    </w:p>
    <w:p w:rsidR="00000000" w:rsidRDefault="004E2FF4">
      <w:pPr>
        <w:ind w:firstLine="360"/>
        <w:divId w:val="1256399474"/>
        <w:rPr>
          <w:rFonts w:eastAsia="Times New Roman"/>
        </w:rPr>
      </w:pPr>
      <w:r>
        <w:rPr>
          <w:rFonts w:eastAsia="Times New Roman"/>
          <w:color w:val="000000"/>
          <w:sz w:val="20"/>
          <w:szCs w:val="20"/>
        </w:rPr>
        <w:t>In the event of a shelter-in-place order or other mandated local travel restrictions, our employees and consultants conducting research and development or manufacturing activities may not be able t</w:t>
      </w:r>
      <w:r>
        <w:rPr>
          <w:rFonts w:eastAsia="Times New Roman"/>
          <w:color w:val="000000"/>
          <w:sz w:val="20"/>
          <w:szCs w:val="20"/>
        </w:rPr>
        <w:t xml:space="preserve">o access their laboratory or manufacturing space, and our core activities may be significantly limited or curtailed, possibly for an extended period of time. </w:t>
      </w:r>
    </w:p>
    <w:p w:rsidR="00000000" w:rsidRDefault="004E2FF4">
      <w:pPr>
        <w:ind w:firstLine="360"/>
        <w:divId w:val="22682467"/>
        <w:rPr>
          <w:rFonts w:eastAsia="Times New Roman"/>
        </w:rPr>
      </w:pPr>
      <w:r>
        <w:rPr>
          <w:rFonts w:eastAsia="Times New Roman"/>
          <w:color w:val="000000"/>
          <w:sz w:val="20"/>
          <w:szCs w:val="20"/>
        </w:rPr>
        <w:t>The spread of COVID-19, which has caused a broad impact globally, including restrictions on trave</w:t>
      </w:r>
      <w:r>
        <w:rPr>
          <w:rFonts w:eastAsia="Times New Roman"/>
          <w:color w:val="000000"/>
          <w:sz w:val="20"/>
          <w:szCs w:val="20"/>
        </w:rPr>
        <w:t>l and quarantine policies put into place by businesses and governments, may have a material economic effect on our business. New or renewed restrictions may be implemented in response to evolving conditions, new variants of the virus (including the Omicron</w:t>
      </w:r>
      <w:r>
        <w:rPr>
          <w:rFonts w:eastAsia="Times New Roman"/>
          <w:color w:val="000000"/>
          <w:sz w:val="20"/>
          <w:szCs w:val="20"/>
        </w:rPr>
        <w:t xml:space="preserve"> variant) and overall uncertainty about the timing of widespread availability of vaccines. While the potential economic impact brought by and the duration of the pandemic may be difficult to assess or predict, it has already caused, and is likely to result</w:t>
      </w:r>
      <w:r>
        <w:rPr>
          <w:rFonts w:eastAsia="Times New Roman"/>
          <w:color w:val="000000"/>
          <w:sz w:val="20"/>
          <w:szCs w:val="20"/>
        </w:rPr>
        <w:t xml:space="preserve"> in further, significant disruption of global financial markets, which may reduce our ability to access capital either at all or on favorable terms. In addition, a recession, depression or other sustained adverse market event resulting from the spread of C</w:t>
      </w:r>
      <w:r>
        <w:rPr>
          <w:rFonts w:eastAsia="Times New Roman"/>
          <w:color w:val="000000"/>
          <w:sz w:val="20"/>
          <w:szCs w:val="20"/>
        </w:rPr>
        <w:t xml:space="preserve">OVID-19 could materially and adversely affect our business and the value of our common stock. </w:t>
      </w:r>
    </w:p>
    <w:p w:rsidR="00000000" w:rsidRDefault="004E2FF4">
      <w:pPr>
        <w:ind w:firstLine="360"/>
        <w:divId w:val="991255637"/>
        <w:rPr>
          <w:rFonts w:eastAsia="Times New Roman"/>
        </w:rPr>
      </w:pPr>
      <w:r>
        <w:rPr>
          <w:rFonts w:eastAsia="Times New Roman"/>
          <w:color w:val="000000"/>
          <w:sz w:val="20"/>
          <w:szCs w:val="20"/>
        </w:rPr>
        <w:t>The ultimate impact of the current pandemic, or any other health epidemic, is highly uncertain and subject to change. We do not yet know the full extent of poten</w:t>
      </w:r>
      <w:r>
        <w:rPr>
          <w:rFonts w:eastAsia="Times New Roman"/>
          <w:color w:val="000000"/>
          <w:sz w:val="20"/>
          <w:szCs w:val="20"/>
        </w:rPr>
        <w:t xml:space="preserve">tial delays or impacts on our business, our clinical trials, our </w:t>
      </w:r>
    </w:p>
    <w:p w:rsidR="00000000" w:rsidRDefault="004E2FF4">
      <w:pPr>
        <w:jc w:val="center"/>
        <w:divId w:val="1513455446"/>
        <w:rPr>
          <w:rFonts w:eastAsia="Times New Roman"/>
        </w:rPr>
      </w:pPr>
      <w:r>
        <w:rPr>
          <w:rFonts w:eastAsia="Times New Roman"/>
          <w:color w:val="000000"/>
          <w:sz w:val="20"/>
          <w:szCs w:val="20"/>
        </w:rPr>
        <w:t>38</w:t>
      </w:r>
    </w:p>
    <w:p w:rsidR="00000000" w:rsidRDefault="004E2FF4">
      <w:pPr>
        <w:rPr>
          <w:rFonts w:eastAsia="Times New Roman"/>
        </w:rPr>
      </w:pPr>
      <w:r>
        <w:rPr>
          <w:rFonts w:eastAsia="Times New Roman"/>
        </w:rPr>
        <w:pict>
          <v:rect id="_x0000_i1088" style="width:0;height:1.5pt" o:hralign="center" o:hrstd="t" o:hr="t" fillcolor="#a0a0a0" stroked="f"/>
        </w:pict>
      </w:r>
    </w:p>
    <w:p w:rsidR="00000000" w:rsidRDefault="004E2FF4">
      <w:pPr>
        <w:ind w:firstLine="360"/>
        <w:divId w:val="372728755"/>
        <w:rPr>
          <w:rFonts w:eastAsia="Times New Roman"/>
        </w:rPr>
      </w:pPr>
    </w:p>
    <w:p w:rsidR="00000000" w:rsidRDefault="004E2FF4">
      <w:pPr>
        <w:divId w:val="1733625827"/>
        <w:rPr>
          <w:rFonts w:eastAsia="Times New Roman"/>
        </w:rPr>
      </w:pPr>
      <w:r>
        <w:rPr>
          <w:rFonts w:eastAsia="Times New Roman"/>
          <w:color w:val="000000"/>
          <w:sz w:val="20"/>
          <w:szCs w:val="20"/>
        </w:rPr>
        <w:t>research programs, healthcare systems or the global economy as a whole. However, these effects could have a material impact on our operations, and w</w:t>
      </w:r>
      <w:r>
        <w:rPr>
          <w:rFonts w:eastAsia="Times New Roman"/>
          <w:color w:val="000000"/>
          <w:sz w:val="20"/>
          <w:szCs w:val="20"/>
        </w:rPr>
        <w:t xml:space="preserve">e will continue to monitor the situation closely. </w:t>
      </w:r>
    </w:p>
    <w:p w:rsidR="00000000" w:rsidRDefault="004E2FF4">
      <w:pPr>
        <w:divId w:val="516191295"/>
        <w:rPr>
          <w:rFonts w:eastAsia="Times New Roman"/>
        </w:rPr>
      </w:pPr>
      <w:r>
        <w:rPr>
          <w:rFonts w:eastAsia="Times New Roman"/>
          <w:b/>
          <w:bCs/>
          <w:i/>
          <w:iCs/>
          <w:color w:val="000000"/>
          <w:sz w:val="20"/>
          <w:szCs w:val="20"/>
        </w:rPr>
        <w:t>Our governing documents designate the Court of Chancery of the State of Delaware as the sole and exclusive forum for certain types of state law actions and proceedings that may be initiated by our stockhol</w:t>
      </w:r>
      <w:r>
        <w:rPr>
          <w:rFonts w:eastAsia="Times New Roman"/>
          <w:b/>
          <w:bCs/>
          <w:i/>
          <w:iCs/>
          <w:color w:val="000000"/>
          <w:sz w:val="20"/>
          <w:szCs w:val="20"/>
        </w:rPr>
        <w:t xml:space="preserve">ders, which could limit our stockholders’ ability to obtain a favorable judicial forum for disputes with us or our directors, officers, employees or agents. </w:t>
      </w:r>
    </w:p>
    <w:p w:rsidR="00000000" w:rsidRDefault="004E2FF4">
      <w:pPr>
        <w:ind w:firstLine="360"/>
        <w:divId w:val="808940162"/>
        <w:rPr>
          <w:rFonts w:eastAsia="Times New Roman"/>
        </w:rPr>
      </w:pPr>
      <w:r>
        <w:rPr>
          <w:rFonts w:eastAsia="Times New Roman"/>
          <w:color w:val="000000"/>
          <w:sz w:val="20"/>
          <w:szCs w:val="20"/>
        </w:rPr>
        <w:t>Our amended &amp; restated certificate of incorporation provides that, unless we consent in writing to</w:t>
      </w:r>
      <w:r>
        <w:rPr>
          <w:rFonts w:eastAsia="Times New Roman"/>
          <w:color w:val="000000"/>
          <w:sz w:val="20"/>
          <w:szCs w:val="20"/>
        </w:rPr>
        <w:t xml:space="preserve"> the selection of an alternative form, the Court of Chancery of the State of Delaware (or, if the Court of Chancery does not have jurisdiction, the United States District Court for the District of Delaware) will be the sole and exclusive forum for: (1) any</w:t>
      </w:r>
      <w:r>
        <w:rPr>
          <w:rFonts w:eastAsia="Times New Roman"/>
          <w:color w:val="000000"/>
          <w:sz w:val="20"/>
          <w:szCs w:val="20"/>
        </w:rPr>
        <w:t xml:space="preserve"> derivative action or proceeding brought on our behalf; (2) any action asserting a claim of breach of a fiduciary duty or other wrongdoing by any of our directors, officers, employees or agents to us or our stockholders; (3) any action asserting a claim ag</w:t>
      </w:r>
      <w:r>
        <w:rPr>
          <w:rFonts w:eastAsia="Times New Roman"/>
          <w:color w:val="000000"/>
          <w:sz w:val="20"/>
          <w:szCs w:val="20"/>
        </w:rPr>
        <w:t>ainst us arising pursuant to any provision of the General Corporation Law of the State of Delaware or our amended &amp; restated certificate of incorporation or amended &amp; restated bylaws; (4) any action to interpret, apply, enforce or determine the validity of</w:t>
      </w:r>
      <w:r>
        <w:rPr>
          <w:rFonts w:eastAsia="Times New Roman"/>
          <w:color w:val="000000"/>
          <w:sz w:val="20"/>
          <w:szCs w:val="20"/>
        </w:rPr>
        <w:t xml:space="preserve"> our amended &amp; restated certificate of incorporation or amended &amp; restated bylaws; or (5) any action asserting a claim governed by the internal affairs doctrine. In addition, our amended &amp; restated certificate of incorporation provides that, unless we cons</w:t>
      </w:r>
      <w:r>
        <w:rPr>
          <w:rFonts w:eastAsia="Times New Roman"/>
          <w:color w:val="000000"/>
          <w:sz w:val="20"/>
          <w:szCs w:val="20"/>
        </w:rPr>
        <w:t>ent in writing to the selection of an alternative forum, the federal district courts of the United States of America shall, to the fullest extent permitted by law, be the sole and exclusive forum for the resolution of any complaint asserting a cause of act</w:t>
      </w:r>
      <w:r>
        <w:rPr>
          <w:rFonts w:eastAsia="Times New Roman"/>
          <w:color w:val="000000"/>
          <w:sz w:val="20"/>
          <w:szCs w:val="20"/>
        </w:rPr>
        <w:t xml:space="preserve">ion arising under the Securities Act. Notwithstanding the foregoing, the exclusive forum provision shall not apply to claims seeking to enforce any liability or duty created by the Exchange Act. </w:t>
      </w:r>
    </w:p>
    <w:p w:rsidR="00000000" w:rsidRDefault="004E2FF4">
      <w:pPr>
        <w:ind w:firstLine="360"/>
        <w:divId w:val="295112179"/>
        <w:rPr>
          <w:rFonts w:eastAsia="Times New Roman"/>
        </w:rPr>
      </w:pPr>
      <w:r>
        <w:rPr>
          <w:rFonts w:eastAsia="Times New Roman"/>
          <w:color w:val="000000"/>
          <w:sz w:val="20"/>
          <w:szCs w:val="20"/>
        </w:rPr>
        <w:t>This choice of forum provision may limit our stockholders’ ability to bring a claim in a judicial forum that it finds favorable for disputes with us or our directors, officers, employees or agents, which may discourage such lawsuits against us and our dire</w:t>
      </w:r>
      <w:r>
        <w:rPr>
          <w:rFonts w:eastAsia="Times New Roman"/>
          <w:color w:val="000000"/>
          <w:sz w:val="20"/>
          <w:szCs w:val="20"/>
        </w:rPr>
        <w:t>ctors, officers, employees and agents even though an action, if successful, might benefit our stockholders. Stockholders who do bring a claim in the Court of Chancery could face additional litigation costs in pursuing any such claim, particularly if they d</w:t>
      </w:r>
      <w:r>
        <w:rPr>
          <w:rFonts w:eastAsia="Times New Roman"/>
          <w:color w:val="000000"/>
          <w:sz w:val="20"/>
          <w:szCs w:val="20"/>
        </w:rPr>
        <w:t>o not reside in or near Delaware. The Court of Chancery may also reach different judgments or results than would other courts, including courts where a stockholder considering an action may be located or would otherwise choose to bring the action, and such</w:t>
      </w:r>
      <w:r>
        <w:rPr>
          <w:rFonts w:eastAsia="Times New Roman"/>
          <w:color w:val="000000"/>
          <w:sz w:val="20"/>
          <w:szCs w:val="20"/>
        </w:rPr>
        <w:t xml:space="preserve"> judgments or results may be more favorable to us than to our stockholders. Alternatively, if a court were to find this provision inapplicable to, or unenforceable in respect of, one or more of the specified types of actions or proceedings, we may incur ad</w:t>
      </w:r>
      <w:r>
        <w:rPr>
          <w:rFonts w:eastAsia="Times New Roman"/>
          <w:color w:val="000000"/>
          <w:sz w:val="20"/>
          <w:szCs w:val="20"/>
        </w:rPr>
        <w:t xml:space="preserve">ditional costs associated with resolving such matters in other jurisdictions, which could have a material adverse effect on our business, financial condition or results of operations. </w:t>
      </w:r>
    </w:p>
    <w:p w:rsidR="00000000" w:rsidRDefault="004E2FF4">
      <w:pPr>
        <w:divId w:val="859050827"/>
        <w:rPr>
          <w:rFonts w:eastAsia="Times New Roman"/>
        </w:rPr>
      </w:pPr>
      <w:r>
        <w:rPr>
          <w:rFonts w:eastAsia="Times New Roman"/>
          <w:b/>
          <w:bCs/>
          <w:color w:val="000000"/>
          <w:sz w:val="20"/>
          <w:szCs w:val="20"/>
        </w:rPr>
        <w:t xml:space="preserve">Risks Related to our Product Candidates </w:t>
      </w:r>
    </w:p>
    <w:p w:rsidR="00000000" w:rsidRDefault="004E2FF4">
      <w:pPr>
        <w:divId w:val="834802550"/>
        <w:rPr>
          <w:rFonts w:eastAsia="Times New Roman"/>
        </w:rPr>
      </w:pPr>
      <w:r>
        <w:rPr>
          <w:rFonts w:eastAsia="Times New Roman"/>
          <w:b/>
          <w:bCs/>
          <w:i/>
          <w:iCs/>
          <w:color w:val="000000"/>
          <w:sz w:val="20"/>
          <w:szCs w:val="20"/>
        </w:rPr>
        <w:t>Our business is dependent on t</w:t>
      </w:r>
      <w:r>
        <w:rPr>
          <w:rFonts w:eastAsia="Times New Roman"/>
          <w:b/>
          <w:bCs/>
          <w:i/>
          <w:iCs/>
          <w:color w:val="000000"/>
          <w:sz w:val="20"/>
          <w:szCs w:val="20"/>
        </w:rPr>
        <w:t xml:space="preserve">he successful development, regulatory approval and commercialization of our therapeutic product candidates, ONA-XR and CLDN6xCD3 bsAb, which are in the early stages of development. </w:t>
      </w:r>
    </w:p>
    <w:p w:rsidR="00000000" w:rsidRDefault="004E2FF4">
      <w:pPr>
        <w:ind w:firstLine="360"/>
        <w:divId w:val="605625008"/>
        <w:rPr>
          <w:rFonts w:eastAsia="Times New Roman"/>
        </w:rPr>
      </w:pPr>
      <w:r>
        <w:rPr>
          <w:rFonts w:eastAsia="Times New Roman"/>
          <w:color w:val="000000"/>
          <w:sz w:val="20"/>
          <w:szCs w:val="20"/>
        </w:rPr>
        <w:t>We have no products approved for sale. The success of our business, includ</w:t>
      </w:r>
      <w:r>
        <w:rPr>
          <w:rFonts w:eastAsia="Times New Roman"/>
          <w:color w:val="000000"/>
          <w:sz w:val="20"/>
          <w:szCs w:val="20"/>
        </w:rPr>
        <w:t>ing our ability to finance our company and generate any revenue in the future, will primarily depend on the successful development, regulatory approval and commercialization of ONA-XR and CLDN6xCD3 bsAb, as well as other product candidates derived from our</w:t>
      </w:r>
      <w:r>
        <w:rPr>
          <w:rFonts w:eastAsia="Times New Roman"/>
          <w:color w:val="000000"/>
          <w:sz w:val="20"/>
          <w:szCs w:val="20"/>
        </w:rPr>
        <w:t xml:space="preserve"> anti-hormone resistant therapy approach, which may never occur. </w:t>
      </w:r>
    </w:p>
    <w:p w:rsidR="00000000" w:rsidRDefault="004E2FF4">
      <w:pPr>
        <w:ind w:firstLine="360"/>
        <w:divId w:val="1796219615"/>
        <w:rPr>
          <w:rFonts w:eastAsia="Times New Roman"/>
        </w:rPr>
      </w:pPr>
      <w:r>
        <w:rPr>
          <w:rFonts w:eastAsia="Times New Roman"/>
          <w:color w:val="000000"/>
          <w:sz w:val="20"/>
          <w:szCs w:val="20"/>
        </w:rPr>
        <w:t>In the future, we may also become dependent on other product candidates that we may develop or acquire; however, not all of our product candidates have been tested in humans and given our ea</w:t>
      </w:r>
      <w:r>
        <w:rPr>
          <w:rFonts w:eastAsia="Times New Roman"/>
          <w:color w:val="000000"/>
          <w:sz w:val="20"/>
          <w:szCs w:val="20"/>
        </w:rPr>
        <w:t xml:space="preserve">rly stage of development, it may be many years, if at all, before we have demonstrated the safety and efficacy of a female cancer treatment sufficient to warrant approval for commercialization. </w:t>
      </w:r>
    </w:p>
    <w:p w:rsidR="00000000" w:rsidRDefault="004E2FF4">
      <w:pPr>
        <w:ind w:firstLine="360"/>
        <w:divId w:val="1540051574"/>
        <w:rPr>
          <w:rFonts w:eastAsia="Times New Roman"/>
        </w:rPr>
      </w:pPr>
      <w:r>
        <w:rPr>
          <w:rFonts w:eastAsia="Times New Roman"/>
          <w:color w:val="000000"/>
          <w:sz w:val="20"/>
          <w:szCs w:val="20"/>
        </w:rPr>
        <w:t>We have not previously submitted a new drug application (“NDA</w:t>
      </w:r>
      <w:r>
        <w:rPr>
          <w:rFonts w:eastAsia="Times New Roman"/>
          <w:color w:val="000000"/>
          <w:sz w:val="20"/>
          <w:szCs w:val="20"/>
        </w:rPr>
        <w:t>”) or biologics license application (“BLA”), to the FDA or similar regulatory approval filings to comparable foreign authorities, for any product candidate, and we cannot be certain that our product candidates will be successful in clinical trials or recei</w:t>
      </w:r>
      <w:r>
        <w:rPr>
          <w:rFonts w:eastAsia="Times New Roman"/>
          <w:color w:val="000000"/>
          <w:sz w:val="20"/>
          <w:szCs w:val="20"/>
        </w:rPr>
        <w:t>ve regulatory approval. Further, any future product candidates may not receive regulatory approval even if they are successful in clinical trials. If we do not receive regulatory approvals for our product candidates, we may not be able to continue our oper</w:t>
      </w:r>
      <w:r>
        <w:rPr>
          <w:rFonts w:eastAsia="Times New Roman"/>
          <w:color w:val="000000"/>
          <w:sz w:val="20"/>
          <w:szCs w:val="20"/>
        </w:rPr>
        <w:t xml:space="preserve">ations. Even if we successfully obtain regulatory approvals to market a product candidate, our revenue will be </w:t>
      </w:r>
    </w:p>
    <w:p w:rsidR="00000000" w:rsidRDefault="004E2FF4">
      <w:pPr>
        <w:jc w:val="center"/>
        <w:divId w:val="589240266"/>
        <w:rPr>
          <w:rFonts w:eastAsia="Times New Roman"/>
        </w:rPr>
      </w:pPr>
      <w:r>
        <w:rPr>
          <w:rFonts w:eastAsia="Times New Roman"/>
          <w:color w:val="000000"/>
          <w:sz w:val="20"/>
          <w:szCs w:val="20"/>
        </w:rPr>
        <w:t>39</w:t>
      </w:r>
    </w:p>
    <w:p w:rsidR="00000000" w:rsidRDefault="004E2FF4">
      <w:pPr>
        <w:rPr>
          <w:rFonts w:eastAsia="Times New Roman"/>
        </w:rPr>
      </w:pPr>
      <w:r>
        <w:rPr>
          <w:rFonts w:eastAsia="Times New Roman"/>
        </w:rPr>
        <w:pict>
          <v:rect id="_x0000_i1089" style="width:0;height:1.5pt" o:hralign="center" o:hrstd="t" o:hr="t" fillcolor="#a0a0a0" stroked="f"/>
        </w:pict>
      </w:r>
    </w:p>
    <w:p w:rsidR="00000000" w:rsidRDefault="004E2FF4">
      <w:pPr>
        <w:ind w:firstLine="360"/>
        <w:divId w:val="1774937534"/>
        <w:rPr>
          <w:rFonts w:eastAsia="Times New Roman"/>
        </w:rPr>
      </w:pPr>
    </w:p>
    <w:p w:rsidR="00000000" w:rsidRDefault="004E2FF4">
      <w:pPr>
        <w:divId w:val="2119136027"/>
        <w:rPr>
          <w:rFonts w:eastAsia="Times New Roman"/>
        </w:rPr>
      </w:pPr>
      <w:r>
        <w:rPr>
          <w:rFonts w:eastAsia="Times New Roman"/>
          <w:color w:val="000000"/>
          <w:sz w:val="20"/>
          <w:szCs w:val="20"/>
        </w:rPr>
        <w:t>dependent, in part, upon the size of the markets in the territories for which we gain regulatory appro</w:t>
      </w:r>
      <w:r>
        <w:rPr>
          <w:rFonts w:eastAsia="Times New Roman"/>
          <w:color w:val="000000"/>
          <w:sz w:val="20"/>
          <w:szCs w:val="20"/>
        </w:rPr>
        <w:t xml:space="preserve">val and have commercial rights. If the markets or patient subsets that we are targeting are not as significant as we estimate, we may not generate significant revenues from sales of such products, if approved. </w:t>
      </w:r>
    </w:p>
    <w:p w:rsidR="00000000" w:rsidRDefault="004E2FF4">
      <w:pPr>
        <w:ind w:firstLine="360"/>
        <w:divId w:val="230507930"/>
        <w:rPr>
          <w:rFonts w:eastAsia="Times New Roman"/>
        </w:rPr>
      </w:pPr>
      <w:r>
        <w:rPr>
          <w:rFonts w:eastAsia="Times New Roman"/>
          <w:color w:val="000000"/>
          <w:sz w:val="20"/>
          <w:szCs w:val="20"/>
        </w:rPr>
        <w:t>We plan to seek regulatory approval to commer</w:t>
      </w:r>
      <w:r>
        <w:rPr>
          <w:rFonts w:eastAsia="Times New Roman"/>
          <w:color w:val="000000"/>
          <w:sz w:val="20"/>
          <w:szCs w:val="20"/>
        </w:rPr>
        <w:t>cialize our product candidates both in the United States and in selected foreign countries. While the scope of regulatory approval generally is similar in other countries, in order to obtain separate regulatory approval in other countries we must comply wi</w:t>
      </w:r>
      <w:r>
        <w:rPr>
          <w:rFonts w:eastAsia="Times New Roman"/>
          <w:color w:val="000000"/>
          <w:sz w:val="20"/>
          <w:szCs w:val="20"/>
        </w:rPr>
        <w:t>th numerous and varying regulatory requirements of such countries regarding safety and efficacy. Other countries also have their own regulations governing, among other things, clinical trials and commercial sales, as well as pricing and distribution of our</w:t>
      </w:r>
      <w:r>
        <w:rPr>
          <w:rFonts w:eastAsia="Times New Roman"/>
          <w:color w:val="000000"/>
          <w:sz w:val="20"/>
          <w:szCs w:val="20"/>
        </w:rPr>
        <w:t xml:space="preserve"> product candidates, and we may be required to expend significant resources to obtain regulatory approval and to comply with ongoing regulations in these jurisdictions. </w:t>
      </w:r>
    </w:p>
    <w:p w:rsidR="00000000" w:rsidRDefault="004E2FF4">
      <w:pPr>
        <w:ind w:firstLine="360"/>
        <w:divId w:val="1315335100"/>
        <w:rPr>
          <w:rFonts w:eastAsia="Times New Roman"/>
        </w:rPr>
      </w:pPr>
      <w:r>
        <w:rPr>
          <w:rFonts w:eastAsia="Times New Roman"/>
          <w:color w:val="000000"/>
          <w:sz w:val="20"/>
          <w:szCs w:val="20"/>
        </w:rPr>
        <w:t>The clinical and commercial success of our current and any future product candidates w</w:t>
      </w:r>
      <w:r>
        <w:rPr>
          <w:rFonts w:eastAsia="Times New Roman"/>
          <w:color w:val="000000"/>
          <w:sz w:val="20"/>
          <w:szCs w:val="20"/>
        </w:rPr>
        <w:t xml:space="preserve">ill depend on a number of factors, including the following: </w:t>
      </w:r>
    </w:p>
    <w:p w:rsidR="00000000" w:rsidRDefault="004E2FF4">
      <w:pPr>
        <w:ind w:hanging="360"/>
        <w:divId w:val="1132596023"/>
        <w:rPr>
          <w:rFonts w:eastAsia="Times New Roman"/>
        </w:rPr>
      </w:pPr>
      <w:r>
        <w:rPr>
          <w:rFonts w:eastAsia="Times New Roman"/>
          <w:color w:val="000000"/>
          <w:sz w:val="20"/>
          <w:szCs w:val="20"/>
        </w:rPr>
        <w:t xml:space="preserve">•our ability to raise any additional required capital on acceptable terms, or at all; </w:t>
      </w:r>
    </w:p>
    <w:p w:rsidR="00000000" w:rsidRDefault="004E2FF4">
      <w:pPr>
        <w:ind w:hanging="360"/>
        <w:divId w:val="1210384471"/>
        <w:rPr>
          <w:rFonts w:eastAsia="Times New Roman"/>
        </w:rPr>
      </w:pPr>
      <w:r>
        <w:rPr>
          <w:rFonts w:eastAsia="Times New Roman"/>
          <w:color w:val="000000"/>
          <w:sz w:val="20"/>
          <w:szCs w:val="20"/>
        </w:rPr>
        <w:t xml:space="preserve">•our ability to complete IND-enabling studies and successfully submit an IND; </w:t>
      </w:r>
    </w:p>
    <w:p w:rsidR="00000000" w:rsidRDefault="004E2FF4">
      <w:pPr>
        <w:ind w:hanging="360"/>
        <w:divId w:val="369261728"/>
        <w:rPr>
          <w:rFonts w:eastAsia="Times New Roman"/>
        </w:rPr>
      </w:pPr>
      <w:r>
        <w:rPr>
          <w:rFonts w:eastAsia="Times New Roman"/>
          <w:color w:val="000000"/>
          <w:sz w:val="20"/>
          <w:szCs w:val="20"/>
        </w:rPr>
        <w:t>•timely completion of our pre</w:t>
      </w:r>
      <w:r>
        <w:rPr>
          <w:rFonts w:eastAsia="Times New Roman"/>
          <w:color w:val="000000"/>
          <w:sz w:val="20"/>
          <w:szCs w:val="20"/>
        </w:rPr>
        <w:t xml:space="preserve">clinical studies and clinical trials, which may be slower or cost more than we currently anticipate and will depend substantially upon the performance of third-party contractors; </w:t>
      </w:r>
    </w:p>
    <w:p w:rsidR="00000000" w:rsidRDefault="004E2FF4">
      <w:pPr>
        <w:ind w:hanging="360"/>
        <w:divId w:val="841241281"/>
        <w:rPr>
          <w:rFonts w:eastAsia="Times New Roman"/>
        </w:rPr>
      </w:pPr>
      <w:r>
        <w:rPr>
          <w:rFonts w:eastAsia="Times New Roman"/>
          <w:color w:val="000000"/>
          <w:sz w:val="20"/>
          <w:szCs w:val="20"/>
        </w:rPr>
        <w:t>•whether we are required by the FDA or similar foreign regulatory agencies t</w:t>
      </w:r>
      <w:r>
        <w:rPr>
          <w:rFonts w:eastAsia="Times New Roman"/>
          <w:color w:val="000000"/>
          <w:sz w:val="20"/>
          <w:szCs w:val="20"/>
        </w:rPr>
        <w:t xml:space="preserve">o conduct additional clinical trials or other studies beyond those planned to support approval of our product candidates; </w:t>
      </w:r>
    </w:p>
    <w:p w:rsidR="00000000" w:rsidRDefault="004E2FF4">
      <w:pPr>
        <w:ind w:hanging="360"/>
        <w:divId w:val="1486581992"/>
        <w:rPr>
          <w:rFonts w:eastAsia="Times New Roman"/>
        </w:rPr>
      </w:pPr>
      <w:r>
        <w:rPr>
          <w:rFonts w:eastAsia="Times New Roman"/>
          <w:color w:val="000000"/>
          <w:sz w:val="20"/>
          <w:szCs w:val="20"/>
        </w:rPr>
        <w:t>•acceptance of our proposed indications and primary endpoint assessments relating to the proposed indications of our product candidat</w:t>
      </w:r>
      <w:r>
        <w:rPr>
          <w:rFonts w:eastAsia="Times New Roman"/>
          <w:color w:val="000000"/>
          <w:sz w:val="20"/>
          <w:szCs w:val="20"/>
        </w:rPr>
        <w:t xml:space="preserve">es by the FDA and similar foreign regulatory authorities; </w:t>
      </w:r>
    </w:p>
    <w:p w:rsidR="00000000" w:rsidRDefault="004E2FF4">
      <w:pPr>
        <w:ind w:hanging="360"/>
        <w:divId w:val="654605283"/>
        <w:rPr>
          <w:rFonts w:eastAsia="Times New Roman"/>
        </w:rPr>
      </w:pPr>
      <w:r>
        <w:rPr>
          <w:rFonts w:eastAsia="Times New Roman"/>
          <w:color w:val="000000"/>
          <w:sz w:val="20"/>
          <w:szCs w:val="20"/>
        </w:rPr>
        <w:t xml:space="preserve">•our ability to consistently provide for manufacturing of our product candidates on a timely basis; </w:t>
      </w:r>
    </w:p>
    <w:p w:rsidR="00000000" w:rsidRDefault="004E2FF4">
      <w:pPr>
        <w:ind w:hanging="360"/>
        <w:divId w:val="1318071507"/>
        <w:rPr>
          <w:rFonts w:eastAsia="Times New Roman"/>
        </w:rPr>
      </w:pPr>
      <w:r>
        <w:rPr>
          <w:rFonts w:eastAsia="Times New Roman"/>
          <w:color w:val="000000"/>
          <w:sz w:val="20"/>
          <w:szCs w:val="20"/>
        </w:rPr>
        <w:t>•our ability, and the ability of any third parties with whom we contract, to remain in good stan</w:t>
      </w:r>
      <w:r>
        <w:rPr>
          <w:rFonts w:eastAsia="Times New Roman"/>
          <w:color w:val="000000"/>
          <w:sz w:val="20"/>
          <w:szCs w:val="20"/>
        </w:rPr>
        <w:t xml:space="preserve">ding with regulatory agencies and develop, validate and maintain commercially viable manufacturing processes that are compliant with current good manufacturing practices (“cGMPs”); </w:t>
      </w:r>
    </w:p>
    <w:p w:rsidR="00000000" w:rsidRDefault="004E2FF4">
      <w:pPr>
        <w:ind w:hanging="360"/>
        <w:divId w:val="1062561791"/>
        <w:rPr>
          <w:rFonts w:eastAsia="Times New Roman"/>
        </w:rPr>
      </w:pPr>
      <w:r>
        <w:rPr>
          <w:rFonts w:eastAsia="Times New Roman"/>
          <w:color w:val="000000"/>
          <w:sz w:val="20"/>
          <w:szCs w:val="20"/>
        </w:rPr>
        <w:t>•our ability to demonstrate to the satisfaction of the FDA and similar for</w:t>
      </w:r>
      <w:r>
        <w:rPr>
          <w:rFonts w:eastAsia="Times New Roman"/>
          <w:color w:val="000000"/>
          <w:sz w:val="20"/>
          <w:szCs w:val="20"/>
        </w:rPr>
        <w:t xml:space="preserve">eign regulatory authorities the safety, efficacy and acceptable risk-benefit profile of our product candidates; </w:t>
      </w:r>
    </w:p>
    <w:p w:rsidR="00000000" w:rsidRDefault="004E2FF4">
      <w:pPr>
        <w:ind w:hanging="360"/>
        <w:divId w:val="1424690843"/>
        <w:rPr>
          <w:rFonts w:eastAsia="Times New Roman"/>
        </w:rPr>
      </w:pPr>
      <w:r>
        <w:rPr>
          <w:rFonts w:eastAsia="Times New Roman"/>
          <w:color w:val="000000"/>
          <w:sz w:val="20"/>
          <w:szCs w:val="20"/>
        </w:rPr>
        <w:t>•the prevalence, duration and severity of potential side effects or other safety issues experienced with our product candidates or future appro</w:t>
      </w:r>
      <w:r>
        <w:rPr>
          <w:rFonts w:eastAsia="Times New Roman"/>
          <w:color w:val="000000"/>
          <w:sz w:val="20"/>
          <w:szCs w:val="20"/>
        </w:rPr>
        <w:t xml:space="preserve">ved products, if any; </w:t>
      </w:r>
    </w:p>
    <w:p w:rsidR="00000000" w:rsidRDefault="004E2FF4">
      <w:pPr>
        <w:ind w:hanging="360"/>
        <w:divId w:val="1872717185"/>
        <w:rPr>
          <w:rFonts w:eastAsia="Times New Roman"/>
        </w:rPr>
      </w:pPr>
      <w:r>
        <w:rPr>
          <w:rFonts w:eastAsia="Times New Roman"/>
          <w:color w:val="000000"/>
          <w:sz w:val="20"/>
          <w:szCs w:val="20"/>
        </w:rPr>
        <w:t xml:space="preserve">•the timely receipt of necessary marketing approvals from the FDA and similar foreign regulatory authorities; </w:t>
      </w:r>
    </w:p>
    <w:p w:rsidR="00000000" w:rsidRDefault="004E2FF4">
      <w:pPr>
        <w:ind w:hanging="360"/>
        <w:divId w:val="598022224"/>
        <w:rPr>
          <w:rFonts w:eastAsia="Times New Roman"/>
        </w:rPr>
      </w:pPr>
      <w:r>
        <w:rPr>
          <w:rFonts w:eastAsia="Times New Roman"/>
          <w:color w:val="000000"/>
          <w:sz w:val="20"/>
          <w:szCs w:val="20"/>
        </w:rPr>
        <w:t>•achieving and maintaining, and, where applicable, ensuring that our third-party contractors achieve and maintain, complia</w:t>
      </w:r>
      <w:r>
        <w:rPr>
          <w:rFonts w:eastAsia="Times New Roman"/>
          <w:color w:val="000000"/>
          <w:sz w:val="20"/>
          <w:szCs w:val="20"/>
        </w:rPr>
        <w:t xml:space="preserve">nce with our contractual obligations and with all regulatory requirements applicable to our lead product candidates or any future product candidates or approved products, if any; </w:t>
      </w:r>
    </w:p>
    <w:p w:rsidR="00000000" w:rsidRDefault="004E2FF4">
      <w:pPr>
        <w:ind w:hanging="360"/>
        <w:divId w:val="917910176"/>
        <w:rPr>
          <w:rFonts w:eastAsia="Times New Roman"/>
        </w:rPr>
      </w:pPr>
      <w:r>
        <w:rPr>
          <w:rFonts w:eastAsia="Times New Roman"/>
          <w:color w:val="000000"/>
          <w:sz w:val="20"/>
          <w:szCs w:val="20"/>
        </w:rPr>
        <w:t>•the willingness of physicians, operators of hospitals and clinics and patie</w:t>
      </w:r>
      <w:r>
        <w:rPr>
          <w:rFonts w:eastAsia="Times New Roman"/>
          <w:color w:val="000000"/>
          <w:sz w:val="20"/>
          <w:szCs w:val="20"/>
        </w:rPr>
        <w:t xml:space="preserve">nts to utilize or adopt our anti-hormone resistant therapy approach; </w:t>
      </w:r>
    </w:p>
    <w:p w:rsidR="00000000" w:rsidRDefault="004E2FF4">
      <w:pPr>
        <w:ind w:hanging="360"/>
        <w:divId w:val="1024675499"/>
        <w:rPr>
          <w:rFonts w:eastAsia="Times New Roman"/>
        </w:rPr>
      </w:pPr>
      <w:r>
        <w:rPr>
          <w:rFonts w:eastAsia="Times New Roman"/>
          <w:color w:val="000000"/>
          <w:sz w:val="20"/>
          <w:szCs w:val="20"/>
        </w:rPr>
        <w:t>•our ability to successfully develop a commercial strategy and thereafter commercialize our current product candidates or any future product candidates in the United States and internati</w:t>
      </w:r>
      <w:r>
        <w:rPr>
          <w:rFonts w:eastAsia="Times New Roman"/>
          <w:color w:val="000000"/>
          <w:sz w:val="20"/>
          <w:szCs w:val="20"/>
        </w:rPr>
        <w:t xml:space="preserve">onally, if approved for marketing, sale and distribution in such countries and territories, whether alone or in collaboration with others, including through the potential out-licensing of our product candidates; </w:t>
      </w:r>
    </w:p>
    <w:p w:rsidR="00000000" w:rsidRDefault="004E2FF4">
      <w:pPr>
        <w:ind w:hanging="360"/>
        <w:divId w:val="424301957"/>
        <w:rPr>
          <w:rFonts w:eastAsia="Times New Roman"/>
        </w:rPr>
      </w:pPr>
      <w:r>
        <w:rPr>
          <w:rFonts w:eastAsia="Times New Roman"/>
          <w:color w:val="000000"/>
          <w:sz w:val="20"/>
          <w:szCs w:val="20"/>
        </w:rPr>
        <w:t xml:space="preserve">•the availability of coverage and adequate </w:t>
      </w:r>
      <w:r>
        <w:rPr>
          <w:rFonts w:eastAsia="Times New Roman"/>
          <w:color w:val="000000"/>
          <w:sz w:val="20"/>
          <w:szCs w:val="20"/>
        </w:rPr>
        <w:t xml:space="preserve">reimbursement from managed care plans, private insurers, government payors (such as Medicare and Medicaid) and other third-party payors for any of our product candidates that may be approved; </w:t>
      </w:r>
    </w:p>
    <w:p w:rsidR="00000000" w:rsidRDefault="004E2FF4">
      <w:pPr>
        <w:jc w:val="center"/>
        <w:divId w:val="2002199610"/>
        <w:rPr>
          <w:rFonts w:eastAsia="Times New Roman"/>
        </w:rPr>
      </w:pPr>
      <w:r>
        <w:rPr>
          <w:rFonts w:eastAsia="Times New Roman"/>
          <w:color w:val="000000"/>
          <w:sz w:val="20"/>
          <w:szCs w:val="20"/>
        </w:rPr>
        <w:t>40</w:t>
      </w:r>
    </w:p>
    <w:p w:rsidR="00000000" w:rsidRDefault="004E2FF4">
      <w:pPr>
        <w:rPr>
          <w:rFonts w:eastAsia="Times New Roman"/>
        </w:rPr>
      </w:pPr>
      <w:r>
        <w:rPr>
          <w:rFonts w:eastAsia="Times New Roman"/>
        </w:rPr>
        <w:pict>
          <v:rect id="_x0000_i1090" style="width:0;height:1.5pt" o:hralign="center" o:hrstd="t" o:hr="t" fillcolor="#a0a0a0" stroked="f"/>
        </w:pict>
      </w:r>
    </w:p>
    <w:p w:rsidR="00000000" w:rsidRDefault="004E2FF4">
      <w:pPr>
        <w:ind w:firstLine="360"/>
        <w:divId w:val="1797484067"/>
        <w:rPr>
          <w:rFonts w:eastAsia="Times New Roman"/>
        </w:rPr>
      </w:pPr>
    </w:p>
    <w:p w:rsidR="00000000" w:rsidRDefault="004E2FF4">
      <w:pPr>
        <w:ind w:hanging="360"/>
        <w:divId w:val="498351728"/>
        <w:rPr>
          <w:rFonts w:eastAsia="Times New Roman"/>
        </w:rPr>
      </w:pPr>
      <w:r>
        <w:rPr>
          <w:rFonts w:eastAsia="Times New Roman"/>
          <w:color w:val="000000"/>
          <w:sz w:val="20"/>
          <w:szCs w:val="20"/>
        </w:rPr>
        <w:t xml:space="preserve">•the convenience of our treatment or dosing regimen; </w:t>
      </w:r>
    </w:p>
    <w:p w:rsidR="00000000" w:rsidRDefault="004E2FF4">
      <w:pPr>
        <w:ind w:hanging="360"/>
        <w:divId w:val="1477335359"/>
        <w:rPr>
          <w:rFonts w:eastAsia="Times New Roman"/>
        </w:rPr>
      </w:pPr>
      <w:r>
        <w:rPr>
          <w:rFonts w:eastAsia="Times New Roman"/>
          <w:color w:val="000000"/>
          <w:sz w:val="20"/>
          <w:szCs w:val="20"/>
        </w:rPr>
        <w:t>•</w:t>
      </w:r>
      <w:r>
        <w:rPr>
          <w:rFonts w:eastAsia="Times New Roman"/>
          <w:color w:val="000000"/>
          <w:sz w:val="20"/>
          <w:szCs w:val="20"/>
        </w:rPr>
        <w:t xml:space="preserve">acceptance by physicians, payors and patients of the benefits, safety and efficacy of our product candidates or any future product candidates, if approved, including relative to alternative and competing treatments; </w:t>
      </w:r>
    </w:p>
    <w:p w:rsidR="00000000" w:rsidRDefault="004E2FF4">
      <w:pPr>
        <w:ind w:hanging="360"/>
        <w:divId w:val="1651448464"/>
        <w:rPr>
          <w:rFonts w:eastAsia="Times New Roman"/>
        </w:rPr>
      </w:pPr>
      <w:r>
        <w:rPr>
          <w:rFonts w:eastAsia="Times New Roman"/>
          <w:color w:val="000000"/>
          <w:sz w:val="20"/>
          <w:szCs w:val="20"/>
        </w:rPr>
        <w:t>•patient demand for our current or futu</w:t>
      </w:r>
      <w:r>
        <w:rPr>
          <w:rFonts w:eastAsia="Times New Roman"/>
          <w:color w:val="000000"/>
          <w:sz w:val="20"/>
          <w:szCs w:val="20"/>
        </w:rPr>
        <w:t xml:space="preserve">re product candidates, if approved; </w:t>
      </w:r>
    </w:p>
    <w:p w:rsidR="00000000" w:rsidRDefault="004E2FF4">
      <w:pPr>
        <w:ind w:hanging="360"/>
        <w:divId w:val="661933408"/>
        <w:rPr>
          <w:rFonts w:eastAsia="Times New Roman"/>
        </w:rPr>
      </w:pPr>
      <w:r>
        <w:rPr>
          <w:rFonts w:eastAsia="Times New Roman"/>
          <w:color w:val="000000"/>
          <w:sz w:val="20"/>
          <w:szCs w:val="20"/>
        </w:rPr>
        <w:t xml:space="preserve">•our ability to establish and enforce intellectual property rights in and to our product candidates; and </w:t>
      </w:r>
    </w:p>
    <w:p w:rsidR="00000000" w:rsidRDefault="004E2FF4">
      <w:pPr>
        <w:ind w:hanging="360"/>
        <w:divId w:val="161970867"/>
        <w:rPr>
          <w:rFonts w:eastAsia="Times New Roman"/>
        </w:rPr>
      </w:pPr>
      <w:r>
        <w:rPr>
          <w:rFonts w:eastAsia="Times New Roman"/>
          <w:color w:val="000000"/>
          <w:sz w:val="20"/>
          <w:szCs w:val="20"/>
        </w:rPr>
        <w:t xml:space="preserve">•our ability to avoid third-party patent interference, intellectual property challenges or intellectual property </w:t>
      </w:r>
      <w:r>
        <w:rPr>
          <w:rFonts w:eastAsia="Times New Roman"/>
          <w:color w:val="000000"/>
          <w:sz w:val="20"/>
          <w:szCs w:val="20"/>
        </w:rPr>
        <w:t xml:space="preserve">infringement claims. </w:t>
      </w:r>
    </w:p>
    <w:p w:rsidR="00000000" w:rsidRDefault="004E2FF4">
      <w:pPr>
        <w:ind w:firstLine="360"/>
        <w:divId w:val="1343623424"/>
        <w:rPr>
          <w:rFonts w:eastAsia="Times New Roman"/>
        </w:rPr>
      </w:pPr>
      <w:r>
        <w:rPr>
          <w:rFonts w:eastAsia="Times New Roman"/>
          <w:color w:val="000000"/>
          <w:sz w:val="20"/>
          <w:szCs w:val="20"/>
        </w:rPr>
        <w:t>These factors, many of which are beyond our control, could cause us to experience significant delays or an inability to obtain regulatory approvals or commercialize our current or future product candidates. Even if regulatory approval</w:t>
      </w:r>
      <w:r>
        <w:rPr>
          <w:rFonts w:eastAsia="Times New Roman"/>
          <w:color w:val="000000"/>
          <w:sz w:val="20"/>
          <w:szCs w:val="20"/>
        </w:rPr>
        <w:t>s are obtained, we may never be able to successfully commercialize any product candidates. Accordingly, we cannot provide assurances that we will be able to generate sufficient revenue through the sale of our product candidate or any future product candida</w:t>
      </w:r>
      <w:r>
        <w:rPr>
          <w:rFonts w:eastAsia="Times New Roman"/>
          <w:color w:val="000000"/>
          <w:sz w:val="20"/>
          <w:szCs w:val="20"/>
        </w:rPr>
        <w:t xml:space="preserve">tes to continue our business or achieve profitability. </w:t>
      </w:r>
    </w:p>
    <w:p w:rsidR="00000000" w:rsidRDefault="004E2FF4">
      <w:pPr>
        <w:divId w:val="688335391"/>
        <w:rPr>
          <w:rFonts w:eastAsia="Times New Roman"/>
        </w:rPr>
      </w:pPr>
      <w:r>
        <w:rPr>
          <w:rFonts w:eastAsia="Times New Roman"/>
          <w:b/>
          <w:bCs/>
          <w:i/>
          <w:iCs/>
          <w:color w:val="000000"/>
          <w:sz w:val="20"/>
          <w:szCs w:val="20"/>
        </w:rPr>
        <w:t>Our innovative therapy approach is based on novel ideas and technologies that are unproven and may not result in marketable products, which exposes us to unforeseen risks and makes it difficult for us</w:t>
      </w:r>
      <w:r>
        <w:rPr>
          <w:rFonts w:eastAsia="Times New Roman"/>
          <w:b/>
          <w:bCs/>
          <w:i/>
          <w:iCs/>
          <w:color w:val="000000"/>
          <w:sz w:val="20"/>
          <w:szCs w:val="20"/>
        </w:rPr>
        <w:t xml:space="preserve"> to predict the time and cost of product development and potential for regulatory approval. </w:t>
      </w:r>
    </w:p>
    <w:p w:rsidR="00000000" w:rsidRDefault="004E2FF4">
      <w:pPr>
        <w:ind w:firstLine="360"/>
        <w:divId w:val="2034525698"/>
        <w:rPr>
          <w:rFonts w:eastAsia="Times New Roman"/>
        </w:rPr>
      </w:pPr>
      <w:r>
        <w:rPr>
          <w:rFonts w:eastAsia="Times New Roman"/>
          <w:color w:val="000000"/>
          <w:sz w:val="20"/>
          <w:szCs w:val="20"/>
        </w:rPr>
        <w:t>Our foundational science and product development approach are based on the selective targeting of female cancers, including by inhibiting progesterone receptor bin</w:t>
      </w:r>
      <w:r>
        <w:rPr>
          <w:rFonts w:eastAsia="Times New Roman"/>
          <w:color w:val="000000"/>
          <w:sz w:val="20"/>
          <w:szCs w:val="20"/>
        </w:rPr>
        <w:t>ding to chromatin, and by inhibiting CLDN6, in each case to elicit meaningful anticancer activity. We believe that this approach may offer an improved therapeutic effect by downregulating PR effector functions associated with anti-estrogen resistant and in</w:t>
      </w:r>
      <w:r>
        <w:rPr>
          <w:rFonts w:eastAsia="Times New Roman"/>
          <w:color w:val="000000"/>
          <w:sz w:val="20"/>
          <w:szCs w:val="20"/>
        </w:rPr>
        <w:t>hibit tumor growth, as well as redirect T-cell-mediated lysis toward malignant cells expressing CLDN6. However, this approach to treating cancer is novel and the scientific research that forms the basis of our efforts to develop therapeutics that effective</w:t>
      </w:r>
      <w:r>
        <w:rPr>
          <w:rFonts w:eastAsia="Times New Roman"/>
          <w:color w:val="000000"/>
          <w:sz w:val="20"/>
          <w:szCs w:val="20"/>
        </w:rPr>
        <w:t xml:space="preserve">ly target anti-hormone treatment resistance and inhibit membrane protein targets is both preliminary and limited. </w:t>
      </w:r>
    </w:p>
    <w:p w:rsidR="00000000" w:rsidRDefault="004E2FF4">
      <w:pPr>
        <w:ind w:firstLine="360"/>
        <w:divId w:val="289828375"/>
        <w:rPr>
          <w:rFonts w:eastAsia="Times New Roman"/>
        </w:rPr>
      </w:pPr>
      <w:r>
        <w:rPr>
          <w:rFonts w:eastAsia="Times New Roman"/>
          <w:color w:val="000000"/>
          <w:sz w:val="20"/>
          <w:szCs w:val="20"/>
        </w:rPr>
        <w:t>As such, we cannot assure you that even if we are able to develop cancer therapeutic candidates capable of addressing anti-estrogen resistanc</w:t>
      </w:r>
      <w:r>
        <w:rPr>
          <w:rFonts w:eastAsia="Times New Roman"/>
          <w:color w:val="000000"/>
          <w:sz w:val="20"/>
          <w:szCs w:val="20"/>
        </w:rPr>
        <w:t xml:space="preserve">e or redirecting T-cell-mediated lysis toward malignant cells, that such therapy would safely and effectively treat cancers. We may spend substantial funds attempting to develop this approach and never succeed in developing a marketable therapeutic. </w:t>
      </w:r>
    </w:p>
    <w:p w:rsidR="00000000" w:rsidRDefault="004E2FF4">
      <w:pPr>
        <w:ind w:firstLine="360"/>
        <w:divId w:val="381950855"/>
        <w:rPr>
          <w:rFonts w:eastAsia="Times New Roman"/>
        </w:rPr>
      </w:pPr>
      <w:r>
        <w:rPr>
          <w:rFonts w:eastAsia="Times New Roman"/>
          <w:color w:val="000000"/>
          <w:sz w:val="20"/>
          <w:szCs w:val="20"/>
        </w:rPr>
        <w:t>Furth</w:t>
      </w:r>
      <w:r>
        <w:rPr>
          <w:rFonts w:eastAsia="Times New Roman"/>
          <w:color w:val="000000"/>
          <w:sz w:val="20"/>
          <w:szCs w:val="20"/>
        </w:rPr>
        <w:t>ermore, no regulatory authority has granted approval for a cancer therapy based on a selective targeting of PR+ or Claudin 6 positive cancers. As such, we believe the FDA has limited experience with evaluating our approach, which may increase the complexit</w:t>
      </w:r>
      <w:r>
        <w:rPr>
          <w:rFonts w:eastAsia="Times New Roman"/>
          <w:color w:val="000000"/>
          <w:sz w:val="20"/>
          <w:szCs w:val="20"/>
        </w:rPr>
        <w:t>y, uncertainty and length of the regulatory approval process for our product candidates. We may never receive approval to market and commercialize any product candidate. Even if we obtain regulatory approval, the approval may be for targets, disease indica</w:t>
      </w:r>
      <w:r>
        <w:rPr>
          <w:rFonts w:eastAsia="Times New Roman"/>
          <w:color w:val="000000"/>
          <w:sz w:val="20"/>
          <w:szCs w:val="20"/>
        </w:rPr>
        <w:t xml:space="preserve">tions, lines of therapy or patient populations that are not as broad as we intended or desired or may require labeling that includes significant use or distribution restrictions or safety warnings. </w:t>
      </w:r>
    </w:p>
    <w:p w:rsidR="00000000" w:rsidRDefault="004E2FF4">
      <w:pPr>
        <w:divId w:val="457185047"/>
        <w:rPr>
          <w:rFonts w:eastAsia="Times New Roman"/>
        </w:rPr>
      </w:pPr>
      <w:r>
        <w:rPr>
          <w:rFonts w:eastAsia="Times New Roman"/>
          <w:b/>
          <w:bCs/>
          <w:i/>
          <w:iCs/>
          <w:color w:val="000000"/>
          <w:sz w:val="20"/>
          <w:szCs w:val="20"/>
        </w:rPr>
        <w:t xml:space="preserve">Results of preclinical studies, early clinical trials or </w:t>
      </w:r>
      <w:r>
        <w:rPr>
          <w:rFonts w:eastAsia="Times New Roman"/>
          <w:b/>
          <w:bCs/>
          <w:i/>
          <w:iCs/>
          <w:color w:val="000000"/>
          <w:sz w:val="20"/>
          <w:szCs w:val="20"/>
        </w:rPr>
        <w:t xml:space="preserve">analyses may not be indicative of results obtained in later trials. </w:t>
      </w:r>
    </w:p>
    <w:p w:rsidR="00000000" w:rsidRDefault="004E2FF4">
      <w:pPr>
        <w:ind w:firstLine="360"/>
        <w:divId w:val="1761751685"/>
        <w:rPr>
          <w:rFonts w:eastAsia="Times New Roman"/>
        </w:rPr>
      </w:pPr>
      <w:r>
        <w:rPr>
          <w:rFonts w:eastAsia="Times New Roman"/>
          <w:color w:val="000000"/>
          <w:sz w:val="20"/>
          <w:szCs w:val="20"/>
        </w:rPr>
        <w:t xml:space="preserve">The results of preclinical studies, early clinical trials or analyses of our product candidates may not be predictive of the results of later-stage clinical trials. Product candidates in </w:t>
      </w:r>
      <w:r>
        <w:rPr>
          <w:rFonts w:eastAsia="Times New Roman"/>
          <w:color w:val="000000"/>
          <w:sz w:val="20"/>
          <w:szCs w:val="20"/>
        </w:rPr>
        <w:t>later stages of clinical trials may fail to show the desired safety and efficacy traits despite having progressed through preclinical studies and initial clinical trials. A number of companies in the biopharmaceutical industry have suffered significant set</w:t>
      </w:r>
      <w:r>
        <w:rPr>
          <w:rFonts w:eastAsia="Times New Roman"/>
          <w:color w:val="000000"/>
          <w:sz w:val="20"/>
          <w:szCs w:val="20"/>
        </w:rPr>
        <w:t xml:space="preserve">backs in advanced clinical trials due to lack of efficacy or adverse safety profiles, notwithstanding promising results in earlier trials. In addition, conclusions based on promising data from analyses of clinical results may be shown to be incorrect when </w:t>
      </w:r>
      <w:r>
        <w:rPr>
          <w:rFonts w:eastAsia="Times New Roman"/>
          <w:color w:val="000000"/>
          <w:sz w:val="20"/>
          <w:szCs w:val="20"/>
        </w:rPr>
        <w:t>implemented in prospective clinical trials. Even if our ongoing clinical trials for ONA-XR and future clinical trials for our other product candidates are completed as planned, we cannot be certain that their results will support the safety and efficacy su</w:t>
      </w:r>
      <w:r>
        <w:rPr>
          <w:rFonts w:eastAsia="Times New Roman"/>
          <w:color w:val="000000"/>
          <w:sz w:val="20"/>
          <w:szCs w:val="20"/>
        </w:rPr>
        <w:t xml:space="preserve">fficient to obtain regulatory approval. </w:t>
      </w:r>
    </w:p>
    <w:p w:rsidR="00000000" w:rsidRDefault="004E2FF4">
      <w:pPr>
        <w:jc w:val="center"/>
        <w:divId w:val="692196355"/>
        <w:rPr>
          <w:rFonts w:eastAsia="Times New Roman"/>
        </w:rPr>
      </w:pPr>
      <w:r>
        <w:rPr>
          <w:rFonts w:eastAsia="Times New Roman"/>
          <w:color w:val="000000"/>
          <w:sz w:val="20"/>
          <w:szCs w:val="20"/>
        </w:rPr>
        <w:t>41</w:t>
      </w:r>
    </w:p>
    <w:p w:rsidR="00000000" w:rsidRDefault="004E2FF4">
      <w:pPr>
        <w:rPr>
          <w:rFonts w:eastAsia="Times New Roman"/>
        </w:rPr>
      </w:pPr>
      <w:r>
        <w:rPr>
          <w:rFonts w:eastAsia="Times New Roman"/>
        </w:rPr>
        <w:pict>
          <v:rect id="_x0000_i1091" style="width:0;height:1.5pt" o:hralign="center" o:hrstd="t" o:hr="t" fillcolor="#a0a0a0" stroked="f"/>
        </w:pict>
      </w:r>
    </w:p>
    <w:p w:rsidR="00000000" w:rsidRDefault="004E2FF4">
      <w:pPr>
        <w:ind w:firstLine="360"/>
        <w:divId w:val="1423717098"/>
        <w:rPr>
          <w:rFonts w:eastAsia="Times New Roman"/>
        </w:rPr>
      </w:pPr>
    </w:p>
    <w:p w:rsidR="00000000" w:rsidRDefault="004E2FF4">
      <w:pPr>
        <w:divId w:val="60718803"/>
        <w:rPr>
          <w:rFonts w:eastAsia="Times New Roman"/>
        </w:rPr>
      </w:pPr>
      <w:r>
        <w:rPr>
          <w:rFonts w:eastAsia="Times New Roman"/>
          <w:b/>
          <w:bCs/>
          <w:i/>
          <w:iCs/>
          <w:color w:val="000000"/>
          <w:sz w:val="20"/>
          <w:szCs w:val="20"/>
        </w:rPr>
        <w:t>Interim “top-line” and preliminary data from our clinical trials that we announce or publish from time to time may change as more patient data become available and are subjec</w:t>
      </w:r>
      <w:r>
        <w:rPr>
          <w:rFonts w:eastAsia="Times New Roman"/>
          <w:b/>
          <w:bCs/>
          <w:i/>
          <w:iCs/>
          <w:color w:val="000000"/>
          <w:sz w:val="20"/>
          <w:szCs w:val="20"/>
        </w:rPr>
        <w:t xml:space="preserve">t to audit and verification procedures that could result in material changes in the final data. </w:t>
      </w:r>
    </w:p>
    <w:p w:rsidR="00000000" w:rsidRDefault="004E2FF4">
      <w:pPr>
        <w:ind w:firstLine="360"/>
        <w:divId w:val="515074093"/>
        <w:rPr>
          <w:rFonts w:eastAsia="Times New Roman"/>
        </w:rPr>
      </w:pPr>
      <w:r>
        <w:rPr>
          <w:rFonts w:eastAsia="Times New Roman"/>
          <w:color w:val="000000"/>
          <w:sz w:val="20"/>
          <w:szCs w:val="20"/>
        </w:rPr>
        <w:t>From time to time, we may publish interim “top-line” or preliminary data from our clinical studies. Interim or preliminary data from clinical trials that we ma</w:t>
      </w:r>
      <w:r>
        <w:rPr>
          <w:rFonts w:eastAsia="Times New Roman"/>
          <w:color w:val="000000"/>
          <w:sz w:val="20"/>
          <w:szCs w:val="20"/>
        </w:rPr>
        <w:t>y complete are subject to the risk that one or more of the clinical outcomes may materially change as patient enrollment continues and more patient data become available. Preliminary or “top-line” data also remain subject to audit and verification procedur</w:t>
      </w:r>
      <w:r>
        <w:rPr>
          <w:rFonts w:eastAsia="Times New Roman"/>
          <w:color w:val="000000"/>
          <w:sz w:val="20"/>
          <w:szCs w:val="20"/>
        </w:rPr>
        <w:t>es that may result in the final data being materially different from the preliminary data we previously published. As a result, interim and preliminary data should be viewed with caution until the final data are available. Adverse differences between preli</w:t>
      </w:r>
      <w:r>
        <w:rPr>
          <w:rFonts w:eastAsia="Times New Roman"/>
          <w:color w:val="000000"/>
          <w:sz w:val="20"/>
          <w:szCs w:val="20"/>
        </w:rPr>
        <w:t xml:space="preserve">minary or interim data and final data could significantly harm our business prospects. </w:t>
      </w:r>
    </w:p>
    <w:p w:rsidR="00000000" w:rsidRDefault="004E2FF4">
      <w:pPr>
        <w:divId w:val="599803949"/>
        <w:rPr>
          <w:rFonts w:eastAsia="Times New Roman"/>
        </w:rPr>
      </w:pPr>
      <w:r>
        <w:rPr>
          <w:rFonts w:eastAsia="Times New Roman"/>
          <w:b/>
          <w:bCs/>
          <w:i/>
          <w:iCs/>
          <w:color w:val="000000"/>
          <w:sz w:val="20"/>
          <w:szCs w:val="20"/>
        </w:rPr>
        <w:t xml:space="preserve">Our product candidates may cause serious adverse events or undesirable side effects, which may delay or prevent marketing approval, or, if approved, require them to be </w:t>
      </w:r>
      <w:r>
        <w:rPr>
          <w:rFonts w:eastAsia="Times New Roman"/>
          <w:b/>
          <w:bCs/>
          <w:i/>
          <w:iCs/>
          <w:color w:val="000000"/>
          <w:sz w:val="20"/>
          <w:szCs w:val="20"/>
        </w:rPr>
        <w:t xml:space="preserve">taken off the market, require them to include safety warnings or otherwise limit their sales. </w:t>
      </w:r>
    </w:p>
    <w:p w:rsidR="00000000" w:rsidRDefault="004E2FF4">
      <w:pPr>
        <w:ind w:firstLine="360"/>
        <w:divId w:val="31347794"/>
        <w:rPr>
          <w:rFonts w:eastAsia="Times New Roman"/>
        </w:rPr>
      </w:pPr>
      <w:r>
        <w:rPr>
          <w:rFonts w:eastAsia="Times New Roman"/>
          <w:color w:val="000000"/>
          <w:sz w:val="20"/>
          <w:szCs w:val="20"/>
        </w:rPr>
        <w:t>Serious adverse events or undesirable side effects caused by ONA-XR, CLDN6xCD3 bsAb or any other product candidates could cause us or regulatory authorities to i</w:t>
      </w:r>
      <w:r>
        <w:rPr>
          <w:rFonts w:eastAsia="Times New Roman"/>
          <w:color w:val="000000"/>
          <w:sz w:val="20"/>
          <w:szCs w:val="20"/>
        </w:rPr>
        <w:t>nterrupt, delay or halt clinical trials and could result in a more restrictive label or the delay or denial of regulatory approval by the FDA or other comparable foreign authorities. Results of any clinical trial we conduct could reveal a high and unaccept</w:t>
      </w:r>
      <w:r>
        <w:rPr>
          <w:rFonts w:eastAsia="Times New Roman"/>
          <w:color w:val="000000"/>
          <w:sz w:val="20"/>
          <w:szCs w:val="20"/>
        </w:rPr>
        <w:t xml:space="preserve">able severity and prevalence of side effects or unexpected characteristics. Patients treated with ONA-XR to date, at high doses have experienced adverse events that include, but are not limited to, fatigue, liver enzyme elevations and nausea. </w:t>
      </w:r>
    </w:p>
    <w:p w:rsidR="00000000" w:rsidRDefault="004E2FF4">
      <w:pPr>
        <w:ind w:firstLine="360"/>
        <w:divId w:val="1633827741"/>
        <w:rPr>
          <w:rFonts w:eastAsia="Times New Roman"/>
        </w:rPr>
      </w:pPr>
      <w:r>
        <w:rPr>
          <w:rFonts w:eastAsia="Times New Roman"/>
          <w:color w:val="000000"/>
          <w:sz w:val="20"/>
          <w:szCs w:val="20"/>
        </w:rPr>
        <w:t>If unaccepta</w:t>
      </w:r>
      <w:r>
        <w:rPr>
          <w:rFonts w:eastAsia="Times New Roman"/>
          <w:color w:val="000000"/>
          <w:sz w:val="20"/>
          <w:szCs w:val="20"/>
        </w:rPr>
        <w:t>ble side effects arise in the development of our product candidates, we, the FDA or the institutional review boards at the institutions in which our studies are conducted, or the data safety monitoring board, if constituted for our clinical trials, could r</w:t>
      </w:r>
      <w:r>
        <w:rPr>
          <w:rFonts w:eastAsia="Times New Roman"/>
          <w:color w:val="000000"/>
          <w:sz w:val="20"/>
          <w:szCs w:val="20"/>
        </w:rPr>
        <w:t>ecommend a suspension or termination of our clinical trials, or the FDA or comparable foreign regulatory authorities could order us to cease further development of or deny approval of a product candidate for any or all targeted indications. In addition, dr</w:t>
      </w:r>
      <w:r>
        <w:rPr>
          <w:rFonts w:eastAsia="Times New Roman"/>
          <w:color w:val="000000"/>
          <w:sz w:val="20"/>
          <w:szCs w:val="20"/>
        </w:rPr>
        <w:t>ug-related side effects could affect patient recruitment or the ability of enrolled patients to complete a trial or result in potential product liability claims. In addition, these side effects may not be appropriately recognized or managed by the treating</w:t>
      </w:r>
      <w:r>
        <w:rPr>
          <w:rFonts w:eastAsia="Times New Roman"/>
          <w:color w:val="000000"/>
          <w:sz w:val="20"/>
          <w:szCs w:val="20"/>
        </w:rPr>
        <w:t xml:space="preserve"> medical staff. We expect to have to train medical personnel using our product candidates to understand the side effect profiles for our clinical trials and upon any commercialization of any of our product candidates. Inadequate training in recognizing or </w:t>
      </w:r>
      <w:r>
        <w:rPr>
          <w:rFonts w:eastAsia="Times New Roman"/>
          <w:color w:val="000000"/>
          <w:sz w:val="20"/>
          <w:szCs w:val="20"/>
        </w:rPr>
        <w:t xml:space="preserve">managing the potential side effects of our product candidates could result in patient injury or death. Any of these occurrences may harm our business, financial condition and prospects significantly. </w:t>
      </w:r>
    </w:p>
    <w:p w:rsidR="00000000" w:rsidRDefault="004E2FF4">
      <w:pPr>
        <w:ind w:firstLine="360"/>
        <w:divId w:val="553735357"/>
        <w:rPr>
          <w:rFonts w:eastAsia="Times New Roman"/>
        </w:rPr>
      </w:pPr>
      <w:r>
        <w:rPr>
          <w:rFonts w:eastAsia="Times New Roman"/>
          <w:color w:val="000000"/>
          <w:sz w:val="20"/>
          <w:szCs w:val="20"/>
        </w:rPr>
        <w:t xml:space="preserve">Additionally, if one or more of our product candidates </w:t>
      </w:r>
      <w:r>
        <w:rPr>
          <w:rFonts w:eastAsia="Times New Roman"/>
          <w:color w:val="000000"/>
          <w:sz w:val="20"/>
          <w:szCs w:val="20"/>
        </w:rPr>
        <w:t xml:space="preserve">receives marketing approval, and we or others later identify undesirable side effects caused by such products, a number of potentially significant negative consequences could result, including: </w:t>
      </w:r>
    </w:p>
    <w:p w:rsidR="00000000" w:rsidRDefault="004E2FF4">
      <w:pPr>
        <w:ind w:hanging="360"/>
        <w:divId w:val="2021933740"/>
        <w:rPr>
          <w:rFonts w:eastAsia="Times New Roman"/>
        </w:rPr>
      </w:pPr>
      <w:r>
        <w:rPr>
          <w:rFonts w:eastAsia="Times New Roman"/>
          <w:color w:val="000000"/>
          <w:sz w:val="20"/>
          <w:szCs w:val="20"/>
        </w:rPr>
        <w:t>•regulatory authorities may withdraw approvals of such produc</w:t>
      </w:r>
      <w:r>
        <w:rPr>
          <w:rFonts w:eastAsia="Times New Roman"/>
          <w:color w:val="000000"/>
          <w:sz w:val="20"/>
          <w:szCs w:val="20"/>
        </w:rPr>
        <w:t xml:space="preserve">t; </w:t>
      </w:r>
    </w:p>
    <w:p w:rsidR="00000000" w:rsidRDefault="004E2FF4">
      <w:pPr>
        <w:ind w:hanging="360"/>
        <w:divId w:val="1828205977"/>
        <w:rPr>
          <w:rFonts w:eastAsia="Times New Roman"/>
        </w:rPr>
      </w:pPr>
      <w:r>
        <w:rPr>
          <w:rFonts w:eastAsia="Times New Roman"/>
          <w:color w:val="000000"/>
          <w:sz w:val="20"/>
          <w:szCs w:val="20"/>
        </w:rPr>
        <w:t xml:space="preserve">•regulatory authorities may require additional warnings on the label, such as a “black box” warning or contraindication; </w:t>
      </w:r>
    </w:p>
    <w:p w:rsidR="00000000" w:rsidRDefault="004E2FF4">
      <w:pPr>
        <w:ind w:hanging="360"/>
        <w:divId w:val="1001004731"/>
        <w:rPr>
          <w:rFonts w:eastAsia="Times New Roman"/>
        </w:rPr>
      </w:pPr>
      <w:r>
        <w:rPr>
          <w:rFonts w:eastAsia="Times New Roman"/>
          <w:color w:val="000000"/>
          <w:sz w:val="20"/>
          <w:szCs w:val="20"/>
        </w:rPr>
        <w:t xml:space="preserve">•additional restrictions may be imposed on the marketing of the particular product or the manufacturing processes for the product </w:t>
      </w:r>
      <w:r>
        <w:rPr>
          <w:rFonts w:eastAsia="Times New Roman"/>
          <w:color w:val="000000"/>
          <w:sz w:val="20"/>
          <w:szCs w:val="20"/>
        </w:rPr>
        <w:t xml:space="preserve">or any component thereof; </w:t>
      </w:r>
    </w:p>
    <w:p w:rsidR="00000000" w:rsidRDefault="004E2FF4">
      <w:pPr>
        <w:ind w:hanging="360"/>
        <w:divId w:val="1982033626"/>
        <w:rPr>
          <w:rFonts w:eastAsia="Times New Roman"/>
        </w:rPr>
      </w:pPr>
      <w:r>
        <w:rPr>
          <w:rFonts w:eastAsia="Times New Roman"/>
          <w:color w:val="000000"/>
          <w:sz w:val="20"/>
          <w:szCs w:val="20"/>
        </w:rPr>
        <w:t xml:space="preserve">•we may be required to implement a Risk Evaluation and Mitigation Strategy, or REMS, or create a medication guide outlining the risks of such side effects for distribution to patients; </w:t>
      </w:r>
    </w:p>
    <w:p w:rsidR="00000000" w:rsidRDefault="004E2FF4">
      <w:pPr>
        <w:ind w:hanging="360"/>
        <w:divId w:val="1076587605"/>
        <w:rPr>
          <w:rFonts w:eastAsia="Times New Roman"/>
        </w:rPr>
      </w:pPr>
      <w:r>
        <w:rPr>
          <w:rFonts w:eastAsia="Times New Roman"/>
          <w:color w:val="000000"/>
          <w:sz w:val="20"/>
          <w:szCs w:val="20"/>
        </w:rPr>
        <w:t>•</w:t>
      </w:r>
      <w:r>
        <w:rPr>
          <w:rFonts w:eastAsia="Times New Roman"/>
          <w:color w:val="000000"/>
          <w:sz w:val="20"/>
          <w:szCs w:val="20"/>
        </w:rPr>
        <w:t xml:space="preserve">we could be sued and held liable for harm caused to patients; </w:t>
      </w:r>
    </w:p>
    <w:p w:rsidR="00000000" w:rsidRDefault="004E2FF4">
      <w:pPr>
        <w:ind w:hanging="360"/>
        <w:divId w:val="842358505"/>
        <w:rPr>
          <w:rFonts w:eastAsia="Times New Roman"/>
        </w:rPr>
      </w:pPr>
      <w:r>
        <w:rPr>
          <w:rFonts w:eastAsia="Times New Roman"/>
          <w:color w:val="000000"/>
          <w:sz w:val="20"/>
          <w:szCs w:val="20"/>
        </w:rPr>
        <w:t xml:space="preserve">•the product may become less competitive; and </w:t>
      </w:r>
    </w:p>
    <w:p w:rsidR="00000000" w:rsidRDefault="004E2FF4">
      <w:pPr>
        <w:ind w:hanging="360"/>
        <w:divId w:val="875851938"/>
        <w:rPr>
          <w:rFonts w:eastAsia="Times New Roman"/>
        </w:rPr>
      </w:pPr>
      <w:r>
        <w:rPr>
          <w:rFonts w:eastAsia="Times New Roman"/>
          <w:color w:val="000000"/>
          <w:sz w:val="20"/>
          <w:szCs w:val="20"/>
        </w:rPr>
        <w:t xml:space="preserve">•our reputation may suffer. </w:t>
      </w:r>
    </w:p>
    <w:p w:rsidR="00000000" w:rsidRDefault="004E2FF4">
      <w:pPr>
        <w:ind w:firstLine="360"/>
        <w:divId w:val="801844812"/>
        <w:rPr>
          <w:rFonts w:eastAsia="Times New Roman"/>
        </w:rPr>
      </w:pPr>
      <w:r>
        <w:rPr>
          <w:rFonts w:eastAsia="Times New Roman"/>
          <w:color w:val="000000"/>
          <w:sz w:val="20"/>
          <w:szCs w:val="20"/>
        </w:rPr>
        <w:t>Any of these events could prevent us from achieving or maintaining market acceptance of a product candidate, if appro</w:t>
      </w:r>
      <w:r>
        <w:rPr>
          <w:rFonts w:eastAsia="Times New Roman"/>
          <w:color w:val="000000"/>
          <w:sz w:val="20"/>
          <w:szCs w:val="20"/>
        </w:rPr>
        <w:t xml:space="preserve">ved, and could significantly harm our business, results of operations and prospects. </w:t>
      </w:r>
    </w:p>
    <w:p w:rsidR="00000000" w:rsidRDefault="004E2FF4">
      <w:pPr>
        <w:jc w:val="center"/>
        <w:divId w:val="1043945529"/>
        <w:rPr>
          <w:rFonts w:eastAsia="Times New Roman"/>
        </w:rPr>
      </w:pPr>
      <w:r>
        <w:rPr>
          <w:rFonts w:eastAsia="Times New Roman"/>
          <w:color w:val="000000"/>
          <w:sz w:val="20"/>
          <w:szCs w:val="20"/>
        </w:rPr>
        <w:t>42</w:t>
      </w:r>
    </w:p>
    <w:p w:rsidR="00000000" w:rsidRDefault="004E2FF4">
      <w:pPr>
        <w:rPr>
          <w:rFonts w:eastAsia="Times New Roman"/>
        </w:rPr>
      </w:pPr>
      <w:r>
        <w:rPr>
          <w:rFonts w:eastAsia="Times New Roman"/>
        </w:rPr>
        <w:pict>
          <v:rect id="_x0000_i1092" style="width:0;height:1.5pt" o:hralign="center" o:hrstd="t" o:hr="t" fillcolor="#a0a0a0" stroked="f"/>
        </w:pict>
      </w:r>
    </w:p>
    <w:p w:rsidR="00000000" w:rsidRDefault="004E2FF4">
      <w:pPr>
        <w:ind w:firstLine="360"/>
        <w:divId w:val="692193829"/>
        <w:rPr>
          <w:rFonts w:eastAsia="Times New Roman"/>
        </w:rPr>
      </w:pPr>
    </w:p>
    <w:p w:rsidR="00000000" w:rsidRDefault="004E2FF4">
      <w:pPr>
        <w:divId w:val="872351799"/>
        <w:rPr>
          <w:rFonts w:eastAsia="Times New Roman"/>
        </w:rPr>
      </w:pPr>
      <w:r>
        <w:rPr>
          <w:rFonts w:eastAsia="Times New Roman"/>
          <w:b/>
          <w:bCs/>
          <w:i/>
          <w:iCs/>
          <w:color w:val="000000"/>
          <w:sz w:val="20"/>
          <w:szCs w:val="20"/>
        </w:rPr>
        <w:t>The success of our business depends primarily upon our ability to identify, develop and commercialize products using our proprie</w:t>
      </w:r>
      <w:r>
        <w:rPr>
          <w:rFonts w:eastAsia="Times New Roman"/>
          <w:b/>
          <w:bCs/>
          <w:i/>
          <w:iCs/>
          <w:color w:val="000000"/>
          <w:sz w:val="20"/>
          <w:szCs w:val="20"/>
        </w:rPr>
        <w:t xml:space="preserve">tary technologies. </w:t>
      </w:r>
    </w:p>
    <w:p w:rsidR="00000000" w:rsidRDefault="004E2FF4">
      <w:pPr>
        <w:ind w:firstLine="360"/>
        <w:divId w:val="967855379"/>
        <w:rPr>
          <w:rFonts w:eastAsia="Times New Roman"/>
        </w:rPr>
      </w:pPr>
      <w:r>
        <w:rPr>
          <w:rFonts w:eastAsia="Times New Roman"/>
          <w:color w:val="000000"/>
          <w:sz w:val="20"/>
          <w:szCs w:val="20"/>
        </w:rPr>
        <w:t>Besides our ONA-XR product candidate, all of our current product candidates and product development programs are still in the IND validation process. We may be unsuccessful in advancing those product candidates into clinical development</w:t>
      </w:r>
      <w:r>
        <w:rPr>
          <w:rFonts w:eastAsia="Times New Roman"/>
          <w:color w:val="000000"/>
          <w:sz w:val="20"/>
          <w:szCs w:val="20"/>
        </w:rPr>
        <w:t xml:space="preserve"> or in identifying and developing additional product candidates. </w:t>
      </w:r>
    </w:p>
    <w:p w:rsidR="00000000" w:rsidRDefault="004E2FF4">
      <w:pPr>
        <w:ind w:firstLine="360"/>
        <w:divId w:val="1699501044"/>
        <w:rPr>
          <w:rFonts w:eastAsia="Times New Roman"/>
        </w:rPr>
      </w:pPr>
      <w:r>
        <w:rPr>
          <w:rFonts w:eastAsia="Times New Roman"/>
          <w:color w:val="000000"/>
          <w:sz w:val="20"/>
          <w:szCs w:val="20"/>
        </w:rPr>
        <w:t xml:space="preserve">Our ability to identify and develop product candidates is subject to the numerous risks associated with preclinical and early stage biopharmaceutical development activities, including that: </w:t>
      </w:r>
    </w:p>
    <w:p w:rsidR="00000000" w:rsidRDefault="004E2FF4">
      <w:pPr>
        <w:ind w:hanging="360"/>
        <w:divId w:val="1584102961"/>
        <w:rPr>
          <w:rFonts w:eastAsia="Times New Roman"/>
        </w:rPr>
      </w:pPr>
      <w:r>
        <w:rPr>
          <w:rFonts w:eastAsia="Times New Roman"/>
          <w:color w:val="000000"/>
          <w:sz w:val="20"/>
          <w:szCs w:val="20"/>
        </w:rPr>
        <w:t xml:space="preserve">•we may not be able to assemble sufficient resources to acquire or discover additional product candidates, including through the potential out-licensing of our product candidates; </w:t>
      </w:r>
    </w:p>
    <w:p w:rsidR="00000000" w:rsidRDefault="004E2FF4">
      <w:pPr>
        <w:ind w:hanging="360"/>
        <w:divId w:val="1563953399"/>
        <w:rPr>
          <w:rFonts w:eastAsia="Times New Roman"/>
        </w:rPr>
      </w:pPr>
      <w:r>
        <w:rPr>
          <w:rFonts w:eastAsia="Times New Roman"/>
          <w:color w:val="000000"/>
          <w:sz w:val="20"/>
          <w:szCs w:val="20"/>
        </w:rPr>
        <w:t>•we may not be able to enter into collaborative arrangements to facilitate</w:t>
      </w:r>
      <w:r>
        <w:rPr>
          <w:rFonts w:eastAsia="Times New Roman"/>
          <w:color w:val="000000"/>
          <w:sz w:val="20"/>
          <w:szCs w:val="20"/>
        </w:rPr>
        <w:t xml:space="preserve"> development of product candidates; </w:t>
      </w:r>
    </w:p>
    <w:p w:rsidR="00000000" w:rsidRDefault="004E2FF4">
      <w:pPr>
        <w:ind w:hanging="360"/>
        <w:divId w:val="1982153758"/>
        <w:rPr>
          <w:rFonts w:eastAsia="Times New Roman"/>
        </w:rPr>
      </w:pPr>
      <w:r>
        <w:rPr>
          <w:rFonts w:eastAsia="Times New Roman"/>
          <w:color w:val="000000"/>
          <w:sz w:val="20"/>
          <w:szCs w:val="20"/>
        </w:rPr>
        <w:t xml:space="preserve">•competitors may develop alternatives that render our product candidates obsolete or less attractive; </w:t>
      </w:r>
    </w:p>
    <w:p w:rsidR="00000000" w:rsidRDefault="004E2FF4">
      <w:pPr>
        <w:ind w:hanging="360"/>
        <w:divId w:val="1558282040"/>
        <w:rPr>
          <w:rFonts w:eastAsia="Times New Roman"/>
        </w:rPr>
      </w:pPr>
      <w:r>
        <w:rPr>
          <w:rFonts w:eastAsia="Times New Roman"/>
          <w:color w:val="000000"/>
          <w:sz w:val="20"/>
          <w:szCs w:val="20"/>
        </w:rPr>
        <w:t xml:space="preserve">•our product candidates may be covered by third parties’ patents or other exclusive rights; </w:t>
      </w:r>
    </w:p>
    <w:p w:rsidR="00000000" w:rsidRDefault="004E2FF4">
      <w:pPr>
        <w:ind w:hanging="360"/>
        <w:divId w:val="712191555"/>
        <w:rPr>
          <w:rFonts w:eastAsia="Times New Roman"/>
        </w:rPr>
      </w:pPr>
      <w:r>
        <w:rPr>
          <w:rFonts w:eastAsia="Times New Roman"/>
          <w:color w:val="000000"/>
          <w:sz w:val="20"/>
          <w:szCs w:val="20"/>
        </w:rPr>
        <w:t>•the regulatory pathway</w:t>
      </w:r>
      <w:r>
        <w:rPr>
          <w:rFonts w:eastAsia="Times New Roman"/>
          <w:color w:val="000000"/>
          <w:sz w:val="20"/>
          <w:szCs w:val="20"/>
        </w:rPr>
        <w:t xml:space="preserve"> for a product candidate may be too complex, expensive or otherwise difficult to navigate successfully; or </w:t>
      </w:r>
    </w:p>
    <w:p w:rsidR="00000000" w:rsidRDefault="004E2FF4">
      <w:pPr>
        <w:ind w:hanging="360"/>
        <w:divId w:val="1305740951"/>
        <w:rPr>
          <w:rFonts w:eastAsia="Times New Roman"/>
        </w:rPr>
      </w:pPr>
      <w:r>
        <w:rPr>
          <w:rFonts w:eastAsia="Times New Roman"/>
          <w:color w:val="000000"/>
          <w:sz w:val="20"/>
          <w:szCs w:val="20"/>
        </w:rPr>
        <w:t>•our product candidates may be shown to not be effective, have harmful side effects or otherwise pose risks not outweighed by such product candidate</w:t>
      </w:r>
      <w:r>
        <w:rPr>
          <w:rFonts w:eastAsia="Times New Roman"/>
          <w:color w:val="000000"/>
          <w:sz w:val="20"/>
          <w:szCs w:val="20"/>
        </w:rPr>
        <w:t xml:space="preserve">’s benefits or have other characteristics that may make the products impractical to manufacture, unlikely to receive any required marketing approval, unlikely to generate sufficient market demand or otherwise not achieve profitable commercialization. </w:t>
      </w:r>
    </w:p>
    <w:p w:rsidR="00000000" w:rsidRDefault="004E2FF4">
      <w:pPr>
        <w:ind w:firstLine="360"/>
        <w:divId w:val="1355574488"/>
        <w:rPr>
          <w:rFonts w:eastAsia="Times New Roman"/>
        </w:rPr>
      </w:pPr>
      <w:r>
        <w:rPr>
          <w:rFonts w:eastAsia="Times New Roman"/>
          <w:color w:val="000000"/>
          <w:sz w:val="20"/>
          <w:szCs w:val="20"/>
        </w:rPr>
        <w:t>Even if we do commence additional clinical trials of product candidates and continue to identify new product candidates, such product candidates may never be approved. Failure to successfully identify and develop new product candidates and obtain regulator</w:t>
      </w:r>
      <w:r>
        <w:rPr>
          <w:rFonts w:eastAsia="Times New Roman"/>
          <w:color w:val="000000"/>
          <w:sz w:val="20"/>
          <w:szCs w:val="20"/>
        </w:rPr>
        <w:t xml:space="preserve">y approvals for our products would have a material adverse effect on our business and financial condition and could cause us to cease operations. </w:t>
      </w:r>
    </w:p>
    <w:p w:rsidR="00000000" w:rsidRDefault="004E2FF4">
      <w:pPr>
        <w:divId w:val="923882700"/>
        <w:rPr>
          <w:rFonts w:eastAsia="Times New Roman"/>
        </w:rPr>
      </w:pPr>
      <w:r>
        <w:rPr>
          <w:rFonts w:eastAsia="Times New Roman"/>
          <w:b/>
          <w:bCs/>
          <w:i/>
          <w:iCs/>
          <w:color w:val="000000"/>
          <w:sz w:val="20"/>
          <w:szCs w:val="20"/>
        </w:rPr>
        <w:t>If our product candidates do not achieve projected development milestones or commercialization in the announc</w:t>
      </w:r>
      <w:r>
        <w:rPr>
          <w:rFonts w:eastAsia="Times New Roman"/>
          <w:b/>
          <w:bCs/>
          <w:i/>
          <w:iCs/>
          <w:color w:val="000000"/>
          <w:sz w:val="20"/>
          <w:szCs w:val="20"/>
        </w:rPr>
        <w:t xml:space="preserve">ed or expected timeframes, the further development or commercialization of such product candidates may be delayed, and our business will be harmed. </w:t>
      </w:r>
    </w:p>
    <w:p w:rsidR="00000000" w:rsidRDefault="004E2FF4">
      <w:pPr>
        <w:ind w:firstLine="360"/>
        <w:divId w:val="1126653954"/>
        <w:rPr>
          <w:rFonts w:eastAsia="Times New Roman"/>
        </w:rPr>
      </w:pPr>
      <w:r>
        <w:rPr>
          <w:rFonts w:eastAsia="Times New Roman"/>
          <w:color w:val="000000"/>
          <w:sz w:val="20"/>
          <w:szCs w:val="20"/>
        </w:rPr>
        <w:t>We sometimes estimate, or may in the future estimate, the timing of the accomplishment of various scientifi</w:t>
      </w:r>
      <w:r>
        <w:rPr>
          <w:rFonts w:eastAsia="Times New Roman"/>
          <w:color w:val="000000"/>
          <w:sz w:val="20"/>
          <w:szCs w:val="20"/>
        </w:rPr>
        <w:t>c, clinical, manufacturing, regulatory and other product development objectives. These milestones may include our expectations regarding the commencement or completion of scientific studies or clinical trials, the submission of regulatory filings, the rece</w:t>
      </w:r>
      <w:r>
        <w:rPr>
          <w:rFonts w:eastAsia="Times New Roman"/>
          <w:color w:val="000000"/>
          <w:sz w:val="20"/>
          <w:szCs w:val="20"/>
        </w:rPr>
        <w:t xml:space="preserve">ipt of marketing approval or the realization of other commercialization objectives. </w:t>
      </w:r>
    </w:p>
    <w:p w:rsidR="00000000" w:rsidRDefault="004E2FF4">
      <w:pPr>
        <w:ind w:firstLine="360"/>
        <w:divId w:val="1090388236"/>
        <w:rPr>
          <w:rFonts w:eastAsia="Times New Roman"/>
        </w:rPr>
      </w:pPr>
      <w:r>
        <w:rPr>
          <w:rFonts w:eastAsia="Times New Roman"/>
          <w:color w:val="000000"/>
          <w:sz w:val="20"/>
          <w:szCs w:val="20"/>
        </w:rPr>
        <w:t>The achievement of many of these milestones may be outside of our control. All of these milestones are based on a variety of assumptions, including assumptions regarding c</w:t>
      </w:r>
      <w:r>
        <w:rPr>
          <w:rFonts w:eastAsia="Times New Roman"/>
          <w:color w:val="000000"/>
          <w:sz w:val="20"/>
          <w:szCs w:val="20"/>
        </w:rPr>
        <w:t>apital resources, constraints and priorities, progress of and results from development activities and the receipt of key regulatory approvals or actions, any of which may cause the timing of achievement of the milestones to vary considerably from our estim</w:t>
      </w:r>
      <w:r>
        <w:rPr>
          <w:rFonts w:eastAsia="Times New Roman"/>
          <w:color w:val="000000"/>
          <w:sz w:val="20"/>
          <w:szCs w:val="20"/>
        </w:rPr>
        <w:t xml:space="preserve">ates. </w:t>
      </w:r>
    </w:p>
    <w:p w:rsidR="00000000" w:rsidRDefault="004E2FF4">
      <w:pPr>
        <w:ind w:firstLine="360"/>
        <w:divId w:val="867377012"/>
        <w:rPr>
          <w:rFonts w:eastAsia="Times New Roman"/>
        </w:rPr>
      </w:pPr>
      <w:r>
        <w:rPr>
          <w:rFonts w:eastAsia="Times New Roman"/>
          <w:color w:val="000000"/>
          <w:sz w:val="20"/>
          <w:szCs w:val="20"/>
        </w:rPr>
        <w:t>If our collaborators or ourselves fail to achieve announced milestones in the expected timeframes, the commercialization of the product candidates may be delayed, our credibility may be undermined, our business and results of operations may be harme</w:t>
      </w:r>
      <w:r>
        <w:rPr>
          <w:rFonts w:eastAsia="Times New Roman"/>
          <w:color w:val="000000"/>
          <w:sz w:val="20"/>
          <w:szCs w:val="20"/>
        </w:rPr>
        <w:t xml:space="preserve">d, and the price of our common stock may decline. </w:t>
      </w:r>
    </w:p>
    <w:p w:rsidR="00000000" w:rsidRDefault="004E2FF4">
      <w:pPr>
        <w:divId w:val="1166625201"/>
        <w:rPr>
          <w:rFonts w:eastAsia="Times New Roman"/>
        </w:rPr>
      </w:pPr>
      <w:r>
        <w:rPr>
          <w:rFonts w:eastAsia="Times New Roman"/>
          <w:b/>
          <w:bCs/>
          <w:i/>
          <w:iCs/>
          <w:color w:val="000000"/>
          <w:sz w:val="20"/>
          <w:szCs w:val="20"/>
        </w:rPr>
        <w:t xml:space="preserve">Product liability lawsuits against us could cause us to incur substantial liabilities and could limit commercialization of any products that we develop alone or with collaborators. </w:t>
      </w:r>
    </w:p>
    <w:p w:rsidR="00000000" w:rsidRDefault="004E2FF4">
      <w:pPr>
        <w:ind w:firstLine="360"/>
        <w:divId w:val="742993986"/>
        <w:rPr>
          <w:rFonts w:eastAsia="Times New Roman"/>
        </w:rPr>
      </w:pPr>
      <w:r>
        <w:rPr>
          <w:rFonts w:eastAsia="Times New Roman"/>
          <w:color w:val="000000"/>
          <w:sz w:val="20"/>
          <w:szCs w:val="20"/>
        </w:rPr>
        <w:t>We face an inherent ris</w:t>
      </w:r>
      <w:r>
        <w:rPr>
          <w:rFonts w:eastAsia="Times New Roman"/>
          <w:color w:val="000000"/>
          <w:sz w:val="20"/>
          <w:szCs w:val="20"/>
        </w:rPr>
        <w:t>k of product liability and professional indemnity exposure related to the testing in clinical trials of our product candidates. We will face an even greater liability risk if we commercially sell any products that we or our collaborators may develop for hu</w:t>
      </w:r>
      <w:r>
        <w:rPr>
          <w:rFonts w:eastAsia="Times New Roman"/>
          <w:color w:val="000000"/>
          <w:sz w:val="20"/>
          <w:szCs w:val="20"/>
        </w:rPr>
        <w:t xml:space="preserve">man use. </w:t>
      </w:r>
    </w:p>
    <w:p w:rsidR="00000000" w:rsidRDefault="004E2FF4">
      <w:pPr>
        <w:jc w:val="center"/>
        <w:divId w:val="2101024071"/>
        <w:rPr>
          <w:rFonts w:eastAsia="Times New Roman"/>
        </w:rPr>
      </w:pPr>
      <w:r>
        <w:rPr>
          <w:rFonts w:eastAsia="Times New Roman"/>
          <w:color w:val="000000"/>
          <w:sz w:val="20"/>
          <w:szCs w:val="20"/>
        </w:rPr>
        <w:t>43</w:t>
      </w:r>
    </w:p>
    <w:p w:rsidR="00000000" w:rsidRDefault="004E2FF4">
      <w:pPr>
        <w:rPr>
          <w:rFonts w:eastAsia="Times New Roman"/>
        </w:rPr>
      </w:pPr>
      <w:r>
        <w:rPr>
          <w:rFonts w:eastAsia="Times New Roman"/>
        </w:rPr>
        <w:pict>
          <v:rect id="_x0000_i1093" style="width:0;height:1.5pt" o:hralign="center" o:hrstd="t" o:hr="t" fillcolor="#a0a0a0" stroked="f"/>
        </w:pict>
      </w:r>
    </w:p>
    <w:p w:rsidR="00000000" w:rsidRDefault="004E2FF4">
      <w:pPr>
        <w:ind w:firstLine="360"/>
        <w:divId w:val="1399203749"/>
        <w:rPr>
          <w:rFonts w:eastAsia="Times New Roman"/>
        </w:rPr>
      </w:pPr>
    </w:p>
    <w:p w:rsidR="00000000" w:rsidRDefault="004E2FF4">
      <w:pPr>
        <w:ind w:firstLine="360"/>
        <w:divId w:val="367341914"/>
        <w:rPr>
          <w:rFonts w:eastAsia="Times New Roman"/>
        </w:rPr>
      </w:pPr>
      <w:r>
        <w:rPr>
          <w:rFonts w:eastAsia="Times New Roman"/>
          <w:color w:val="000000"/>
          <w:sz w:val="20"/>
          <w:szCs w:val="20"/>
        </w:rPr>
        <w:t>Manufacturing defects, errors in product distribution or storage processes, improper administration or application and known or unknown side effects of product usage may result in liability claims against</w:t>
      </w:r>
      <w:r>
        <w:rPr>
          <w:rFonts w:eastAsia="Times New Roman"/>
          <w:color w:val="000000"/>
          <w:sz w:val="20"/>
          <w:szCs w:val="20"/>
        </w:rPr>
        <w:t xml:space="preserve"> us or third parties with which we have relationships. These actions could include claims resulting from acts by our collaborators, licensees and subcontractors over which we have little or no control. For example, our liability could be sought by patients</w:t>
      </w:r>
      <w:r>
        <w:rPr>
          <w:rFonts w:eastAsia="Times New Roman"/>
          <w:color w:val="000000"/>
          <w:sz w:val="20"/>
          <w:szCs w:val="20"/>
        </w:rPr>
        <w:t xml:space="preserve"> participating in clinical trials for potential therapeutic product candidates as a result of unexpected side effects, improper product administration or the deterioration of a patient’s condition, patient injury or even death. </w:t>
      </w:r>
    </w:p>
    <w:p w:rsidR="00000000" w:rsidRDefault="004E2FF4">
      <w:pPr>
        <w:ind w:firstLine="360"/>
        <w:divId w:val="1345664673"/>
        <w:rPr>
          <w:rFonts w:eastAsia="Times New Roman"/>
        </w:rPr>
      </w:pPr>
      <w:r>
        <w:rPr>
          <w:rFonts w:eastAsia="Times New Roman"/>
          <w:color w:val="000000"/>
          <w:sz w:val="20"/>
          <w:szCs w:val="20"/>
        </w:rPr>
        <w:t>Criminal or civil proceedings might be filed against us by patients, regulatory authorities, biopharmaceutical companies and any other third party using or marketing any product candidates or products that we develop alone or with collaborators. On occasio</w:t>
      </w:r>
      <w:r>
        <w:rPr>
          <w:rFonts w:eastAsia="Times New Roman"/>
          <w:color w:val="000000"/>
          <w:sz w:val="20"/>
          <w:szCs w:val="20"/>
        </w:rPr>
        <w:t>n, large judgments have been awarded in class action lawsuits based on products that had unanticipated adverse effects. If we cannot successfully defend ourselves against claims that product candidates or products we develop alone or with collaborators cau</w:t>
      </w:r>
      <w:r>
        <w:rPr>
          <w:rFonts w:eastAsia="Times New Roman"/>
          <w:color w:val="000000"/>
          <w:sz w:val="20"/>
          <w:szCs w:val="20"/>
        </w:rPr>
        <w:t xml:space="preserve">sed harm, we could incur substantial liabilities. </w:t>
      </w:r>
    </w:p>
    <w:p w:rsidR="00000000" w:rsidRDefault="004E2FF4">
      <w:pPr>
        <w:ind w:firstLine="360"/>
        <w:divId w:val="1236354740"/>
        <w:rPr>
          <w:rFonts w:eastAsia="Times New Roman"/>
        </w:rPr>
      </w:pPr>
      <w:r>
        <w:rPr>
          <w:rFonts w:eastAsia="Times New Roman"/>
          <w:color w:val="000000"/>
          <w:sz w:val="20"/>
          <w:szCs w:val="20"/>
        </w:rPr>
        <w:t>Clinical development does not always fully characterize the safety and efficacy profile of a new medicine, and it is always possible that a drug or biologic, even after regulatory approval, may exhibit unf</w:t>
      </w:r>
      <w:r>
        <w:rPr>
          <w:rFonts w:eastAsia="Times New Roman"/>
          <w:color w:val="000000"/>
          <w:sz w:val="20"/>
          <w:szCs w:val="20"/>
        </w:rPr>
        <w:t xml:space="preserve">oreseen side effects. If our product candidates were to cause adverse side effects during clinical trials or after approval, we may be exposed to substantial liabilities. </w:t>
      </w:r>
    </w:p>
    <w:p w:rsidR="00000000" w:rsidRDefault="004E2FF4">
      <w:pPr>
        <w:ind w:firstLine="360"/>
        <w:divId w:val="134491282"/>
        <w:rPr>
          <w:rFonts w:eastAsia="Times New Roman"/>
        </w:rPr>
      </w:pPr>
      <w:r>
        <w:rPr>
          <w:rFonts w:eastAsia="Times New Roman"/>
          <w:color w:val="000000"/>
          <w:sz w:val="20"/>
          <w:szCs w:val="20"/>
        </w:rPr>
        <w:t>Product liability insurance coverage may not be adequate to cover all liabilities th</w:t>
      </w:r>
      <w:r>
        <w:rPr>
          <w:rFonts w:eastAsia="Times New Roman"/>
          <w:color w:val="000000"/>
          <w:sz w:val="20"/>
          <w:szCs w:val="20"/>
        </w:rPr>
        <w:t xml:space="preserve">at we may incur. We anticipate that we will need to increase our insurance coverage when we expand our clinical trials and if our collaborators or ourselves successfully commercialize any products. </w:t>
      </w:r>
    </w:p>
    <w:p w:rsidR="00000000" w:rsidRDefault="004E2FF4">
      <w:pPr>
        <w:divId w:val="40832895"/>
        <w:rPr>
          <w:rFonts w:eastAsia="Times New Roman"/>
        </w:rPr>
      </w:pPr>
      <w:r>
        <w:rPr>
          <w:rFonts w:eastAsia="Times New Roman"/>
          <w:b/>
          <w:bCs/>
          <w:color w:val="000000"/>
          <w:sz w:val="20"/>
          <w:szCs w:val="20"/>
        </w:rPr>
        <w:t>Risks Related to Our Organization, Structure and Operatio</w:t>
      </w:r>
      <w:r>
        <w:rPr>
          <w:rFonts w:eastAsia="Times New Roman"/>
          <w:b/>
          <w:bCs/>
          <w:color w:val="000000"/>
          <w:sz w:val="20"/>
          <w:szCs w:val="20"/>
        </w:rPr>
        <w:t xml:space="preserve">ns </w:t>
      </w:r>
    </w:p>
    <w:p w:rsidR="00000000" w:rsidRDefault="004E2FF4">
      <w:pPr>
        <w:divId w:val="2015836412"/>
        <w:rPr>
          <w:rFonts w:eastAsia="Times New Roman"/>
        </w:rPr>
      </w:pPr>
      <w:r>
        <w:rPr>
          <w:rFonts w:eastAsia="Times New Roman"/>
          <w:b/>
          <w:bCs/>
          <w:i/>
          <w:iCs/>
          <w:color w:val="000000"/>
          <w:sz w:val="20"/>
          <w:szCs w:val="20"/>
        </w:rPr>
        <w:t>Our reliance on a central team consisting of a limited number of employees and consultants who provide various administrative, research and development, and other services across our organization presents operational challenges that may adversely affec</w:t>
      </w:r>
      <w:r>
        <w:rPr>
          <w:rFonts w:eastAsia="Times New Roman"/>
          <w:b/>
          <w:bCs/>
          <w:i/>
          <w:iCs/>
          <w:color w:val="000000"/>
          <w:sz w:val="20"/>
          <w:szCs w:val="20"/>
        </w:rPr>
        <w:t xml:space="preserve">t our business. </w:t>
      </w:r>
    </w:p>
    <w:p w:rsidR="00000000" w:rsidRDefault="004E2FF4">
      <w:pPr>
        <w:ind w:firstLine="360"/>
        <w:divId w:val="720789711"/>
        <w:rPr>
          <w:rFonts w:eastAsia="Times New Roman"/>
        </w:rPr>
      </w:pPr>
      <w:r>
        <w:rPr>
          <w:rFonts w:eastAsia="Times New Roman"/>
          <w:color w:val="000000"/>
          <w:sz w:val="20"/>
          <w:szCs w:val="20"/>
        </w:rPr>
        <w:t>As of March 1, 2022, we had seven full-time employees. We also have three consultants who we rely on for research and development, business development and other services. While we believe this structure enables us to reduce certain infras</w:t>
      </w:r>
      <w:r>
        <w:rPr>
          <w:rFonts w:eastAsia="Times New Roman"/>
          <w:color w:val="000000"/>
          <w:sz w:val="20"/>
          <w:szCs w:val="20"/>
        </w:rPr>
        <w:t>tructure costs, the small size of our centralized team may limit our ability to devote adequate personnel, time and resources to support the operations of our business, including our research and development activities, and the management of financial, acc</w:t>
      </w:r>
      <w:r>
        <w:rPr>
          <w:rFonts w:eastAsia="Times New Roman"/>
          <w:color w:val="000000"/>
          <w:sz w:val="20"/>
          <w:szCs w:val="20"/>
        </w:rPr>
        <w:t xml:space="preserve">ounting and reporting matters. If our centralized team fails to provide adequate administrative, research and development, or other services across our entire organization, our business, financial condition and results of operations could be harmed. </w:t>
      </w:r>
    </w:p>
    <w:p w:rsidR="00000000" w:rsidRDefault="004E2FF4">
      <w:pPr>
        <w:divId w:val="85077870"/>
        <w:rPr>
          <w:rFonts w:eastAsia="Times New Roman"/>
        </w:rPr>
      </w:pPr>
      <w:r>
        <w:rPr>
          <w:rFonts w:eastAsia="Times New Roman"/>
          <w:b/>
          <w:bCs/>
          <w:i/>
          <w:iCs/>
          <w:color w:val="000000"/>
          <w:sz w:val="20"/>
          <w:szCs w:val="20"/>
        </w:rPr>
        <w:t>Our f</w:t>
      </w:r>
      <w:r>
        <w:rPr>
          <w:rFonts w:eastAsia="Times New Roman"/>
          <w:b/>
          <w:bCs/>
          <w:i/>
          <w:iCs/>
          <w:color w:val="000000"/>
          <w:sz w:val="20"/>
          <w:szCs w:val="20"/>
        </w:rPr>
        <w:t xml:space="preserve">uture success depends on our ability to retain our Chief Executive Officer, Chief Financial Officer, Chief Legal Officer, Chief Medical Officer, and other key executives and to attract, retain and motivate qualified personnel. </w:t>
      </w:r>
    </w:p>
    <w:p w:rsidR="00000000" w:rsidRDefault="004E2FF4">
      <w:pPr>
        <w:ind w:firstLine="360"/>
        <w:divId w:val="850879633"/>
        <w:rPr>
          <w:rFonts w:eastAsia="Times New Roman"/>
        </w:rPr>
      </w:pPr>
      <w:r>
        <w:rPr>
          <w:rFonts w:eastAsia="Times New Roman"/>
          <w:color w:val="000000"/>
          <w:sz w:val="20"/>
          <w:szCs w:val="20"/>
        </w:rPr>
        <w:t>We are highly dependent on t</w:t>
      </w:r>
      <w:r>
        <w:rPr>
          <w:rFonts w:eastAsia="Times New Roman"/>
          <w:color w:val="000000"/>
          <w:sz w:val="20"/>
          <w:szCs w:val="20"/>
        </w:rPr>
        <w:t>he research and development experience, technical skills, leadership and continued service of certain members of our management and scientific teams, including Martin Lehr, our Chief Executive Officer, Jennifer Minai-Azary, our Chief Financial Officer, Ale</w:t>
      </w:r>
      <w:r>
        <w:rPr>
          <w:rFonts w:eastAsia="Times New Roman"/>
          <w:color w:val="000000"/>
          <w:sz w:val="20"/>
          <w:szCs w:val="20"/>
        </w:rPr>
        <w:t xml:space="preserve">x Levit, our Chief Legal Officer, and Tarek Sahmoud, our Chief Medical Officer. </w:t>
      </w:r>
    </w:p>
    <w:p w:rsidR="00000000" w:rsidRDefault="004E2FF4">
      <w:pPr>
        <w:ind w:firstLine="360"/>
        <w:divId w:val="570846389"/>
        <w:rPr>
          <w:rFonts w:eastAsia="Times New Roman"/>
        </w:rPr>
      </w:pPr>
      <w:r>
        <w:rPr>
          <w:rFonts w:eastAsia="Times New Roman"/>
          <w:color w:val="000000"/>
          <w:sz w:val="20"/>
          <w:szCs w:val="20"/>
        </w:rPr>
        <w:t>Although we have formal employment agreements and consulting agreements with substantially all of our executive officers, these agreements do not prevent them from terminating</w:t>
      </w:r>
      <w:r>
        <w:rPr>
          <w:rFonts w:eastAsia="Times New Roman"/>
          <w:color w:val="000000"/>
          <w:sz w:val="20"/>
          <w:szCs w:val="20"/>
        </w:rPr>
        <w:t xml:space="preserve"> their employment with us at any time. The loss of the services of any of these persons could impede the achievement of our research, development and commercialization objectives. </w:t>
      </w:r>
    </w:p>
    <w:p w:rsidR="00000000" w:rsidRDefault="004E2FF4">
      <w:pPr>
        <w:ind w:firstLine="360"/>
        <w:divId w:val="2147161011"/>
        <w:rPr>
          <w:rFonts w:eastAsia="Times New Roman"/>
        </w:rPr>
      </w:pPr>
      <w:r>
        <w:rPr>
          <w:rFonts w:eastAsia="Times New Roman"/>
          <w:color w:val="000000"/>
          <w:sz w:val="20"/>
          <w:szCs w:val="20"/>
        </w:rPr>
        <w:t>Recruiting and retaining qualified scientific, clinical, manufacturing and,</w:t>
      </w:r>
      <w:r>
        <w:rPr>
          <w:rFonts w:eastAsia="Times New Roman"/>
          <w:color w:val="000000"/>
          <w:sz w:val="20"/>
          <w:szCs w:val="20"/>
        </w:rPr>
        <w:t xml:space="preserve"> if we retain commercialization responsibility for any product candidate we develop alone or with collaborators, sales and marketing personnel, will also be critical to our success. We may not be able to attract and retain these personnel on acceptable ter</w:t>
      </w:r>
      <w:r>
        <w:rPr>
          <w:rFonts w:eastAsia="Times New Roman"/>
          <w:color w:val="000000"/>
          <w:sz w:val="20"/>
          <w:szCs w:val="20"/>
        </w:rPr>
        <w:t xml:space="preserve">ms or at all given the competition among numerous pharmaceutical and biotechnology companies for similar personnel. We also experience competition for the hiring of scientific and clinical personnel from universities and research institutions. </w:t>
      </w:r>
    </w:p>
    <w:p w:rsidR="00000000" w:rsidRDefault="004E2FF4">
      <w:pPr>
        <w:jc w:val="center"/>
        <w:divId w:val="918827947"/>
        <w:rPr>
          <w:rFonts w:eastAsia="Times New Roman"/>
        </w:rPr>
      </w:pPr>
      <w:r>
        <w:rPr>
          <w:rFonts w:eastAsia="Times New Roman"/>
          <w:color w:val="000000"/>
          <w:sz w:val="20"/>
          <w:szCs w:val="20"/>
        </w:rPr>
        <w:t>44</w:t>
      </w:r>
    </w:p>
    <w:p w:rsidR="00000000" w:rsidRDefault="004E2FF4">
      <w:pPr>
        <w:rPr>
          <w:rFonts w:eastAsia="Times New Roman"/>
        </w:rPr>
      </w:pPr>
      <w:r>
        <w:rPr>
          <w:rFonts w:eastAsia="Times New Roman"/>
        </w:rPr>
        <w:pict>
          <v:rect id="_x0000_i1094" style="width:0;height:1.5pt" o:hralign="center" o:hrstd="t" o:hr="t" fillcolor="#a0a0a0" stroked="f"/>
        </w:pict>
      </w:r>
    </w:p>
    <w:p w:rsidR="00000000" w:rsidRDefault="004E2FF4">
      <w:pPr>
        <w:ind w:firstLine="360"/>
        <w:divId w:val="753405402"/>
        <w:rPr>
          <w:rFonts w:eastAsia="Times New Roman"/>
        </w:rPr>
      </w:pPr>
    </w:p>
    <w:p w:rsidR="00000000" w:rsidRDefault="004E2FF4">
      <w:pPr>
        <w:divId w:val="1538546269"/>
        <w:rPr>
          <w:rFonts w:eastAsia="Times New Roman"/>
        </w:rPr>
      </w:pPr>
      <w:r>
        <w:rPr>
          <w:rFonts w:eastAsia="Times New Roman"/>
          <w:color w:val="000000"/>
          <w:sz w:val="20"/>
          <w:szCs w:val="20"/>
        </w:rPr>
        <w:t>In addition, we rely on consultants and advisors, including scientific and clinical advisors, to assist us in formulating our research and development and commercialization strategies. Our consultants and advisors may be emplo</w:t>
      </w:r>
      <w:r>
        <w:rPr>
          <w:rFonts w:eastAsia="Times New Roman"/>
          <w:color w:val="000000"/>
          <w:sz w:val="20"/>
          <w:szCs w:val="20"/>
        </w:rPr>
        <w:t xml:space="preserve">yed by employers other than us and may have commitments under consulting or advisory contracts with other entities that may limit their availability to us. </w:t>
      </w:r>
    </w:p>
    <w:p w:rsidR="00000000" w:rsidRDefault="004E2FF4">
      <w:pPr>
        <w:ind w:firstLine="360"/>
        <w:divId w:val="1145052260"/>
        <w:rPr>
          <w:rFonts w:eastAsia="Times New Roman"/>
        </w:rPr>
      </w:pPr>
      <w:r>
        <w:rPr>
          <w:rFonts w:eastAsia="Times New Roman"/>
          <w:color w:val="000000"/>
          <w:sz w:val="20"/>
          <w:szCs w:val="20"/>
        </w:rPr>
        <w:t>The inability to recruit, integrate, motivate and retain additional skilled and qualified personnel</w:t>
      </w:r>
      <w:r>
        <w:rPr>
          <w:rFonts w:eastAsia="Times New Roman"/>
          <w:color w:val="000000"/>
          <w:sz w:val="20"/>
          <w:szCs w:val="20"/>
        </w:rPr>
        <w:t xml:space="preserve">, or the loss of services of certain executives, key employees, consultants or advisors, may impede the progress of our research, development and commercialization objectives and have a material adverse effect on our business. </w:t>
      </w:r>
    </w:p>
    <w:p w:rsidR="00000000" w:rsidRDefault="004E2FF4">
      <w:pPr>
        <w:divId w:val="1124081172"/>
        <w:rPr>
          <w:rFonts w:eastAsia="Times New Roman"/>
        </w:rPr>
      </w:pPr>
      <w:r>
        <w:rPr>
          <w:rFonts w:eastAsia="Times New Roman"/>
          <w:b/>
          <w:bCs/>
          <w:i/>
          <w:iCs/>
          <w:color w:val="000000"/>
          <w:sz w:val="20"/>
          <w:szCs w:val="20"/>
        </w:rPr>
        <w:t>We will need to expand our o</w:t>
      </w:r>
      <w:r>
        <w:rPr>
          <w:rFonts w:eastAsia="Times New Roman"/>
          <w:b/>
          <w:bCs/>
          <w:i/>
          <w:iCs/>
          <w:color w:val="000000"/>
          <w:sz w:val="20"/>
          <w:szCs w:val="20"/>
        </w:rPr>
        <w:t xml:space="preserve">rganization, and we may experience difficulties in managing this growth, which could disrupt our operations. </w:t>
      </w:r>
    </w:p>
    <w:p w:rsidR="00000000" w:rsidRDefault="004E2FF4">
      <w:pPr>
        <w:ind w:firstLine="360"/>
        <w:divId w:val="1865442590"/>
        <w:rPr>
          <w:rFonts w:eastAsia="Times New Roman"/>
        </w:rPr>
      </w:pPr>
      <w:r>
        <w:rPr>
          <w:rFonts w:eastAsia="Times New Roman"/>
          <w:color w:val="000000"/>
          <w:sz w:val="20"/>
          <w:szCs w:val="20"/>
        </w:rPr>
        <w:t>We will need to significantly expand our organization, and our future financial performance, ability to develop and commercialize product candidat</w:t>
      </w:r>
      <w:r>
        <w:rPr>
          <w:rFonts w:eastAsia="Times New Roman"/>
          <w:color w:val="000000"/>
          <w:sz w:val="20"/>
          <w:szCs w:val="20"/>
        </w:rPr>
        <w:t xml:space="preserve">es alone or with collaborators and ability to compete effectively will depend in part on our ability to effectively manage any future growth. We may have difficulty identifying, hiring and integrating new personnel. </w:t>
      </w:r>
    </w:p>
    <w:p w:rsidR="00000000" w:rsidRDefault="004E2FF4">
      <w:pPr>
        <w:ind w:firstLine="360"/>
        <w:divId w:val="1398746680"/>
        <w:rPr>
          <w:rFonts w:eastAsia="Times New Roman"/>
        </w:rPr>
      </w:pPr>
      <w:r>
        <w:rPr>
          <w:rFonts w:eastAsia="Times New Roman"/>
          <w:color w:val="000000"/>
          <w:sz w:val="20"/>
          <w:szCs w:val="20"/>
        </w:rPr>
        <w:t>Many of the biopharmaceutical companies</w:t>
      </w:r>
      <w:r>
        <w:rPr>
          <w:rFonts w:eastAsia="Times New Roman"/>
          <w:color w:val="000000"/>
          <w:sz w:val="20"/>
          <w:szCs w:val="20"/>
        </w:rPr>
        <w:t xml:space="preserve"> that we compete against for qualified personnel and consultants have greater financial and other resources, different risk profiles and a longer history than we do. If we are unable to continue to attract and retain high-quality personnel and consultants,</w:t>
      </w:r>
      <w:r>
        <w:rPr>
          <w:rFonts w:eastAsia="Times New Roman"/>
          <w:color w:val="000000"/>
          <w:sz w:val="20"/>
          <w:szCs w:val="20"/>
        </w:rPr>
        <w:t xml:space="preserve"> the rate and success at which we can identify and develop product candidates, enter into collaborative arrangements and otherwise operate our business will be limited. </w:t>
      </w:r>
    </w:p>
    <w:p w:rsidR="00000000" w:rsidRDefault="004E2FF4">
      <w:pPr>
        <w:ind w:firstLine="360"/>
        <w:divId w:val="1039236314"/>
        <w:rPr>
          <w:rFonts w:eastAsia="Times New Roman"/>
        </w:rPr>
      </w:pPr>
      <w:r>
        <w:rPr>
          <w:rFonts w:eastAsia="Times New Roman"/>
          <w:color w:val="000000"/>
          <w:sz w:val="20"/>
          <w:szCs w:val="20"/>
        </w:rPr>
        <w:t xml:space="preserve">Future growth would impose significant additional responsibilities on our management, </w:t>
      </w:r>
      <w:r>
        <w:rPr>
          <w:rFonts w:eastAsia="Times New Roman"/>
          <w:color w:val="000000"/>
          <w:sz w:val="20"/>
          <w:szCs w:val="20"/>
        </w:rPr>
        <w:t>including the need to identify, recruit, maintain, motivate and integrate additional employees, consultants and contractors. Management may need to divert a disproportionate amount of its attention away from our day-to-day activities and devote a substanti</w:t>
      </w:r>
      <w:r>
        <w:rPr>
          <w:rFonts w:eastAsia="Times New Roman"/>
          <w:color w:val="000000"/>
          <w:sz w:val="20"/>
          <w:szCs w:val="20"/>
        </w:rPr>
        <w:t>al amount of time to managing these growth activities. Due to our limited financial resources and the limited experience of our management team in managing a company with such anticipated growth, we may not be able to effectively manage the expected expans</w:t>
      </w:r>
      <w:r>
        <w:rPr>
          <w:rFonts w:eastAsia="Times New Roman"/>
          <w:color w:val="000000"/>
          <w:sz w:val="20"/>
          <w:szCs w:val="20"/>
        </w:rPr>
        <w:t xml:space="preserve">ion of our operations or recruit and train additional qualified personnel. </w:t>
      </w:r>
    </w:p>
    <w:p w:rsidR="00000000" w:rsidRDefault="004E2FF4">
      <w:pPr>
        <w:ind w:firstLine="360"/>
        <w:divId w:val="1803960544"/>
        <w:rPr>
          <w:rFonts w:eastAsia="Times New Roman"/>
        </w:rPr>
      </w:pPr>
      <w:r>
        <w:rPr>
          <w:rFonts w:eastAsia="Times New Roman"/>
          <w:color w:val="000000"/>
          <w:sz w:val="20"/>
          <w:szCs w:val="20"/>
        </w:rPr>
        <w:t>Moreover, the expected physical expansion of our operations may lead to significant costs and may divert our management and business development resources from other projects, such</w:t>
      </w:r>
      <w:r>
        <w:rPr>
          <w:rFonts w:eastAsia="Times New Roman"/>
          <w:color w:val="000000"/>
          <w:sz w:val="20"/>
          <w:szCs w:val="20"/>
        </w:rPr>
        <w:t xml:space="preserve"> as the development of product candidates. If we are not able to effectively manage the expansion of our operations, it may result in weaknesses in our infrastructure, increase our expenses more than expected, give rise to operational mistakes, loss of bus</w:t>
      </w:r>
      <w:r>
        <w:rPr>
          <w:rFonts w:eastAsia="Times New Roman"/>
          <w:color w:val="000000"/>
          <w:sz w:val="20"/>
          <w:szCs w:val="20"/>
        </w:rPr>
        <w:t xml:space="preserve">iness opportunities, loss of employees, consultants and contractors and reduced productivity. </w:t>
      </w:r>
    </w:p>
    <w:p w:rsidR="00000000" w:rsidRDefault="004E2FF4">
      <w:pPr>
        <w:divId w:val="1781335571"/>
        <w:rPr>
          <w:rFonts w:eastAsia="Times New Roman"/>
        </w:rPr>
      </w:pPr>
      <w:r>
        <w:rPr>
          <w:rFonts w:eastAsia="Times New Roman"/>
          <w:b/>
          <w:bCs/>
          <w:i/>
          <w:iCs/>
          <w:color w:val="000000"/>
          <w:sz w:val="20"/>
          <w:szCs w:val="20"/>
        </w:rPr>
        <w:t xml:space="preserve">Our insurance policies are expensive and protect us only from some business risks, which leaves us exposed to significant uninsured liabilities. </w:t>
      </w:r>
    </w:p>
    <w:p w:rsidR="00000000" w:rsidRDefault="004E2FF4">
      <w:pPr>
        <w:ind w:firstLine="360"/>
        <w:divId w:val="161742950"/>
        <w:rPr>
          <w:rFonts w:eastAsia="Times New Roman"/>
        </w:rPr>
      </w:pPr>
      <w:r>
        <w:rPr>
          <w:rFonts w:eastAsia="Times New Roman"/>
          <w:color w:val="000000"/>
          <w:sz w:val="20"/>
          <w:szCs w:val="20"/>
        </w:rPr>
        <w:t>We do not carry</w:t>
      </w:r>
      <w:r>
        <w:rPr>
          <w:rFonts w:eastAsia="Times New Roman"/>
          <w:color w:val="000000"/>
          <w:sz w:val="20"/>
          <w:szCs w:val="20"/>
        </w:rPr>
        <w:t xml:space="preserve"> insurance for all categories of risk that our business may encounter. If we obtain marketing approval for any product candidates that we or our collaborators may develop, we intend to acquire insurance coverage to include the sale of commercial products, </w:t>
      </w:r>
      <w:r>
        <w:rPr>
          <w:rFonts w:eastAsia="Times New Roman"/>
          <w:color w:val="000000"/>
          <w:sz w:val="20"/>
          <w:szCs w:val="20"/>
        </w:rPr>
        <w:t>but we may be unable to obtain such insurance on commercially reasonable terms or in adequate amounts. We do not carry specific biological or hazardous waste insurance coverage, and our property, casualty and general liability insurance policies specifical</w:t>
      </w:r>
      <w:r>
        <w:rPr>
          <w:rFonts w:eastAsia="Times New Roman"/>
          <w:color w:val="000000"/>
          <w:sz w:val="20"/>
          <w:szCs w:val="20"/>
        </w:rPr>
        <w:t xml:space="preserve">ly exclude coverage for damages and fines arising from biological or hazardous waste exposure or contamination. </w:t>
      </w:r>
    </w:p>
    <w:p w:rsidR="00000000" w:rsidRDefault="004E2FF4">
      <w:pPr>
        <w:ind w:firstLine="360"/>
        <w:divId w:val="1604265967"/>
        <w:rPr>
          <w:rFonts w:eastAsia="Times New Roman"/>
        </w:rPr>
      </w:pPr>
      <w:r>
        <w:rPr>
          <w:rFonts w:eastAsia="Times New Roman"/>
          <w:color w:val="000000"/>
          <w:sz w:val="20"/>
          <w:szCs w:val="20"/>
        </w:rPr>
        <w:t>Accordingly, in the event of contamination or injury, we could be held liable for damages or be penalized with fines in an amount exceeding our</w:t>
      </w:r>
      <w:r>
        <w:rPr>
          <w:rFonts w:eastAsia="Times New Roman"/>
          <w:color w:val="000000"/>
          <w:sz w:val="20"/>
          <w:szCs w:val="20"/>
        </w:rPr>
        <w:t xml:space="preserve"> resources, and clinical trials or regulatory approvals for any of our product candidates could be suspended. As a public company it may be more expensive for us to obtain director and officer liability insurance, and we may be required to accept reduced p</w:t>
      </w:r>
      <w:r>
        <w:rPr>
          <w:rFonts w:eastAsia="Times New Roman"/>
          <w:color w:val="000000"/>
          <w:sz w:val="20"/>
          <w:szCs w:val="20"/>
        </w:rPr>
        <w:t>olicy limits and coverage or incur substantially higher costs to obtain the same or similar coverage. As a result, it may be more difficult for us to attract and retain qualified individuals to serve on our board of directors, our board committees or as ou</w:t>
      </w:r>
      <w:r>
        <w:rPr>
          <w:rFonts w:eastAsia="Times New Roman"/>
          <w:color w:val="000000"/>
          <w:sz w:val="20"/>
          <w:szCs w:val="20"/>
        </w:rPr>
        <w:t xml:space="preserve">r executive officers. </w:t>
      </w:r>
    </w:p>
    <w:p w:rsidR="00000000" w:rsidRDefault="004E2FF4">
      <w:pPr>
        <w:ind w:firstLine="360"/>
        <w:divId w:val="139614138"/>
        <w:rPr>
          <w:rFonts w:eastAsia="Times New Roman"/>
        </w:rPr>
      </w:pPr>
      <w:r>
        <w:rPr>
          <w:rFonts w:eastAsia="Times New Roman"/>
          <w:color w:val="000000"/>
          <w:sz w:val="20"/>
          <w:szCs w:val="20"/>
        </w:rPr>
        <w:t xml:space="preserve">Insurance coverage is becoming increasingly expensive, and in the future, we may not be able to maintain insurance coverage at a reasonable cost or in sufficient amounts to protect us against losses. We do not know if we </w:t>
      </w:r>
    </w:p>
    <w:p w:rsidR="00000000" w:rsidRDefault="004E2FF4">
      <w:pPr>
        <w:jc w:val="center"/>
        <w:divId w:val="318732473"/>
        <w:rPr>
          <w:rFonts w:eastAsia="Times New Roman"/>
        </w:rPr>
      </w:pPr>
      <w:r>
        <w:rPr>
          <w:rFonts w:eastAsia="Times New Roman"/>
          <w:color w:val="000000"/>
          <w:sz w:val="20"/>
          <w:szCs w:val="20"/>
        </w:rPr>
        <w:t>45</w:t>
      </w:r>
    </w:p>
    <w:p w:rsidR="00000000" w:rsidRDefault="004E2FF4">
      <w:pPr>
        <w:rPr>
          <w:rFonts w:eastAsia="Times New Roman"/>
        </w:rPr>
      </w:pPr>
      <w:r>
        <w:rPr>
          <w:rFonts w:eastAsia="Times New Roman"/>
        </w:rPr>
        <w:pict>
          <v:rect id="_x0000_i1095" style="width:0;height:1.5pt" o:hralign="center" o:hrstd="t" o:hr="t" fillcolor="#a0a0a0" stroked="f"/>
        </w:pict>
      </w:r>
    </w:p>
    <w:p w:rsidR="00000000" w:rsidRDefault="004E2FF4">
      <w:pPr>
        <w:ind w:firstLine="360"/>
        <w:divId w:val="1289700639"/>
        <w:rPr>
          <w:rFonts w:eastAsia="Times New Roman"/>
        </w:rPr>
      </w:pPr>
    </w:p>
    <w:p w:rsidR="00000000" w:rsidRDefault="004E2FF4">
      <w:pPr>
        <w:divId w:val="1688947533"/>
        <w:rPr>
          <w:rFonts w:eastAsia="Times New Roman"/>
        </w:rPr>
      </w:pPr>
      <w:r>
        <w:rPr>
          <w:rFonts w:eastAsia="Times New Roman"/>
          <w:color w:val="000000"/>
          <w:sz w:val="20"/>
          <w:szCs w:val="20"/>
        </w:rPr>
        <w:t>will be able to maintain existing insurance with adequate levels of coverage, and any liability insurance coverage we acquire in the future may not be sufficient to reimburse us for any expenses or losses we may suffer. A succ</w:t>
      </w:r>
      <w:r>
        <w:rPr>
          <w:rFonts w:eastAsia="Times New Roman"/>
          <w:color w:val="000000"/>
          <w:sz w:val="20"/>
          <w:szCs w:val="20"/>
        </w:rPr>
        <w:t>essful liability claim or series of claims brought against us could require us to pay substantial amounts and cause our share price to decline and, if judgments exceed our insurance coverage, could adversely affect our results of operations and business, i</w:t>
      </w:r>
      <w:r>
        <w:rPr>
          <w:rFonts w:eastAsia="Times New Roman"/>
          <w:color w:val="000000"/>
          <w:sz w:val="20"/>
          <w:szCs w:val="20"/>
        </w:rPr>
        <w:t xml:space="preserve">ncluding preventing or limiting the development and commercialization of any product candidates that we or our collaborators may develop. </w:t>
      </w:r>
    </w:p>
    <w:p w:rsidR="00000000" w:rsidRDefault="004E2FF4">
      <w:pPr>
        <w:divId w:val="1560625875"/>
        <w:rPr>
          <w:rFonts w:eastAsia="Times New Roman"/>
        </w:rPr>
      </w:pPr>
      <w:r>
        <w:rPr>
          <w:rFonts w:eastAsia="Times New Roman"/>
          <w:b/>
          <w:bCs/>
          <w:color w:val="000000"/>
          <w:sz w:val="20"/>
          <w:szCs w:val="20"/>
        </w:rPr>
        <w:t xml:space="preserve">Risks Related to Our Reliance on Third Parties </w:t>
      </w:r>
    </w:p>
    <w:p w:rsidR="00000000" w:rsidRDefault="004E2FF4">
      <w:pPr>
        <w:divId w:val="983043527"/>
        <w:rPr>
          <w:rFonts w:eastAsia="Times New Roman"/>
        </w:rPr>
      </w:pPr>
      <w:r>
        <w:rPr>
          <w:rFonts w:eastAsia="Times New Roman"/>
          <w:b/>
          <w:bCs/>
          <w:i/>
          <w:iCs/>
          <w:color w:val="000000"/>
          <w:sz w:val="20"/>
          <w:szCs w:val="20"/>
        </w:rPr>
        <w:t xml:space="preserve">We expect to depend on collaborations with third parties for certain research, development and commercialization activities, and if any such collaborations are not successful, it may harm our business and prospects. </w:t>
      </w:r>
    </w:p>
    <w:p w:rsidR="00000000" w:rsidRDefault="004E2FF4">
      <w:pPr>
        <w:ind w:firstLine="360"/>
        <w:divId w:val="520705707"/>
        <w:rPr>
          <w:rFonts w:eastAsia="Times New Roman"/>
        </w:rPr>
      </w:pPr>
      <w:r>
        <w:rPr>
          <w:rFonts w:eastAsia="Times New Roman"/>
          <w:color w:val="000000"/>
          <w:sz w:val="20"/>
          <w:szCs w:val="20"/>
        </w:rPr>
        <w:t xml:space="preserve">Working with collaborators poses several significant risks, including the following: </w:t>
      </w:r>
    </w:p>
    <w:p w:rsidR="00000000" w:rsidRDefault="004E2FF4">
      <w:pPr>
        <w:ind w:hanging="360"/>
        <w:divId w:val="71896569"/>
        <w:rPr>
          <w:rFonts w:eastAsia="Times New Roman"/>
        </w:rPr>
      </w:pPr>
      <w:r>
        <w:rPr>
          <w:rFonts w:eastAsia="Times New Roman"/>
          <w:color w:val="000000"/>
          <w:sz w:val="20"/>
          <w:szCs w:val="20"/>
        </w:rPr>
        <w:t>•limited availability of resource allocation and other developmental decisions made by our collaborators about the product candidates that we seek to develop with them ma</w:t>
      </w:r>
      <w:r>
        <w:rPr>
          <w:rFonts w:eastAsia="Times New Roman"/>
          <w:color w:val="000000"/>
          <w:sz w:val="20"/>
          <w:szCs w:val="20"/>
        </w:rPr>
        <w:t>y result in the delay or termination of research programs, studies or trials, repetition of or initiation of new studies or trials or provision of insufficient funding or resources for the completion of studies or trials or the successful marketing and dis</w:t>
      </w:r>
      <w:r>
        <w:rPr>
          <w:rFonts w:eastAsia="Times New Roman"/>
          <w:color w:val="000000"/>
          <w:sz w:val="20"/>
          <w:szCs w:val="20"/>
        </w:rPr>
        <w:t xml:space="preserve">tribution of any product candidates that may receive approval; </w:t>
      </w:r>
    </w:p>
    <w:p w:rsidR="00000000" w:rsidRDefault="004E2FF4">
      <w:pPr>
        <w:ind w:hanging="360"/>
        <w:divId w:val="617762021"/>
        <w:rPr>
          <w:rFonts w:eastAsia="Times New Roman"/>
        </w:rPr>
      </w:pPr>
      <w:r>
        <w:rPr>
          <w:rFonts w:eastAsia="Times New Roman"/>
          <w:color w:val="000000"/>
          <w:sz w:val="20"/>
          <w:szCs w:val="20"/>
        </w:rPr>
        <w:t xml:space="preserve">•collaborators could independently develop, or develop with third parties, product candidates that compete directly or indirectly with our product candidates if the collaborators believe that </w:t>
      </w:r>
      <w:r>
        <w:rPr>
          <w:rFonts w:eastAsia="Times New Roman"/>
          <w:color w:val="000000"/>
          <w:sz w:val="20"/>
          <w:szCs w:val="20"/>
        </w:rPr>
        <w:t xml:space="preserve">competitive products are more likely to be successfully developed or can be commercialized under terms that are more economically attractive than ours; </w:t>
      </w:r>
    </w:p>
    <w:p w:rsidR="00000000" w:rsidRDefault="004E2FF4">
      <w:pPr>
        <w:ind w:hanging="360"/>
        <w:divId w:val="198515899"/>
        <w:rPr>
          <w:rFonts w:eastAsia="Times New Roman"/>
        </w:rPr>
      </w:pPr>
      <w:r>
        <w:rPr>
          <w:rFonts w:eastAsia="Times New Roman"/>
          <w:color w:val="000000"/>
          <w:sz w:val="20"/>
          <w:szCs w:val="20"/>
        </w:rPr>
        <w:t>•collaborators may not properly obtain, maintain, enforce or defend our intellectual property or propri</w:t>
      </w:r>
      <w:r>
        <w:rPr>
          <w:rFonts w:eastAsia="Times New Roman"/>
          <w:color w:val="000000"/>
          <w:sz w:val="20"/>
          <w:szCs w:val="20"/>
        </w:rPr>
        <w:t xml:space="preserve">etary rights or may use our proprietary information in such a way that could jeopardize or invalidate our proprietary information or expose us to potential litigation; and </w:t>
      </w:r>
    </w:p>
    <w:p w:rsidR="00000000" w:rsidRDefault="004E2FF4">
      <w:pPr>
        <w:ind w:hanging="360"/>
        <w:divId w:val="889266013"/>
        <w:rPr>
          <w:rFonts w:eastAsia="Times New Roman"/>
        </w:rPr>
      </w:pPr>
      <w:r>
        <w:rPr>
          <w:rFonts w:eastAsia="Times New Roman"/>
          <w:color w:val="000000"/>
          <w:sz w:val="20"/>
          <w:szCs w:val="20"/>
        </w:rPr>
        <w:t>•disputes may arise between us and our collaborators that result in the delay or te</w:t>
      </w:r>
      <w:r>
        <w:rPr>
          <w:rFonts w:eastAsia="Times New Roman"/>
          <w:color w:val="000000"/>
          <w:sz w:val="20"/>
          <w:szCs w:val="20"/>
        </w:rPr>
        <w:t xml:space="preserve">rmination of the research, development or commercialization activities or that result in costly litigation or arbitration that diverts management attention and resources. </w:t>
      </w:r>
    </w:p>
    <w:p w:rsidR="00000000" w:rsidRDefault="004E2FF4">
      <w:pPr>
        <w:ind w:firstLine="360"/>
        <w:divId w:val="1270889426"/>
        <w:rPr>
          <w:rFonts w:eastAsia="Times New Roman"/>
        </w:rPr>
      </w:pPr>
      <w:r>
        <w:rPr>
          <w:rFonts w:eastAsia="Times New Roman"/>
          <w:color w:val="000000"/>
          <w:sz w:val="20"/>
          <w:szCs w:val="20"/>
        </w:rPr>
        <w:t>Our ability to generate revenues from these arrangements will depend on our collabor</w:t>
      </w:r>
      <w:r>
        <w:rPr>
          <w:rFonts w:eastAsia="Times New Roman"/>
          <w:color w:val="000000"/>
          <w:sz w:val="20"/>
          <w:szCs w:val="20"/>
        </w:rPr>
        <w:t>ators’ abilities to successfully perform the functions assigned to them in these arrangements. If our collaborations, including those in which we may out-license our product candidates, do not result in the successful development and commercialization of p</w:t>
      </w:r>
      <w:r>
        <w:rPr>
          <w:rFonts w:eastAsia="Times New Roman"/>
          <w:color w:val="000000"/>
          <w:sz w:val="20"/>
          <w:szCs w:val="20"/>
        </w:rPr>
        <w:t xml:space="preserve">roduct candidates, or if one of our collaborators terminates its agreement with us, we may not receive the expected deliverables or services from our collaborators, nor receive any future funding or milestone or royalty payments under the collaboration. </w:t>
      </w:r>
    </w:p>
    <w:p w:rsidR="00000000" w:rsidRDefault="004E2FF4">
      <w:pPr>
        <w:ind w:firstLine="360"/>
        <w:divId w:val="1886671542"/>
        <w:rPr>
          <w:rFonts w:eastAsia="Times New Roman"/>
        </w:rPr>
      </w:pPr>
      <w:r>
        <w:rPr>
          <w:rFonts w:eastAsia="Times New Roman"/>
          <w:color w:val="000000"/>
          <w:sz w:val="20"/>
          <w:szCs w:val="20"/>
        </w:rPr>
        <w:t>I</w:t>
      </w:r>
      <w:r>
        <w:rPr>
          <w:rFonts w:eastAsia="Times New Roman"/>
          <w:color w:val="000000"/>
          <w:sz w:val="20"/>
          <w:szCs w:val="20"/>
        </w:rPr>
        <w:t xml:space="preserve">f we do not receive the funding or expected deliverables or services from our collaborators, we expect under these agreements, our development of product candidates could be delayed, and we may need additional resources to develop such product candidates. </w:t>
      </w:r>
      <w:r>
        <w:rPr>
          <w:rFonts w:eastAsia="Times New Roman"/>
          <w:color w:val="000000"/>
          <w:sz w:val="20"/>
          <w:szCs w:val="20"/>
        </w:rPr>
        <w:t>In addition, if one of our collaborators terminates its agreement with us, we may find it more difficult to find a suitable replacement collaborator or attract new collaborators and may need to raise additional capital to pursue further development or comm</w:t>
      </w:r>
      <w:r>
        <w:rPr>
          <w:rFonts w:eastAsia="Times New Roman"/>
          <w:color w:val="000000"/>
          <w:sz w:val="20"/>
          <w:szCs w:val="20"/>
        </w:rPr>
        <w:t xml:space="preserve">ercialization of the applicable product candidates. </w:t>
      </w:r>
    </w:p>
    <w:p w:rsidR="00000000" w:rsidRDefault="004E2FF4">
      <w:pPr>
        <w:ind w:firstLine="360"/>
        <w:divId w:val="1050694126"/>
        <w:rPr>
          <w:rFonts w:eastAsia="Times New Roman"/>
        </w:rPr>
      </w:pPr>
      <w:r>
        <w:rPr>
          <w:rFonts w:eastAsia="Times New Roman"/>
          <w:color w:val="000000"/>
          <w:sz w:val="20"/>
          <w:szCs w:val="20"/>
        </w:rPr>
        <w:t>These events could delay development programs and negatively impact the perception of our company in business and financial communities. Failure to develop or maintain relationships with any current coll</w:t>
      </w:r>
      <w:r>
        <w:rPr>
          <w:rFonts w:eastAsia="Times New Roman"/>
          <w:color w:val="000000"/>
          <w:sz w:val="20"/>
          <w:szCs w:val="20"/>
        </w:rPr>
        <w:t xml:space="preserve">aborators could result in the loss of opportunity to work with that collaborator or reputational damage that could impact our relationships with other collaborators in the relatively small industry communities in which we operate. </w:t>
      </w:r>
    </w:p>
    <w:p w:rsidR="00000000" w:rsidRDefault="004E2FF4">
      <w:pPr>
        <w:ind w:firstLine="360"/>
        <w:divId w:val="826019055"/>
        <w:rPr>
          <w:rFonts w:eastAsia="Times New Roman"/>
        </w:rPr>
      </w:pPr>
      <w:r>
        <w:rPr>
          <w:rFonts w:eastAsia="Times New Roman"/>
          <w:color w:val="000000"/>
          <w:sz w:val="20"/>
          <w:szCs w:val="20"/>
        </w:rPr>
        <w:t>Moreover, all of the ris</w:t>
      </w:r>
      <w:r>
        <w:rPr>
          <w:rFonts w:eastAsia="Times New Roman"/>
          <w:color w:val="000000"/>
          <w:sz w:val="20"/>
          <w:szCs w:val="20"/>
        </w:rPr>
        <w:t>ks relating to product development, regulatory approval and commercialization described in this Form 10-K apply to the activities of our collaborators. If our existing collaboration agreements or any collaborative or strategic relationships we may establis</w:t>
      </w:r>
      <w:r>
        <w:rPr>
          <w:rFonts w:eastAsia="Times New Roman"/>
          <w:color w:val="000000"/>
          <w:sz w:val="20"/>
          <w:szCs w:val="20"/>
        </w:rPr>
        <w:t xml:space="preserve">h in the future are not effective and successful, it may damage </w:t>
      </w:r>
    </w:p>
    <w:p w:rsidR="00000000" w:rsidRDefault="004E2FF4">
      <w:pPr>
        <w:jc w:val="center"/>
        <w:divId w:val="1208949816"/>
        <w:rPr>
          <w:rFonts w:eastAsia="Times New Roman"/>
        </w:rPr>
      </w:pPr>
      <w:r>
        <w:rPr>
          <w:rFonts w:eastAsia="Times New Roman"/>
          <w:color w:val="000000"/>
          <w:sz w:val="20"/>
          <w:szCs w:val="20"/>
        </w:rPr>
        <w:t>46</w:t>
      </w:r>
    </w:p>
    <w:p w:rsidR="00000000" w:rsidRDefault="004E2FF4">
      <w:pPr>
        <w:rPr>
          <w:rFonts w:eastAsia="Times New Roman"/>
        </w:rPr>
      </w:pPr>
      <w:r>
        <w:rPr>
          <w:rFonts w:eastAsia="Times New Roman"/>
        </w:rPr>
        <w:pict>
          <v:rect id="_x0000_i1096" style="width:0;height:1.5pt" o:hralign="center" o:hrstd="t" o:hr="t" fillcolor="#a0a0a0" stroked="f"/>
        </w:pict>
      </w:r>
    </w:p>
    <w:p w:rsidR="00000000" w:rsidRDefault="004E2FF4">
      <w:pPr>
        <w:ind w:firstLine="360"/>
        <w:divId w:val="1232698922"/>
        <w:rPr>
          <w:rFonts w:eastAsia="Times New Roman"/>
        </w:rPr>
      </w:pPr>
    </w:p>
    <w:p w:rsidR="00000000" w:rsidRDefault="004E2FF4">
      <w:pPr>
        <w:divId w:val="144245276"/>
        <w:rPr>
          <w:rFonts w:eastAsia="Times New Roman"/>
        </w:rPr>
      </w:pPr>
      <w:r>
        <w:rPr>
          <w:rFonts w:eastAsia="Times New Roman"/>
          <w:color w:val="000000"/>
          <w:sz w:val="20"/>
          <w:szCs w:val="20"/>
        </w:rPr>
        <w:t>our reputation and business prospects, delay or prevent the development and commercialization of product candidates and inhibit or preclude our abilit</w:t>
      </w:r>
      <w:r>
        <w:rPr>
          <w:rFonts w:eastAsia="Times New Roman"/>
          <w:color w:val="000000"/>
          <w:sz w:val="20"/>
          <w:szCs w:val="20"/>
        </w:rPr>
        <w:t xml:space="preserve">y to realize any revenues. </w:t>
      </w:r>
    </w:p>
    <w:p w:rsidR="00000000" w:rsidRDefault="004E2FF4">
      <w:pPr>
        <w:divId w:val="2122144731"/>
        <w:rPr>
          <w:rFonts w:eastAsia="Times New Roman"/>
        </w:rPr>
      </w:pPr>
      <w:r>
        <w:rPr>
          <w:rFonts w:eastAsia="Times New Roman"/>
          <w:b/>
          <w:bCs/>
          <w:i/>
          <w:iCs/>
          <w:color w:val="000000"/>
          <w:sz w:val="20"/>
          <w:szCs w:val="20"/>
        </w:rPr>
        <w:t xml:space="preserve">We have relied on and we expect to continue to rely on third parties to conduct, supervise and monitor our clinical trials and some aspects of our research and preclinical testing, and if those third parties do not successfully </w:t>
      </w:r>
      <w:r>
        <w:rPr>
          <w:rFonts w:eastAsia="Times New Roman"/>
          <w:b/>
          <w:bCs/>
          <w:i/>
          <w:iCs/>
          <w:color w:val="000000"/>
          <w:sz w:val="20"/>
          <w:szCs w:val="20"/>
        </w:rPr>
        <w:t>carry out their contractual duties, comply with regulatory requirements, or otherwise perform in a satisfactory manner, we may not be able to obtain regulatory approval or commercialize product candidates, or such approval or commercialization may be delay</w:t>
      </w:r>
      <w:r>
        <w:rPr>
          <w:rFonts w:eastAsia="Times New Roman"/>
          <w:b/>
          <w:bCs/>
          <w:i/>
          <w:iCs/>
          <w:color w:val="000000"/>
          <w:sz w:val="20"/>
          <w:szCs w:val="20"/>
        </w:rPr>
        <w:t xml:space="preserve">ed, and our business may be substantially harmed. </w:t>
      </w:r>
    </w:p>
    <w:p w:rsidR="00000000" w:rsidRDefault="004E2FF4">
      <w:pPr>
        <w:ind w:firstLine="360"/>
        <w:divId w:val="223176397"/>
        <w:rPr>
          <w:rFonts w:eastAsia="Times New Roman"/>
        </w:rPr>
      </w:pPr>
      <w:r>
        <w:rPr>
          <w:rFonts w:eastAsia="Times New Roman"/>
          <w:color w:val="000000"/>
          <w:sz w:val="20"/>
          <w:szCs w:val="20"/>
        </w:rPr>
        <w:t>We have relied on and we expect to continue to rely on medical institutions, clinical investigators, contract laboratories and other third parties, such as contract research organizations (“CROs”) to condu</w:t>
      </w:r>
      <w:r>
        <w:rPr>
          <w:rFonts w:eastAsia="Times New Roman"/>
          <w:color w:val="000000"/>
          <w:sz w:val="20"/>
          <w:szCs w:val="20"/>
        </w:rPr>
        <w:t>ct preclinical studies and clinical trials for our product candidates. Nevertheless, we are responsible for ensuring that each of our studies and trials is conducted in accordance with the applicable protocol, legal and regulatory requirements and scientif</w:t>
      </w:r>
      <w:r>
        <w:rPr>
          <w:rFonts w:eastAsia="Times New Roman"/>
          <w:color w:val="000000"/>
          <w:sz w:val="20"/>
          <w:szCs w:val="20"/>
        </w:rPr>
        <w:t>ic standards, and our reliance on such third parties will not relieve us of our regulatory responsibilities. For example, we remain responsible for ensuring that each of our clinical trials is conducted in accordance with the general investigational plan a</w:t>
      </w:r>
      <w:r>
        <w:rPr>
          <w:rFonts w:eastAsia="Times New Roman"/>
          <w:color w:val="000000"/>
          <w:sz w:val="20"/>
          <w:szCs w:val="20"/>
        </w:rPr>
        <w:t>nd protocols for the trial. Moreover, the FDA requires us to comply with regulations, commonly referred to as good clinical practices, or GCPs, for conducting, monitoring, recording and reporting the results of clinical trials to assure that data and repor</w:t>
      </w:r>
      <w:r>
        <w:rPr>
          <w:rFonts w:eastAsia="Times New Roman"/>
          <w:color w:val="000000"/>
          <w:sz w:val="20"/>
          <w:szCs w:val="20"/>
        </w:rPr>
        <w:t xml:space="preserve">ted results are credible and accurate and that the rights, integrity and confidentiality of trial participants are protected. </w:t>
      </w:r>
    </w:p>
    <w:p w:rsidR="00000000" w:rsidRDefault="004E2FF4">
      <w:pPr>
        <w:ind w:firstLine="360"/>
        <w:divId w:val="1594430864"/>
        <w:rPr>
          <w:rFonts w:eastAsia="Times New Roman"/>
        </w:rPr>
      </w:pPr>
      <w:r>
        <w:rPr>
          <w:rFonts w:eastAsia="Times New Roman"/>
          <w:color w:val="000000"/>
          <w:sz w:val="20"/>
          <w:szCs w:val="20"/>
        </w:rPr>
        <w:t>Although we have designed and intend to design future trials for our product candidates either alone or with collaborators, third</w:t>
      </w:r>
      <w:r>
        <w:rPr>
          <w:rFonts w:eastAsia="Times New Roman"/>
          <w:color w:val="000000"/>
          <w:sz w:val="20"/>
          <w:szCs w:val="20"/>
        </w:rPr>
        <w:t xml:space="preserve"> parties may conduct some parts of or all of the trials. As a result, many important aspects of our research and development programs, including their conduct and timing, will be outside of our direct control. Our reliance on third parties to conduct futur</w:t>
      </w:r>
      <w:r>
        <w:rPr>
          <w:rFonts w:eastAsia="Times New Roman"/>
          <w:color w:val="000000"/>
          <w:sz w:val="20"/>
          <w:szCs w:val="20"/>
        </w:rPr>
        <w:t>e studies and trials will also result in less direct control over the management of data developed through studies and trials than would be the case if we were relying entirely upon our own staff. Communicating with outside parties can also be challenging,</w:t>
      </w:r>
      <w:r>
        <w:rPr>
          <w:rFonts w:eastAsia="Times New Roman"/>
          <w:color w:val="000000"/>
          <w:sz w:val="20"/>
          <w:szCs w:val="20"/>
        </w:rPr>
        <w:t xml:space="preserve"> potentially leading to mistakes and difficulties in coordinating activities. Such third parties may have staffing difficulties, fail to comply with contractual obligations, experience regulatory compliance issues, undergo changes in priorities, become fin</w:t>
      </w:r>
      <w:r>
        <w:rPr>
          <w:rFonts w:eastAsia="Times New Roman"/>
          <w:color w:val="000000"/>
          <w:sz w:val="20"/>
          <w:szCs w:val="20"/>
        </w:rPr>
        <w:t xml:space="preserve">ancially distressed or form relationships with other entities, some of which may be our competitors. </w:t>
      </w:r>
    </w:p>
    <w:p w:rsidR="00000000" w:rsidRDefault="004E2FF4">
      <w:pPr>
        <w:ind w:firstLine="360"/>
        <w:divId w:val="840697914"/>
        <w:rPr>
          <w:rFonts w:eastAsia="Times New Roman"/>
        </w:rPr>
      </w:pPr>
      <w:r>
        <w:rPr>
          <w:rFonts w:eastAsia="Times New Roman"/>
          <w:color w:val="000000"/>
          <w:sz w:val="20"/>
          <w:szCs w:val="20"/>
        </w:rPr>
        <w:t>We also face the risk of potential unauthorized disclosure or misappropriation of our intellectual property by CROs or other third parties, which may redu</w:t>
      </w:r>
      <w:r>
        <w:rPr>
          <w:rFonts w:eastAsia="Times New Roman"/>
          <w:color w:val="000000"/>
          <w:sz w:val="20"/>
          <w:szCs w:val="20"/>
        </w:rPr>
        <w:t>ce our trade secret protection and allow our potential competitors to access and exploit our proprietary technology. For any violations of laws and regulations during the conduct of our preclinical studies and clinical trials, we could be subject to warnin</w:t>
      </w:r>
      <w:r>
        <w:rPr>
          <w:rFonts w:eastAsia="Times New Roman"/>
          <w:color w:val="000000"/>
          <w:sz w:val="20"/>
          <w:szCs w:val="20"/>
        </w:rPr>
        <w:t xml:space="preserve">g letters or enforcement action that may include civil penalties up to and including criminal prosecution. </w:t>
      </w:r>
    </w:p>
    <w:p w:rsidR="00000000" w:rsidRDefault="004E2FF4">
      <w:pPr>
        <w:ind w:firstLine="360"/>
        <w:divId w:val="830373260"/>
        <w:rPr>
          <w:rFonts w:eastAsia="Times New Roman"/>
        </w:rPr>
      </w:pPr>
      <w:r>
        <w:rPr>
          <w:rFonts w:eastAsia="Times New Roman"/>
          <w:color w:val="000000"/>
          <w:sz w:val="20"/>
          <w:szCs w:val="20"/>
        </w:rPr>
        <w:t>If we, our collaborators, our CROs or other third parties fail to comply with applicable GCPs, the clinical data generated in our clinical trials ma</w:t>
      </w:r>
      <w:r>
        <w:rPr>
          <w:rFonts w:eastAsia="Times New Roman"/>
          <w:color w:val="000000"/>
          <w:sz w:val="20"/>
          <w:szCs w:val="20"/>
        </w:rPr>
        <w:t>y be deemed unreliable and FDA or comparable foreign regulatory authorities may require us to perform additional clinical trials before approving our marketing applications. We also are required to register certain ongoing clinical trials and post the resu</w:t>
      </w:r>
      <w:r>
        <w:rPr>
          <w:rFonts w:eastAsia="Times New Roman"/>
          <w:color w:val="000000"/>
          <w:sz w:val="20"/>
          <w:szCs w:val="20"/>
        </w:rPr>
        <w:t xml:space="preserve">lts of such completed clinical trials on a government-sponsored database, within certain timeframes. Failure to do so can result in fines, adverse publicity and civil and criminal sanctions. </w:t>
      </w:r>
    </w:p>
    <w:p w:rsidR="00000000" w:rsidRDefault="004E2FF4">
      <w:pPr>
        <w:ind w:firstLine="360"/>
        <w:divId w:val="548420152"/>
        <w:rPr>
          <w:rFonts w:eastAsia="Times New Roman"/>
        </w:rPr>
      </w:pPr>
      <w:r>
        <w:rPr>
          <w:rFonts w:eastAsia="Times New Roman"/>
          <w:color w:val="000000"/>
          <w:sz w:val="20"/>
          <w:szCs w:val="20"/>
        </w:rPr>
        <w:t>If our CROs or other third parties do not successfully carry out</w:t>
      </w:r>
      <w:r>
        <w:rPr>
          <w:rFonts w:eastAsia="Times New Roman"/>
          <w:color w:val="000000"/>
          <w:sz w:val="20"/>
          <w:szCs w:val="20"/>
        </w:rPr>
        <w:t xml:space="preserve"> their contractual duties or obligations, fail to meet expected deadlines, or if the quality or accuracy of the clinical data they obtain is compromised due to the failure to adhere to our clinical protocols or regulatory requirements or for any other reas</w:t>
      </w:r>
      <w:r>
        <w:rPr>
          <w:rFonts w:eastAsia="Times New Roman"/>
          <w:color w:val="000000"/>
          <w:sz w:val="20"/>
          <w:szCs w:val="20"/>
        </w:rPr>
        <w:t>ons, trials for product candidates may be extended, delayed or terminated, and we or our collaborators may not be able to obtain regulatory approval for, or successfully commercialize, any product candidate that we develop. If we are required to repeat, ex</w:t>
      </w:r>
      <w:r>
        <w:rPr>
          <w:rFonts w:eastAsia="Times New Roman"/>
          <w:color w:val="000000"/>
          <w:sz w:val="20"/>
          <w:szCs w:val="20"/>
        </w:rPr>
        <w:t xml:space="preserve">tend the duration of or increase the size of any trials we conduct, it could significantly delay commercialization and require significantly greater expenditures. </w:t>
      </w:r>
    </w:p>
    <w:p w:rsidR="00000000" w:rsidRDefault="004E2FF4">
      <w:pPr>
        <w:ind w:firstLine="360"/>
        <w:divId w:val="469790578"/>
        <w:rPr>
          <w:rFonts w:eastAsia="Times New Roman"/>
        </w:rPr>
      </w:pPr>
      <w:r>
        <w:rPr>
          <w:rFonts w:eastAsia="Times New Roman"/>
          <w:color w:val="000000"/>
          <w:sz w:val="20"/>
          <w:szCs w:val="20"/>
        </w:rPr>
        <w:t xml:space="preserve">As a result of any of these factors, our financial results and the commercial prospects for </w:t>
      </w:r>
      <w:r>
        <w:rPr>
          <w:rFonts w:eastAsia="Times New Roman"/>
          <w:color w:val="000000"/>
          <w:sz w:val="20"/>
          <w:szCs w:val="20"/>
        </w:rPr>
        <w:t xml:space="preserve">any product candidate that we or our collaborators may develop would be harmed, our costs could increase and our ability to generate revenues could be delayed. </w:t>
      </w:r>
    </w:p>
    <w:p w:rsidR="00000000" w:rsidRDefault="004E2FF4">
      <w:pPr>
        <w:jc w:val="center"/>
        <w:divId w:val="439841828"/>
        <w:rPr>
          <w:rFonts w:eastAsia="Times New Roman"/>
        </w:rPr>
      </w:pPr>
      <w:r>
        <w:rPr>
          <w:rFonts w:eastAsia="Times New Roman"/>
          <w:color w:val="000000"/>
          <w:sz w:val="20"/>
          <w:szCs w:val="20"/>
        </w:rPr>
        <w:t>47</w:t>
      </w:r>
    </w:p>
    <w:p w:rsidR="00000000" w:rsidRDefault="004E2FF4">
      <w:pPr>
        <w:rPr>
          <w:rFonts w:eastAsia="Times New Roman"/>
        </w:rPr>
      </w:pPr>
      <w:r>
        <w:rPr>
          <w:rFonts w:eastAsia="Times New Roman"/>
        </w:rPr>
        <w:pict>
          <v:rect id="_x0000_i1097" style="width:0;height:1.5pt" o:hralign="center" o:hrstd="t" o:hr="t" fillcolor="#a0a0a0" stroked="f"/>
        </w:pict>
      </w:r>
    </w:p>
    <w:p w:rsidR="00000000" w:rsidRDefault="004E2FF4">
      <w:pPr>
        <w:ind w:firstLine="360"/>
        <w:divId w:val="509947180"/>
        <w:rPr>
          <w:rFonts w:eastAsia="Times New Roman"/>
        </w:rPr>
      </w:pPr>
    </w:p>
    <w:p w:rsidR="00000000" w:rsidRDefault="004E2FF4">
      <w:pPr>
        <w:divId w:val="954603210"/>
        <w:rPr>
          <w:rFonts w:eastAsia="Times New Roman"/>
        </w:rPr>
      </w:pPr>
      <w:r>
        <w:rPr>
          <w:rFonts w:eastAsia="Times New Roman"/>
          <w:b/>
          <w:bCs/>
          <w:i/>
          <w:iCs/>
          <w:color w:val="000000"/>
          <w:sz w:val="20"/>
          <w:szCs w:val="20"/>
        </w:rPr>
        <w:t>If we are unable to obtain sufficient quantities of ra</w:t>
      </w:r>
      <w:r>
        <w:rPr>
          <w:rFonts w:eastAsia="Times New Roman"/>
          <w:b/>
          <w:bCs/>
          <w:i/>
          <w:iCs/>
          <w:color w:val="000000"/>
          <w:sz w:val="20"/>
          <w:szCs w:val="20"/>
        </w:rPr>
        <w:t xml:space="preserve">w materials and supplies, at acceptable prices and on a timely basis, it could harm our business. </w:t>
      </w:r>
    </w:p>
    <w:p w:rsidR="00000000" w:rsidRDefault="004E2FF4">
      <w:pPr>
        <w:ind w:firstLine="360"/>
        <w:divId w:val="1602950957"/>
        <w:rPr>
          <w:rFonts w:eastAsia="Times New Roman"/>
        </w:rPr>
      </w:pPr>
      <w:r>
        <w:rPr>
          <w:rFonts w:eastAsia="Times New Roman"/>
          <w:color w:val="000000"/>
          <w:sz w:val="20"/>
          <w:szCs w:val="20"/>
        </w:rPr>
        <w:t>We are dependent on third parties for the supply of various pharmaceutical and biological materials and the manufacture of product supplies that are necessar</w:t>
      </w:r>
      <w:r>
        <w:rPr>
          <w:rFonts w:eastAsia="Times New Roman"/>
          <w:color w:val="000000"/>
          <w:sz w:val="20"/>
          <w:szCs w:val="20"/>
        </w:rPr>
        <w:t>y to produce our product candidates. The supply of these materials could be reduced or interrupted at any time. In such case, identifying and engaging an alternative supplier or manufacturer could result in delay, and we may not be able to find other accep</w:t>
      </w:r>
      <w:r>
        <w:rPr>
          <w:rFonts w:eastAsia="Times New Roman"/>
          <w:color w:val="000000"/>
          <w:sz w:val="20"/>
          <w:szCs w:val="20"/>
        </w:rPr>
        <w:t xml:space="preserve">table suppliers or manufacturers on acceptable terms, or at all. </w:t>
      </w:r>
    </w:p>
    <w:p w:rsidR="00000000" w:rsidRDefault="004E2FF4">
      <w:pPr>
        <w:ind w:firstLine="360"/>
        <w:divId w:val="899825818"/>
        <w:rPr>
          <w:rFonts w:eastAsia="Times New Roman"/>
        </w:rPr>
      </w:pPr>
      <w:r>
        <w:rPr>
          <w:rFonts w:eastAsia="Times New Roman"/>
          <w:color w:val="000000"/>
          <w:sz w:val="20"/>
          <w:szCs w:val="20"/>
        </w:rPr>
        <w:t>Changing suppliers or manufacturers may involve substantial costs and is likely to result in a delay in our desired clinical and commercial timelines. If we change suppliers or manufacturers for commercial production, applicable regulatory agencies may req</w:t>
      </w:r>
      <w:r>
        <w:rPr>
          <w:rFonts w:eastAsia="Times New Roman"/>
          <w:color w:val="000000"/>
          <w:sz w:val="20"/>
          <w:szCs w:val="20"/>
        </w:rPr>
        <w:t>uire us to conduct additional studies or trials. If key suppliers or manufacturers are lost, or if the supply of the materials is diminished or discontinued, we or our collaborators may not be able to develop, manufacture and market product candidates in a</w:t>
      </w:r>
      <w:r>
        <w:rPr>
          <w:rFonts w:eastAsia="Times New Roman"/>
          <w:color w:val="000000"/>
          <w:sz w:val="20"/>
          <w:szCs w:val="20"/>
        </w:rPr>
        <w:t xml:space="preserve"> timely and competitive manner, or at all. If any of our product candidates receives approval, we will likely need to seek alternative sources of supply of raw materials or manufactured product supplies and there can be no assurance that we will be able to</w:t>
      </w:r>
      <w:r>
        <w:rPr>
          <w:rFonts w:eastAsia="Times New Roman"/>
          <w:color w:val="000000"/>
          <w:sz w:val="20"/>
          <w:szCs w:val="20"/>
        </w:rPr>
        <w:t xml:space="preserve"> establish such relationships to provide such supplies on commercially reasonable terms or at acceptable quality levels, if at all. If we are unable to identify and procure additional sources of supply that fit our required needs, we could face substantial</w:t>
      </w:r>
      <w:r>
        <w:rPr>
          <w:rFonts w:eastAsia="Times New Roman"/>
          <w:color w:val="000000"/>
          <w:sz w:val="20"/>
          <w:szCs w:val="20"/>
        </w:rPr>
        <w:t xml:space="preserve"> delays or incur additional costs in procuring such materials. </w:t>
      </w:r>
    </w:p>
    <w:p w:rsidR="00000000" w:rsidRDefault="004E2FF4">
      <w:pPr>
        <w:divId w:val="1773435888"/>
        <w:rPr>
          <w:rFonts w:eastAsia="Times New Roman"/>
        </w:rPr>
      </w:pPr>
      <w:r>
        <w:rPr>
          <w:rFonts w:eastAsia="Times New Roman"/>
          <w:b/>
          <w:bCs/>
          <w:i/>
          <w:iCs/>
          <w:color w:val="000000"/>
          <w:sz w:val="20"/>
          <w:szCs w:val="20"/>
        </w:rPr>
        <w:t xml:space="preserve">We may rely on third parties for the manufacturing process of product candidates, and failure by those parties to adequately perform their obligations could harm our business. </w:t>
      </w:r>
    </w:p>
    <w:p w:rsidR="00000000" w:rsidRDefault="004E2FF4">
      <w:pPr>
        <w:ind w:firstLine="360"/>
        <w:divId w:val="1155491924"/>
        <w:rPr>
          <w:rFonts w:eastAsia="Times New Roman"/>
        </w:rPr>
      </w:pPr>
      <w:r>
        <w:rPr>
          <w:rFonts w:eastAsia="Times New Roman"/>
          <w:color w:val="000000"/>
          <w:sz w:val="20"/>
          <w:szCs w:val="20"/>
        </w:rPr>
        <w:t>We do not curre</w:t>
      </w:r>
      <w:r>
        <w:rPr>
          <w:rFonts w:eastAsia="Times New Roman"/>
          <w:color w:val="000000"/>
          <w:sz w:val="20"/>
          <w:szCs w:val="20"/>
        </w:rPr>
        <w:t xml:space="preserve">ntly own any facility that may be used as our clinical-scale manufacturing and processing facility and expect that we will rely on outside vendors, including vendors outside the United States, for at least a portion of the manufacturing process of product </w:t>
      </w:r>
      <w:r>
        <w:rPr>
          <w:rFonts w:eastAsia="Times New Roman"/>
          <w:color w:val="000000"/>
          <w:sz w:val="20"/>
          <w:szCs w:val="20"/>
        </w:rPr>
        <w:t>candidates that we or our collaborators may develop. The facilities used by our contract manufacturers to manufacture product candidates must be approved by the FDA or other foreign regulatory agencies pursuant to inspections that will be conducted after w</w:t>
      </w:r>
      <w:r>
        <w:rPr>
          <w:rFonts w:eastAsia="Times New Roman"/>
          <w:color w:val="000000"/>
          <w:sz w:val="20"/>
          <w:szCs w:val="20"/>
        </w:rPr>
        <w:t xml:space="preserve">e submit an application to the FDA or other foreign regulatory agencies. To the extent that we or our collaborators engage third parties for manufacturing services, we will not control the manufacturing process of, and will be completely dependent on, our </w:t>
      </w:r>
      <w:r>
        <w:rPr>
          <w:rFonts w:eastAsia="Times New Roman"/>
          <w:color w:val="000000"/>
          <w:sz w:val="20"/>
          <w:szCs w:val="20"/>
        </w:rPr>
        <w:t xml:space="preserve">contract manufacturing providers for compliance with cGMP requirements for manufacture of the product candidates. </w:t>
      </w:r>
    </w:p>
    <w:p w:rsidR="00000000" w:rsidRDefault="004E2FF4">
      <w:pPr>
        <w:ind w:firstLine="360"/>
        <w:divId w:val="1946839981"/>
        <w:rPr>
          <w:rFonts w:eastAsia="Times New Roman"/>
        </w:rPr>
      </w:pPr>
      <w:r>
        <w:rPr>
          <w:rFonts w:eastAsia="Times New Roman"/>
          <w:color w:val="000000"/>
          <w:sz w:val="20"/>
          <w:szCs w:val="20"/>
        </w:rPr>
        <w:t>We have not yet caused any product candidates to be manufactured or processed on a commercial scale and may not be able to do so. We will mak</w:t>
      </w:r>
      <w:r>
        <w:rPr>
          <w:rFonts w:eastAsia="Times New Roman"/>
          <w:color w:val="000000"/>
          <w:sz w:val="20"/>
          <w:szCs w:val="20"/>
        </w:rPr>
        <w:t>e changes as we work to optimize the manufacturing process, and we cannot be sure that even minor changes in the process will result in products that are safe and effective. If our contract manufacturers cannot successfully manufacture material that confor</w:t>
      </w:r>
      <w:r>
        <w:rPr>
          <w:rFonts w:eastAsia="Times New Roman"/>
          <w:color w:val="000000"/>
          <w:sz w:val="20"/>
          <w:szCs w:val="20"/>
        </w:rPr>
        <w:t>ms to our specifications and the strict regulatory requirements of the FDA or other regulatory authorities, they will not be able to secure and/or maintain regulatory approval for their manufacturing facilities. In addition, we have no control over the abi</w:t>
      </w:r>
      <w:r>
        <w:rPr>
          <w:rFonts w:eastAsia="Times New Roman"/>
          <w:color w:val="000000"/>
          <w:sz w:val="20"/>
          <w:szCs w:val="20"/>
        </w:rPr>
        <w:t xml:space="preserve">lity of our contract manufacturers to maintain adequate quality control, quality assurance and qualified personnel. </w:t>
      </w:r>
    </w:p>
    <w:p w:rsidR="00000000" w:rsidRDefault="004E2FF4">
      <w:pPr>
        <w:ind w:firstLine="360"/>
        <w:divId w:val="2046099526"/>
        <w:rPr>
          <w:rFonts w:eastAsia="Times New Roman"/>
        </w:rPr>
      </w:pPr>
      <w:r>
        <w:rPr>
          <w:rFonts w:eastAsia="Times New Roman"/>
          <w:color w:val="000000"/>
          <w:sz w:val="20"/>
          <w:szCs w:val="20"/>
        </w:rPr>
        <w:t>If the FDA or a comparable foreign regulatory authority does not approve these facilities for the manufacture of product candidates or if i</w:t>
      </w:r>
      <w:r>
        <w:rPr>
          <w:rFonts w:eastAsia="Times New Roman"/>
          <w:color w:val="000000"/>
          <w:sz w:val="20"/>
          <w:szCs w:val="20"/>
        </w:rPr>
        <w:t xml:space="preserve">t withdraws any such approval in the future, we may need to find alternative manufacturing facilities, which would significantly impact our ability to develop, obtain regulatory approval for or market any of our or our collaborators’ potential products. </w:t>
      </w:r>
    </w:p>
    <w:p w:rsidR="00000000" w:rsidRDefault="004E2FF4">
      <w:pPr>
        <w:divId w:val="2016107472"/>
        <w:rPr>
          <w:rFonts w:eastAsia="Times New Roman"/>
        </w:rPr>
      </w:pPr>
      <w:r>
        <w:rPr>
          <w:rFonts w:eastAsia="Times New Roman"/>
          <w:b/>
          <w:bCs/>
          <w:i/>
          <w:iCs/>
          <w:color w:val="000000"/>
          <w:sz w:val="20"/>
          <w:szCs w:val="20"/>
        </w:rPr>
        <w:t>I</w:t>
      </w:r>
      <w:r>
        <w:rPr>
          <w:rFonts w:eastAsia="Times New Roman"/>
          <w:b/>
          <w:bCs/>
          <w:i/>
          <w:iCs/>
          <w:color w:val="000000"/>
          <w:sz w:val="20"/>
          <w:szCs w:val="20"/>
        </w:rPr>
        <w:t xml:space="preserve">f we are not able to establish collaborations on commercially reasonable terms, we may have to alter our research, development and commercialization plans. </w:t>
      </w:r>
    </w:p>
    <w:p w:rsidR="00000000" w:rsidRDefault="004E2FF4">
      <w:pPr>
        <w:ind w:firstLine="360"/>
        <w:divId w:val="1317488497"/>
        <w:rPr>
          <w:rFonts w:eastAsia="Times New Roman"/>
        </w:rPr>
      </w:pPr>
      <w:r>
        <w:rPr>
          <w:rFonts w:eastAsia="Times New Roman"/>
          <w:color w:val="000000"/>
          <w:sz w:val="20"/>
          <w:szCs w:val="20"/>
        </w:rPr>
        <w:t>Our research and product development programs and the potential commercialization of our product ca</w:t>
      </w:r>
      <w:r>
        <w:rPr>
          <w:rFonts w:eastAsia="Times New Roman"/>
          <w:color w:val="000000"/>
          <w:sz w:val="20"/>
          <w:szCs w:val="20"/>
        </w:rPr>
        <w:t>ndidates will require substantial additional cash to fund expenses, and we expect that we will continue to seek collaborative arrangements, including the potential out-licensing of our product candidates, for the development and potential commercialization</w:t>
      </w:r>
      <w:r>
        <w:rPr>
          <w:rFonts w:eastAsia="Times New Roman"/>
          <w:color w:val="000000"/>
          <w:sz w:val="20"/>
          <w:szCs w:val="20"/>
        </w:rPr>
        <w:t xml:space="preserve"> of current and future product candidates or the development of ancillary technologies. </w:t>
      </w:r>
    </w:p>
    <w:p w:rsidR="00000000" w:rsidRDefault="004E2FF4">
      <w:pPr>
        <w:ind w:firstLine="360"/>
        <w:divId w:val="1645232063"/>
        <w:rPr>
          <w:rFonts w:eastAsia="Times New Roman"/>
        </w:rPr>
      </w:pPr>
      <w:r>
        <w:rPr>
          <w:rFonts w:eastAsia="Times New Roman"/>
          <w:color w:val="000000"/>
          <w:sz w:val="20"/>
          <w:szCs w:val="20"/>
        </w:rPr>
        <w:t>We face significant competition in establishing relationships with appropriate collaborators. In addition, there have been a significant number of recent business comb</w:t>
      </w:r>
      <w:r>
        <w:rPr>
          <w:rFonts w:eastAsia="Times New Roman"/>
          <w:color w:val="000000"/>
          <w:sz w:val="20"/>
          <w:szCs w:val="20"/>
        </w:rPr>
        <w:t xml:space="preserve">inations among large pharmaceutical companies that have </w:t>
      </w:r>
    </w:p>
    <w:p w:rsidR="00000000" w:rsidRDefault="004E2FF4">
      <w:pPr>
        <w:jc w:val="center"/>
        <w:divId w:val="398016127"/>
        <w:rPr>
          <w:rFonts w:eastAsia="Times New Roman"/>
        </w:rPr>
      </w:pPr>
      <w:r>
        <w:rPr>
          <w:rFonts w:eastAsia="Times New Roman"/>
          <w:color w:val="000000"/>
          <w:sz w:val="20"/>
          <w:szCs w:val="20"/>
        </w:rPr>
        <w:t>48</w:t>
      </w:r>
    </w:p>
    <w:p w:rsidR="00000000" w:rsidRDefault="004E2FF4">
      <w:pPr>
        <w:rPr>
          <w:rFonts w:eastAsia="Times New Roman"/>
        </w:rPr>
      </w:pPr>
      <w:r>
        <w:rPr>
          <w:rFonts w:eastAsia="Times New Roman"/>
        </w:rPr>
        <w:pict>
          <v:rect id="_x0000_i1098" style="width:0;height:1.5pt" o:hralign="center" o:hrstd="t" o:hr="t" fillcolor="#a0a0a0" stroked="f"/>
        </w:pict>
      </w:r>
    </w:p>
    <w:p w:rsidR="00000000" w:rsidRDefault="004E2FF4">
      <w:pPr>
        <w:ind w:firstLine="360"/>
        <w:divId w:val="372468311"/>
        <w:rPr>
          <w:rFonts w:eastAsia="Times New Roman"/>
        </w:rPr>
      </w:pPr>
    </w:p>
    <w:p w:rsidR="00000000" w:rsidRDefault="004E2FF4">
      <w:pPr>
        <w:divId w:val="971638037"/>
        <w:rPr>
          <w:rFonts w:eastAsia="Times New Roman"/>
        </w:rPr>
      </w:pPr>
      <w:r>
        <w:rPr>
          <w:rFonts w:eastAsia="Times New Roman"/>
          <w:color w:val="000000"/>
          <w:sz w:val="20"/>
          <w:szCs w:val="20"/>
        </w:rPr>
        <w:t>resulted in a reduced number of potential future collaborators. Whether we reach a definitive agreement for a collaboration will depend, among other things, u</w:t>
      </w:r>
      <w:r>
        <w:rPr>
          <w:rFonts w:eastAsia="Times New Roman"/>
          <w:color w:val="000000"/>
          <w:sz w:val="20"/>
          <w:szCs w:val="20"/>
        </w:rPr>
        <w:t xml:space="preserve">pon our assessment of the collaborator’s resources and expertise, the terms and conditions of the proposed collaboration and the proposed collaborator’s evaluation of a number of factors. Those factors may include, among other things and as applicable for </w:t>
      </w:r>
      <w:r>
        <w:rPr>
          <w:rFonts w:eastAsia="Times New Roman"/>
          <w:color w:val="000000"/>
          <w:sz w:val="20"/>
          <w:szCs w:val="20"/>
        </w:rPr>
        <w:t>the type of potential product, an assessment of the opportunities and risks of our product candidate, the design or results of studies or trials, the likelihood of approval, if necessary, by the USDA, the FDA or similar regulatory authorities outside the U</w:t>
      </w:r>
      <w:r>
        <w:rPr>
          <w:rFonts w:eastAsia="Times New Roman"/>
          <w:color w:val="000000"/>
          <w:sz w:val="20"/>
          <w:szCs w:val="20"/>
        </w:rPr>
        <w:t xml:space="preserve">nited States, the potential market for the subject product candidate, the costs and complexities of manufacturing and delivering such product candidate to patients, the potential of competing products and industry and market conditions generally. </w:t>
      </w:r>
    </w:p>
    <w:p w:rsidR="00000000" w:rsidRDefault="004E2FF4">
      <w:pPr>
        <w:ind w:firstLine="360"/>
        <w:divId w:val="2009669926"/>
        <w:rPr>
          <w:rFonts w:eastAsia="Times New Roman"/>
        </w:rPr>
      </w:pPr>
      <w:r>
        <w:rPr>
          <w:rFonts w:eastAsia="Times New Roman"/>
          <w:color w:val="000000"/>
          <w:sz w:val="20"/>
          <w:szCs w:val="20"/>
        </w:rPr>
        <w:t>Collabor</w:t>
      </w:r>
      <w:r>
        <w:rPr>
          <w:rFonts w:eastAsia="Times New Roman"/>
          <w:color w:val="000000"/>
          <w:sz w:val="20"/>
          <w:szCs w:val="20"/>
        </w:rPr>
        <w:t>ations are complex and time-consuming to negotiate and document. We may not be able to negotiate collaborations on a timely basis, on acceptable terms, or at all. If we do enter into additional collaboration agreements, including out-licensing our lead pro</w:t>
      </w:r>
      <w:r>
        <w:rPr>
          <w:rFonts w:eastAsia="Times New Roman"/>
          <w:color w:val="000000"/>
          <w:sz w:val="20"/>
          <w:szCs w:val="20"/>
        </w:rPr>
        <w:t xml:space="preserve">duct candidate, ONA-XR, the negotiated terms may force us to relinquish rights that diminish our potential profitability from development and commercialization of the subject product candidates or others. Such collaborations may also impact our ability to </w:t>
      </w:r>
      <w:r>
        <w:rPr>
          <w:rFonts w:eastAsia="Times New Roman"/>
          <w:color w:val="000000"/>
          <w:sz w:val="20"/>
          <w:szCs w:val="20"/>
        </w:rPr>
        <w:t>control the nature, timing and cadence of developing and commercializing the product candidates subject to such collaborations. If we are unable to enter into additional collaboration agreements, we may have to curtail the research and development of the p</w:t>
      </w:r>
      <w:r>
        <w:rPr>
          <w:rFonts w:eastAsia="Times New Roman"/>
          <w:color w:val="000000"/>
          <w:sz w:val="20"/>
          <w:szCs w:val="20"/>
        </w:rPr>
        <w:t>roduct candidate for which we are seeking to collaborate, reduce or delay research and development programs, delay potential commercialization timelines, reduce the scope of any sales or marketing activities or undertake research, development or commercial</w:t>
      </w:r>
      <w:r>
        <w:rPr>
          <w:rFonts w:eastAsia="Times New Roman"/>
          <w:color w:val="000000"/>
          <w:sz w:val="20"/>
          <w:szCs w:val="20"/>
        </w:rPr>
        <w:t xml:space="preserve">ization activities at our own expense. </w:t>
      </w:r>
    </w:p>
    <w:p w:rsidR="00000000" w:rsidRDefault="004E2FF4">
      <w:pPr>
        <w:divId w:val="838617731"/>
        <w:rPr>
          <w:rFonts w:eastAsia="Times New Roman"/>
        </w:rPr>
      </w:pPr>
      <w:r>
        <w:rPr>
          <w:rFonts w:eastAsia="Times New Roman"/>
          <w:b/>
          <w:bCs/>
          <w:color w:val="000000"/>
          <w:sz w:val="20"/>
          <w:szCs w:val="20"/>
        </w:rPr>
        <w:t xml:space="preserve">Risks Related to Government Regulation </w:t>
      </w:r>
    </w:p>
    <w:p w:rsidR="00000000" w:rsidRDefault="004E2FF4">
      <w:pPr>
        <w:divId w:val="854728183"/>
        <w:rPr>
          <w:rFonts w:eastAsia="Times New Roman"/>
        </w:rPr>
      </w:pPr>
      <w:r>
        <w:rPr>
          <w:rFonts w:eastAsia="Times New Roman"/>
          <w:b/>
          <w:bCs/>
          <w:i/>
          <w:iCs/>
          <w:color w:val="000000"/>
          <w:sz w:val="20"/>
          <w:szCs w:val="20"/>
        </w:rPr>
        <w:t>The FDA regulatory approval process is lengthy and time-consuming, and we may experience significant delays in the clinical development and regulatory approval of our product c</w:t>
      </w:r>
      <w:r>
        <w:rPr>
          <w:rFonts w:eastAsia="Times New Roman"/>
          <w:b/>
          <w:bCs/>
          <w:i/>
          <w:iCs/>
          <w:color w:val="000000"/>
          <w:sz w:val="20"/>
          <w:szCs w:val="20"/>
        </w:rPr>
        <w:t xml:space="preserve">andidates. </w:t>
      </w:r>
    </w:p>
    <w:p w:rsidR="00000000" w:rsidRDefault="004E2FF4">
      <w:pPr>
        <w:ind w:firstLine="360"/>
        <w:divId w:val="309869890"/>
        <w:rPr>
          <w:rFonts w:eastAsia="Times New Roman"/>
        </w:rPr>
      </w:pPr>
      <w:r>
        <w:rPr>
          <w:rFonts w:eastAsia="Times New Roman"/>
          <w:color w:val="000000"/>
          <w:sz w:val="20"/>
          <w:szCs w:val="20"/>
        </w:rPr>
        <w:t>The research, testing, manufacturing, labeling, approval, selling, import, export, marketing, and distribution of drug products, including biologics and pharmaceuticals, are subject to extensive regulation by the FDA and other regulatory authorities in the</w:t>
      </w:r>
      <w:r>
        <w:rPr>
          <w:rFonts w:eastAsia="Times New Roman"/>
          <w:color w:val="000000"/>
          <w:sz w:val="20"/>
          <w:szCs w:val="20"/>
        </w:rPr>
        <w:t xml:space="preserve"> United States. We expect the novel nature of our product candidates to create further challenges in obtaining regulatory approval. For example, the FDA has limited experience with commercial development of anti-estrogen resistance inhibition therapies for</w:t>
      </w:r>
      <w:r>
        <w:rPr>
          <w:rFonts w:eastAsia="Times New Roman"/>
          <w:color w:val="000000"/>
          <w:sz w:val="20"/>
          <w:szCs w:val="20"/>
        </w:rPr>
        <w:t xml:space="preserve"> cancer. The FDA may also require a panel of experts, referred to as an Advisory Committee, to deliberate on the adequacy of the safety and efficacy data to support licensure. The opinion of the Advisory Committee, although not binding, may have a signific</w:t>
      </w:r>
      <w:r>
        <w:rPr>
          <w:rFonts w:eastAsia="Times New Roman"/>
          <w:color w:val="000000"/>
          <w:sz w:val="20"/>
          <w:szCs w:val="20"/>
        </w:rPr>
        <w:t xml:space="preserve">ant impact on our ability to obtain licensure of the product candidates based on the completed clinical trials, as the FDA often makes decisions consistent with the Advisory Committee’s recommendations. Accordingly, the regulatory approval pathway for our </w:t>
      </w:r>
      <w:r>
        <w:rPr>
          <w:rFonts w:eastAsia="Times New Roman"/>
          <w:color w:val="000000"/>
          <w:sz w:val="20"/>
          <w:szCs w:val="20"/>
        </w:rPr>
        <w:t xml:space="preserve">product candidates may be uncertain, complex, expensive and lengthy, and approval may not be obtained. </w:t>
      </w:r>
    </w:p>
    <w:p w:rsidR="00000000" w:rsidRDefault="004E2FF4">
      <w:pPr>
        <w:ind w:firstLine="360"/>
        <w:divId w:val="418016699"/>
        <w:rPr>
          <w:rFonts w:eastAsia="Times New Roman"/>
        </w:rPr>
      </w:pPr>
      <w:r>
        <w:rPr>
          <w:rFonts w:eastAsia="Times New Roman"/>
          <w:color w:val="000000"/>
          <w:sz w:val="20"/>
          <w:szCs w:val="20"/>
        </w:rPr>
        <w:t xml:space="preserve">We may also experience delays in completing planned clinical trials for a variety of reasons, including delays related to: </w:t>
      </w:r>
    </w:p>
    <w:p w:rsidR="00000000" w:rsidRDefault="004E2FF4">
      <w:pPr>
        <w:ind w:hanging="360"/>
        <w:divId w:val="1007320312"/>
        <w:rPr>
          <w:rFonts w:eastAsia="Times New Roman"/>
        </w:rPr>
      </w:pPr>
      <w:r>
        <w:rPr>
          <w:rFonts w:eastAsia="Times New Roman"/>
          <w:color w:val="000000"/>
          <w:sz w:val="20"/>
          <w:szCs w:val="20"/>
        </w:rPr>
        <w:t>•obtaining regulatory author</w:t>
      </w:r>
      <w:r>
        <w:rPr>
          <w:rFonts w:eastAsia="Times New Roman"/>
          <w:color w:val="000000"/>
          <w:sz w:val="20"/>
          <w:szCs w:val="20"/>
        </w:rPr>
        <w:t xml:space="preserve">ization to begin a trial, if applicable; </w:t>
      </w:r>
    </w:p>
    <w:p w:rsidR="00000000" w:rsidRDefault="004E2FF4">
      <w:pPr>
        <w:ind w:hanging="360"/>
        <w:divId w:val="1674721564"/>
        <w:rPr>
          <w:rFonts w:eastAsia="Times New Roman"/>
        </w:rPr>
      </w:pPr>
      <w:r>
        <w:rPr>
          <w:rFonts w:eastAsia="Times New Roman"/>
          <w:color w:val="000000"/>
          <w:sz w:val="20"/>
          <w:szCs w:val="20"/>
        </w:rPr>
        <w:t xml:space="preserve">•the availability of financial resources to commence and complete the planned trials; </w:t>
      </w:r>
    </w:p>
    <w:p w:rsidR="00000000" w:rsidRDefault="004E2FF4">
      <w:pPr>
        <w:ind w:hanging="360"/>
        <w:divId w:val="294721792"/>
        <w:rPr>
          <w:rFonts w:eastAsia="Times New Roman"/>
        </w:rPr>
      </w:pPr>
      <w:r>
        <w:rPr>
          <w:rFonts w:eastAsia="Times New Roman"/>
          <w:color w:val="000000"/>
          <w:sz w:val="20"/>
          <w:szCs w:val="20"/>
        </w:rPr>
        <w:t>•reaching agreement on acceptable terms with prospective CROs and clinical trial sites, the terms of which can be subject to ex</w:t>
      </w:r>
      <w:r>
        <w:rPr>
          <w:rFonts w:eastAsia="Times New Roman"/>
          <w:color w:val="000000"/>
          <w:sz w:val="20"/>
          <w:szCs w:val="20"/>
        </w:rPr>
        <w:t xml:space="preserve">tensive negotiation and may vary significantly among different CROs and trial sites; </w:t>
      </w:r>
    </w:p>
    <w:p w:rsidR="00000000" w:rsidRDefault="004E2FF4">
      <w:pPr>
        <w:ind w:hanging="360"/>
        <w:divId w:val="501238458"/>
        <w:rPr>
          <w:rFonts w:eastAsia="Times New Roman"/>
        </w:rPr>
      </w:pPr>
      <w:r>
        <w:rPr>
          <w:rFonts w:eastAsia="Times New Roman"/>
          <w:color w:val="000000"/>
          <w:sz w:val="20"/>
          <w:szCs w:val="20"/>
        </w:rPr>
        <w:t xml:space="preserve">•obtaining approval at each clinical trial site by an independent institutional review board, or IRB; </w:t>
      </w:r>
    </w:p>
    <w:p w:rsidR="00000000" w:rsidRDefault="004E2FF4">
      <w:pPr>
        <w:ind w:hanging="360"/>
        <w:divId w:val="1609043203"/>
        <w:rPr>
          <w:rFonts w:eastAsia="Times New Roman"/>
        </w:rPr>
      </w:pPr>
      <w:r>
        <w:rPr>
          <w:rFonts w:eastAsia="Times New Roman"/>
          <w:color w:val="000000"/>
          <w:sz w:val="20"/>
          <w:szCs w:val="20"/>
        </w:rPr>
        <w:t xml:space="preserve">•recruiting suitable patients to participate in a trial; </w:t>
      </w:r>
    </w:p>
    <w:p w:rsidR="00000000" w:rsidRDefault="004E2FF4">
      <w:pPr>
        <w:ind w:hanging="360"/>
        <w:divId w:val="714504943"/>
        <w:rPr>
          <w:rFonts w:eastAsia="Times New Roman"/>
        </w:rPr>
      </w:pPr>
      <w:r>
        <w:rPr>
          <w:rFonts w:eastAsia="Times New Roman"/>
          <w:color w:val="000000"/>
          <w:sz w:val="20"/>
          <w:szCs w:val="20"/>
        </w:rPr>
        <w:t>•having p</w:t>
      </w:r>
      <w:r>
        <w:rPr>
          <w:rFonts w:eastAsia="Times New Roman"/>
          <w:color w:val="000000"/>
          <w:sz w:val="20"/>
          <w:szCs w:val="20"/>
        </w:rPr>
        <w:t xml:space="preserve">atients complete a trial, including having patients enrolled in clinical trials dropping out of the trial before the product candidate is manufactured and returned to the site, or return for post-treatment follow-up; </w:t>
      </w:r>
    </w:p>
    <w:p w:rsidR="00000000" w:rsidRDefault="004E2FF4">
      <w:pPr>
        <w:ind w:hanging="360"/>
        <w:divId w:val="1630939498"/>
        <w:rPr>
          <w:rFonts w:eastAsia="Times New Roman"/>
        </w:rPr>
      </w:pPr>
      <w:r>
        <w:rPr>
          <w:rFonts w:eastAsia="Times New Roman"/>
          <w:color w:val="000000"/>
          <w:sz w:val="20"/>
          <w:szCs w:val="20"/>
        </w:rPr>
        <w:t>•clinical trial sites deviating from t</w:t>
      </w:r>
      <w:r>
        <w:rPr>
          <w:rFonts w:eastAsia="Times New Roman"/>
          <w:color w:val="000000"/>
          <w:sz w:val="20"/>
          <w:szCs w:val="20"/>
        </w:rPr>
        <w:t xml:space="preserve">rial protocol or dropping out of a trial; </w:t>
      </w:r>
    </w:p>
    <w:p w:rsidR="00000000" w:rsidRDefault="004E2FF4">
      <w:pPr>
        <w:jc w:val="center"/>
        <w:divId w:val="1838033611"/>
        <w:rPr>
          <w:rFonts w:eastAsia="Times New Roman"/>
        </w:rPr>
      </w:pPr>
      <w:r>
        <w:rPr>
          <w:rFonts w:eastAsia="Times New Roman"/>
          <w:color w:val="000000"/>
          <w:sz w:val="20"/>
          <w:szCs w:val="20"/>
        </w:rPr>
        <w:t>49</w:t>
      </w:r>
    </w:p>
    <w:p w:rsidR="00000000" w:rsidRDefault="004E2FF4">
      <w:pPr>
        <w:rPr>
          <w:rFonts w:eastAsia="Times New Roman"/>
        </w:rPr>
      </w:pPr>
      <w:r>
        <w:rPr>
          <w:rFonts w:eastAsia="Times New Roman"/>
        </w:rPr>
        <w:pict>
          <v:rect id="_x0000_i1099" style="width:0;height:1.5pt" o:hralign="center" o:hrstd="t" o:hr="t" fillcolor="#a0a0a0" stroked="f"/>
        </w:pict>
      </w:r>
    </w:p>
    <w:p w:rsidR="00000000" w:rsidRDefault="004E2FF4">
      <w:pPr>
        <w:ind w:firstLine="360"/>
        <w:divId w:val="1603217742"/>
        <w:rPr>
          <w:rFonts w:eastAsia="Times New Roman"/>
        </w:rPr>
      </w:pPr>
    </w:p>
    <w:p w:rsidR="00000000" w:rsidRDefault="004E2FF4">
      <w:pPr>
        <w:ind w:hanging="360"/>
        <w:divId w:val="717702058"/>
        <w:rPr>
          <w:rFonts w:eastAsia="Times New Roman"/>
        </w:rPr>
      </w:pPr>
      <w:r>
        <w:rPr>
          <w:rFonts w:eastAsia="Times New Roman"/>
          <w:color w:val="000000"/>
          <w:sz w:val="20"/>
          <w:szCs w:val="20"/>
        </w:rPr>
        <w:t xml:space="preserve">•addressing any patient safety concerns that arise during the course of a trial; </w:t>
      </w:r>
    </w:p>
    <w:p w:rsidR="00000000" w:rsidRDefault="004E2FF4">
      <w:pPr>
        <w:ind w:hanging="360"/>
        <w:divId w:val="1545825953"/>
        <w:rPr>
          <w:rFonts w:eastAsia="Times New Roman"/>
        </w:rPr>
      </w:pPr>
      <w:r>
        <w:rPr>
          <w:rFonts w:eastAsia="Times New Roman"/>
          <w:color w:val="000000"/>
          <w:sz w:val="20"/>
          <w:szCs w:val="20"/>
        </w:rPr>
        <w:t xml:space="preserve">•adding new clinical trial sites; or </w:t>
      </w:r>
    </w:p>
    <w:p w:rsidR="00000000" w:rsidRDefault="004E2FF4">
      <w:pPr>
        <w:ind w:hanging="360"/>
        <w:divId w:val="810251436"/>
        <w:rPr>
          <w:rFonts w:eastAsia="Times New Roman"/>
        </w:rPr>
      </w:pPr>
      <w:r>
        <w:rPr>
          <w:rFonts w:eastAsia="Times New Roman"/>
          <w:color w:val="000000"/>
          <w:sz w:val="20"/>
          <w:szCs w:val="20"/>
        </w:rPr>
        <w:t>•</w:t>
      </w:r>
      <w:r>
        <w:rPr>
          <w:rFonts w:eastAsia="Times New Roman"/>
          <w:color w:val="000000"/>
          <w:sz w:val="20"/>
          <w:szCs w:val="20"/>
        </w:rPr>
        <w:t xml:space="preserve">manufacturing sufficient quantities of qualified materials under cGMPs and applying them on a patient by patient basis for use in clinical trials. </w:t>
      </w:r>
    </w:p>
    <w:p w:rsidR="00000000" w:rsidRDefault="004E2FF4">
      <w:pPr>
        <w:ind w:firstLine="360"/>
        <w:divId w:val="388379128"/>
        <w:rPr>
          <w:rFonts w:eastAsia="Times New Roman"/>
        </w:rPr>
      </w:pPr>
      <w:r>
        <w:rPr>
          <w:rFonts w:eastAsia="Times New Roman"/>
          <w:color w:val="000000"/>
          <w:sz w:val="20"/>
          <w:szCs w:val="20"/>
        </w:rPr>
        <w:t>We could also encounter delays if physicians encounter unresolved ethical issues associated with enrolling p</w:t>
      </w:r>
      <w:r>
        <w:rPr>
          <w:rFonts w:eastAsia="Times New Roman"/>
          <w:color w:val="000000"/>
          <w:sz w:val="20"/>
          <w:szCs w:val="20"/>
        </w:rPr>
        <w:t xml:space="preserve">atients in clinical trials of our product candidates in lieu of prescribing existing treatments that have established safety and efficacy profiles. Further, a clinical trial may be suspended or terminated by us, the IRBs for the institutions in which such </w:t>
      </w:r>
      <w:r>
        <w:rPr>
          <w:rFonts w:eastAsia="Times New Roman"/>
          <w:color w:val="000000"/>
          <w:sz w:val="20"/>
          <w:szCs w:val="20"/>
        </w:rPr>
        <w:t>trials are being conducted or by the FDA or other regulatory authorities due to a number of factors, including failure to conduct the clinical trial in accordance with regulatory requirements or our clinical protocols, inspection of the clinical trial oper</w:t>
      </w:r>
      <w:r>
        <w:rPr>
          <w:rFonts w:eastAsia="Times New Roman"/>
          <w:color w:val="000000"/>
          <w:sz w:val="20"/>
          <w:szCs w:val="20"/>
        </w:rPr>
        <w:t>ations or trial site by the FDA or other regulatory authorities resulting in the imposition of a clinical hold, unforeseen safety issues or adverse side effects, failure to demonstrate a benefit from using a product candidate, changes in governmental regul</w:t>
      </w:r>
      <w:r>
        <w:rPr>
          <w:rFonts w:eastAsia="Times New Roman"/>
          <w:color w:val="000000"/>
          <w:sz w:val="20"/>
          <w:szCs w:val="20"/>
        </w:rPr>
        <w:t>ations or administrative actions, lack of adequate funding to continue the clinical trial, or based on a recommendation by the Data Safety Monitoring Committee. The FDA’s review of our data of our ongoing clinical trials may, depending on the data, also re</w:t>
      </w:r>
      <w:r>
        <w:rPr>
          <w:rFonts w:eastAsia="Times New Roman"/>
          <w:color w:val="000000"/>
          <w:sz w:val="20"/>
          <w:szCs w:val="20"/>
        </w:rPr>
        <w:t>sult in the delay, suspension or termination of one or more clinical trials, which would also delay or prevent the initiation of our other planned clinical trials. If we experience termination of, or delays in the completion of, any clinical trial of our p</w:t>
      </w:r>
      <w:r>
        <w:rPr>
          <w:rFonts w:eastAsia="Times New Roman"/>
          <w:color w:val="000000"/>
          <w:sz w:val="20"/>
          <w:szCs w:val="20"/>
        </w:rPr>
        <w:t>roduct candidates, the commercial prospects for our product candidates will be harmed, and our ability to generate product revenue will be delayed. In addition, any delays in completing our clinical trials will increase our costs, slow down our product dev</w:t>
      </w:r>
      <w:r>
        <w:rPr>
          <w:rFonts w:eastAsia="Times New Roman"/>
          <w:color w:val="000000"/>
          <w:sz w:val="20"/>
          <w:szCs w:val="20"/>
        </w:rPr>
        <w:t xml:space="preserve">elopment and approval process and jeopardize our ability to commence product sales and generate revenue. </w:t>
      </w:r>
    </w:p>
    <w:p w:rsidR="00000000" w:rsidRDefault="004E2FF4">
      <w:pPr>
        <w:ind w:firstLine="360"/>
        <w:divId w:val="317268474"/>
        <w:rPr>
          <w:rFonts w:eastAsia="Times New Roman"/>
        </w:rPr>
      </w:pPr>
      <w:r>
        <w:rPr>
          <w:rFonts w:eastAsia="Times New Roman"/>
          <w:color w:val="000000"/>
          <w:sz w:val="20"/>
          <w:szCs w:val="20"/>
        </w:rPr>
        <w:t>Many of the factors that cause, or lead to, a delay in the commencement or completion of clinical trials may ultimately lead to the denial of regulato</w:t>
      </w:r>
      <w:r>
        <w:rPr>
          <w:rFonts w:eastAsia="Times New Roman"/>
          <w:color w:val="000000"/>
          <w:sz w:val="20"/>
          <w:szCs w:val="20"/>
        </w:rPr>
        <w:t xml:space="preserve">ry approval of our product candidates. </w:t>
      </w:r>
    </w:p>
    <w:p w:rsidR="00000000" w:rsidRDefault="004E2FF4">
      <w:pPr>
        <w:divId w:val="5139553"/>
        <w:rPr>
          <w:rFonts w:eastAsia="Times New Roman"/>
        </w:rPr>
      </w:pPr>
      <w:r>
        <w:rPr>
          <w:rFonts w:eastAsia="Times New Roman"/>
          <w:b/>
          <w:bCs/>
          <w:i/>
          <w:iCs/>
          <w:color w:val="000000"/>
          <w:sz w:val="20"/>
          <w:szCs w:val="20"/>
        </w:rPr>
        <w:t xml:space="preserve">We expect that CLDN6xCD3 bsAb will be regulated as biological products, or biologics, and therefore they may be subject to competition sooner than anticipated. </w:t>
      </w:r>
    </w:p>
    <w:p w:rsidR="00000000" w:rsidRDefault="004E2FF4">
      <w:pPr>
        <w:ind w:firstLine="360"/>
        <w:divId w:val="1769888038"/>
        <w:rPr>
          <w:rFonts w:eastAsia="Times New Roman"/>
        </w:rPr>
      </w:pPr>
      <w:r>
        <w:rPr>
          <w:rFonts w:eastAsia="Times New Roman"/>
          <w:color w:val="000000"/>
          <w:sz w:val="20"/>
          <w:szCs w:val="20"/>
        </w:rPr>
        <w:t xml:space="preserve">The Biologics Price Competition and Innovation Act was </w:t>
      </w:r>
      <w:r>
        <w:rPr>
          <w:rFonts w:eastAsia="Times New Roman"/>
          <w:color w:val="000000"/>
          <w:sz w:val="20"/>
          <w:szCs w:val="20"/>
        </w:rPr>
        <w:t>enacted as part of the Affordable Care Act to establish an abbreviated pathway for the approval of biosimilar and interchangeable biological products. The regulatory pathway establishes legal authority for the FDA to review and approve biosimilar biologics</w:t>
      </w:r>
      <w:r>
        <w:rPr>
          <w:rFonts w:eastAsia="Times New Roman"/>
          <w:color w:val="000000"/>
          <w:sz w:val="20"/>
          <w:szCs w:val="20"/>
        </w:rPr>
        <w:t>, including the possible designation of a biosimilar as “interchangeable” based on its similarity to an approved biologic. Under the Biologics Price Competition and Innovation Act, an application for a biosimilar product cannot be approved by the FDA until</w:t>
      </w:r>
      <w:r>
        <w:rPr>
          <w:rFonts w:eastAsia="Times New Roman"/>
          <w:color w:val="000000"/>
          <w:sz w:val="20"/>
          <w:szCs w:val="20"/>
        </w:rPr>
        <w:t xml:space="preserve"> 12 years after the reference product was approved under a BLA. The law is complex and is still being interpreted and implemented by the FDA. As a result, its ultimate impact, implementation, and meaning are subject to uncertainty. While it is uncertain wh</w:t>
      </w:r>
      <w:r>
        <w:rPr>
          <w:rFonts w:eastAsia="Times New Roman"/>
          <w:color w:val="000000"/>
          <w:sz w:val="20"/>
          <w:szCs w:val="20"/>
        </w:rPr>
        <w:t xml:space="preserve">en such processes intended to implement the Biologics Price Competition and Innovation Act may be fully adopted by the FDA, any such processes could have a material adverse effect on the future commercial prospects for our biological products. </w:t>
      </w:r>
    </w:p>
    <w:p w:rsidR="00000000" w:rsidRDefault="004E2FF4">
      <w:pPr>
        <w:ind w:firstLine="360"/>
        <w:divId w:val="799685078"/>
        <w:rPr>
          <w:rFonts w:eastAsia="Times New Roman"/>
        </w:rPr>
      </w:pPr>
      <w:r>
        <w:rPr>
          <w:rFonts w:eastAsia="Times New Roman"/>
          <w:color w:val="000000"/>
          <w:sz w:val="20"/>
          <w:szCs w:val="20"/>
        </w:rPr>
        <w:t xml:space="preserve">We believe </w:t>
      </w:r>
      <w:r>
        <w:rPr>
          <w:rFonts w:eastAsia="Times New Roman"/>
          <w:color w:val="000000"/>
          <w:sz w:val="20"/>
          <w:szCs w:val="20"/>
        </w:rPr>
        <w:t>that CLDN6xCD3 bsAb, if approved in the United States as a biological product under a BLA should qualify for the 12-year period of exclusivity. However, there is a risk that this exclusivity could be shortened due to congressional action or otherwise, or t</w:t>
      </w:r>
      <w:r>
        <w:rPr>
          <w:rFonts w:eastAsia="Times New Roman"/>
          <w:color w:val="000000"/>
          <w:sz w:val="20"/>
          <w:szCs w:val="20"/>
        </w:rPr>
        <w:t>hat the FDA will not consider the subject product candidates to be reference products for competing products, potentially creating the opportunity for generic competition sooner than anticipated. Moreover, the extent to which a biosimilar, once approved, w</w:t>
      </w:r>
      <w:r>
        <w:rPr>
          <w:rFonts w:eastAsia="Times New Roman"/>
          <w:color w:val="000000"/>
          <w:sz w:val="20"/>
          <w:szCs w:val="20"/>
        </w:rPr>
        <w:t>ill be substituted for any one of the reference products in a way that is similar to traditional generic substitution for non-biological products is not yet clear, and will depend on a number of marketplace and regulatory factors that are still developing.</w:t>
      </w:r>
      <w:r>
        <w:rPr>
          <w:rFonts w:eastAsia="Times New Roman"/>
          <w:color w:val="000000"/>
          <w:sz w:val="20"/>
          <w:szCs w:val="20"/>
        </w:rPr>
        <w:t xml:space="preserve"> </w:t>
      </w:r>
    </w:p>
    <w:p w:rsidR="00000000" w:rsidRDefault="004E2FF4">
      <w:pPr>
        <w:divId w:val="1501234637"/>
        <w:rPr>
          <w:rFonts w:eastAsia="Times New Roman"/>
        </w:rPr>
      </w:pPr>
      <w:r>
        <w:rPr>
          <w:rFonts w:eastAsia="Times New Roman"/>
          <w:b/>
          <w:bCs/>
          <w:i/>
          <w:iCs/>
          <w:color w:val="000000"/>
          <w:sz w:val="20"/>
          <w:szCs w:val="20"/>
        </w:rPr>
        <w:t xml:space="preserve">The FDA may disagree with our regulatory plan and we may fail to obtain regulatory approval of our product candidates. </w:t>
      </w:r>
    </w:p>
    <w:p w:rsidR="00000000" w:rsidRDefault="004E2FF4">
      <w:pPr>
        <w:ind w:firstLine="360"/>
        <w:divId w:val="547298456"/>
        <w:rPr>
          <w:rFonts w:eastAsia="Times New Roman"/>
        </w:rPr>
      </w:pPr>
      <w:r>
        <w:rPr>
          <w:rFonts w:eastAsia="Times New Roman"/>
          <w:color w:val="000000"/>
          <w:sz w:val="20"/>
          <w:szCs w:val="20"/>
        </w:rPr>
        <w:t>If and when our ongoing Phase 2 clinical trials for ONA-XR and planned clinical trials for our other initial product candidates are co</w:t>
      </w:r>
      <w:r>
        <w:rPr>
          <w:rFonts w:eastAsia="Times New Roman"/>
          <w:color w:val="000000"/>
          <w:sz w:val="20"/>
          <w:szCs w:val="20"/>
        </w:rPr>
        <w:t xml:space="preserve">mpleted and, assuming positive data, we expect to advance to potential registrational trials. The general approach for FDA approval of a new biologic or drug is for the sponsor to provide dispositive data from two well-controlled, Phase 3 clinical studies </w:t>
      </w:r>
      <w:r>
        <w:rPr>
          <w:rFonts w:eastAsia="Times New Roman"/>
          <w:color w:val="000000"/>
          <w:sz w:val="20"/>
          <w:szCs w:val="20"/>
        </w:rPr>
        <w:t xml:space="preserve">of the relevant biologic or drug in the relevant patient population. Phase </w:t>
      </w:r>
    </w:p>
    <w:p w:rsidR="00000000" w:rsidRDefault="004E2FF4">
      <w:pPr>
        <w:jc w:val="center"/>
        <w:divId w:val="327640560"/>
        <w:rPr>
          <w:rFonts w:eastAsia="Times New Roman"/>
        </w:rPr>
      </w:pPr>
      <w:r>
        <w:rPr>
          <w:rFonts w:eastAsia="Times New Roman"/>
          <w:color w:val="000000"/>
          <w:sz w:val="20"/>
          <w:szCs w:val="20"/>
        </w:rPr>
        <w:t>50</w:t>
      </w:r>
    </w:p>
    <w:p w:rsidR="00000000" w:rsidRDefault="004E2FF4">
      <w:pPr>
        <w:rPr>
          <w:rFonts w:eastAsia="Times New Roman"/>
        </w:rPr>
      </w:pPr>
      <w:r>
        <w:rPr>
          <w:rFonts w:eastAsia="Times New Roman"/>
        </w:rPr>
        <w:pict>
          <v:rect id="_x0000_i1100" style="width:0;height:1.5pt" o:hralign="center" o:hrstd="t" o:hr="t" fillcolor="#a0a0a0" stroked="f"/>
        </w:pict>
      </w:r>
    </w:p>
    <w:p w:rsidR="00000000" w:rsidRDefault="004E2FF4">
      <w:pPr>
        <w:ind w:firstLine="360"/>
        <w:divId w:val="872426158"/>
        <w:rPr>
          <w:rFonts w:eastAsia="Times New Roman"/>
        </w:rPr>
      </w:pPr>
    </w:p>
    <w:p w:rsidR="00000000" w:rsidRDefault="004E2FF4">
      <w:pPr>
        <w:divId w:val="966466928"/>
        <w:rPr>
          <w:rFonts w:eastAsia="Times New Roman"/>
        </w:rPr>
      </w:pPr>
      <w:r>
        <w:rPr>
          <w:rFonts w:eastAsia="Times New Roman"/>
          <w:color w:val="000000"/>
          <w:sz w:val="20"/>
          <w:szCs w:val="20"/>
        </w:rPr>
        <w:t>3 clinical studies typically involve hundreds of patients, have significant costs and take years to complete. If the results from our clin</w:t>
      </w:r>
      <w:r>
        <w:rPr>
          <w:rFonts w:eastAsia="Times New Roman"/>
          <w:color w:val="000000"/>
          <w:sz w:val="20"/>
          <w:szCs w:val="20"/>
        </w:rPr>
        <w:t>ical trials are sufficiently compelling, we intend to discuss with the FDA submission of a BLA or NDA, as applicable for the relevant product candidate. However, we do not have any agreement or guidance from the FDA that our regulatory development plans wi</w:t>
      </w:r>
      <w:r>
        <w:rPr>
          <w:rFonts w:eastAsia="Times New Roman"/>
          <w:color w:val="000000"/>
          <w:sz w:val="20"/>
          <w:szCs w:val="20"/>
        </w:rPr>
        <w:t>ll be sufficient for submission of a BLA or NDA, as applicable for the relevant product candidate. For example, the FDA may require that we conduct a comparative trial against an approved therapy, which would significantly delay our development timelines a</w:t>
      </w:r>
      <w:r>
        <w:rPr>
          <w:rFonts w:eastAsia="Times New Roman"/>
          <w:color w:val="000000"/>
          <w:sz w:val="20"/>
          <w:szCs w:val="20"/>
        </w:rPr>
        <w:t xml:space="preserve">nd require substantially more resources. </w:t>
      </w:r>
    </w:p>
    <w:p w:rsidR="00000000" w:rsidRDefault="004E2FF4">
      <w:pPr>
        <w:ind w:firstLine="360"/>
        <w:divId w:val="1782339536"/>
        <w:rPr>
          <w:rFonts w:eastAsia="Times New Roman"/>
        </w:rPr>
      </w:pPr>
      <w:r>
        <w:rPr>
          <w:rFonts w:eastAsia="Times New Roman"/>
          <w:color w:val="000000"/>
          <w:sz w:val="20"/>
          <w:szCs w:val="20"/>
        </w:rPr>
        <w:t>The FDA may grant accelerated approval for our product candidates and, as a condition for accelerated approval, the FDA may require a sponsor of a drug or biologic receiving accelerated approval to perform post-mar</w:t>
      </w:r>
      <w:r>
        <w:rPr>
          <w:rFonts w:eastAsia="Times New Roman"/>
          <w:color w:val="000000"/>
          <w:sz w:val="20"/>
          <w:szCs w:val="20"/>
        </w:rPr>
        <w:t>keting studies to verify and describe the predicted effect on irreversible morbidity or mortality or other clinical endpoint, and the drug or biologic may be subject to withdrawal procedures by the FDA that are more accelerated than those available for reg</w:t>
      </w:r>
      <w:r>
        <w:rPr>
          <w:rFonts w:eastAsia="Times New Roman"/>
          <w:color w:val="000000"/>
          <w:sz w:val="20"/>
          <w:szCs w:val="20"/>
        </w:rPr>
        <w:t>ular approvals. We believe an accelerated approval strategy is warranted given the limited alternatives for patients that our initial product candidates target, but the FDA may ultimately require a Phase 3 clinical trial prior to approval, particularly sin</w:t>
      </w:r>
      <w:r>
        <w:rPr>
          <w:rFonts w:eastAsia="Times New Roman"/>
          <w:color w:val="000000"/>
          <w:sz w:val="20"/>
          <w:szCs w:val="20"/>
        </w:rPr>
        <w:t>ce our product candidates represent a novel treatment. In addition, the standard of care may change with the approval of new products in the same indications that we are studying. This may result in the FDA or other regulatory agencies requesting additiona</w:t>
      </w:r>
      <w:r>
        <w:rPr>
          <w:rFonts w:eastAsia="Times New Roman"/>
          <w:color w:val="000000"/>
          <w:sz w:val="20"/>
          <w:szCs w:val="20"/>
        </w:rPr>
        <w:t xml:space="preserve">l studies to show that our product candidate is superior to the new products. </w:t>
      </w:r>
    </w:p>
    <w:p w:rsidR="00000000" w:rsidRDefault="004E2FF4">
      <w:pPr>
        <w:ind w:firstLine="360"/>
        <w:divId w:val="1626695700"/>
        <w:rPr>
          <w:rFonts w:eastAsia="Times New Roman"/>
        </w:rPr>
      </w:pPr>
      <w:r>
        <w:rPr>
          <w:rFonts w:eastAsia="Times New Roman"/>
          <w:color w:val="000000"/>
          <w:sz w:val="20"/>
          <w:szCs w:val="20"/>
        </w:rPr>
        <w:t>Our clinical trial results may also not support approval. In addition, our product candidates could fail to receive regulatory approval for many reasons, including the following</w:t>
      </w:r>
      <w:r>
        <w:rPr>
          <w:rFonts w:eastAsia="Times New Roman"/>
          <w:color w:val="000000"/>
          <w:sz w:val="20"/>
          <w:szCs w:val="20"/>
        </w:rPr>
        <w:t xml:space="preserve">: </w:t>
      </w:r>
    </w:p>
    <w:p w:rsidR="00000000" w:rsidRDefault="004E2FF4">
      <w:pPr>
        <w:ind w:hanging="360"/>
        <w:divId w:val="2067408227"/>
        <w:rPr>
          <w:rFonts w:eastAsia="Times New Roman"/>
        </w:rPr>
      </w:pPr>
      <w:r>
        <w:rPr>
          <w:rFonts w:eastAsia="Times New Roman"/>
          <w:color w:val="000000"/>
          <w:sz w:val="20"/>
          <w:szCs w:val="20"/>
        </w:rPr>
        <w:t xml:space="preserve">•the FDA or comparable foreign regulatory authorities may disagree with the design or implementation of our clinical trials; </w:t>
      </w:r>
    </w:p>
    <w:p w:rsidR="00000000" w:rsidRDefault="004E2FF4">
      <w:pPr>
        <w:ind w:hanging="360"/>
        <w:divId w:val="1830443894"/>
        <w:rPr>
          <w:rFonts w:eastAsia="Times New Roman"/>
        </w:rPr>
      </w:pPr>
      <w:r>
        <w:rPr>
          <w:rFonts w:eastAsia="Times New Roman"/>
          <w:color w:val="000000"/>
          <w:sz w:val="20"/>
          <w:szCs w:val="20"/>
        </w:rPr>
        <w:t>•we may be unable to demonstrate to the satisfaction of the FDA or comparable foreign regulatory authorities that our product c</w:t>
      </w:r>
      <w:r>
        <w:rPr>
          <w:rFonts w:eastAsia="Times New Roman"/>
          <w:color w:val="000000"/>
          <w:sz w:val="20"/>
          <w:szCs w:val="20"/>
        </w:rPr>
        <w:t xml:space="preserve">andidates are safe and effective for any of their proposed indications; </w:t>
      </w:r>
    </w:p>
    <w:p w:rsidR="00000000" w:rsidRDefault="004E2FF4">
      <w:pPr>
        <w:ind w:hanging="360"/>
        <w:divId w:val="1665737901"/>
        <w:rPr>
          <w:rFonts w:eastAsia="Times New Roman"/>
        </w:rPr>
      </w:pPr>
      <w:r>
        <w:rPr>
          <w:rFonts w:eastAsia="Times New Roman"/>
          <w:color w:val="000000"/>
          <w:sz w:val="20"/>
          <w:szCs w:val="20"/>
        </w:rPr>
        <w:t xml:space="preserve">•the results of clinical trials may not meet the level of statistical significance required by the FDA or comparable foreign regulatory authorities for approval, including due to the </w:t>
      </w:r>
      <w:r>
        <w:rPr>
          <w:rFonts w:eastAsia="Times New Roman"/>
          <w:color w:val="000000"/>
          <w:sz w:val="20"/>
          <w:szCs w:val="20"/>
        </w:rPr>
        <w:t xml:space="preserve">heterogeneity of patient populations; </w:t>
      </w:r>
    </w:p>
    <w:p w:rsidR="00000000" w:rsidRDefault="004E2FF4">
      <w:pPr>
        <w:ind w:hanging="360"/>
        <w:divId w:val="330910761"/>
        <w:rPr>
          <w:rFonts w:eastAsia="Times New Roman"/>
        </w:rPr>
      </w:pPr>
      <w:r>
        <w:rPr>
          <w:rFonts w:eastAsia="Times New Roman"/>
          <w:color w:val="000000"/>
          <w:sz w:val="20"/>
          <w:szCs w:val="20"/>
        </w:rPr>
        <w:t xml:space="preserve">•we may be unable to demonstrate that our product candidates’ clinical and other benefits outweigh their safety risks; </w:t>
      </w:r>
    </w:p>
    <w:p w:rsidR="00000000" w:rsidRDefault="004E2FF4">
      <w:pPr>
        <w:ind w:hanging="360"/>
        <w:divId w:val="1292009120"/>
        <w:rPr>
          <w:rFonts w:eastAsia="Times New Roman"/>
        </w:rPr>
      </w:pPr>
      <w:r>
        <w:rPr>
          <w:rFonts w:eastAsia="Times New Roman"/>
          <w:color w:val="000000"/>
          <w:sz w:val="20"/>
          <w:szCs w:val="20"/>
        </w:rPr>
        <w:t>•the FDA or comparable foreign regulatory authorities may disagree with our interpretation of dat</w:t>
      </w:r>
      <w:r>
        <w:rPr>
          <w:rFonts w:eastAsia="Times New Roman"/>
          <w:color w:val="000000"/>
          <w:sz w:val="20"/>
          <w:szCs w:val="20"/>
        </w:rPr>
        <w:t xml:space="preserve">a from preclinical studies or clinical trials; </w:t>
      </w:r>
    </w:p>
    <w:p w:rsidR="00000000" w:rsidRDefault="004E2FF4">
      <w:pPr>
        <w:ind w:hanging="360"/>
        <w:divId w:val="1835991051"/>
        <w:rPr>
          <w:rFonts w:eastAsia="Times New Roman"/>
        </w:rPr>
      </w:pPr>
      <w:r>
        <w:rPr>
          <w:rFonts w:eastAsia="Times New Roman"/>
          <w:color w:val="000000"/>
          <w:sz w:val="20"/>
          <w:szCs w:val="20"/>
        </w:rPr>
        <w:t xml:space="preserve">•the data collected from clinical trials of our product candidates may not be sufficient to the satisfaction of the FDA or comparable foreign regulatory authorities to support the submission of a BLA or NDA, </w:t>
      </w:r>
      <w:r>
        <w:rPr>
          <w:rFonts w:eastAsia="Times New Roman"/>
          <w:color w:val="000000"/>
          <w:sz w:val="20"/>
          <w:szCs w:val="20"/>
        </w:rPr>
        <w:t xml:space="preserve">as applicable, or other comparable submission in foreign jurisdictions or to obtain regulatory approval in the United States or elsewhere; </w:t>
      </w:r>
    </w:p>
    <w:p w:rsidR="00000000" w:rsidRDefault="004E2FF4">
      <w:pPr>
        <w:ind w:hanging="360"/>
        <w:divId w:val="567694090"/>
        <w:rPr>
          <w:rFonts w:eastAsia="Times New Roman"/>
        </w:rPr>
      </w:pPr>
      <w:r>
        <w:rPr>
          <w:rFonts w:eastAsia="Times New Roman"/>
          <w:color w:val="000000"/>
          <w:sz w:val="20"/>
          <w:szCs w:val="20"/>
        </w:rPr>
        <w:t>•the FDA or comparable foreign regulatory authorities will review our manufacturing process and inspect our commerci</w:t>
      </w:r>
      <w:r>
        <w:rPr>
          <w:rFonts w:eastAsia="Times New Roman"/>
          <w:color w:val="000000"/>
          <w:sz w:val="20"/>
          <w:szCs w:val="20"/>
        </w:rPr>
        <w:t xml:space="preserve">al manufacturing facility and may not approve our manufacturing process or facility; and </w:t>
      </w:r>
    </w:p>
    <w:p w:rsidR="00000000" w:rsidRDefault="004E2FF4">
      <w:pPr>
        <w:ind w:hanging="360"/>
        <w:divId w:val="1236935153"/>
        <w:rPr>
          <w:rFonts w:eastAsia="Times New Roman"/>
        </w:rPr>
      </w:pPr>
      <w:r>
        <w:rPr>
          <w:rFonts w:eastAsia="Times New Roman"/>
          <w:color w:val="000000"/>
          <w:sz w:val="20"/>
          <w:szCs w:val="20"/>
        </w:rPr>
        <w:t>•the approval policies or regulations of the FDA or comparable foreign regulatory authorities may significantly change in a manner rendering our clinical data insuffi</w:t>
      </w:r>
      <w:r>
        <w:rPr>
          <w:rFonts w:eastAsia="Times New Roman"/>
          <w:color w:val="000000"/>
          <w:sz w:val="20"/>
          <w:szCs w:val="20"/>
        </w:rPr>
        <w:t xml:space="preserve">cient for approval. </w:t>
      </w:r>
    </w:p>
    <w:p w:rsidR="00000000" w:rsidRDefault="004E2FF4">
      <w:pPr>
        <w:divId w:val="895631734"/>
        <w:rPr>
          <w:rFonts w:eastAsia="Times New Roman"/>
        </w:rPr>
      </w:pPr>
      <w:r>
        <w:rPr>
          <w:rFonts w:eastAsia="Times New Roman"/>
          <w:b/>
          <w:bCs/>
          <w:i/>
          <w:iCs/>
          <w:color w:val="000000"/>
          <w:sz w:val="20"/>
          <w:szCs w:val="20"/>
        </w:rPr>
        <w:t xml:space="preserve">Obtaining and maintaining regulatory approval of our product candidates in one jurisdiction does not mean that we will be successful in obtaining regulatory approval of our product candidates in other jurisdictions. </w:t>
      </w:r>
    </w:p>
    <w:p w:rsidR="00000000" w:rsidRDefault="004E2FF4">
      <w:pPr>
        <w:ind w:firstLine="360"/>
        <w:divId w:val="1950355931"/>
        <w:rPr>
          <w:rFonts w:eastAsia="Times New Roman"/>
        </w:rPr>
      </w:pPr>
      <w:r>
        <w:rPr>
          <w:rFonts w:eastAsia="Times New Roman"/>
          <w:color w:val="000000"/>
          <w:sz w:val="20"/>
          <w:szCs w:val="20"/>
        </w:rPr>
        <w:t>Obtaining and main</w:t>
      </w:r>
      <w:r>
        <w:rPr>
          <w:rFonts w:eastAsia="Times New Roman"/>
          <w:color w:val="000000"/>
          <w:sz w:val="20"/>
          <w:szCs w:val="20"/>
        </w:rPr>
        <w:t>taining regulatory approval of our product candidates in one jurisdiction does not guarantee that we will be able to obtain or maintain regulatory approval in any other jurisdiction, while a failure or delay in obtaining regulatory approval in one jurisdic</w:t>
      </w:r>
      <w:r>
        <w:rPr>
          <w:rFonts w:eastAsia="Times New Roman"/>
          <w:color w:val="000000"/>
          <w:sz w:val="20"/>
          <w:szCs w:val="20"/>
        </w:rPr>
        <w:t>tion may have a negative effect on the regulatory approval process in others. For example, even if the FDA grants marketing approval of a product candidate, comparable regulatory authorities in foreign jurisdictions must also approve the manufacturing, mar</w:t>
      </w:r>
      <w:r>
        <w:rPr>
          <w:rFonts w:eastAsia="Times New Roman"/>
          <w:color w:val="000000"/>
          <w:sz w:val="20"/>
          <w:szCs w:val="20"/>
        </w:rPr>
        <w:t xml:space="preserve">keting and promotion of the product </w:t>
      </w:r>
    </w:p>
    <w:p w:rsidR="00000000" w:rsidRDefault="004E2FF4">
      <w:pPr>
        <w:jc w:val="center"/>
        <w:divId w:val="18774387"/>
        <w:rPr>
          <w:rFonts w:eastAsia="Times New Roman"/>
        </w:rPr>
      </w:pPr>
      <w:r>
        <w:rPr>
          <w:rFonts w:eastAsia="Times New Roman"/>
          <w:color w:val="000000"/>
          <w:sz w:val="20"/>
          <w:szCs w:val="20"/>
        </w:rPr>
        <w:t>51</w:t>
      </w:r>
    </w:p>
    <w:p w:rsidR="00000000" w:rsidRDefault="004E2FF4">
      <w:pPr>
        <w:rPr>
          <w:rFonts w:eastAsia="Times New Roman"/>
        </w:rPr>
      </w:pPr>
      <w:r>
        <w:rPr>
          <w:rFonts w:eastAsia="Times New Roman"/>
        </w:rPr>
        <w:pict>
          <v:rect id="_x0000_i1101" style="width:0;height:1.5pt" o:hralign="center" o:hrstd="t" o:hr="t" fillcolor="#a0a0a0" stroked="f"/>
        </w:pict>
      </w:r>
    </w:p>
    <w:p w:rsidR="00000000" w:rsidRDefault="004E2FF4">
      <w:pPr>
        <w:ind w:firstLine="360"/>
        <w:divId w:val="1970696747"/>
        <w:rPr>
          <w:rFonts w:eastAsia="Times New Roman"/>
        </w:rPr>
      </w:pPr>
    </w:p>
    <w:p w:rsidR="00000000" w:rsidRDefault="004E2FF4">
      <w:pPr>
        <w:divId w:val="1793590111"/>
        <w:rPr>
          <w:rFonts w:eastAsia="Times New Roman"/>
        </w:rPr>
      </w:pPr>
      <w:r>
        <w:rPr>
          <w:rFonts w:eastAsia="Times New Roman"/>
          <w:color w:val="000000"/>
          <w:sz w:val="20"/>
          <w:szCs w:val="20"/>
        </w:rPr>
        <w:t>candidate in those countries. Approval procedures vary among jurisdictions and can involve requirements and administrative review periods different from, and greater than, those in the United States, including addition</w:t>
      </w:r>
      <w:r>
        <w:rPr>
          <w:rFonts w:eastAsia="Times New Roman"/>
          <w:color w:val="000000"/>
          <w:sz w:val="20"/>
          <w:szCs w:val="20"/>
        </w:rPr>
        <w:t>al preclinical studies or clinical trials as clinical studies conducted in one jurisdiction may not be accepted by regulatory authorities in other jurisdictions. In many jurisdictions outside the United States, a product candidate must be approved for reim</w:t>
      </w:r>
      <w:r>
        <w:rPr>
          <w:rFonts w:eastAsia="Times New Roman"/>
          <w:color w:val="000000"/>
          <w:sz w:val="20"/>
          <w:szCs w:val="20"/>
        </w:rPr>
        <w:t xml:space="preserve">bursement before it can be approved for sale in that jurisdiction. In some cases, the price that we intend to charge for our products is also subject to approval. </w:t>
      </w:r>
    </w:p>
    <w:p w:rsidR="00000000" w:rsidRDefault="004E2FF4">
      <w:pPr>
        <w:ind w:firstLine="360"/>
        <w:divId w:val="1832788367"/>
        <w:rPr>
          <w:rFonts w:eastAsia="Times New Roman"/>
        </w:rPr>
      </w:pPr>
      <w:r>
        <w:rPr>
          <w:rFonts w:eastAsia="Times New Roman"/>
          <w:color w:val="000000"/>
          <w:sz w:val="20"/>
          <w:szCs w:val="20"/>
        </w:rPr>
        <w:t>We may also submit marketing applications in other countries. Regulatory authorities in juri</w:t>
      </w:r>
      <w:r>
        <w:rPr>
          <w:rFonts w:eastAsia="Times New Roman"/>
          <w:color w:val="000000"/>
          <w:sz w:val="20"/>
          <w:szCs w:val="20"/>
        </w:rPr>
        <w:t>sdictions outside of the United States have requirements for approval of product candidates with which we must comply prior to marketing in those jurisdictions. Obtaining foreign regulatory approvals and compliance with foreign regulatory requirements coul</w:t>
      </w:r>
      <w:r>
        <w:rPr>
          <w:rFonts w:eastAsia="Times New Roman"/>
          <w:color w:val="000000"/>
          <w:sz w:val="20"/>
          <w:szCs w:val="20"/>
        </w:rPr>
        <w:t>d result in significant delays, difficulties and costs for us and could delay or prevent the introduction of our products in certain countries. If we fail to comply with the regulatory requirements in international markets and/or receive applicable marketi</w:t>
      </w:r>
      <w:r>
        <w:rPr>
          <w:rFonts w:eastAsia="Times New Roman"/>
          <w:color w:val="000000"/>
          <w:sz w:val="20"/>
          <w:szCs w:val="20"/>
        </w:rPr>
        <w:t xml:space="preserve">ng approvals, our target market will be reduced and our ability to realize the full market potential of our product candidates will be harmed. </w:t>
      </w:r>
    </w:p>
    <w:p w:rsidR="00000000" w:rsidRDefault="004E2FF4">
      <w:pPr>
        <w:divId w:val="2039155768"/>
        <w:rPr>
          <w:rFonts w:eastAsia="Times New Roman"/>
        </w:rPr>
      </w:pPr>
      <w:r>
        <w:rPr>
          <w:rFonts w:eastAsia="Times New Roman"/>
          <w:b/>
          <w:bCs/>
          <w:i/>
          <w:iCs/>
          <w:color w:val="000000"/>
          <w:sz w:val="20"/>
          <w:szCs w:val="20"/>
        </w:rPr>
        <w:t>We will be subject to ongoing regulatory obligations and continued regulatory review, which may result in significant additional expense and we may be subject to penalties if we fail to comply with regulatory requirements or experience unanticipated proble</w:t>
      </w:r>
      <w:r>
        <w:rPr>
          <w:rFonts w:eastAsia="Times New Roman"/>
          <w:b/>
          <w:bCs/>
          <w:i/>
          <w:iCs/>
          <w:color w:val="000000"/>
          <w:sz w:val="20"/>
          <w:szCs w:val="20"/>
        </w:rPr>
        <w:t xml:space="preserve">ms with our product candidates. </w:t>
      </w:r>
    </w:p>
    <w:p w:rsidR="00000000" w:rsidRDefault="004E2FF4">
      <w:pPr>
        <w:ind w:firstLine="360"/>
        <w:divId w:val="1550723260"/>
        <w:rPr>
          <w:rFonts w:eastAsia="Times New Roman"/>
        </w:rPr>
      </w:pPr>
      <w:r>
        <w:rPr>
          <w:rFonts w:eastAsia="Times New Roman"/>
          <w:color w:val="000000"/>
          <w:sz w:val="20"/>
          <w:szCs w:val="20"/>
        </w:rPr>
        <w:t>Any regulatory approvals that we receive for our product candidates will require surveillance to monitor the safety and efficacy of the product candidate. The FDA may also require a Risk Evaluation and Mitigation Strategy (</w:t>
      </w:r>
      <w:r>
        <w:rPr>
          <w:rFonts w:eastAsia="Times New Roman"/>
          <w:color w:val="000000"/>
          <w:sz w:val="20"/>
          <w:szCs w:val="20"/>
        </w:rPr>
        <w:t xml:space="preserve">“REMS”) in order to approve our product candidates, which could entail requirements for a medication guide, physician communication plans or additional elements to ensure safe use, such as restricted distribution methods, patient registries and other risk </w:t>
      </w:r>
      <w:r>
        <w:rPr>
          <w:rFonts w:eastAsia="Times New Roman"/>
          <w:color w:val="000000"/>
          <w:sz w:val="20"/>
          <w:szCs w:val="20"/>
        </w:rPr>
        <w:t>minimization tools. In addition, if the FDA or a comparable foreign regulatory authority approves our product candidates, the manufacturing processes, labeling, packaging, distribution, adverse event reporting, storage, advertising, promotion, import, expo</w:t>
      </w:r>
      <w:r>
        <w:rPr>
          <w:rFonts w:eastAsia="Times New Roman"/>
          <w:color w:val="000000"/>
          <w:sz w:val="20"/>
          <w:szCs w:val="20"/>
        </w:rPr>
        <w:t>rt and recordkeeping for our product candidates will be subject to extensive and ongoing regulatory requirements. These requirements include submissions of safety and other post-marketing information and reports, registration, as well as continued complian</w:t>
      </w:r>
      <w:r>
        <w:rPr>
          <w:rFonts w:eastAsia="Times New Roman"/>
          <w:color w:val="000000"/>
          <w:sz w:val="20"/>
          <w:szCs w:val="20"/>
        </w:rPr>
        <w:t xml:space="preserve">ce with cGMPs and GCPs for any clinical trials that we conduct post-approval. As such, we and our contract manufacturers will be subject to continual review and inspections to assess compliance with cGMP and adherence to commitments made in any BLA, other </w:t>
      </w:r>
      <w:r>
        <w:rPr>
          <w:rFonts w:eastAsia="Times New Roman"/>
          <w:color w:val="000000"/>
          <w:sz w:val="20"/>
          <w:szCs w:val="20"/>
        </w:rPr>
        <w:t>marketing application and previous responses to inspectional observations. Accordingly, we and others with whom we work must continue to expend time, money and effort in all areas of regulatory compliance, including manufacturing, production and quality co</w:t>
      </w:r>
      <w:r>
        <w:rPr>
          <w:rFonts w:eastAsia="Times New Roman"/>
          <w:color w:val="000000"/>
          <w:sz w:val="20"/>
          <w:szCs w:val="20"/>
        </w:rPr>
        <w:t>ntrol. In addition, the FDA could require us to conduct another study to obtain additional safety or biomarker information. Further, we will be required to comply with FDA promotion and advertising rules, which include, among others, standards for direct-t</w:t>
      </w:r>
      <w:r>
        <w:rPr>
          <w:rFonts w:eastAsia="Times New Roman"/>
          <w:color w:val="000000"/>
          <w:sz w:val="20"/>
          <w:szCs w:val="20"/>
        </w:rPr>
        <w:t>o-consumer advertising, restrictions on promoting products for uses or in patient populations that are not described in the product’s approved uses (known as “off-label use”), limitations on industry-sponsored scientific and educational activities and requ</w:t>
      </w:r>
      <w:r>
        <w:rPr>
          <w:rFonts w:eastAsia="Times New Roman"/>
          <w:color w:val="000000"/>
          <w:sz w:val="20"/>
          <w:szCs w:val="20"/>
        </w:rPr>
        <w:t>irements for promotional activities involving the internet and social media. Later discovery of previously unknown problems with our product candidates, including adverse events of unanticipated severity or frequency, or with our third-party suppliers or m</w:t>
      </w:r>
      <w:r>
        <w:rPr>
          <w:rFonts w:eastAsia="Times New Roman"/>
          <w:color w:val="000000"/>
          <w:sz w:val="20"/>
          <w:szCs w:val="20"/>
        </w:rPr>
        <w:t>anufacturing processes, or failure to comply with regulatory requirements, may result in revisions to the approved labeling to add new safety information; imposition of post-market studies or clinical studies to assess new safety risks; or imposition of di</w:t>
      </w:r>
      <w:r>
        <w:rPr>
          <w:rFonts w:eastAsia="Times New Roman"/>
          <w:color w:val="000000"/>
          <w:sz w:val="20"/>
          <w:szCs w:val="20"/>
        </w:rPr>
        <w:t xml:space="preserve">stribution restrictions or other restrictions under a risk evaluation and mitigation strategy program. Other potential consequences include, among other things: </w:t>
      </w:r>
    </w:p>
    <w:p w:rsidR="00000000" w:rsidRDefault="004E2FF4">
      <w:pPr>
        <w:ind w:hanging="360"/>
        <w:divId w:val="1348555069"/>
        <w:rPr>
          <w:rFonts w:eastAsia="Times New Roman"/>
        </w:rPr>
      </w:pPr>
      <w:r>
        <w:rPr>
          <w:rFonts w:eastAsia="Times New Roman"/>
          <w:color w:val="000000"/>
          <w:sz w:val="20"/>
          <w:szCs w:val="20"/>
        </w:rPr>
        <w:t>•restrictions on the marketing or manufacturing of our product candidates, withdrawal of the p</w:t>
      </w:r>
      <w:r>
        <w:rPr>
          <w:rFonts w:eastAsia="Times New Roman"/>
          <w:color w:val="000000"/>
          <w:sz w:val="20"/>
          <w:szCs w:val="20"/>
        </w:rPr>
        <w:t xml:space="preserve">roduct from the market or voluntary or mandatory product recalls; </w:t>
      </w:r>
    </w:p>
    <w:p w:rsidR="00000000" w:rsidRDefault="004E2FF4">
      <w:pPr>
        <w:ind w:hanging="360"/>
        <w:divId w:val="675815318"/>
        <w:rPr>
          <w:rFonts w:eastAsia="Times New Roman"/>
        </w:rPr>
      </w:pPr>
      <w:r>
        <w:rPr>
          <w:rFonts w:eastAsia="Times New Roman"/>
          <w:color w:val="000000"/>
          <w:sz w:val="20"/>
          <w:szCs w:val="20"/>
        </w:rPr>
        <w:t xml:space="preserve">•fines, warning letters or holds on clinical trials; </w:t>
      </w:r>
    </w:p>
    <w:p w:rsidR="00000000" w:rsidRDefault="004E2FF4">
      <w:pPr>
        <w:ind w:hanging="360"/>
        <w:divId w:val="1290824588"/>
        <w:rPr>
          <w:rFonts w:eastAsia="Times New Roman"/>
        </w:rPr>
      </w:pPr>
      <w:r>
        <w:rPr>
          <w:rFonts w:eastAsia="Times New Roman"/>
          <w:color w:val="000000"/>
          <w:sz w:val="20"/>
          <w:szCs w:val="20"/>
        </w:rPr>
        <w:t xml:space="preserve">•refusal by the FDA to approve pending applications or supplements to approved applications filed by us or suspension or revocation of </w:t>
      </w:r>
      <w:r>
        <w:rPr>
          <w:rFonts w:eastAsia="Times New Roman"/>
          <w:color w:val="000000"/>
          <w:sz w:val="20"/>
          <w:szCs w:val="20"/>
        </w:rPr>
        <w:t xml:space="preserve">license approvals; </w:t>
      </w:r>
    </w:p>
    <w:p w:rsidR="00000000" w:rsidRDefault="004E2FF4">
      <w:pPr>
        <w:ind w:hanging="360"/>
        <w:divId w:val="159274883"/>
        <w:rPr>
          <w:rFonts w:eastAsia="Times New Roman"/>
        </w:rPr>
      </w:pPr>
      <w:r>
        <w:rPr>
          <w:rFonts w:eastAsia="Times New Roman"/>
          <w:color w:val="000000"/>
          <w:sz w:val="20"/>
          <w:szCs w:val="20"/>
        </w:rPr>
        <w:t xml:space="preserve">•product seizure or detention, or refusal to permit the import or export of our product candidates; and </w:t>
      </w:r>
    </w:p>
    <w:p w:rsidR="00000000" w:rsidRDefault="004E2FF4">
      <w:pPr>
        <w:ind w:hanging="360"/>
        <w:divId w:val="1385446802"/>
        <w:rPr>
          <w:rFonts w:eastAsia="Times New Roman"/>
        </w:rPr>
      </w:pPr>
      <w:r>
        <w:rPr>
          <w:rFonts w:eastAsia="Times New Roman"/>
          <w:color w:val="000000"/>
          <w:sz w:val="20"/>
          <w:szCs w:val="20"/>
        </w:rPr>
        <w:t xml:space="preserve">•injunctions or the imposition of civil or criminal penalties. </w:t>
      </w:r>
    </w:p>
    <w:p w:rsidR="00000000" w:rsidRDefault="004E2FF4">
      <w:pPr>
        <w:jc w:val="center"/>
        <w:divId w:val="753670868"/>
        <w:rPr>
          <w:rFonts w:eastAsia="Times New Roman"/>
        </w:rPr>
      </w:pPr>
      <w:r>
        <w:rPr>
          <w:rFonts w:eastAsia="Times New Roman"/>
          <w:color w:val="000000"/>
          <w:sz w:val="20"/>
          <w:szCs w:val="20"/>
        </w:rPr>
        <w:t>52</w:t>
      </w:r>
    </w:p>
    <w:p w:rsidR="00000000" w:rsidRDefault="004E2FF4">
      <w:pPr>
        <w:rPr>
          <w:rFonts w:eastAsia="Times New Roman"/>
        </w:rPr>
      </w:pPr>
      <w:r>
        <w:rPr>
          <w:rFonts w:eastAsia="Times New Roman"/>
        </w:rPr>
        <w:pict>
          <v:rect id="_x0000_i1102" style="width:0;height:1.5pt" o:hralign="center" o:hrstd="t" o:hr="t" fillcolor="#a0a0a0" stroked="f"/>
        </w:pict>
      </w:r>
    </w:p>
    <w:p w:rsidR="00000000" w:rsidRDefault="004E2FF4">
      <w:pPr>
        <w:ind w:firstLine="360"/>
        <w:divId w:val="1600525601"/>
        <w:rPr>
          <w:rFonts w:eastAsia="Times New Roman"/>
        </w:rPr>
      </w:pPr>
    </w:p>
    <w:p w:rsidR="00000000" w:rsidRDefault="004E2FF4">
      <w:pPr>
        <w:ind w:firstLine="360"/>
        <w:divId w:val="900139519"/>
        <w:rPr>
          <w:rFonts w:eastAsia="Times New Roman"/>
        </w:rPr>
      </w:pPr>
      <w:r>
        <w:rPr>
          <w:rFonts w:eastAsia="Times New Roman"/>
          <w:color w:val="000000"/>
          <w:sz w:val="20"/>
          <w:szCs w:val="20"/>
        </w:rPr>
        <w:t>The FDA’s and other regula</w:t>
      </w:r>
      <w:r>
        <w:rPr>
          <w:rFonts w:eastAsia="Times New Roman"/>
          <w:color w:val="000000"/>
          <w:sz w:val="20"/>
          <w:szCs w:val="20"/>
        </w:rPr>
        <w:t>tory authorities’ policies may change and additional government regulations may be enacted that could prevent, limit or delay regulatory approval of our product candidates. We cannot predict the likelihood, nature or extent of government regulation that ma</w:t>
      </w:r>
      <w:r>
        <w:rPr>
          <w:rFonts w:eastAsia="Times New Roman"/>
          <w:color w:val="000000"/>
          <w:sz w:val="20"/>
          <w:szCs w:val="20"/>
        </w:rPr>
        <w:t>y arise from future legislation or administrative or executive action, either in the United States or abroad. If we are slow or unable to adapt to changes in existing requirements or the adoption of new requirements or policies, or if we are not able to ma</w:t>
      </w:r>
      <w:r>
        <w:rPr>
          <w:rFonts w:eastAsia="Times New Roman"/>
          <w:color w:val="000000"/>
          <w:sz w:val="20"/>
          <w:szCs w:val="20"/>
        </w:rPr>
        <w:t xml:space="preserve">intain regulatory compliance, we may lose any marketing approval that we may have obtained and we may not achieve or sustain profitability. </w:t>
      </w:r>
    </w:p>
    <w:p w:rsidR="00000000" w:rsidRDefault="004E2FF4">
      <w:pPr>
        <w:divId w:val="2126457967"/>
        <w:rPr>
          <w:rFonts w:eastAsia="Times New Roman"/>
        </w:rPr>
      </w:pPr>
      <w:r>
        <w:rPr>
          <w:rFonts w:eastAsia="Times New Roman"/>
          <w:b/>
          <w:bCs/>
          <w:i/>
          <w:iCs/>
          <w:color w:val="000000"/>
          <w:sz w:val="20"/>
          <w:szCs w:val="20"/>
        </w:rPr>
        <w:t xml:space="preserve">Even if we obtain regulatory approval of our product candidates, the products may not gain market acceptance among </w:t>
      </w:r>
      <w:r>
        <w:rPr>
          <w:rFonts w:eastAsia="Times New Roman"/>
          <w:b/>
          <w:bCs/>
          <w:i/>
          <w:iCs/>
          <w:color w:val="000000"/>
          <w:sz w:val="20"/>
          <w:szCs w:val="20"/>
        </w:rPr>
        <w:t xml:space="preserve">physicians, patients, hospitals, cancer treatment centers and others in the medical community. </w:t>
      </w:r>
    </w:p>
    <w:p w:rsidR="00000000" w:rsidRDefault="004E2FF4">
      <w:pPr>
        <w:ind w:firstLine="360"/>
        <w:divId w:val="807287463"/>
        <w:rPr>
          <w:rFonts w:eastAsia="Times New Roman"/>
        </w:rPr>
      </w:pPr>
      <w:r>
        <w:rPr>
          <w:rFonts w:eastAsia="Times New Roman"/>
          <w:color w:val="000000"/>
          <w:sz w:val="20"/>
          <w:szCs w:val="20"/>
        </w:rPr>
        <w:t>The use of progesterone receptor and protein inhibitors as potential cancer treatments are recent developments and may not become broadly accepted by physicians</w:t>
      </w:r>
      <w:r>
        <w:rPr>
          <w:rFonts w:eastAsia="Times New Roman"/>
          <w:color w:val="000000"/>
          <w:sz w:val="20"/>
          <w:szCs w:val="20"/>
        </w:rPr>
        <w:t>, patients, hospitals, cancer treatment centers and others in the medical community and we may not be able to convince them to use our product candidates for many reasons. Additional factors will influence whether our product candidates are accepted in the</w:t>
      </w:r>
      <w:r>
        <w:rPr>
          <w:rFonts w:eastAsia="Times New Roman"/>
          <w:color w:val="000000"/>
          <w:sz w:val="20"/>
          <w:szCs w:val="20"/>
        </w:rPr>
        <w:t xml:space="preserve"> market, including: </w:t>
      </w:r>
    </w:p>
    <w:p w:rsidR="00000000" w:rsidRDefault="004E2FF4">
      <w:pPr>
        <w:ind w:hanging="360"/>
        <w:divId w:val="887372831"/>
        <w:rPr>
          <w:rFonts w:eastAsia="Times New Roman"/>
        </w:rPr>
      </w:pPr>
      <w:r>
        <w:rPr>
          <w:rFonts w:eastAsia="Times New Roman"/>
          <w:color w:val="000000"/>
          <w:sz w:val="20"/>
          <w:szCs w:val="20"/>
        </w:rPr>
        <w:t xml:space="preserve">•the clinical indications for which our product candidates are approved; </w:t>
      </w:r>
    </w:p>
    <w:p w:rsidR="00000000" w:rsidRDefault="004E2FF4">
      <w:pPr>
        <w:ind w:hanging="360"/>
        <w:divId w:val="41557660"/>
        <w:rPr>
          <w:rFonts w:eastAsia="Times New Roman"/>
        </w:rPr>
      </w:pPr>
      <w:r>
        <w:rPr>
          <w:rFonts w:eastAsia="Times New Roman"/>
          <w:color w:val="000000"/>
          <w:sz w:val="20"/>
          <w:szCs w:val="20"/>
        </w:rPr>
        <w:t xml:space="preserve">•physicians, hospitals, cancer treatment centers and patients considering our product candidates as a safe and effective treatment; </w:t>
      </w:r>
    </w:p>
    <w:p w:rsidR="00000000" w:rsidRDefault="004E2FF4">
      <w:pPr>
        <w:ind w:hanging="360"/>
        <w:divId w:val="1712417536"/>
        <w:rPr>
          <w:rFonts w:eastAsia="Times New Roman"/>
        </w:rPr>
      </w:pPr>
      <w:r>
        <w:rPr>
          <w:rFonts w:eastAsia="Times New Roman"/>
          <w:color w:val="000000"/>
          <w:sz w:val="20"/>
          <w:szCs w:val="20"/>
        </w:rPr>
        <w:t>•the potential and perceived</w:t>
      </w:r>
      <w:r>
        <w:rPr>
          <w:rFonts w:eastAsia="Times New Roman"/>
          <w:color w:val="000000"/>
          <w:sz w:val="20"/>
          <w:szCs w:val="20"/>
        </w:rPr>
        <w:t xml:space="preserve"> advantages of our product candidates over alternative treatments; </w:t>
      </w:r>
    </w:p>
    <w:p w:rsidR="00000000" w:rsidRDefault="004E2FF4">
      <w:pPr>
        <w:ind w:hanging="360"/>
        <w:divId w:val="46032841"/>
        <w:rPr>
          <w:rFonts w:eastAsia="Times New Roman"/>
        </w:rPr>
      </w:pPr>
      <w:r>
        <w:rPr>
          <w:rFonts w:eastAsia="Times New Roman"/>
          <w:color w:val="000000"/>
          <w:sz w:val="20"/>
          <w:szCs w:val="20"/>
        </w:rPr>
        <w:t xml:space="preserve">•the prevalence and severity of any side effects; </w:t>
      </w:r>
    </w:p>
    <w:p w:rsidR="00000000" w:rsidRDefault="004E2FF4">
      <w:pPr>
        <w:ind w:hanging="360"/>
        <w:divId w:val="777719483"/>
        <w:rPr>
          <w:rFonts w:eastAsia="Times New Roman"/>
        </w:rPr>
      </w:pPr>
      <w:r>
        <w:rPr>
          <w:rFonts w:eastAsia="Times New Roman"/>
          <w:color w:val="000000"/>
          <w:sz w:val="20"/>
          <w:szCs w:val="20"/>
        </w:rPr>
        <w:t xml:space="preserve">•product labeling or product insert requirements of the FDA or other regulatory authorities; </w:t>
      </w:r>
    </w:p>
    <w:p w:rsidR="00000000" w:rsidRDefault="004E2FF4">
      <w:pPr>
        <w:ind w:hanging="360"/>
        <w:divId w:val="561595757"/>
        <w:rPr>
          <w:rFonts w:eastAsia="Times New Roman"/>
        </w:rPr>
      </w:pPr>
      <w:r>
        <w:rPr>
          <w:rFonts w:eastAsia="Times New Roman"/>
          <w:color w:val="000000"/>
          <w:sz w:val="20"/>
          <w:szCs w:val="20"/>
        </w:rPr>
        <w:t>•limitations or warnings contained in the l</w:t>
      </w:r>
      <w:r>
        <w:rPr>
          <w:rFonts w:eastAsia="Times New Roman"/>
          <w:color w:val="000000"/>
          <w:sz w:val="20"/>
          <w:szCs w:val="20"/>
        </w:rPr>
        <w:t xml:space="preserve">abeling approved by the FDA; </w:t>
      </w:r>
    </w:p>
    <w:p w:rsidR="00000000" w:rsidRDefault="004E2FF4">
      <w:pPr>
        <w:ind w:hanging="360"/>
        <w:divId w:val="1953318025"/>
        <w:rPr>
          <w:rFonts w:eastAsia="Times New Roman"/>
        </w:rPr>
      </w:pPr>
      <w:r>
        <w:rPr>
          <w:rFonts w:eastAsia="Times New Roman"/>
          <w:color w:val="000000"/>
          <w:sz w:val="20"/>
          <w:szCs w:val="20"/>
        </w:rPr>
        <w:t xml:space="preserve">•the timing of market introduction of our product candidates as well as competitive products; </w:t>
      </w:r>
    </w:p>
    <w:p w:rsidR="00000000" w:rsidRDefault="004E2FF4">
      <w:pPr>
        <w:ind w:hanging="360"/>
        <w:divId w:val="1586915356"/>
        <w:rPr>
          <w:rFonts w:eastAsia="Times New Roman"/>
        </w:rPr>
      </w:pPr>
      <w:r>
        <w:rPr>
          <w:rFonts w:eastAsia="Times New Roman"/>
          <w:color w:val="000000"/>
          <w:sz w:val="20"/>
          <w:szCs w:val="20"/>
        </w:rPr>
        <w:t xml:space="preserve">•the cost of treatment in relation to alternative treatments; </w:t>
      </w:r>
    </w:p>
    <w:p w:rsidR="00000000" w:rsidRDefault="004E2FF4">
      <w:pPr>
        <w:ind w:hanging="360"/>
        <w:divId w:val="567809230"/>
        <w:rPr>
          <w:rFonts w:eastAsia="Times New Roman"/>
        </w:rPr>
      </w:pPr>
      <w:r>
        <w:rPr>
          <w:rFonts w:eastAsia="Times New Roman"/>
          <w:color w:val="000000"/>
          <w:sz w:val="20"/>
          <w:szCs w:val="20"/>
        </w:rPr>
        <w:t>•the availability of coverage and adequate reimbursement by third-pa</w:t>
      </w:r>
      <w:r>
        <w:rPr>
          <w:rFonts w:eastAsia="Times New Roman"/>
          <w:color w:val="000000"/>
          <w:sz w:val="20"/>
          <w:szCs w:val="20"/>
        </w:rPr>
        <w:t xml:space="preserve">rty payors and government authorities; </w:t>
      </w:r>
    </w:p>
    <w:p w:rsidR="00000000" w:rsidRDefault="004E2FF4">
      <w:pPr>
        <w:ind w:hanging="360"/>
        <w:divId w:val="593899453"/>
        <w:rPr>
          <w:rFonts w:eastAsia="Times New Roman"/>
        </w:rPr>
      </w:pPr>
      <w:r>
        <w:rPr>
          <w:rFonts w:eastAsia="Times New Roman"/>
          <w:color w:val="000000"/>
          <w:sz w:val="20"/>
          <w:szCs w:val="20"/>
        </w:rPr>
        <w:t xml:space="preserve">•the willingness of patients to pay out-of-pocket in the absence of coverage and adequate reimbursement by third-party payors and government authorities; </w:t>
      </w:r>
    </w:p>
    <w:p w:rsidR="00000000" w:rsidRDefault="004E2FF4">
      <w:pPr>
        <w:ind w:hanging="360"/>
        <w:divId w:val="114105996"/>
        <w:rPr>
          <w:rFonts w:eastAsia="Times New Roman"/>
        </w:rPr>
      </w:pPr>
      <w:r>
        <w:rPr>
          <w:rFonts w:eastAsia="Times New Roman"/>
          <w:color w:val="000000"/>
          <w:sz w:val="20"/>
          <w:szCs w:val="20"/>
        </w:rPr>
        <w:t>•</w:t>
      </w:r>
      <w:r>
        <w:rPr>
          <w:rFonts w:eastAsia="Times New Roman"/>
          <w:color w:val="000000"/>
          <w:sz w:val="20"/>
          <w:szCs w:val="20"/>
        </w:rPr>
        <w:t xml:space="preserve">relative convenience and ease of administration, including as compared to alternative treatments and competitive therapies; and </w:t>
      </w:r>
    </w:p>
    <w:p w:rsidR="00000000" w:rsidRDefault="004E2FF4">
      <w:pPr>
        <w:ind w:hanging="360"/>
        <w:divId w:val="1905263033"/>
        <w:rPr>
          <w:rFonts w:eastAsia="Times New Roman"/>
        </w:rPr>
      </w:pPr>
      <w:r>
        <w:rPr>
          <w:rFonts w:eastAsia="Times New Roman"/>
          <w:color w:val="000000"/>
          <w:sz w:val="20"/>
          <w:szCs w:val="20"/>
        </w:rPr>
        <w:t xml:space="preserve">•the effectiveness of our sales and marketing efforts. </w:t>
      </w:r>
    </w:p>
    <w:p w:rsidR="00000000" w:rsidRDefault="004E2FF4">
      <w:pPr>
        <w:ind w:firstLine="360"/>
        <w:divId w:val="603658242"/>
        <w:rPr>
          <w:rFonts w:eastAsia="Times New Roman"/>
        </w:rPr>
      </w:pPr>
      <w:r>
        <w:rPr>
          <w:rFonts w:eastAsia="Times New Roman"/>
          <w:color w:val="000000"/>
          <w:sz w:val="20"/>
          <w:szCs w:val="20"/>
        </w:rPr>
        <w:t>If our product candidates are approved but fail to achieve market accep</w:t>
      </w:r>
      <w:r>
        <w:rPr>
          <w:rFonts w:eastAsia="Times New Roman"/>
          <w:color w:val="000000"/>
          <w:sz w:val="20"/>
          <w:szCs w:val="20"/>
        </w:rPr>
        <w:t>tance among physicians, patients, hospitals, cancer treatment centers or others in the medical community, we will not be able to generate significant revenue. Even if our products achieve market acceptance, we may not be able to maintain that market accept</w:t>
      </w:r>
      <w:r>
        <w:rPr>
          <w:rFonts w:eastAsia="Times New Roman"/>
          <w:color w:val="000000"/>
          <w:sz w:val="20"/>
          <w:szCs w:val="20"/>
        </w:rPr>
        <w:t xml:space="preserve">ance over time if new products or technologies are introduced that are more favorably received than our products, are more cost effective or render our products obsolete. </w:t>
      </w:r>
    </w:p>
    <w:p w:rsidR="00000000" w:rsidRDefault="004E2FF4">
      <w:pPr>
        <w:divId w:val="492262387"/>
        <w:rPr>
          <w:rFonts w:eastAsia="Times New Roman"/>
        </w:rPr>
      </w:pPr>
      <w:r>
        <w:rPr>
          <w:rFonts w:eastAsia="Times New Roman"/>
          <w:b/>
          <w:bCs/>
          <w:i/>
          <w:iCs/>
          <w:color w:val="000000"/>
          <w:sz w:val="20"/>
          <w:szCs w:val="20"/>
        </w:rPr>
        <w:t xml:space="preserve">Coverage and reimbursement may be limited or unavailable in certain market segments </w:t>
      </w:r>
      <w:r>
        <w:rPr>
          <w:rFonts w:eastAsia="Times New Roman"/>
          <w:b/>
          <w:bCs/>
          <w:i/>
          <w:iCs/>
          <w:color w:val="000000"/>
          <w:sz w:val="20"/>
          <w:szCs w:val="20"/>
        </w:rPr>
        <w:t xml:space="preserve">for our product candidates, which could make it difficult for us to sell our product candidates, if approved, profitably. </w:t>
      </w:r>
    </w:p>
    <w:p w:rsidR="00000000" w:rsidRDefault="004E2FF4">
      <w:pPr>
        <w:ind w:firstLine="360"/>
        <w:divId w:val="606043286"/>
        <w:rPr>
          <w:rFonts w:eastAsia="Times New Roman"/>
        </w:rPr>
      </w:pPr>
      <w:r>
        <w:rPr>
          <w:rFonts w:eastAsia="Times New Roman"/>
          <w:color w:val="000000"/>
          <w:sz w:val="20"/>
          <w:szCs w:val="20"/>
        </w:rPr>
        <w:t>Successful sales of our product candidates, if approved, depend on the availability of coverage and adequate reimbursement from third</w:t>
      </w:r>
      <w:r>
        <w:rPr>
          <w:rFonts w:eastAsia="Times New Roman"/>
          <w:color w:val="000000"/>
          <w:sz w:val="20"/>
          <w:szCs w:val="20"/>
        </w:rPr>
        <w:t>-party payors including governmental healthcare programs, such as Medicare and Medicaid, managed care organizations and commercial payors, among others. Significant uncertainty exists as to the coverage and reimbursement status of any product candidates fo</w:t>
      </w:r>
      <w:r>
        <w:rPr>
          <w:rFonts w:eastAsia="Times New Roman"/>
          <w:color w:val="000000"/>
          <w:sz w:val="20"/>
          <w:szCs w:val="20"/>
        </w:rPr>
        <w:t xml:space="preserve">r which we obtain regulatory approval. In addition, because our product candidates represent new approaches to the treatment of cancer, we cannot accurately estimate the potential revenue from our product candidates. </w:t>
      </w:r>
    </w:p>
    <w:p w:rsidR="00000000" w:rsidRDefault="004E2FF4">
      <w:pPr>
        <w:jc w:val="center"/>
        <w:divId w:val="1040281723"/>
        <w:rPr>
          <w:rFonts w:eastAsia="Times New Roman"/>
        </w:rPr>
      </w:pPr>
      <w:r>
        <w:rPr>
          <w:rFonts w:eastAsia="Times New Roman"/>
          <w:color w:val="000000"/>
          <w:sz w:val="20"/>
          <w:szCs w:val="20"/>
        </w:rPr>
        <w:t>53</w:t>
      </w:r>
    </w:p>
    <w:p w:rsidR="00000000" w:rsidRDefault="004E2FF4">
      <w:pPr>
        <w:rPr>
          <w:rFonts w:eastAsia="Times New Roman"/>
        </w:rPr>
      </w:pPr>
      <w:r>
        <w:rPr>
          <w:rFonts w:eastAsia="Times New Roman"/>
        </w:rPr>
        <w:pict>
          <v:rect id="_x0000_i1103" style="width:0;height:1.5pt" o:hralign="center" o:hrstd="t" o:hr="t" fillcolor="#a0a0a0" stroked="f"/>
        </w:pict>
      </w:r>
    </w:p>
    <w:p w:rsidR="00000000" w:rsidRDefault="004E2FF4">
      <w:pPr>
        <w:ind w:firstLine="360"/>
        <w:divId w:val="1892646838"/>
        <w:rPr>
          <w:rFonts w:eastAsia="Times New Roman"/>
        </w:rPr>
      </w:pPr>
    </w:p>
    <w:p w:rsidR="00000000" w:rsidRDefault="004E2FF4">
      <w:pPr>
        <w:ind w:firstLine="360"/>
        <w:divId w:val="1570457443"/>
        <w:rPr>
          <w:rFonts w:eastAsia="Times New Roman"/>
        </w:rPr>
      </w:pPr>
      <w:r>
        <w:rPr>
          <w:rFonts w:eastAsia="Times New Roman"/>
          <w:color w:val="000000"/>
          <w:sz w:val="20"/>
          <w:szCs w:val="20"/>
        </w:rPr>
        <w:t>Patients who are provided medical treatment for their conditions generally rely on third-party payors to reimburse all or part of the costs associated with their treatment. Obtaining coverage and adequate reimbursement from third-party payors is critic</w:t>
      </w:r>
      <w:r>
        <w:rPr>
          <w:rFonts w:eastAsia="Times New Roman"/>
          <w:color w:val="000000"/>
          <w:sz w:val="20"/>
          <w:szCs w:val="20"/>
        </w:rPr>
        <w:t xml:space="preserve">al to new product acceptance. </w:t>
      </w:r>
    </w:p>
    <w:p w:rsidR="00000000" w:rsidRDefault="004E2FF4">
      <w:pPr>
        <w:ind w:firstLine="360"/>
        <w:divId w:val="890654760"/>
        <w:rPr>
          <w:rFonts w:eastAsia="Times New Roman"/>
        </w:rPr>
      </w:pPr>
      <w:r>
        <w:rPr>
          <w:rFonts w:eastAsia="Times New Roman"/>
          <w:color w:val="000000"/>
          <w:sz w:val="20"/>
          <w:szCs w:val="20"/>
        </w:rPr>
        <w:t>Third-party payors decide which drugs and treatments they will cover and the amount of reimbursement. Reimbursement by a third-party payor may depend upon a number of factors, including, but not limited to, the third-party pa</w:t>
      </w:r>
      <w:r>
        <w:rPr>
          <w:rFonts w:eastAsia="Times New Roman"/>
          <w:color w:val="000000"/>
          <w:sz w:val="20"/>
          <w:szCs w:val="20"/>
        </w:rPr>
        <w:t xml:space="preserve">yor’s determination that use of a product is: </w:t>
      </w:r>
    </w:p>
    <w:p w:rsidR="00000000" w:rsidRDefault="004E2FF4">
      <w:pPr>
        <w:ind w:hanging="360"/>
        <w:divId w:val="1082919186"/>
        <w:rPr>
          <w:rFonts w:eastAsia="Times New Roman"/>
        </w:rPr>
      </w:pPr>
      <w:r>
        <w:rPr>
          <w:rFonts w:eastAsia="Times New Roman"/>
          <w:color w:val="000000"/>
          <w:sz w:val="20"/>
          <w:szCs w:val="20"/>
        </w:rPr>
        <w:t xml:space="preserve">•a covered benefit under its health plan; </w:t>
      </w:r>
    </w:p>
    <w:p w:rsidR="00000000" w:rsidRDefault="004E2FF4">
      <w:pPr>
        <w:ind w:hanging="360"/>
        <w:divId w:val="189414814"/>
        <w:rPr>
          <w:rFonts w:eastAsia="Times New Roman"/>
        </w:rPr>
      </w:pPr>
      <w:r>
        <w:rPr>
          <w:rFonts w:eastAsia="Times New Roman"/>
          <w:color w:val="000000"/>
          <w:sz w:val="20"/>
          <w:szCs w:val="20"/>
        </w:rPr>
        <w:t xml:space="preserve">•safe, effective and medically necessary; </w:t>
      </w:r>
    </w:p>
    <w:p w:rsidR="00000000" w:rsidRDefault="004E2FF4">
      <w:pPr>
        <w:ind w:hanging="360"/>
        <w:divId w:val="2097938861"/>
        <w:rPr>
          <w:rFonts w:eastAsia="Times New Roman"/>
        </w:rPr>
      </w:pPr>
      <w:r>
        <w:rPr>
          <w:rFonts w:eastAsia="Times New Roman"/>
          <w:color w:val="000000"/>
          <w:sz w:val="20"/>
          <w:szCs w:val="20"/>
        </w:rPr>
        <w:t xml:space="preserve">•appropriate for the specific patient; </w:t>
      </w:r>
    </w:p>
    <w:p w:rsidR="00000000" w:rsidRDefault="004E2FF4">
      <w:pPr>
        <w:ind w:hanging="360"/>
        <w:divId w:val="1075785941"/>
        <w:rPr>
          <w:rFonts w:eastAsia="Times New Roman"/>
        </w:rPr>
      </w:pPr>
      <w:r>
        <w:rPr>
          <w:rFonts w:eastAsia="Times New Roman"/>
          <w:color w:val="000000"/>
          <w:sz w:val="20"/>
          <w:szCs w:val="20"/>
        </w:rPr>
        <w:t xml:space="preserve">•cost-effective; and </w:t>
      </w:r>
    </w:p>
    <w:p w:rsidR="00000000" w:rsidRDefault="004E2FF4">
      <w:pPr>
        <w:ind w:hanging="360"/>
        <w:divId w:val="1617371974"/>
        <w:rPr>
          <w:rFonts w:eastAsia="Times New Roman"/>
        </w:rPr>
      </w:pPr>
      <w:r>
        <w:rPr>
          <w:rFonts w:eastAsia="Times New Roman"/>
          <w:color w:val="000000"/>
          <w:sz w:val="20"/>
          <w:szCs w:val="20"/>
        </w:rPr>
        <w:t xml:space="preserve">•neither experimental nor investigational. </w:t>
      </w:r>
    </w:p>
    <w:p w:rsidR="00000000" w:rsidRDefault="004E2FF4">
      <w:pPr>
        <w:ind w:firstLine="360"/>
        <w:divId w:val="1378316237"/>
        <w:rPr>
          <w:rFonts w:eastAsia="Times New Roman"/>
        </w:rPr>
      </w:pPr>
      <w:r>
        <w:rPr>
          <w:rFonts w:eastAsia="Times New Roman"/>
          <w:color w:val="000000"/>
          <w:sz w:val="20"/>
          <w:szCs w:val="20"/>
        </w:rPr>
        <w:t>Obtaining coverag</w:t>
      </w:r>
      <w:r>
        <w:rPr>
          <w:rFonts w:eastAsia="Times New Roman"/>
          <w:color w:val="000000"/>
          <w:sz w:val="20"/>
          <w:szCs w:val="20"/>
        </w:rPr>
        <w:t>e and reimbursement of a product from a government or other third-party payor is a time-consuming and costly process that could require us to provide to the payor supporting scientific, clinical and cost-effectiveness data for the use of our products. Even</w:t>
      </w:r>
      <w:r>
        <w:rPr>
          <w:rFonts w:eastAsia="Times New Roman"/>
          <w:color w:val="000000"/>
          <w:sz w:val="20"/>
          <w:szCs w:val="20"/>
        </w:rPr>
        <w:t xml:space="preserve"> if we obtain coverage for a given product, if the resulting reimbursement rates are insufficient, hospitals may not approve our product for use in their facility or third-party payors may require co-payments that patients find unacceptably high. Patients </w:t>
      </w:r>
      <w:r>
        <w:rPr>
          <w:rFonts w:eastAsia="Times New Roman"/>
          <w:color w:val="000000"/>
          <w:sz w:val="20"/>
          <w:szCs w:val="20"/>
        </w:rPr>
        <w:t>are unlikely to use our product candidates unless coverage is provided and reimbursement is adequate to cover a significant portion of the cost of our product candidates. Separate reimbursement for the product itself may or may not be available. Instead, t</w:t>
      </w:r>
      <w:r>
        <w:rPr>
          <w:rFonts w:eastAsia="Times New Roman"/>
          <w:color w:val="000000"/>
          <w:sz w:val="20"/>
          <w:szCs w:val="20"/>
        </w:rPr>
        <w:t>he hospital or administering physician may be reimbursed only for providing the treatment or procedure in which our product is used. Further, from time to time, the Centers for Medicare &amp; Medicaid Services, or the CMS, revises the reimbursement systems use</w:t>
      </w:r>
      <w:r>
        <w:rPr>
          <w:rFonts w:eastAsia="Times New Roman"/>
          <w:color w:val="000000"/>
          <w:sz w:val="20"/>
          <w:szCs w:val="20"/>
        </w:rPr>
        <w:t>d to reimburse health care providers, including the Medicare Physician Fee Schedule and Outpatient Prospective Payment System, which may result in reduced Medicare payments. In some cases, private third-party payers rely on all or portions of Medicare paym</w:t>
      </w:r>
      <w:r>
        <w:rPr>
          <w:rFonts w:eastAsia="Times New Roman"/>
          <w:color w:val="000000"/>
          <w:sz w:val="20"/>
          <w:szCs w:val="20"/>
        </w:rPr>
        <w:t>ent systems to determine payment rates. Changes to government healthcare programs that reduce payments under these programs may negatively impact payments from private third-party payers, and reduce the willingness of physicians to use our product candidat</w:t>
      </w:r>
      <w:r>
        <w:rPr>
          <w:rFonts w:eastAsia="Times New Roman"/>
          <w:color w:val="000000"/>
          <w:sz w:val="20"/>
          <w:szCs w:val="20"/>
        </w:rPr>
        <w:t xml:space="preserve">es. </w:t>
      </w:r>
    </w:p>
    <w:p w:rsidR="00000000" w:rsidRDefault="004E2FF4">
      <w:pPr>
        <w:ind w:firstLine="360"/>
        <w:divId w:val="1052576541"/>
        <w:rPr>
          <w:rFonts w:eastAsia="Times New Roman"/>
        </w:rPr>
      </w:pPr>
      <w:r>
        <w:rPr>
          <w:rFonts w:eastAsia="Times New Roman"/>
          <w:color w:val="000000"/>
          <w:sz w:val="20"/>
          <w:szCs w:val="20"/>
        </w:rPr>
        <w:t xml:space="preserve">In the United States, no uniform policy of coverage and reimbursement for products exists among third-party payors. Therefore, coverage and reimbursement for products can differ significantly from payor to payor. Further, one payor’s determination to </w:t>
      </w:r>
      <w:r>
        <w:rPr>
          <w:rFonts w:eastAsia="Times New Roman"/>
          <w:color w:val="000000"/>
          <w:sz w:val="20"/>
          <w:szCs w:val="20"/>
        </w:rPr>
        <w:t>provide coverage for a product does not assure that other payors will also provide coverage for the product. Adequate third-party reimbursement may not be available to enable us to maintain price levels sufficient to realize an appropriate return on our in</w:t>
      </w:r>
      <w:r>
        <w:rPr>
          <w:rFonts w:eastAsia="Times New Roman"/>
          <w:color w:val="000000"/>
          <w:sz w:val="20"/>
          <w:szCs w:val="20"/>
        </w:rPr>
        <w:t xml:space="preserve">vestment in product development. </w:t>
      </w:r>
    </w:p>
    <w:p w:rsidR="00000000" w:rsidRDefault="004E2FF4">
      <w:pPr>
        <w:ind w:firstLine="360"/>
        <w:divId w:val="1755469047"/>
        <w:rPr>
          <w:rFonts w:eastAsia="Times New Roman"/>
        </w:rPr>
      </w:pPr>
      <w:r>
        <w:rPr>
          <w:rFonts w:eastAsia="Times New Roman"/>
          <w:color w:val="000000"/>
          <w:sz w:val="20"/>
          <w:szCs w:val="20"/>
        </w:rPr>
        <w:t>We intend to seek approval to market our product candidates in both the United States and in selected foreign jurisdictions. If we obtain approval in one or more foreign jurisdictions for our product candidates, we will be</w:t>
      </w:r>
      <w:r>
        <w:rPr>
          <w:rFonts w:eastAsia="Times New Roman"/>
          <w:color w:val="000000"/>
          <w:sz w:val="20"/>
          <w:szCs w:val="20"/>
        </w:rPr>
        <w:t xml:space="preserve"> subject to rules and regulations in those jurisdictions. In some foreign countries, particularly those in Europe, the pricing of drugs and biologics is subject to governmental control. In these countries, pricing negotiations with governmental authorities</w:t>
      </w:r>
      <w:r>
        <w:rPr>
          <w:rFonts w:eastAsia="Times New Roman"/>
          <w:color w:val="000000"/>
          <w:sz w:val="20"/>
          <w:szCs w:val="20"/>
        </w:rPr>
        <w:t xml:space="preserve"> can take considerable time after obtaining marketing approval of a product candidate. Some of these countries may require the completion of clinical trials that compare the cost-effectiveness of a particular product candidate to currently available therap</w:t>
      </w:r>
      <w:r>
        <w:rPr>
          <w:rFonts w:eastAsia="Times New Roman"/>
          <w:color w:val="000000"/>
          <w:sz w:val="20"/>
          <w:szCs w:val="20"/>
        </w:rPr>
        <w:t>ies. Other member states allow companies to fix their own prices for medicines, but monitor and control company profits. The downward pressure on health care costs has become very intense. As a result, increasingly high barriers are being erected to the en</w:t>
      </w:r>
      <w:r>
        <w:rPr>
          <w:rFonts w:eastAsia="Times New Roman"/>
          <w:color w:val="000000"/>
          <w:sz w:val="20"/>
          <w:szCs w:val="20"/>
        </w:rPr>
        <w:t xml:space="preserve">try of new products. In addition, in some countries, cross-border imports from low-priced markets exert a commercial pressure on pricing within a country. </w:t>
      </w:r>
    </w:p>
    <w:p w:rsidR="00000000" w:rsidRDefault="004E2FF4">
      <w:pPr>
        <w:ind w:firstLine="360"/>
        <w:divId w:val="993072962"/>
        <w:rPr>
          <w:rFonts w:eastAsia="Times New Roman"/>
        </w:rPr>
      </w:pPr>
      <w:r>
        <w:rPr>
          <w:rFonts w:eastAsia="Times New Roman"/>
          <w:color w:val="000000"/>
          <w:sz w:val="20"/>
          <w:szCs w:val="20"/>
        </w:rPr>
        <w:t xml:space="preserve">The marketability of any product candidates for which we receive regulatory approval for commercial </w:t>
      </w:r>
      <w:r>
        <w:rPr>
          <w:rFonts w:eastAsia="Times New Roman"/>
          <w:color w:val="000000"/>
          <w:sz w:val="20"/>
          <w:szCs w:val="20"/>
        </w:rPr>
        <w:t xml:space="preserve">sale may suffer if government and other third-party payors fail to provide coverage and adequate reimbursement. We expect downward pressure on pharmaceutical pricing to continue. Further, coverage policies and third-party reimbursement rates may change at </w:t>
      </w:r>
      <w:r>
        <w:rPr>
          <w:rFonts w:eastAsia="Times New Roman"/>
          <w:color w:val="000000"/>
          <w:sz w:val="20"/>
          <w:szCs w:val="20"/>
        </w:rPr>
        <w:t xml:space="preserve">any time. Even if favorable coverage and reimbursement status is attained for one or more </w:t>
      </w:r>
    </w:p>
    <w:p w:rsidR="00000000" w:rsidRDefault="004E2FF4">
      <w:pPr>
        <w:jc w:val="center"/>
        <w:divId w:val="1085880434"/>
        <w:rPr>
          <w:rFonts w:eastAsia="Times New Roman"/>
        </w:rPr>
      </w:pPr>
      <w:r>
        <w:rPr>
          <w:rFonts w:eastAsia="Times New Roman"/>
          <w:color w:val="000000"/>
          <w:sz w:val="20"/>
          <w:szCs w:val="20"/>
        </w:rPr>
        <w:t>54</w:t>
      </w:r>
    </w:p>
    <w:p w:rsidR="00000000" w:rsidRDefault="004E2FF4">
      <w:pPr>
        <w:rPr>
          <w:rFonts w:eastAsia="Times New Roman"/>
        </w:rPr>
      </w:pPr>
      <w:r>
        <w:rPr>
          <w:rFonts w:eastAsia="Times New Roman"/>
        </w:rPr>
        <w:pict>
          <v:rect id="_x0000_i1104" style="width:0;height:1.5pt" o:hralign="center" o:hrstd="t" o:hr="t" fillcolor="#a0a0a0" stroked="f"/>
        </w:pict>
      </w:r>
    </w:p>
    <w:p w:rsidR="00000000" w:rsidRDefault="004E2FF4">
      <w:pPr>
        <w:ind w:firstLine="360"/>
        <w:divId w:val="1740129691"/>
        <w:rPr>
          <w:rFonts w:eastAsia="Times New Roman"/>
        </w:rPr>
      </w:pPr>
    </w:p>
    <w:p w:rsidR="00000000" w:rsidRDefault="004E2FF4">
      <w:pPr>
        <w:divId w:val="261189379"/>
        <w:rPr>
          <w:rFonts w:eastAsia="Times New Roman"/>
        </w:rPr>
      </w:pPr>
      <w:r>
        <w:rPr>
          <w:rFonts w:eastAsia="Times New Roman"/>
          <w:color w:val="000000"/>
          <w:sz w:val="20"/>
          <w:szCs w:val="20"/>
        </w:rPr>
        <w:t xml:space="preserve">products for which we receive regulatory approval, less favorable coverage policies and reimbursement rates may be implemented in the future. </w:t>
      </w:r>
    </w:p>
    <w:p w:rsidR="00000000" w:rsidRDefault="004E2FF4">
      <w:pPr>
        <w:divId w:val="1937597128"/>
        <w:rPr>
          <w:rFonts w:eastAsia="Times New Roman"/>
        </w:rPr>
      </w:pPr>
      <w:r>
        <w:rPr>
          <w:rFonts w:eastAsia="Times New Roman"/>
          <w:b/>
          <w:bCs/>
          <w:i/>
          <w:iCs/>
          <w:color w:val="000000"/>
          <w:sz w:val="20"/>
          <w:szCs w:val="20"/>
        </w:rPr>
        <w:t>The advancement of healthcare reform may negatively impact our ability to sell our product candidates, if approve</w:t>
      </w:r>
      <w:r>
        <w:rPr>
          <w:rFonts w:eastAsia="Times New Roman"/>
          <w:b/>
          <w:bCs/>
          <w:i/>
          <w:iCs/>
          <w:color w:val="000000"/>
          <w:sz w:val="20"/>
          <w:szCs w:val="20"/>
        </w:rPr>
        <w:t xml:space="preserve">d, profitably. </w:t>
      </w:r>
    </w:p>
    <w:p w:rsidR="00000000" w:rsidRDefault="004E2FF4">
      <w:pPr>
        <w:ind w:firstLine="360"/>
        <w:divId w:val="1165587854"/>
        <w:rPr>
          <w:rFonts w:eastAsia="Times New Roman"/>
        </w:rPr>
      </w:pPr>
      <w:r>
        <w:rPr>
          <w:rFonts w:eastAsia="Times New Roman"/>
          <w:color w:val="000000"/>
          <w:sz w:val="20"/>
          <w:szCs w:val="20"/>
        </w:rPr>
        <w:t>In the United States and other jurisdictions, there have been, and we expect there will continue to be, a number of legislative and regulatory changes and proposed changes to the healthcare system that could affect our future results of ope</w:t>
      </w:r>
      <w:r>
        <w:rPr>
          <w:rFonts w:eastAsia="Times New Roman"/>
          <w:color w:val="000000"/>
          <w:sz w:val="20"/>
          <w:szCs w:val="20"/>
        </w:rPr>
        <w:t>rations. In particular, there have been and continue to be a number of initiatives at the U.S. federal and state levels that seek to reduce healthcare costs and improve the quality of healthcare. For example, in March 2010, the Patient Protection and Affor</w:t>
      </w:r>
      <w:r>
        <w:rPr>
          <w:rFonts w:eastAsia="Times New Roman"/>
          <w:color w:val="000000"/>
          <w:sz w:val="20"/>
          <w:szCs w:val="20"/>
        </w:rPr>
        <w:t>dable Care Act, as amended by the Health Care and Education Reconciliation Act, or collectively the ACA, was enacted, which substantially changed the way healthcare is financed by both governmental and private payors. Among the provisions of the ACA of imp</w:t>
      </w:r>
      <w:r>
        <w:rPr>
          <w:rFonts w:eastAsia="Times New Roman"/>
          <w:color w:val="000000"/>
          <w:sz w:val="20"/>
          <w:szCs w:val="20"/>
        </w:rPr>
        <w:t xml:space="preserve">ortance to the pharmaceutical and biotechnology industries, which includes biologics, are the following: </w:t>
      </w:r>
    </w:p>
    <w:p w:rsidR="00000000" w:rsidRDefault="004E2FF4">
      <w:pPr>
        <w:ind w:hanging="360"/>
        <w:divId w:val="1914924621"/>
        <w:rPr>
          <w:rFonts w:eastAsia="Times New Roman"/>
        </w:rPr>
      </w:pPr>
      <w:r>
        <w:rPr>
          <w:rFonts w:eastAsia="Times New Roman"/>
          <w:color w:val="000000"/>
          <w:sz w:val="20"/>
          <w:szCs w:val="20"/>
        </w:rPr>
        <w:t>•manufacturers and importers of certain biologics with annual sales of more than $5 million made to or covered by specified federal healthcare program</w:t>
      </w:r>
      <w:r>
        <w:rPr>
          <w:rFonts w:eastAsia="Times New Roman"/>
          <w:color w:val="000000"/>
          <w:sz w:val="20"/>
          <w:szCs w:val="20"/>
        </w:rPr>
        <w:t xml:space="preserve">s are required to pay an annual, nondeductible fee according to their market share of all such sales; </w:t>
      </w:r>
    </w:p>
    <w:p w:rsidR="00000000" w:rsidRDefault="004E2FF4">
      <w:pPr>
        <w:ind w:hanging="360"/>
        <w:divId w:val="488641130"/>
        <w:rPr>
          <w:rFonts w:eastAsia="Times New Roman"/>
        </w:rPr>
      </w:pPr>
      <w:r>
        <w:rPr>
          <w:rFonts w:eastAsia="Times New Roman"/>
          <w:color w:val="000000"/>
          <w:sz w:val="20"/>
          <w:szCs w:val="20"/>
        </w:rPr>
        <w:t xml:space="preserve">•an increase in the statutory minimum rebates a manufacturer must pay under the Medicaid Drug Rebate Program, to 23.1% of the average manufacturer price </w:t>
      </w:r>
      <w:r>
        <w:rPr>
          <w:rFonts w:eastAsia="Times New Roman"/>
          <w:color w:val="000000"/>
          <w:sz w:val="20"/>
          <w:szCs w:val="20"/>
        </w:rPr>
        <w:t xml:space="preserve">for most branded drugs, biologics,and biosimilars and to 13.0% for generic drug, and cap of the total rebate amount for innovator drugs at 100% of the Average Manufacturer Price, or AMP; </w:t>
      </w:r>
    </w:p>
    <w:p w:rsidR="00000000" w:rsidRDefault="004E2FF4">
      <w:pPr>
        <w:ind w:hanging="360"/>
        <w:divId w:val="2090691238"/>
        <w:rPr>
          <w:rFonts w:eastAsia="Times New Roman"/>
        </w:rPr>
      </w:pPr>
      <w:r>
        <w:rPr>
          <w:rFonts w:eastAsia="Times New Roman"/>
          <w:color w:val="000000"/>
          <w:sz w:val="20"/>
          <w:szCs w:val="20"/>
        </w:rPr>
        <w:t>•</w:t>
      </w:r>
      <w:r>
        <w:rPr>
          <w:rFonts w:eastAsia="Times New Roman"/>
          <w:color w:val="000000"/>
          <w:sz w:val="20"/>
          <w:szCs w:val="20"/>
        </w:rPr>
        <w:t xml:space="preserve">a new methodology by which rebates owed by manufacturers under the Medicaid Drug Rebate Program are calculated for certain drugs and biologics, including our product candidates, that are inhaled, infused, instilled, implanted, or injected; </w:t>
      </w:r>
    </w:p>
    <w:p w:rsidR="00000000" w:rsidRDefault="004E2FF4">
      <w:pPr>
        <w:ind w:hanging="360"/>
        <w:divId w:val="278682537"/>
        <w:rPr>
          <w:rFonts w:eastAsia="Times New Roman"/>
        </w:rPr>
      </w:pPr>
      <w:r>
        <w:rPr>
          <w:rFonts w:eastAsia="Times New Roman"/>
          <w:color w:val="000000"/>
          <w:sz w:val="20"/>
          <w:szCs w:val="20"/>
        </w:rPr>
        <w:t>•extension of m</w:t>
      </w:r>
      <w:r>
        <w:rPr>
          <w:rFonts w:eastAsia="Times New Roman"/>
          <w:color w:val="000000"/>
          <w:sz w:val="20"/>
          <w:szCs w:val="20"/>
        </w:rPr>
        <w:t xml:space="preserve">anufacturers’ Medicaid rebate liability to covered drugs dispensed to individuals who are enrolled in Medicaid managed care organizations; </w:t>
      </w:r>
    </w:p>
    <w:p w:rsidR="00000000" w:rsidRDefault="004E2FF4">
      <w:pPr>
        <w:ind w:hanging="360"/>
        <w:divId w:val="256327736"/>
        <w:rPr>
          <w:rFonts w:eastAsia="Times New Roman"/>
        </w:rPr>
      </w:pPr>
      <w:r>
        <w:rPr>
          <w:rFonts w:eastAsia="Times New Roman"/>
          <w:color w:val="000000"/>
          <w:sz w:val="20"/>
          <w:szCs w:val="20"/>
        </w:rPr>
        <w:t>•expansion of eligibility criteria for Medicaid programs by, among other things, allowing states to offer Medicaid c</w:t>
      </w:r>
      <w:r>
        <w:rPr>
          <w:rFonts w:eastAsia="Times New Roman"/>
          <w:color w:val="000000"/>
          <w:sz w:val="20"/>
          <w:szCs w:val="20"/>
        </w:rPr>
        <w:t xml:space="preserve">overage to additional individuals and by adding new mandatory eligibility categories for individuals with income at or below 133% of the federal poverty level, thereby potentially increasing manufacturers’ Medicaid rebate liability; </w:t>
      </w:r>
    </w:p>
    <w:p w:rsidR="00000000" w:rsidRDefault="004E2FF4">
      <w:pPr>
        <w:ind w:hanging="360"/>
        <w:divId w:val="772363455"/>
        <w:rPr>
          <w:rFonts w:eastAsia="Times New Roman"/>
        </w:rPr>
      </w:pPr>
      <w:r>
        <w:rPr>
          <w:rFonts w:eastAsia="Times New Roman"/>
          <w:color w:val="000000"/>
          <w:sz w:val="20"/>
          <w:szCs w:val="20"/>
        </w:rPr>
        <w:t>•expansion of the enti</w:t>
      </w:r>
      <w:r>
        <w:rPr>
          <w:rFonts w:eastAsia="Times New Roman"/>
          <w:color w:val="000000"/>
          <w:sz w:val="20"/>
          <w:szCs w:val="20"/>
        </w:rPr>
        <w:t xml:space="preserve">ties eligible for discounts under the Public Health program, commonly referred to as the “340B Program;” </w:t>
      </w:r>
    </w:p>
    <w:p w:rsidR="00000000" w:rsidRDefault="004E2FF4">
      <w:pPr>
        <w:ind w:hanging="360"/>
        <w:divId w:val="1386829532"/>
        <w:rPr>
          <w:rFonts w:eastAsia="Times New Roman"/>
        </w:rPr>
      </w:pPr>
      <w:r>
        <w:rPr>
          <w:rFonts w:eastAsia="Times New Roman"/>
          <w:color w:val="000000"/>
          <w:sz w:val="20"/>
          <w:szCs w:val="20"/>
        </w:rPr>
        <w:t>•a new requirement to annually report drug samples that manufacturers and distributors provide to physicians, also known as the “Physician Payments Su</w:t>
      </w:r>
      <w:r>
        <w:rPr>
          <w:rFonts w:eastAsia="Times New Roman"/>
          <w:color w:val="000000"/>
          <w:sz w:val="20"/>
          <w:szCs w:val="20"/>
        </w:rPr>
        <w:t xml:space="preserve">nshine Act;” </w:t>
      </w:r>
    </w:p>
    <w:p w:rsidR="00000000" w:rsidRDefault="004E2FF4">
      <w:pPr>
        <w:ind w:hanging="360"/>
        <w:divId w:val="1369255950"/>
        <w:rPr>
          <w:rFonts w:eastAsia="Times New Roman"/>
        </w:rPr>
      </w:pPr>
      <w:r>
        <w:rPr>
          <w:rFonts w:eastAsia="Times New Roman"/>
          <w:color w:val="000000"/>
          <w:sz w:val="20"/>
          <w:szCs w:val="20"/>
        </w:rPr>
        <w:t xml:space="preserve">•a new Patient-Centered Outcomes Research Institute to oversee, identify priorities in, and conduct comparative clinical effectiveness research, along with funding for such research; </w:t>
      </w:r>
    </w:p>
    <w:p w:rsidR="00000000" w:rsidRDefault="004E2FF4">
      <w:pPr>
        <w:ind w:hanging="360"/>
        <w:divId w:val="648943615"/>
        <w:rPr>
          <w:rFonts w:eastAsia="Times New Roman"/>
        </w:rPr>
      </w:pPr>
      <w:r>
        <w:rPr>
          <w:rFonts w:eastAsia="Times New Roman"/>
          <w:color w:val="000000"/>
          <w:sz w:val="20"/>
          <w:szCs w:val="20"/>
        </w:rPr>
        <w:t xml:space="preserve">•establishment of a Center for Medicare Innovation at CMS </w:t>
      </w:r>
      <w:r>
        <w:rPr>
          <w:rFonts w:eastAsia="Times New Roman"/>
          <w:color w:val="000000"/>
          <w:sz w:val="20"/>
          <w:szCs w:val="20"/>
        </w:rPr>
        <w:t xml:space="preserve">to test innovative payment and service delivery models to lower Medicare and Medicaid spending; and </w:t>
      </w:r>
    </w:p>
    <w:p w:rsidR="00000000" w:rsidRDefault="004E2FF4">
      <w:pPr>
        <w:ind w:hanging="360"/>
        <w:divId w:val="422915256"/>
        <w:rPr>
          <w:rFonts w:eastAsia="Times New Roman"/>
        </w:rPr>
      </w:pPr>
      <w:r>
        <w:rPr>
          <w:rFonts w:eastAsia="Times New Roman"/>
          <w:color w:val="000000"/>
          <w:sz w:val="20"/>
          <w:szCs w:val="20"/>
        </w:rPr>
        <w:t xml:space="preserve">•a licensure framework for follow-on biologic products. </w:t>
      </w:r>
    </w:p>
    <w:p w:rsidR="00000000" w:rsidRDefault="004E2FF4">
      <w:pPr>
        <w:ind w:firstLine="360"/>
        <w:divId w:val="791635178"/>
        <w:rPr>
          <w:rFonts w:eastAsia="Times New Roman"/>
        </w:rPr>
      </w:pPr>
      <w:r>
        <w:rPr>
          <w:rFonts w:eastAsia="Times New Roman"/>
          <w:color w:val="000000"/>
          <w:sz w:val="20"/>
          <w:szCs w:val="20"/>
        </w:rPr>
        <w:t>Since its enactment, there have been judicial and Congressional challenges to certain aspects of t</w:t>
      </w:r>
      <w:r>
        <w:rPr>
          <w:rFonts w:eastAsia="Times New Roman"/>
          <w:color w:val="000000"/>
          <w:sz w:val="20"/>
          <w:szCs w:val="20"/>
        </w:rPr>
        <w:t>he ACA, and we expect there will be additional challenges and amendments to the ACA in the future. For example, legislation enacted in 2017 informally titled the Tax Cuts and Jobs Act of 2017, repealed the tax-based shared responsibility payment imposed by</w:t>
      </w:r>
      <w:r>
        <w:rPr>
          <w:rFonts w:eastAsia="Times New Roman"/>
          <w:color w:val="000000"/>
          <w:sz w:val="20"/>
          <w:szCs w:val="20"/>
        </w:rPr>
        <w:t xml:space="preserve"> the ACA on certain individuals who fail to maintain qualifying health coverage that is commonly referred to as the “individual mandate.” In December 2019, a U.S. District Court upheld a ruling that the ACA is unconstitutional in its entirety because the “</w:t>
      </w:r>
      <w:r>
        <w:rPr>
          <w:rFonts w:eastAsia="Times New Roman"/>
          <w:color w:val="000000"/>
          <w:sz w:val="20"/>
          <w:szCs w:val="20"/>
        </w:rPr>
        <w:t xml:space="preserve">individual mandate” was repealed by Congress. In November 2020, the Supreme Court of the United States heard oral arguments in the appeal of this case. While the Supreme </w:t>
      </w:r>
    </w:p>
    <w:p w:rsidR="00000000" w:rsidRDefault="004E2FF4">
      <w:pPr>
        <w:jc w:val="center"/>
        <w:divId w:val="2080901721"/>
        <w:rPr>
          <w:rFonts w:eastAsia="Times New Roman"/>
        </w:rPr>
      </w:pPr>
      <w:r>
        <w:rPr>
          <w:rFonts w:eastAsia="Times New Roman"/>
          <w:color w:val="000000"/>
          <w:sz w:val="20"/>
          <w:szCs w:val="20"/>
        </w:rPr>
        <w:t>55</w:t>
      </w:r>
    </w:p>
    <w:p w:rsidR="00000000" w:rsidRDefault="004E2FF4">
      <w:pPr>
        <w:rPr>
          <w:rFonts w:eastAsia="Times New Roman"/>
        </w:rPr>
      </w:pPr>
      <w:r>
        <w:rPr>
          <w:rFonts w:eastAsia="Times New Roman"/>
        </w:rPr>
        <w:pict>
          <v:rect id="_x0000_i1105" style="width:0;height:1.5pt" o:hralign="center" o:hrstd="t" o:hr="t" fillcolor="#a0a0a0" stroked="f"/>
        </w:pict>
      </w:r>
    </w:p>
    <w:p w:rsidR="00000000" w:rsidRDefault="004E2FF4">
      <w:pPr>
        <w:ind w:firstLine="360"/>
        <w:divId w:val="2116974309"/>
        <w:rPr>
          <w:rFonts w:eastAsia="Times New Roman"/>
        </w:rPr>
      </w:pPr>
    </w:p>
    <w:p w:rsidR="00000000" w:rsidRDefault="004E2FF4">
      <w:pPr>
        <w:divId w:val="1895316286"/>
        <w:rPr>
          <w:rFonts w:eastAsia="Times New Roman"/>
        </w:rPr>
      </w:pPr>
      <w:r>
        <w:rPr>
          <w:rFonts w:eastAsia="Times New Roman"/>
          <w:color w:val="000000"/>
          <w:sz w:val="20"/>
          <w:szCs w:val="20"/>
        </w:rPr>
        <w:t>Court issued its ruling in July 2021, in par</w:t>
      </w:r>
      <w:r>
        <w:rPr>
          <w:rFonts w:eastAsia="Times New Roman"/>
          <w:color w:val="000000"/>
          <w:sz w:val="20"/>
          <w:szCs w:val="20"/>
        </w:rPr>
        <w:t xml:space="preserve">t finding that the plaintiff’s lacked standing, it is unclear how this and other efforts to challenge, repeal, or replace the ACA, or how future changes in the Presidency, Congress or Senate, will impact the ACA or our business. </w:t>
      </w:r>
    </w:p>
    <w:p w:rsidR="00000000" w:rsidRDefault="004E2FF4">
      <w:pPr>
        <w:ind w:firstLine="360"/>
        <w:divId w:val="1343363633"/>
        <w:rPr>
          <w:rFonts w:eastAsia="Times New Roman"/>
        </w:rPr>
      </w:pPr>
      <w:r>
        <w:rPr>
          <w:rFonts w:eastAsia="Times New Roman"/>
          <w:color w:val="000000"/>
          <w:sz w:val="20"/>
          <w:szCs w:val="20"/>
        </w:rPr>
        <w:t>In addition, other legisla</w:t>
      </w:r>
      <w:r>
        <w:rPr>
          <w:rFonts w:eastAsia="Times New Roman"/>
          <w:color w:val="000000"/>
          <w:sz w:val="20"/>
          <w:szCs w:val="20"/>
        </w:rPr>
        <w:t xml:space="preserve">tive changes have been proposed and adopted in the United States since the ACA was enacted which, among other things, have reduced Medicare payments to several types of providers, including hospitals and cancer treatment centers. </w:t>
      </w:r>
    </w:p>
    <w:p w:rsidR="00000000" w:rsidRDefault="004E2FF4">
      <w:pPr>
        <w:ind w:firstLine="360"/>
        <w:divId w:val="1182933375"/>
        <w:rPr>
          <w:rFonts w:eastAsia="Times New Roman"/>
        </w:rPr>
      </w:pPr>
      <w:r>
        <w:rPr>
          <w:rFonts w:eastAsia="Times New Roman"/>
          <w:color w:val="000000"/>
          <w:sz w:val="20"/>
          <w:szCs w:val="20"/>
        </w:rPr>
        <w:t>These new laws or any oth</w:t>
      </w:r>
      <w:r>
        <w:rPr>
          <w:rFonts w:eastAsia="Times New Roman"/>
          <w:color w:val="000000"/>
          <w:sz w:val="20"/>
          <w:szCs w:val="20"/>
        </w:rPr>
        <w:t>er similar laws introduced in the future, as well as regulatory actions that may be taken by CMS, may result in additional reductions in Medicare and other healthcare funding, which could negatively affect our customers and accordingly, our financial opera</w:t>
      </w:r>
      <w:r>
        <w:rPr>
          <w:rFonts w:eastAsia="Times New Roman"/>
          <w:color w:val="000000"/>
          <w:sz w:val="20"/>
          <w:szCs w:val="20"/>
        </w:rPr>
        <w:t>tions. Moreover, payment methodologies may be subject to changes in healthcare legislation and regulatory initiatives. Additionally, individual states in the United States have passed legislation and implemented regulations designed to control pharmaceutic</w:t>
      </w:r>
      <w:r>
        <w:rPr>
          <w:rFonts w:eastAsia="Times New Roman"/>
          <w:color w:val="000000"/>
          <w:sz w:val="20"/>
          <w:szCs w:val="20"/>
        </w:rPr>
        <w:t>al and biological product pricing and costs. Similar developments have occurred outside of the United States, including in the European Union where healthcare budgetary constraints have resulted in restrictions on the pricing and reimbursement of medicines</w:t>
      </w:r>
      <w:r>
        <w:rPr>
          <w:rFonts w:eastAsia="Times New Roman"/>
          <w:color w:val="000000"/>
          <w:sz w:val="20"/>
          <w:szCs w:val="20"/>
        </w:rPr>
        <w:t xml:space="preserve"> by relevant health service providers. </w:t>
      </w:r>
    </w:p>
    <w:p w:rsidR="00000000" w:rsidRDefault="004E2FF4">
      <w:pPr>
        <w:ind w:firstLine="360"/>
        <w:divId w:val="430517536"/>
        <w:rPr>
          <w:rFonts w:eastAsia="Times New Roman"/>
        </w:rPr>
      </w:pPr>
      <w:r>
        <w:rPr>
          <w:rFonts w:eastAsia="Times New Roman"/>
          <w:color w:val="000000"/>
          <w:sz w:val="20"/>
          <w:szCs w:val="20"/>
        </w:rPr>
        <w:t>To obtain reimbursement or pricing approval in some European Union member states, we may be required to conduct studies that compare the cost-effectiveness of our product candidates to other therapies that are consid</w:t>
      </w:r>
      <w:r>
        <w:rPr>
          <w:rFonts w:eastAsia="Times New Roman"/>
          <w:color w:val="000000"/>
          <w:sz w:val="20"/>
          <w:szCs w:val="20"/>
        </w:rPr>
        <w:t>ered the local standard of care. It is also possible that additional governmental action is taken in response to address the COVID-19 pandemic. We cannot predict the likelihood, nature, or extent of government regulation that may arise from future legislat</w:t>
      </w:r>
      <w:r>
        <w:rPr>
          <w:rFonts w:eastAsia="Times New Roman"/>
          <w:color w:val="000000"/>
          <w:sz w:val="20"/>
          <w:szCs w:val="20"/>
        </w:rPr>
        <w:t>ion or administrative action in the United States, particularly as a result of the recent presidential election, or any other jurisdiction. If we or any third parties we may engage are slow or unable to adapt to changes in existing requirements or the adop</w:t>
      </w:r>
      <w:r>
        <w:rPr>
          <w:rFonts w:eastAsia="Times New Roman"/>
          <w:color w:val="000000"/>
          <w:sz w:val="20"/>
          <w:szCs w:val="20"/>
        </w:rPr>
        <w:t xml:space="preserve">tion of new requirements or policies, or if we or such third parties are not able to maintain regulatory compliance, our product candidates may lose any regulatory approval that may have been obtained and we may not achieve or sustain profitability. </w:t>
      </w:r>
    </w:p>
    <w:p w:rsidR="00000000" w:rsidRDefault="004E2FF4">
      <w:pPr>
        <w:divId w:val="827482704"/>
        <w:rPr>
          <w:rFonts w:eastAsia="Times New Roman"/>
        </w:rPr>
      </w:pPr>
      <w:r>
        <w:rPr>
          <w:rFonts w:eastAsia="Times New Roman"/>
          <w:b/>
          <w:bCs/>
          <w:color w:val="000000"/>
          <w:sz w:val="20"/>
          <w:szCs w:val="20"/>
        </w:rPr>
        <w:t>Risks</w:t>
      </w:r>
      <w:r>
        <w:rPr>
          <w:rFonts w:eastAsia="Times New Roman"/>
          <w:b/>
          <w:bCs/>
          <w:color w:val="000000"/>
          <w:sz w:val="20"/>
          <w:szCs w:val="20"/>
        </w:rPr>
        <w:t xml:space="preserve"> Related to Intellectual Property </w:t>
      </w:r>
    </w:p>
    <w:p w:rsidR="00000000" w:rsidRDefault="004E2FF4">
      <w:pPr>
        <w:divId w:val="818112329"/>
        <w:rPr>
          <w:rFonts w:eastAsia="Times New Roman"/>
        </w:rPr>
      </w:pPr>
      <w:r>
        <w:rPr>
          <w:rFonts w:eastAsia="Times New Roman"/>
          <w:b/>
          <w:bCs/>
          <w:i/>
          <w:iCs/>
          <w:color w:val="000000"/>
          <w:sz w:val="20"/>
          <w:szCs w:val="20"/>
        </w:rPr>
        <w:t xml:space="preserve">Patents and patent applications involve highly complex legal and factual questions, which, if determined adversely to us, could negatively impact our business position. </w:t>
      </w:r>
    </w:p>
    <w:p w:rsidR="00000000" w:rsidRDefault="004E2FF4">
      <w:pPr>
        <w:ind w:firstLine="360"/>
        <w:divId w:val="140926225"/>
        <w:rPr>
          <w:rFonts w:eastAsia="Times New Roman"/>
        </w:rPr>
      </w:pPr>
      <w:r>
        <w:rPr>
          <w:rFonts w:eastAsia="Times New Roman"/>
          <w:color w:val="000000"/>
          <w:sz w:val="20"/>
          <w:szCs w:val="20"/>
        </w:rPr>
        <w:t>The patent positions of biopharmaceutical companies</w:t>
      </w:r>
      <w:r>
        <w:rPr>
          <w:rFonts w:eastAsia="Times New Roman"/>
          <w:color w:val="000000"/>
          <w:sz w:val="20"/>
          <w:szCs w:val="20"/>
        </w:rPr>
        <w:t xml:space="preserve"> and other actors in our fields of business can be highly uncertain and typically involve complex scientific, legal and factual analyses. In particular, the interpretation and breadth of claims allowed in some patents covering biopharmaceutical composition</w:t>
      </w:r>
      <w:r>
        <w:rPr>
          <w:rFonts w:eastAsia="Times New Roman"/>
          <w:color w:val="000000"/>
          <w:sz w:val="20"/>
          <w:szCs w:val="20"/>
        </w:rPr>
        <w:t>s may be uncertain and difficult to determine, and are often affected materially by the facts and circumstances that pertain to the patented compositions and the related patent claims. The standards of the United States Patent and Trademark Office (the USP</w:t>
      </w:r>
      <w:r>
        <w:rPr>
          <w:rFonts w:eastAsia="Times New Roman"/>
          <w:color w:val="000000"/>
          <w:sz w:val="20"/>
          <w:szCs w:val="20"/>
        </w:rPr>
        <w:t xml:space="preserve">TO) and its foreign counterparts are sometimes uncertain and could change in the future. </w:t>
      </w:r>
    </w:p>
    <w:p w:rsidR="00000000" w:rsidRDefault="004E2FF4">
      <w:pPr>
        <w:ind w:firstLine="360"/>
        <w:divId w:val="2144806562"/>
        <w:rPr>
          <w:rFonts w:eastAsia="Times New Roman"/>
        </w:rPr>
      </w:pPr>
      <w:r>
        <w:rPr>
          <w:rFonts w:eastAsia="Times New Roman"/>
          <w:color w:val="000000"/>
          <w:sz w:val="20"/>
          <w:szCs w:val="20"/>
        </w:rPr>
        <w:t>Consequently, the issuance and scope of patents cannot be predicted with certainty. Patents, if issued, may be challenged, invalidated or designed around. U.S. patent</w:t>
      </w:r>
      <w:r>
        <w:rPr>
          <w:rFonts w:eastAsia="Times New Roman"/>
          <w:color w:val="000000"/>
          <w:sz w:val="20"/>
          <w:szCs w:val="20"/>
        </w:rPr>
        <w:t xml:space="preserve">s and patent applications may also be subject to interference or derivation proceedings, and U.S. patents may be subject to reexamination, post-grant review and/or inter parties review proceedings in the USPTO. </w:t>
      </w:r>
    </w:p>
    <w:p w:rsidR="00000000" w:rsidRDefault="004E2FF4">
      <w:pPr>
        <w:ind w:firstLine="360"/>
        <w:divId w:val="403796175"/>
        <w:rPr>
          <w:rFonts w:eastAsia="Times New Roman"/>
        </w:rPr>
      </w:pPr>
      <w:r>
        <w:rPr>
          <w:rFonts w:eastAsia="Times New Roman"/>
          <w:color w:val="000000"/>
          <w:sz w:val="20"/>
          <w:szCs w:val="20"/>
        </w:rPr>
        <w:t>International patents may also be subject to</w:t>
      </w:r>
      <w:r>
        <w:rPr>
          <w:rFonts w:eastAsia="Times New Roman"/>
          <w:color w:val="000000"/>
          <w:sz w:val="20"/>
          <w:szCs w:val="20"/>
        </w:rPr>
        <w:t xml:space="preserve"> opposition or comparable proceedings in the corresponding international patent office, which could result in either loss of the patent or denial of the patent application, or loss or reduction in the scope of one or more of the claims of the patent or pat</w:t>
      </w:r>
      <w:r>
        <w:rPr>
          <w:rFonts w:eastAsia="Times New Roman"/>
          <w:color w:val="000000"/>
          <w:sz w:val="20"/>
          <w:szCs w:val="20"/>
        </w:rPr>
        <w:t>ent application. In addition, such interference, derivation, reexamination, post-grant review, inter parties review and opposition proceedings may be costly. Accordingly, rights under any issued patents may not provide us with sufficient protection against</w:t>
      </w:r>
      <w:r>
        <w:rPr>
          <w:rFonts w:eastAsia="Times New Roman"/>
          <w:color w:val="000000"/>
          <w:sz w:val="20"/>
          <w:szCs w:val="20"/>
        </w:rPr>
        <w:t xml:space="preserve"> competitive products or processes. </w:t>
      </w:r>
    </w:p>
    <w:p w:rsidR="00000000" w:rsidRDefault="004E2FF4">
      <w:pPr>
        <w:ind w:firstLine="360"/>
        <w:divId w:val="1568495256"/>
        <w:rPr>
          <w:rFonts w:eastAsia="Times New Roman"/>
        </w:rPr>
      </w:pPr>
      <w:r>
        <w:rPr>
          <w:rFonts w:eastAsia="Times New Roman"/>
          <w:color w:val="000000"/>
          <w:sz w:val="20"/>
          <w:szCs w:val="20"/>
        </w:rPr>
        <w:t>Furthermore, even if not challenged, our patents and patent applications may not adequately protect our technology and any product candidates or products that we develop alone or with collaborators or prevent others fro</w:t>
      </w:r>
      <w:r>
        <w:rPr>
          <w:rFonts w:eastAsia="Times New Roman"/>
          <w:color w:val="000000"/>
          <w:sz w:val="20"/>
          <w:szCs w:val="20"/>
        </w:rPr>
        <w:t xml:space="preserve">m designing their products to avoid being covered by our claims. If the breadth or strength of protection provided by the patents and patent applications that we hold with respect to our product candidates or potential products is </w:t>
      </w:r>
    </w:p>
    <w:p w:rsidR="00000000" w:rsidRDefault="004E2FF4">
      <w:pPr>
        <w:jc w:val="center"/>
        <w:divId w:val="531457390"/>
        <w:rPr>
          <w:rFonts w:eastAsia="Times New Roman"/>
        </w:rPr>
      </w:pPr>
      <w:r>
        <w:rPr>
          <w:rFonts w:eastAsia="Times New Roman"/>
          <w:color w:val="000000"/>
          <w:sz w:val="20"/>
          <w:szCs w:val="20"/>
        </w:rPr>
        <w:t>56</w:t>
      </w:r>
    </w:p>
    <w:p w:rsidR="00000000" w:rsidRDefault="004E2FF4">
      <w:pPr>
        <w:rPr>
          <w:rFonts w:eastAsia="Times New Roman"/>
        </w:rPr>
      </w:pPr>
      <w:r>
        <w:rPr>
          <w:rFonts w:eastAsia="Times New Roman"/>
        </w:rPr>
        <w:pict>
          <v:rect id="_x0000_i1106" style="width:0;height:1.5pt" o:hralign="center" o:hrstd="t" o:hr="t" fillcolor="#a0a0a0" stroked="f"/>
        </w:pict>
      </w:r>
    </w:p>
    <w:p w:rsidR="00000000" w:rsidRDefault="004E2FF4">
      <w:pPr>
        <w:ind w:firstLine="360"/>
        <w:divId w:val="759107790"/>
        <w:rPr>
          <w:rFonts w:eastAsia="Times New Roman"/>
        </w:rPr>
      </w:pPr>
    </w:p>
    <w:p w:rsidR="00000000" w:rsidRDefault="004E2FF4">
      <w:pPr>
        <w:divId w:val="1127119321"/>
        <w:rPr>
          <w:rFonts w:eastAsia="Times New Roman"/>
        </w:rPr>
      </w:pPr>
      <w:r>
        <w:rPr>
          <w:rFonts w:eastAsia="Times New Roman"/>
          <w:color w:val="000000"/>
          <w:sz w:val="20"/>
          <w:szCs w:val="20"/>
        </w:rPr>
        <w:t xml:space="preserve">threatened, it could dissuade companies from collaborating with us to develop, and could threaten our or their ability to successfully commercialize, such product candidates or potential products. </w:t>
      </w:r>
    </w:p>
    <w:p w:rsidR="00000000" w:rsidRDefault="004E2FF4">
      <w:pPr>
        <w:ind w:firstLine="360"/>
        <w:divId w:val="802502298"/>
        <w:rPr>
          <w:rFonts w:eastAsia="Times New Roman"/>
        </w:rPr>
      </w:pPr>
      <w:r>
        <w:rPr>
          <w:rFonts w:eastAsia="Times New Roman"/>
          <w:color w:val="000000"/>
          <w:sz w:val="20"/>
          <w:szCs w:val="20"/>
        </w:rPr>
        <w:t>In addition, changes in, or different in</w:t>
      </w:r>
      <w:r>
        <w:rPr>
          <w:rFonts w:eastAsia="Times New Roman"/>
          <w:color w:val="000000"/>
          <w:sz w:val="20"/>
          <w:szCs w:val="20"/>
        </w:rPr>
        <w:t>terpretations of, patent laws in the United States and other countries may permit others to use our discoveries or to develop and commercialize our technology and product candidates or products without providing any compensation to us, or may limit the sco</w:t>
      </w:r>
      <w:r>
        <w:rPr>
          <w:rFonts w:eastAsia="Times New Roman"/>
          <w:color w:val="000000"/>
          <w:sz w:val="20"/>
          <w:szCs w:val="20"/>
        </w:rPr>
        <w:t>pe of patent protection that we are able to obtain. The laws of some countries do not protect intellectual property rights to the same extent as U.S. laws, and those countries may lack adequate rules and procedures for defending our intellectual property r</w:t>
      </w:r>
      <w:r>
        <w:rPr>
          <w:rFonts w:eastAsia="Times New Roman"/>
          <w:color w:val="000000"/>
          <w:sz w:val="20"/>
          <w:szCs w:val="20"/>
        </w:rPr>
        <w:t xml:space="preserve">ights. </w:t>
      </w:r>
    </w:p>
    <w:p w:rsidR="00000000" w:rsidRDefault="004E2FF4">
      <w:pPr>
        <w:ind w:firstLine="360"/>
        <w:divId w:val="991712891"/>
        <w:rPr>
          <w:rFonts w:eastAsia="Times New Roman"/>
        </w:rPr>
      </w:pPr>
      <w:r>
        <w:rPr>
          <w:rFonts w:eastAsia="Times New Roman"/>
          <w:color w:val="000000"/>
          <w:sz w:val="20"/>
          <w:szCs w:val="20"/>
        </w:rPr>
        <w:t>Periodic maintenance fees, renewal fees, annuity fees and various other governmental fees on patents and/or applications will be due to be paid to the USPTO and various governmental patent agencies outside of the United States in several stages over the li</w:t>
      </w:r>
      <w:r>
        <w:rPr>
          <w:rFonts w:eastAsia="Times New Roman"/>
          <w:color w:val="000000"/>
          <w:sz w:val="20"/>
          <w:szCs w:val="20"/>
        </w:rPr>
        <w:t>fetime of the patents and/or applications. We rely on our outside counsel and employ an outside firm to pay these fees due to USPTO and non-US patent agencies. The USPTO and various non-US governmental patent agencies require compliance with a number of pr</w:t>
      </w:r>
      <w:r>
        <w:rPr>
          <w:rFonts w:eastAsia="Times New Roman"/>
          <w:color w:val="000000"/>
          <w:sz w:val="20"/>
          <w:szCs w:val="20"/>
        </w:rPr>
        <w:t>ocedural, documentary, fee payment and other similar provisions during the patent application process. Although an inadvertent lapse can be cured by payment of a late fee or by other means in accordance with the applicable rules, there are situations in wh</w:t>
      </w:r>
      <w:r>
        <w:rPr>
          <w:rFonts w:eastAsia="Times New Roman"/>
          <w:color w:val="000000"/>
          <w:sz w:val="20"/>
          <w:szCs w:val="20"/>
        </w:rPr>
        <w:t xml:space="preserve">ich non-compliance can result in abandonment or lapse of the patent or patent application, resulting in partial or complete loss of patent rights in the relevant jurisdiction. In such an event, our competitors might be able to enter the market which would </w:t>
      </w:r>
      <w:r>
        <w:rPr>
          <w:rFonts w:eastAsia="Times New Roman"/>
          <w:color w:val="000000"/>
          <w:sz w:val="20"/>
          <w:szCs w:val="20"/>
        </w:rPr>
        <w:t xml:space="preserve">have a material adverse effect on our business. </w:t>
      </w:r>
    </w:p>
    <w:p w:rsidR="00000000" w:rsidRDefault="004E2FF4">
      <w:pPr>
        <w:ind w:firstLine="360"/>
        <w:divId w:val="1453792056"/>
        <w:rPr>
          <w:rFonts w:eastAsia="Times New Roman"/>
        </w:rPr>
      </w:pPr>
      <w:r>
        <w:rPr>
          <w:rFonts w:eastAsia="Times New Roman"/>
          <w:color w:val="000000"/>
          <w:sz w:val="20"/>
          <w:szCs w:val="20"/>
        </w:rPr>
        <w:t>If the patent applications we hold or have in-licensed with respect to our current and future research and development programs and product candidates fail to issue, if their validity, breadth or strength of</w:t>
      </w:r>
      <w:r>
        <w:rPr>
          <w:rFonts w:eastAsia="Times New Roman"/>
          <w:color w:val="000000"/>
          <w:sz w:val="20"/>
          <w:szCs w:val="20"/>
        </w:rPr>
        <w:t xml:space="preserve"> protection is threatened, or if they fail to provide meaningful exclusivity for our technology or any products and product candidates that we or our collaborators may develop, it could dissuade companies from collaborating with us to develop product candi</w:t>
      </w:r>
      <w:r>
        <w:rPr>
          <w:rFonts w:eastAsia="Times New Roman"/>
          <w:color w:val="000000"/>
          <w:sz w:val="20"/>
          <w:szCs w:val="20"/>
        </w:rPr>
        <w:t xml:space="preserve">dates, encourage competitors to develop competing products or technologies and threaten our or our collaborators’ ability to commercialize future product candidates. Any such outcome could have a material adverse effect on our business. </w:t>
      </w:r>
    </w:p>
    <w:p w:rsidR="00000000" w:rsidRDefault="004E2FF4">
      <w:pPr>
        <w:divId w:val="1144545743"/>
        <w:rPr>
          <w:rFonts w:eastAsia="Times New Roman"/>
        </w:rPr>
      </w:pPr>
      <w:r>
        <w:rPr>
          <w:rFonts w:eastAsia="Times New Roman"/>
          <w:b/>
          <w:bCs/>
          <w:i/>
          <w:iCs/>
          <w:color w:val="000000"/>
          <w:sz w:val="20"/>
          <w:szCs w:val="20"/>
        </w:rPr>
        <w:t>Our ability to com</w:t>
      </w:r>
      <w:r>
        <w:rPr>
          <w:rFonts w:eastAsia="Times New Roman"/>
          <w:b/>
          <w:bCs/>
          <w:i/>
          <w:iCs/>
          <w:color w:val="000000"/>
          <w:sz w:val="20"/>
          <w:szCs w:val="20"/>
        </w:rPr>
        <w:t xml:space="preserve">pete effectively in our markets may decline if we do not adequately protect our proprietary rights, and our proprietary rights do not necessarily address all potential threats to our competitive advantages. </w:t>
      </w:r>
    </w:p>
    <w:p w:rsidR="00000000" w:rsidRDefault="004E2FF4">
      <w:pPr>
        <w:ind w:firstLine="360"/>
        <w:divId w:val="1479179669"/>
        <w:rPr>
          <w:rFonts w:eastAsia="Times New Roman"/>
        </w:rPr>
      </w:pPr>
      <w:r>
        <w:rPr>
          <w:rFonts w:eastAsia="Times New Roman"/>
          <w:color w:val="000000"/>
          <w:sz w:val="20"/>
          <w:szCs w:val="20"/>
        </w:rPr>
        <w:t>We rely on patent protection as well as trademar</w:t>
      </w:r>
      <w:r>
        <w:rPr>
          <w:rFonts w:eastAsia="Times New Roman"/>
          <w:color w:val="000000"/>
          <w:sz w:val="20"/>
          <w:szCs w:val="20"/>
        </w:rPr>
        <w:t>k, trade secret and other intellectual property rights protection and contractual restrictions to protect ONA-XR, CLDN6xCD3 bsAb and other product candidates. Our commercial success depends upon obtaining and maintaining proprietary rights to our intellect</w:t>
      </w:r>
      <w:r>
        <w:rPr>
          <w:rFonts w:eastAsia="Times New Roman"/>
          <w:color w:val="000000"/>
          <w:sz w:val="20"/>
          <w:szCs w:val="20"/>
        </w:rPr>
        <w:t>ual property estate, including rights relating to ONA-XR, CLDN6xCD3 bsAb and other product candidates, as well as successfully defending these rights against third-party challenges and successfully enforcing these rights to prevent third-party infringement</w:t>
      </w:r>
      <w:r>
        <w:rPr>
          <w:rFonts w:eastAsia="Times New Roman"/>
          <w:color w:val="000000"/>
          <w:sz w:val="20"/>
          <w:szCs w:val="20"/>
        </w:rPr>
        <w:t xml:space="preserve">. We will only be able to protect ONA-XR, CLDN6xCD3 bsAb and other product candidates from unauthorized use by third parties to the extent that valid and enforceable patents or effectively protected trade secrets cover them. </w:t>
      </w:r>
    </w:p>
    <w:p w:rsidR="00000000" w:rsidRDefault="004E2FF4">
      <w:pPr>
        <w:ind w:firstLine="360"/>
        <w:divId w:val="1689604401"/>
        <w:rPr>
          <w:rFonts w:eastAsia="Times New Roman"/>
        </w:rPr>
      </w:pPr>
      <w:r>
        <w:rPr>
          <w:rFonts w:eastAsia="Times New Roman"/>
          <w:color w:val="000000"/>
          <w:sz w:val="20"/>
          <w:szCs w:val="20"/>
        </w:rPr>
        <w:t>Our ability to obtain and main</w:t>
      </w:r>
      <w:r>
        <w:rPr>
          <w:rFonts w:eastAsia="Times New Roman"/>
          <w:color w:val="000000"/>
          <w:sz w:val="20"/>
          <w:szCs w:val="20"/>
        </w:rPr>
        <w:t xml:space="preserve">tain patent protection for ONA-XR, CLDN6xCD3 bsAb and other product candidates is uncertain due to a number of factors, including the following factors: </w:t>
      </w:r>
    </w:p>
    <w:p w:rsidR="00000000" w:rsidRDefault="004E2FF4">
      <w:pPr>
        <w:ind w:hanging="360"/>
        <w:divId w:val="1598245109"/>
        <w:rPr>
          <w:rFonts w:eastAsia="Times New Roman"/>
        </w:rPr>
      </w:pPr>
      <w:r>
        <w:rPr>
          <w:rFonts w:eastAsia="Times New Roman"/>
          <w:color w:val="000000"/>
          <w:sz w:val="20"/>
          <w:szCs w:val="20"/>
        </w:rPr>
        <w:t>•we may not have been the first to invent the technology covered by our pending patent applications or</w:t>
      </w:r>
      <w:r>
        <w:rPr>
          <w:rFonts w:eastAsia="Times New Roman"/>
          <w:color w:val="000000"/>
          <w:sz w:val="20"/>
          <w:szCs w:val="20"/>
        </w:rPr>
        <w:t xml:space="preserve"> issued patents; </w:t>
      </w:r>
    </w:p>
    <w:p w:rsidR="00000000" w:rsidRDefault="004E2FF4">
      <w:pPr>
        <w:ind w:hanging="360"/>
        <w:divId w:val="1982033430"/>
        <w:rPr>
          <w:rFonts w:eastAsia="Times New Roman"/>
        </w:rPr>
      </w:pPr>
      <w:r>
        <w:rPr>
          <w:rFonts w:eastAsia="Times New Roman"/>
          <w:color w:val="000000"/>
          <w:sz w:val="20"/>
          <w:szCs w:val="20"/>
        </w:rPr>
        <w:t>•we may not be the first to file patent applications covering product candidates, including their compositions or methods of use, as patent applications in the United States and most other countries are confidential for a period of time a</w:t>
      </w:r>
      <w:r>
        <w:rPr>
          <w:rFonts w:eastAsia="Times New Roman"/>
          <w:color w:val="000000"/>
          <w:sz w:val="20"/>
          <w:szCs w:val="20"/>
        </w:rPr>
        <w:t xml:space="preserve">fter filing; </w:t>
      </w:r>
    </w:p>
    <w:p w:rsidR="00000000" w:rsidRDefault="004E2FF4">
      <w:pPr>
        <w:ind w:hanging="360"/>
        <w:divId w:val="1700742125"/>
        <w:rPr>
          <w:rFonts w:eastAsia="Times New Roman"/>
        </w:rPr>
      </w:pPr>
      <w:r>
        <w:rPr>
          <w:rFonts w:eastAsia="Times New Roman"/>
          <w:color w:val="000000"/>
          <w:sz w:val="20"/>
          <w:szCs w:val="20"/>
        </w:rPr>
        <w:t xml:space="preserve">•our compositions and methods may not be patentable; </w:t>
      </w:r>
    </w:p>
    <w:p w:rsidR="00000000" w:rsidRDefault="004E2FF4">
      <w:pPr>
        <w:ind w:hanging="360"/>
        <w:divId w:val="1737821367"/>
        <w:rPr>
          <w:rFonts w:eastAsia="Times New Roman"/>
        </w:rPr>
      </w:pPr>
      <w:r>
        <w:rPr>
          <w:rFonts w:eastAsia="Times New Roman"/>
          <w:color w:val="000000"/>
          <w:sz w:val="20"/>
          <w:szCs w:val="20"/>
        </w:rPr>
        <w:t>•</w:t>
      </w:r>
      <w:r>
        <w:rPr>
          <w:rFonts w:eastAsia="Times New Roman"/>
          <w:color w:val="000000"/>
          <w:sz w:val="20"/>
          <w:szCs w:val="20"/>
        </w:rPr>
        <w:t xml:space="preserve">our disclosures in patent applications may not be sufficient to meet the statutory requirements for patentability; </w:t>
      </w:r>
    </w:p>
    <w:p w:rsidR="00000000" w:rsidRDefault="004E2FF4">
      <w:pPr>
        <w:ind w:hanging="360"/>
        <w:divId w:val="1155560746"/>
        <w:rPr>
          <w:rFonts w:eastAsia="Times New Roman"/>
        </w:rPr>
      </w:pPr>
      <w:r>
        <w:rPr>
          <w:rFonts w:eastAsia="Times New Roman"/>
          <w:color w:val="000000"/>
          <w:sz w:val="20"/>
          <w:szCs w:val="20"/>
        </w:rPr>
        <w:t xml:space="preserve">•any or all of our pending patent applications may not result in issued patents; </w:t>
      </w:r>
    </w:p>
    <w:p w:rsidR="00000000" w:rsidRDefault="004E2FF4">
      <w:pPr>
        <w:jc w:val="center"/>
        <w:divId w:val="14353846"/>
        <w:rPr>
          <w:rFonts w:eastAsia="Times New Roman"/>
        </w:rPr>
      </w:pPr>
      <w:r>
        <w:rPr>
          <w:rFonts w:eastAsia="Times New Roman"/>
          <w:color w:val="000000"/>
          <w:sz w:val="20"/>
          <w:szCs w:val="20"/>
        </w:rPr>
        <w:t>57</w:t>
      </w:r>
    </w:p>
    <w:p w:rsidR="00000000" w:rsidRDefault="004E2FF4">
      <w:pPr>
        <w:rPr>
          <w:rFonts w:eastAsia="Times New Roman"/>
        </w:rPr>
      </w:pPr>
      <w:r>
        <w:rPr>
          <w:rFonts w:eastAsia="Times New Roman"/>
        </w:rPr>
        <w:pict>
          <v:rect id="_x0000_i1107" style="width:0;height:1.5pt" o:hralign="center" o:hrstd="t" o:hr="t" fillcolor="#a0a0a0" stroked="f"/>
        </w:pict>
      </w:r>
    </w:p>
    <w:p w:rsidR="00000000" w:rsidRDefault="004E2FF4">
      <w:pPr>
        <w:ind w:firstLine="360"/>
        <w:divId w:val="106779102"/>
        <w:rPr>
          <w:rFonts w:eastAsia="Times New Roman"/>
        </w:rPr>
      </w:pPr>
    </w:p>
    <w:p w:rsidR="00000000" w:rsidRDefault="004E2FF4">
      <w:pPr>
        <w:ind w:hanging="360"/>
        <w:divId w:val="702677919"/>
        <w:rPr>
          <w:rFonts w:eastAsia="Times New Roman"/>
        </w:rPr>
      </w:pPr>
      <w:r>
        <w:rPr>
          <w:rFonts w:eastAsia="Times New Roman"/>
          <w:color w:val="000000"/>
          <w:sz w:val="20"/>
          <w:szCs w:val="20"/>
        </w:rPr>
        <w:t>•others may inde</w:t>
      </w:r>
      <w:r>
        <w:rPr>
          <w:rFonts w:eastAsia="Times New Roman"/>
          <w:color w:val="000000"/>
          <w:sz w:val="20"/>
          <w:szCs w:val="20"/>
        </w:rPr>
        <w:t xml:space="preserve">pendently develop identical, similar or alternative technologies, products or compositions, or methods of use thereof; </w:t>
      </w:r>
    </w:p>
    <w:p w:rsidR="00000000" w:rsidRDefault="004E2FF4">
      <w:pPr>
        <w:ind w:hanging="360"/>
        <w:divId w:val="1921868781"/>
        <w:rPr>
          <w:rFonts w:eastAsia="Times New Roman"/>
        </w:rPr>
      </w:pPr>
      <w:r>
        <w:rPr>
          <w:rFonts w:eastAsia="Times New Roman"/>
          <w:color w:val="000000"/>
          <w:sz w:val="20"/>
          <w:szCs w:val="20"/>
        </w:rPr>
        <w:t>•others may design around our patent claims to produce competitive technologies or products that fall outside of the scope of our patent</w:t>
      </w:r>
      <w:r>
        <w:rPr>
          <w:rFonts w:eastAsia="Times New Roman"/>
          <w:color w:val="000000"/>
          <w:sz w:val="20"/>
          <w:szCs w:val="20"/>
        </w:rPr>
        <w:t xml:space="preserve">s; </w:t>
      </w:r>
    </w:p>
    <w:p w:rsidR="00000000" w:rsidRDefault="004E2FF4">
      <w:pPr>
        <w:ind w:hanging="360"/>
        <w:divId w:val="836188032"/>
        <w:rPr>
          <w:rFonts w:eastAsia="Times New Roman"/>
        </w:rPr>
      </w:pPr>
      <w:r>
        <w:rPr>
          <w:rFonts w:eastAsia="Times New Roman"/>
          <w:color w:val="000000"/>
          <w:sz w:val="20"/>
          <w:szCs w:val="20"/>
        </w:rPr>
        <w:t xml:space="preserve">•we may fail to identify patentable aspects of our research and development output before it is too late to obtain patent protection; </w:t>
      </w:r>
    </w:p>
    <w:p w:rsidR="00000000" w:rsidRDefault="004E2FF4">
      <w:pPr>
        <w:ind w:hanging="360"/>
        <w:divId w:val="816610079"/>
        <w:rPr>
          <w:rFonts w:eastAsia="Times New Roman"/>
        </w:rPr>
      </w:pPr>
      <w:r>
        <w:rPr>
          <w:rFonts w:eastAsia="Times New Roman"/>
          <w:color w:val="000000"/>
          <w:sz w:val="20"/>
          <w:szCs w:val="20"/>
        </w:rPr>
        <w:t>•we may not seek or obtain patent protection in countries and jurisdictions that may eventually provide us a signific</w:t>
      </w:r>
      <w:r>
        <w:rPr>
          <w:rFonts w:eastAsia="Times New Roman"/>
          <w:color w:val="000000"/>
          <w:sz w:val="20"/>
          <w:szCs w:val="20"/>
        </w:rPr>
        <w:t xml:space="preserve">ant business opportunity; </w:t>
      </w:r>
    </w:p>
    <w:p w:rsidR="00000000" w:rsidRDefault="004E2FF4">
      <w:pPr>
        <w:ind w:hanging="360"/>
        <w:divId w:val="94596576"/>
        <w:rPr>
          <w:rFonts w:eastAsia="Times New Roman"/>
        </w:rPr>
      </w:pPr>
      <w:r>
        <w:rPr>
          <w:rFonts w:eastAsia="Times New Roman"/>
          <w:color w:val="000000"/>
          <w:sz w:val="20"/>
          <w:szCs w:val="20"/>
        </w:rPr>
        <w:t xml:space="preserve">•we may decide not to maintain or pursue patents and patent applications that, at some point in time, may cover our products, potential products, or product candidates; </w:t>
      </w:r>
    </w:p>
    <w:p w:rsidR="00000000" w:rsidRDefault="004E2FF4">
      <w:pPr>
        <w:ind w:hanging="360"/>
        <w:divId w:val="1565414683"/>
        <w:rPr>
          <w:rFonts w:eastAsia="Times New Roman"/>
        </w:rPr>
      </w:pPr>
      <w:r>
        <w:rPr>
          <w:rFonts w:eastAsia="Times New Roman"/>
          <w:color w:val="000000"/>
          <w:sz w:val="20"/>
          <w:szCs w:val="20"/>
        </w:rPr>
        <w:t>•any patents issued to us may not provide a basis for comme</w:t>
      </w:r>
      <w:r>
        <w:rPr>
          <w:rFonts w:eastAsia="Times New Roman"/>
          <w:color w:val="000000"/>
          <w:sz w:val="20"/>
          <w:szCs w:val="20"/>
        </w:rPr>
        <w:t xml:space="preserve">rcially viable products, may not provide any competitive advantages or may be successfully challenged by third parties; </w:t>
      </w:r>
    </w:p>
    <w:p w:rsidR="00000000" w:rsidRDefault="004E2FF4">
      <w:pPr>
        <w:ind w:hanging="360"/>
        <w:divId w:val="14311093"/>
        <w:rPr>
          <w:rFonts w:eastAsia="Times New Roman"/>
        </w:rPr>
      </w:pPr>
      <w:r>
        <w:rPr>
          <w:rFonts w:eastAsia="Times New Roman"/>
          <w:color w:val="000000"/>
          <w:sz w:val="20"/>
          <w:szCs w:val="20"/>
        </w:rPr>
        <w:t>•others may identify prior art or other bases upon which to challenge and ultimately invalidate our patents or otherwise render them un</w:t>
      </w:r>
      <w:r>
        <w:rPr>
          <w:rFonts w:eastAsia="Times New Roman"/>
          <w:color w:val="000000"/>
          <w:sz w:val="20"/>
          <w:szCs w:val="20"/>
        </w:rPr>
        <w:t xml:space="preserve">enforceable; </w:t>
      </w:r>
    </w:p>
    <w:p w:rsidR="00000000" w:rsidRDefault="004E2FF4">
      <w:pPr>
        <w:ind w:hanging="360"/>
        <w:divId w:val="1992784141"/>
        <w:rPr>
          <w:rFonts w:eastAsia="Times New Roman"/>
        </w:rPr>
      </w:pPr>
      <w:r>
        <w:rPr>
          <w:rFonts w:eastAsia="Times New Roman"/>
          <w:color w:val="000000"/>
          <w:sz w:val="20"/>
          <w:szCs w:val="20"/>
        </w:rPr>
        <w:t xml:space="preserve">•our representatives or their agents may fail to apply for patents in a timely fashion; and </w:t>
      </w:r>
    </w:p>
    <w:p w:rsidR="00000000" w:rsidRDefault="004E2FF4">
      <w:pPr>
        <w:ind w:hanging="360"/>
        <w:divId w:val="209076232"/>
        <w:rPr>
          <w:rFonts w:eastAsia="Times New Roman"/>
        </w:rPr>
      </w:pPr>
      <w:r>
        <w:rPr>
          <w:rFonts w:eastAsia="Times New Roman"/>
          <w:color w:val="000000"/>
          <w:sz w:val="20"/>
          <w:szCs w:val="20"/>
        </w:rPr>
        <w:t>•despite our efforts to enter into agreements with employees, consultants, collaborators, and advisors to confirm ownership and chain of title in pat</w:t>
      </w:r>
      <w:r>
        <w:rPr>
          <w:rFonts w:eastAsia="Times New Roman"/>
          <w:color w:val="000000"/>
          <w:sz w:val="20"/>
          <w:szCs w:val="20"/>
        </w:rPr>
        <w:t xml:space="preserve">ents and patent applications, an inventorship or ownership dispute could arise that may permit one or more third parties to practice our technologies or enforce our patent rights, including possible efforts to enforce patent rights against us. </w:t>
      </w:r>
    </w:p>
    <w:p w:rsidR="00000000" w:rsidRDefault="004E2FF4">
      <w:pPr>
        <w:ind w:firstLine="360"/>
        <w:divId w:val="536547151"/>
        <w:rPr>
          <w:rFonts w:eastAsia="Times New Roman"/>
        </w:rPr>
      </w:pPr>
      <w:r>
        <w:rPr>
          <w:rFonts w:eastAsia="Times New Roman"/>
          <w:color w:val="000000"/>
          <w:sz w:val="20"/>
          <w:szCs w:val="20"/>
        </w:rPr>
        <w:t xml:space="preserve">Even if we </w:t>
      </w:r>
      <w:r>
        <w:rPr>
          <w:rFonts w:eastAsia="Times New Roman"/>
          <w:color w:val="000000"/>
          <w:sz w:val="20"/>
          <w:szCs w:val="20"/>
        </w:rPr>
        <w:t>have or obtain patents covering ONA-XR, CLDN6xCD3 bsAb or any other product candidates or compositions, others may have filed, and in the future may file, patent applications covering compositions, products or methods that are similar or identical to ours,</w:t>
      </w:r>
      <w:r>
        <w:rPr>
          <w:rFonts w:eastAsia="Times New Roman"/>
          <w:color w:val="000000"/>
          <w:sz w:val="20"/>
          <w:szCs w:val="20"/>
        </w:rPr>
        <w:t xml:space="preserve"> which could materially affect our ability to successfully develop any product candidates or to successfully commercialize any approved products alone or with collaborators. In addition, because patent applications can take many years to issue, there may b</w:t>
      </w:r>
      <w:r>
        <w:rPr>
          <w:rFonts w:eastAsia="Times New Roman"/>
          <w:color w:val="000000"/>
          <w:sz w:val="20"/>
          <w:szCs w:val="20"/>
        </w:rPr>
        <w:t xml:space="preserve">e currently pending applications unknown to us that may later result in issued patents that may cover ONA-XR, CLDN6xCD3 bsAb or any other product candidates or compositions. These patent applications may have priority over patent applications filed by us. </w:t>
      </w:r>
    </w:p>
    <w:p w:rsidR="00000000" w:rsidRDefault="004E2FF4">
      <w:pPr>
        <w:ind w:firstLine="360"/>
        <w:divId w:val="1427921755"/>
        <w:rPr>
          <w:rFonts w:eastAsia="Times New Roman"/>
        </w:rPr>
      </w:pPr>
      <w:r>
        <w:rPr>
          <w:rFonts w:eastAsia="Times New Roman"/>
          <w:color w:val="000000"/>
          <w:sz w:val="20"/>
          <w:szCs w:val="20"/>
        </w:rPr>
        <w:t xml:space="preserve">The issuance of a patent is not conclusive as to its inventorship, scope, validity or enforceability, and our owned and licensed patents may be challenged in the courts or patent offices in the United States and abroad. Such challenges may result in loss </w:t>
      </w:r>
      <w:r>
        <w:rPr>
          <w:rFonts w:eastAsia="Times New Roman"/>
          <w:color w:val="000000"/>
          <w:sz w:val="20"/>
          <w:szCs w:val="20"/>
        </w:rPr>
        <w:t>of exclusivity or freedom to operate or in patent claims being narrowed, invalidated or held unenforceable, in whole or in part, which could limit our ability to stop others from using or commercializing similar or identical technology and products, or lim</w:t>
      </w:r>
      <w:r>
        <w:rPr>
          <w:rFonts w:eastAsia="Times New Roman"/>
          <w:color w:val="000000"/>
          <w:sz w:val="20"/>
          <w:szCs w:val="20"/>
        </w:rPr>
        <w:t xml:space="preserve">it the duration of the patent protection of our technology and products. </w:t>
      </w:r>
    </w:p>
    <w:p w:rsidR="00000000" w:rsidRDefault="004E2FF4">
      <w:pPr>
        <w:ind w:firstLine="360"/>
        <w:divId w:val="1192305048"/>
        <w:rPr>
          <w:rFonts w:eastAsia="Times New Roman"/>
        </w:rPr>
      </w:pPr>
      <w:r>
        <w:rPr>
          <w:rFonts w:eastAsia="Times New Roman"/>
          <w:color w:val="000000"/>
          <w:sz w:val="20"/>
          <w:szCs w:val="20"/>
        </w:rPr>
        <w:t>In the United States, the natural expiration of a patent is generally 20 years after it is filed. Various extensions may be available; however the life of a patent, and the protectio</w:t>
      </w:r>
      <w:r>
        <w:rPr>
          <w:rFonts w:eastAsia="Times New Roman"/>
          <w:color w:val="000000"/>
          <w:sz w:val="20"/>
          <w:szCs w:val="20"/>
        </w:rPr>
        <w:t xml:space="preserve">n it affords, is limited. </w:t>
      </w:r>
    </w:p>
    <w:p w:rsidR="00000000" w:rsidRDefault="004E2FF4">
      <w:pPr>
        <w:ind w:firstLine="360"/>
        <w:divId w:val="1419132160"/>
        <w:rPr>
          <w:rFonts w:eastAsia="Times New Roman"/>
        </w:rPr>
      </w:pPr>
      <w:r>
        <w:rPr>
          <w:rFonts w:eastAsia="Times New Roman"/>
          <w:color w:val="000000"/>
          <w:sz w:val="20"/>
          <w:szCs w:val="20"/>
        </w:rPr>
        <w:t xml:space="preserve">Without patent protection for current or future product candidates, we may be open to competition from generic or biosimilar versions of such potential products. Given the amount of time required for the development, testing and </w:t>
      </w:r>
      <w:r>
        <w:rPr>
          <w:rFonts w:eastAsia="Times New Roman"/>
          <w:color w:val="000000"/>
          <w:sz w:val="20"/>
          <w:szCs w:val="20"/>
        </w:rPr>
        <w:t>regulatory review of new product candidates, patents protecting such candidates might expire before or shortly after such candidates are commercialized. As a result, our owned and licensed patent portfolio may not provide us with sufficient rights to exclu</w:t>
      </w:r>
      <w:r>
        <w:rPr>
          <w:rFonts w:eastAsia="Times New Roman"/>
          <w:color w:val="000000"/>
          <w:sz w:val="20"/>
          <w:szCs w:val="20"/>
        </w:rPr>
        <w:t xml:space="preserve">de others from commercializing products similar or identical to those we or our collaborators may develop. </w:t>
      </w:r>
    </w:p>
    <w:p w:rsidR="00000000" w:rsidRDefault="004E2FF4">
      <w:pPr>
        <w:ind w:firstLine="360"/>
        <w:divId w:val="813371917"/>
        <w:rPr>
          <w:rFonts w:eastAsia="Times New Roman"/>
        </w:rPr>
      </w:pPr>
      <w:r>
        <w:rPr>
          <w:rFonts w:eastAsia="Times New Roman"/>
          <w:color w:val="000000"/>
          <w:sz w:val="20"/>
          <w:szCs w:val="20"/>
        </w:rPr>
        <w:t>In addition, we also try to protect our trade secrets, know-how and other proprietary information through non-disclosure and confidentiality provisi</w:t>
      </w:r>
      <w:r>
        <w:rPr>
          <w:rFonts w:eastAsia="Times New Roman"/>
          <w:color w:val="000000"/>
          <w:sz w:val="20"/>
          <w:szCs w:val="20"/>
        </w:rPr>
        <w:t>ons in our agreements with parties who have access to them, such as our employees, consultants and research partners. Such agreements may not be enforceable or may not provide meaningful protection for our trade secrets, know-how and/or other proprietary i</w:t>
      </w:r>
      <w:r>
        <w:rPr>
          <w:rFonts w:eastAsia="Times New Roman"/>
          <w:color w:val="000000"/>
          <w:sz w:val="20"/>
          <w:szCs w:val="20"/>
        </w:rPr>
        <w:t xml:space="preserve">nformation in the event of </w:t>
      </w:r>
    </w:p>
    <w:p w:rsidR="00000000" w:rsidRDefault="004E2FF4">
      <w:pPr>
        <w:jc w:val="center"/>
        <w:divId w:val="158731"/>
        <w:rPr>
          <w:rFonts w:eastAsia="Times New Roman"/>
        </w:rPr>
      </w:pPr>
      <w:r>
        <w:rPr>
          <w:rFonts w:eastAsia="Times New Roman"/>
          <w:color w:val="000000"/>
          <w:sz w:val="20"/>
          <w:szCs w:val="20"/>
        </w:rPr>
        <w:t>58</w:t>
      </w:r>
    </w:p>
    <w:p w:rsidR="00000000" w:rsidRDefault="004E2FF4">
      <w:pPr>
        <w:rPr>
          <w:rFonts w:eastAsia="Times New Roman"/>
        </w:rPr>
      </w:pPr>
      <w:r>
        <w:rPr>
          <w:rFonts w:eastAsia="Times New Roman"/>
        </w:rPr>
        <w:pict>
          <v:rect id="_x0000_i1108" style="width:0;height:1.5pt" o:hralign="center" o:hrstd="t" o:hr="t" fillcolor="#a0a0a0" stroked="f"/>
        </w:pict>
      </w:r>
    </w:p>
    <w:p w:rsidR="00000000" w:rsidRDefault="004E2FF4">
      <w:pPr>
        <w:ind w:firstLine="360"/>
        <w:divId w:val="542062624"/>
        <w:rPr>
          <w:rFonts w:eastAsia="Times New Roman"/>
        </w:rPr>
      </w:pPr>
    </w:p>
    <w:p w:rsidR="00000000" w:rsidRDefault="004E2FF4">
      <w:pPr>
        <w:divId w:val="1131360508"/>
        <w:rPr>
          <w:rFonts w:eastAsia="Times New Roman"/>
        </w:rPr>
      </w:pPr>
      <w:r>
        <w:rPr>
          <w:rFonts w:eastAsia="Times New Roman"/>
          <w:color w:val="000000"/>
          <w:sz w:val="20"/>
          <w:szCs w:val="20"/>
        </w:rPr>
        <w:t>unauthorized uses or disclosure or other breaches of the provisions, and we may not be able to prevent such unauthorized uses or disclosure. Moreover, if a party having an agreement with us has an overlapping or confli</w:t>
      </w:r>
      <w:r>
        <w:rPr>
          <w:rFonts w:eastAsia="Times New Roman"/>
          <w:color w:val="000000"/>
          <w:sz w:val="20"/>
          <w:szCs w:val="20"/>
        </w:rPr>
        <w:t>cting obligation to a third party, our rights in and to certain intellectual property could be undermined. Monitoring unauthorized and inadvertent disclosure and uses is difficult, and we do not know whether the steps we have taken to prevent such disclosu</w:t>
      </w:r>
      <w:r>
        <w:rPr>
          <w:rFonts w:eastAsia="Times New Roman"/>
          <w:color w:val="000000"/>
          <w:sz w:val="20"/>
          <w:szCs w:val="20"/>
        </w:rPr>
        <w:t xml:space="preserve">re and uses are, or will be, adequate. In addition, monitoring unauthorized disclosure and uses of our trade secrets is difficult, and we do not know whether the steps we have taken to prevent such disclosure and uses are, or will be, adequate. If we were </w:t>
      </w:r>
      <w:r>
        <w:rPr>
          <w:rFonts w:eastAsia="Times New Roman"/>
          <w:color w:val="000000"/>
          <w:sz w:val="20"/>
          <w:szCs w:val="20"/>
        </w:rPr>
        <w:t xml:space="preserve">to enforce a claim that a third-party had illegally obtained and was using our trade secrets, it would be expensive and time-consuming, and the outcome would be unpredictable, and any remedy may be inadequate. In addition, courts outside the United States </w:t>
      </w:r>
      <w:r>
        <w:rPr>
          <w:rFonts w:eastAsia="Times New Roman"/>
          <w:color w:val="000000"/>
          <w:sz w:val="20"/>
          <w:szCs w:val="20"/>
        </w:rPr>
        <w:t xml:space="preserve">may be less willing to protect trade secrets. </w:t>
      </w:r>
    </w:p>
    <w:p w:rsidR="00000000" w:rsidRDefault="004E2FF4">
      <w:pPr>
        <w:ind w:firstLine="360"/>
        <w:divId w:val="1379937430"/>
        <w:rPr>
          <w:rFonts w:eastAsia="Times New Roman"/>
        </w:rPr>
      </w:pPr>
      <w:r>
        <w:rPr>
          <w:rFonts w:eastAsia="Times New Roman"/>
          <w:color w:val="000000"/>
          <w:sz w:val="20"/>
          <w:szCs w:val="20"/>
        </w:rPr>
        <w:t xml:space="preserve">We rely on trade secrets to protect our proprietary technologies, especially where we do not believe patent protection is appropriate or obtainable. However, trade secrets are difficult to protect. We rely in </w:t>
      </w:r>
      <w:r>
        <w:rPr>
          <w:rFonts w:eastAsia="Times New Roman"/>
          <w:color w:val="000000"/>
          <w:sz w:val="20"/>
          <w:szCs w:val="20"/>
        </w:rPr>
        <w:t>part on confidentiality agreements with our employees, consultants, outside scientific collaborators, sponsored researchers and other advisors to protect our trade secrets and other proprietary information. These agreements may not effectively prevent disc</w:t>
      </w:r>
      <w:r>
        <w:rPr>
          <w:rFonts w:eastAsia="Times New Roman"/>
          <w:color w:val="000000"/>
          <w:sz w:val="20"/>
          <w:szCs w:val="20"/>
        </w:rPr>
        <w:t>losure of confidential information and may not provide an adequate remedy in the event of unauthorized disclosure of confidential information. In addition, others may independently discover our trade secrets and proprietary information. Costly and time-con</w:t>
      </w:r>
      <w:r>
        <w:rPr>
          <w:rFonts w:eastAsia="Times New Roman"/>
          <w:color w:val="000000"/>
          <w:sz w:val="20"/>
          <w:szCs w:val="20"/>
        </w:rPr>
        <w:t xml:space="preserve">suming litigation could be necessary to enforce and determine the scope of our proprietary rights, and failure to obtain or maintain trade secret protection could adversely affect our competitive business position. </w:t>
      </w:r>
    </w:p>
    <w:p w:rsidR="00000000" w:rsidRDefault="004E2FF4">
      <w:pPr>
        <w:ind w:firstLine="360"/>
        <w:divId w:val="461506376"/>
        <w:rPr>
          <w:rFonts w:eastAsia="Times New Roman"/>
        </w:rPr>
      </w:pPr>
      <w:r>
        <w:rPr>
          <w:rFonts w:eastAsia="Times New Roman"/>
          <w:color w:val="000000"/>
          <w:sz w:val="20"/>
          <w:szCs w:val="20"/>
        </w:rPr>
        <w:t xml:space="preserve">Because we may rely on third parties to </w:t>
      </w:r>
      <w:r>
        <w:rPr>
          <w:rFonts w:eastAsia="Times New Roman"/>
          <w:color w:val="000000"/>
          <w:sz w:val="20"/>
          <w:szCs w:val="20"/>
        </w:rPr>
        <w:t>manufacture our potential product candidates, and because we collaborate with various organizations and academic institutions on the advancement of our current and potential product candidates, we must, at times, share trade secrets with them. We seek to p</w:t>
      </w:r>
      <w:r>
        <w:rPr>
          <w:rFonts w:eastAsia="Times New Roman"/>
          <w:color w:val="000000"/>
          <w:sz w:val="20"/>
          <w:szCs w:val="20"/>
        </w:rPr>
        <w:t>rotect our proprietary technology in part by entering into confidentiality agreements and, if applicable, material transfer agreements, collaborative research agreements, consulting agreements or other similar agreements with our manufacturers, collaborato</w:t>
      </w:r>
      <w:r>
        <w:rPr>
          <w:rFonts w:eastAsia="Times New Roman"/>
          <w:color w:val="000000"/>
          <w:sz w:val="20"/>
          <w:szCs w:val="20"/>
        </w:rPr>
        <w:t xml:space="preserve">rs, advisors, employees and consultants prior to beginning research or disclosing proprietary information. These agreements typically limit the rights of the third parties to use or disclose our confidential information, such as trade secrets. Despite the </w:t>
      </w:r>
      <w:r>
        <w:rPr>
          <w:rFonts w:eastAsia="Times New Roman"/>
          <w:color w:val="000000"/>
          <w:sz w:val="20"/>
          <w:szCs w:val="20"/>
        </w:rPr>
        <w:t>contractual provisions employed when working with third parties, the need to share trade secrets and other confidential information increases the risk that such trade secrets become known by our competitors, are inadvertently incorporated into the technolo</w:t>
      </w:r>
      <w:r>
        <w:rPr>
          <w:rFonts w:eastAsia="Times New Roman"/>
          <w:color w:val="000000"/>
          <w:sz w:val="20"/>
          <w:szCs w:val="20"/>
        </w:rPr>
        <w:t>gy of others, are used inappropriately to create new inventions or are disclosed or used in violation of these agreements. Given that our proprietary position is based, in part, on our know-how and trade secrets, a competitor’s discovery of our trade secre</w:t>
      </w:r>
      <w:r>
        <w:rPr>
          <w:rFonts w:eastAsia="Times New Roman"/>
          <w:color w:val="000000"/>
          <w:sz w:val="20"/>
          <w:szCs w:val="20"/>
        </w:rPr>
        <w:t xml:space="preserve">ts or other unauthorized use or disclosure would impair our competitive position and may have a material adverse effect on our business. </w:t>
      </w:r>
    </w:p>
    <w:p w:rsidR="00000000" w:rsidRDefault="004E2FF4">
      <w:pPr>
        <w:divId w:val="1524633512"/>
        <w:rPr>
          <w:rFonts w:eastAsia="Times New Roman"/>
        </w:rPr>
      </w:pPr>
      <w:r>
        <w:rPr>
          <w:rFonts w:eastAsia="Times New Roman"/>
          <w:b/>
          <w:bCs/>
          <w:i/>
          <w:iCs/>
          <w:color w:val="000000"/>
          <w:sz w:val="20"/>
          <w:szCs w:val="20"/>
        </w:rPr>
        <w:t>If we fail to comply with our obligations in the agreements under which we license intellectual property rights from t</w:t>
      </w:r>
      <w:r>
        <w:rPr>
          <w:rFonts w:eastAsia="Times New Roman"/>
          <w:b/>
          <w:bCs/>
          <w:i/>
          <w:iCs/>
          <w:color w:val="000000"/>
          <w:sz w:val="20"/>
          <w:szCs w:val="20"/>
        </w:rPr>
        <w:t xml:space="preserve">hird parties or otherwise experience disruptions to our business relationships with our licensors, we could lose license rights that are important to our business. </w:t>
      </w:r>
    </w:p>
    <w:p w:rsidR="00000000" w:rsidRDefault="004E2FF4">
      <w:pPr>
        <w:ind w:firstLine="360"/>
        <w:divId w:val="465703360"/>
        <w:rPr>
          <w:rFonts w:eastAsia="Times New Roman"/>
        </w:rPr>
      </w:pPr>
      <w:r>
        <w:rPr>
          <w:rFonts w:eastAsia="Times New Roman"/>
          <w:color w:val="000000"/>
          <w:sz w:val="20"/>
          <w:szCs w:val="20"/>
        </w:rPr>
        <w:t>We are a party to intellectual property license agreements that are important to our busine</w:t>
      </w:r>
      <w:r>
        <w:rPr>
          <w:rFonts w:eastAsia="Times New Roman"/>
          <w:color w:val="000000"/>
          <w:sz w:val="20"/>
          <w:szCs w:val="20"/>
        </w:rPr>
        <w:t>ss and expect to enter into additional license agreements in the future. Our existing license agreements impose, and we expect that future license agreements will impose, various diligence, milestone payment, royalty and other obligations on us. Additional</w:t>
      </w:r>
      <w:r>
        <w:rPr>
          <w:rFonts w:eastAsia="Times New Roman"/>
          <w:color w:val="000000"/>
          <w:sz w:val="20"/>
          <w:szCs w:val="20"/>
        </w:rPr>
        <w:t>ly, we may need to outsource and rely on third parties for many aspects of the development, sales and marketing of any products covered under our current and future license agreements. Delay or failure by these third parties could adversely affect the cont</w:t>
      </w:r>
      <w:r>
        <w:rPr>
          <w:rFonts w:eastAsia="Times New Roman"/>
          <w:color w:val="000000"/>
          <w:sz w:val="20"/>
          <w:szCs w:val="20"/>
        </w:rPr>
        <w:t>inuation of our license agreements with our licensors. If we fail to comply with any of our obligations under these agreements, or we are subject to a bankruptcy, our licensors may have the right to terminate the license, in which event we would not be abl</w:t>
      </w:r>
      <w:r>
        <w:rPr>
          <w:rFonts w:eastAsia="Times New Roman"/>
          <w:color w:val="000000"/>
          <w:sz w:val="20"/>
          <w:szCs w:val="20"/>
        </w:rPr>
        <w:t xml:space="preserve">e to market any products covered by the license. </w:t>
      </w:r>
    </w:p>
    <w:p w:rsidR="00000000" w:rsidRDefault="004E2FF4">
      <w:pPr>
        <w:ind w:firstLine="360"/>
        <w:divId w:val="1921717079"/>
        <w:rPr>
          <w:rFonts w:eastAsia="Times New Roman"/>
        </w:rPr>
      </w:pPr>
      <w:r>
        <w:rPr>
          <w:rFonts w:eastAsia="Times New Roman"/>
          <w:color w:val="000000"/>
          <w:sz w:val="20"/>
          <w:szCs w:val="20"/>
        </w:rPr>
        <w:t>In some cases, patent prosecution of our licensed technology is controlled solely by the licensor. If such licensor fails to obtain and maintain patent or other protection for the proprietary intellectual p</w:t>
      </w:r>
      <w:r>
        <w:rPr>
          <w:rFonts w:eastAsia="Times New Roman"/>
          <w:color w:val="000000"/>
          <w:sz w:val="20"/>
          <w:szCs w:val="20"/>
        </w:rPr>
        <w:t>roperty we license from such licensor, we could lose our rights to such intellectual property or the exclusivity of such rights, and our competitors could market competing products using such intellectual property. In that event, we may be required to expe</w:t>
      </w:r>
      <w:r>
        <w:rPr>
          <w:rFonts w:eastAsia="Times New Roman"/>
          <w:color w:val="000000"/>
          <w:sz w:val="20"/>
          <w:szCs w:val="20"/>
        </w:rPr>
        <w:t xml:space="preserve">nd significant time and resources to develop or license replacement technology. </w:t>
      </w:r>
    </w:p>
    <w:p w:rsidR="00000000" w:rsidRDefault="004E2FF4">
      <w:pPr>
        <w:ind w:firstLine="360"/>
        <w:divId w:val="2106807342"/>
        <w:rPr>
          <w:rFonts w:eastAsia="Times New Roman"/>
        </w:rPr>
      </w:pPr>
      <w:r>
        <w:rPr>
          <w:rFonts w:eastAsia="Times New Roman"/>
          <w:color w:val="000000"/>
          <w:sz w:val="20"/>
          <w:szCs w:val="20"/>
        </w:rPr>
        <w:t>If we are unable to do so, we or our collaborators may be unable to develop or commercialize the affected product candidates, which could harm our business significantly. In o</w:t>
      </w:r>
      <w:r>
        <w:rPr>
          <w:rFonts w:eastAsia="Times New Roman"/>
          <w:color w:val="000000"/>
          <w:sz w:val="20"/>
          <w:szCs w:val="20"/>
        </w:rPr>
        <w:t xml:space="preserve">ther cases, we control the prosecution of </w:t>
      </w:r>
    </w:p>
    <w:p w:rsidR="00000000" w:rsidRDefault="004E2FF4">
      <w:pPr>
        <w:jc w:val="center"/>
        <w:divId w:val="2084403964"/>
        <w:rPr>
          <w:rFonts w:eastAsia="Times New Roman"/>
        </w:rPr>
      </w:pPr>
      <w:r>
        <w:rPr>
          <w:rFonts w:eastAsia="Times New Roman"/>
          <w:color w:val="000000"/>
          <w:sz w:val="20"/>
          <w:szCs w:val="20"/>
        </w:rPr>
        <w:t>59</w:t>
      </w:r>
    </w:p>
    <w:p w:rsidR="00000000" w:rsidRDefault="004E2FF4">
      <w:pPr>
        <w:rPr>
          <w:rFonts w:eastAsia="Times New Roman"/>
        </w:rPr>
      </w:pPr>
      <w:r>
        <w:rPr>
          <w:rFonts w:eastAsia="Times New Roman"/>
        </w:rPr>
        <w:pict>
          <v:rect id="_x0000_i1109" style="width:0;height:1.5pt" o:hralign="center" o:hrstd="t" o:hr="t" fillcolor="#a0a0a0" stroked="f"/>
        </w:pict>
      </w:r>
    </w:p>
    <w:p w:rsidR="00000000" w:rsidRDefault="004E2FF4">
      <w:pPr>
        <w:ind w:firstLine="360"/>
        <w:divId w:val="1019233321"/>
        <w:rPr>
          <w:rFonts w:eastAsia="Times New Roman"/>
        </w:rPr>
      </w:pPr>
    </w:p>
    <w:p w:rsidR="00000000" w:rsidRDefault="004E2FF4">
      <w:pPr>
        <w:divId w:val="366872870"/>
        <w:rPr>
          <w:rFonts w:eastAsia="Times New Roman"/>
        </w:rPr>
      </w:pPr>
      <w:r>
        <w:rPr>
          <w:rFonts w:eastAsia="Times New Roman"/>
          <w:color w:val="000000"/>
          <w:sz w:val="20"/>
          <w:szCs w:val="20"/>
        </w:rPr>
        <w:t>patents resulting from licensed technology. In the event we breach any of our obligations related to such prosecution, we may incur significant liability to our licensing p</w:t>
      </w:r>
      <w:r>
        <w:rPr>
          <w:rFonts w:eastAsia="Times New Roman"/>
          <w:color w:val="000000"/>
          <w:sz w:val="20"/>
          <w:szCs w:val="20"/>
        </w:rPr>
        <w:t xml:space="preserve">artners. </w:t>
      </w:r>
    </w:p>
    <w:p w:rsidR="00000000" w:rsidRDefault="004E2FF4">
      <w:pPr>
        <w:ind w:firstLine="360"/>
        <w:divId w:val="13390012"/>
        <w:rPr>
          <w:rFonts w:eastAsia="Times New Roman"/>
        </w:rPr>
      </w:pPr>
      <w:r>
        <w:rPr>
          <w:rFonts w:eastAsia="Times New Roman"/>
          <w:color w:val="000000"/>
          <w:sz w:val="20"/>
          <w:szCs w:val="20"/>
        </w:rPr>
        <w:t>Licensing of intellectual property is of critical importance to our business and involves complex legal, business and scientific issues and is complicated by the rapid pace of scientific discovery in our industry. Disputes may arise regarding int</w:t>
      </w:r>
      <w:r>
        <w:rPr>
          <w:rFonts w:eastAsia="Times New Roman"/>
          <w:color w:val="000000"/>
          <w:sz w:val="20"/>
          <w:szCs w:val="20"/>
        </w:rPr>
        <w:t xml:space="preserve">ellectual property subject to a licensing agreement, including: </w:t>
      </w:r>
    </w:p>
    <w:p w:rsidR="00000000" w:rsidRDefault="004E2FF4">
      <w:pPr>
        <w:ind w:hanging="360"/>
        <w:divId w:val="1744638096"/>
        <w:rPr>
          <w:rFonts w:eastAsia="Times New Roman"/>
        </w:rPr>
      </w:pPr>
      <w:r>
        <w:rPr>
          <w:rFonts w:eastAsia="Times New Roman"/>
          <w:color w:val="000000"/>
          <w:sz w:val="20"/>
          <w:szCs w:val="20"/>
        </w:rPr>
        <w:t xml:space="preserve">•the scope of rights granted under the license agreement and other interpretation-related issues; </w:t>
      </w:r>
    </w:p>
    <w:p w:rsidR="00000000" w:rsidRDefault="004E2FF4">
      <w:pPr>
        <w:ind w:hanging="360"/>
        <w:divId w:val="1622492270"/>
        <w:rPr>
          <w:rFonts w:eastAsia="Times New Roman"/>
        </w:rPr>
      </w:pPr>
      <w:r>
        <w:rPr>
          <w:rFonts w:eastAsia="Times New Roman"/>
          <w:color w:val="000000"/>
          <w:sz w:val="20"/>
          <w:szCs w:val="20"/>
        </w:rPr>
        <w:t>•the extent to which our technology and processes infringe intellectual property of the lice</w:t>
      </w:r>
      <w:r>
        <w:rPr>
          <w:rFonts w:eastAsia="Times New Roman"/>
          <w:color w:val="000000"/>
          <w:sz w:val="20"/>
          <w:szCs w:val="20"/>
        </w:rPr>
        <w:t xml:space="preserve">nsor that is not subject to the licensing agreement; </w:t>
      </w:r>
    </w:p>
    <w:p w:rsidR="00000000" w:rsidRDefault="004E2FF4">
      <w:pPr>
        <w:ind w:hanging="360"/>
        <w:divId w:val="1404137301"/>
        <w:rPr>
          <w:rFonts w:eastAsia="Times New Roman"/>
        </w:rPr>
      </w:pPr>
      <w:r>
        <w:rPr>
          <w:rFonts w:eastAsia="Times New Roman"/>
          <w:color w:val="000000"/>
          <w:sz w:val="20"/>
          <w:szCs w:val="20"/>
        </w:rPr>
        <w:t xml:space="preserve">•the sublicensing of patent and other rights under our collaborative development relationships; </w:t>
      </w:r>
    </w:p>
    <w:p w:rsidR="00000000" w:rsidRDefault="004E2FF4">
      <w:pPr>
        <w:ind w:hanging="360"/>
        <w:divId w:val="927736787"/>
        <w:rPr>
          <w:rFonts w:eastAsia="Times New Roman"/>
        </w:rPr>
      </w:pPr>
      <w:r>
        <w:rPr>
          <w:rFonts w:eastAsia="Times New Roman"/>
          <w:color w:val="000000"/>
          <w:sz w:val="20"/>
          <w:szCs w:val="20"/>
        </w:rPr>
        <w:t>•our diligence obligations under the license agreement and what activities satisfy those diligence obliga</w:t>
      </w:r>
      <w:r>
        <w:rPr>
          <w:rFonts w:eastAsia="Times New Roman"/>
          <w:color w:val="000000"/>
          <w:sz w:val="20"/>
          <w:szCs w:val="20"/>
        </w:rPr>
        <w:t xml:space="preserve">tions; </w:t>
      </w:r>
    </w:p>
    <w:p w:rsidR="00000000" w:rsidRDefault="004E2FF4">
      <w:pPr>
        <w:ind w:hanging="360"/>
        <w:divId w:val="1626738478"/>
        <w:rPr>
          <w:rFonts w:eastAsia="Times New Roman"/>
        </w:rPr>
      </w:pPr>
      <w:r>
        <w:rPr>
          <w:rFonts w:eastAsia="Times New Roman"/>
          <w:color w:val="000000"/>
          <w:sz w:val="20"/>
          <w:szCs w:val="20"/>
        </w:rPr>
        <w:t xml:space="preserve">•the ownership of inventions and know-how resulting from the joint creation or use of intellectual property by our licensors and us and our partners; and </w:t>
      </w:r>
    </w:p>
    <w:p w:rsidR="00000000" w:rsidRDefault="004E2FF4">
      <w:pPr>
        <w:ind w:hanging="360"/>
        <w:divId w:val="1947998826"/>
        <w:rPr>
          <w:rFonts w:eastAsia="Times New Roman"/>
        </w:rPr>
      </w:pPr>
      <w:r>
        <w:rPr>
          <w:rFonts w:eastAsia="Times New Roman"/>
          <w:color w:val="000000"/>
          <w:sz w:val="20"/>
          <w:szCs w:val="20"/>
        </w:rPr>
        <w:t xml:space="preserve">•the priority of invention of patented technology. </w:t>
      </w:r>
    </w:p>
    <w:p w:rsidR="00000000" w:rsidRDefault="004E2FF4">
      <w:pPr>
        <w:ind w:firstLine="360"/>
        <w:divId w:val="1978533875"/>
        <w:rPr>
          <w:rFonts w:eastAsia="Times New Roman"/>
        </w:rPr>
      </w:pPr>
      <w:r>
        <w:rPr>
          <w:rFonts w:eastAsia="Times New Roman"/>
          <w:color w:val="000000"/>
          <w:sz w:val="20"/>
          <w:szCs w:val="20"/>
        </w:rPr>
        <w:t>If disputes over intellectual property th</w:t>
      </w:r>
      <w:r>
        <w:rPr>
          <w:rFonts w:eastAsia="Times New Roman"/>
          <w:color w:val="000000"/>
          <w:sz w:val="20"/>
          <w:szCs w:val="20"/>
        </w:rPr>
        <w:t xml:space="preserve">at we have licensed prevent or impair our ability to maintain our current licensing arrangements on acceptable terms, we may be unable to successfully develop and commercialize the affected product candidates. </w:t>
      </w:r>
    </w:p>
    <w:p w:rsidR="00000000" w:rsidRDefault="004E2FF4">
      <w:pPr>
        <w:divId w:val="1823158152"/>
        <w:rPr>
          <w:rFonts w:eastAsia="Times New Roman"/>
        </w:rPr>
      </w:pPr>
      <w:r>
        <w:rPr>
          <w:rFonts w:eastAsia="Times New Roman"/>
          <w:b/>
          <w:bCs/>
          <w:i/>
          <w:iCs/>
          <w:color w:val="000000"/>
          <w:sz w:val="20"/>
          <w:szCs w:val="20"/>
        </w:rPr>
        <w:t xml:space="preserve">If we do not obtain patent term extension in </w:t>
      </w:r>
      <w:r>
        <w:rPr>
          <w:rFonts w:eastAsia="Times New Roman"/>
          <w:b/>
          <w:bCs/>
          <w:i/>
          <w:iCs/>
          <w:color w:val="000000"/>
          <w:sz w:val="20"/>
          <w:szCs w:val="20"/>
        </w:rPr>
        <w:t>the United States under the Hatch-Waxman Act and in foreign countries under similar legislation with respect to our product candidates, thereby potentially extending the term of marketing exclusivity for such product candidates, our business may be harmed.</w:t>
      </w:r>
      <w:r>
        <w:rPr>
          <w:rFonts w:eastAsia="Times New Roman"/>
          <w:b/>
          <w:bCs/>
          <w:i/>
          <w:iCs/>
          <w:color w:val="000000"/>
          <w:sz w:val="20"/>
          <w:szCs w:val="20"/>
        </w:rPr>
        <w:t xml:space="preserve"> </w:t>
      </w:r>
    </w:p>
    <w:p w:rsidR="00000000" w:rsidRDefault="004E2FF4">
      <w:pPr>
        <w:ind w:firstLine="360"/>
        <w:divId w:val="58864055"/>
        <w:rPr>
          <w:rFonts w:eastAsia="Times New Roman"/>
        </w:rPr>
      </w:pPr>
      <w:r>
        <w:rPr>
          <w:rFonts w:eastAsia="Times New Roman"/>
          <w:color w:val="000000"/>
          <w:sz w:val="20"/>
          <w:szCs w:val="20"/>
        </w:rPr>
        <w:t>In the United States, a patent that covers an FDA-approved drug or biologic may be eligible for a term extension designed to restore the period of the patent term that is lost during the premarket regulatory review process conducted by the FDA. Depending u</w:t>
      </w:r>
      <w:r>
        <w:rPr>
          <w:rFonts w:eastAsia="Times New Roman"/>
          <w:color w:val="000000"/>
          <w:sz w:val="20"/>
          <w:szCs w:val="20"/>
        </w:rPr>
        <w:t xml:space="preserve">pon the timing, duration and conditions of FDA marketing approval of our product candidates, one or more of our U.S. patents may be eligible for limited patent term extension under the Drug Price Competition and Patent Term Restoration Act of 1984, or the </w:t>
      </w:r>
      <w:r>
        <w:rPr>
          <w:rFonts w:eastAsia="Times New Roman"/>
          <w:color w:val="000000"/>
          <w:sz w:val="20"/>
          <w:szCs w:val="20"/>
        </w:rPr>
        <w:t xml:space="preserve">Hatch-Waxman Act, which permits a patent term extension of up to five years for a patent covering an approved product as compensation for effective patent term lost during product development and the FDA regulatory review process. </w:t>
      </w:r>
    </w:p>
    <w:p w:rsidR="00000000" w:rsidRDefault="004E2FF4">
      <w:pPr>
        <w:ind w:firstLine="360"/>
        <w:divId w:val="1246265223"/>
        <w:rPr>
          <w:rFonts w:eastAsia="Times New Roman"/>
        </w:rPr>
      </w:pPr>
      <w:r>
        <w:rPr>
          <w:rFonts w:eastAsia="Times New Roman"/>
          <w:color w:val="000000"/>
          <w:sz w:val="20"/>
          <w:szCs w:val="20"/>
        </w:rPr>
        <w:t>In the European Union, o</w:t>
      </w:r>
      <w:r>
        <w:rPr>
          <w:rFonts w:eastAsia="Times New Roman"/>
          <w:color w:val="000000"/>
          <w:sz w:val="20"/>
          <w:szCs w:val="20"/>
        </w:rPr>
        <w:t xml:space="preserve">ur product candidates may be eligible for term extensions based on similar legislation. In either jurisdiction, however, we may not receive an extension if we fail to apply within applicable deadlines, fail to apply prior to expiration of relevant patents </w:t>
      </w:r>
      <w:r>
        <w:rPr>
          <w:rFonts w:eastAsia="Times New Roman"/>
          <w:color w:val="000000"/>
          <w:sz w:val="20"/>
          <w:szCs w:val="20"/>
        </w:rPr>
        <w:t xml:space="preserve">or otherwise fail to satisfy applicable requirements. </w:t>
      </w:r>
    </w:p>
    <w:p w:rsidR="00000000" w:rsidRDefault="004E2FF4">
      <w:pPr>
        <w:ind w:firstLine="360"/>
        <w:divId w:val="103350556"/>
        <w:rPr>
          <w:rFonts w:eastAsia="Times New Roman"/>
        </w:rPr>
      </w:pPr>
      <w:r>
        <w:rPr>
          <w:rFonts w:eastAsia="Times New Roman"/>
          <w:color w:val="000000"/>
          <w:sz w:val="20"/>
          <w:szCs w:val="20"/>
        </w:rPr>
        <w:t>Even if we are granted such extension, the duration of such extension may be less than our request. If we are unable to obtain a patent term extension, or if the term of any such extension is less than</w:t>
      </w:r>
      <w:r>
        <w:rPr>
          <w:rFonts w:eastAsia="Times New Roman"/>
          <w:color w:val="000000"/>
          <w:sz w:val="20"/>
          <w:szCs w:val="20"/>
        </w:rPr>
        <w:t xml:space="preserve"> our request, the period during which we can enforce our patent rights for that product will be in effect shortened and our competitors may obtain approval to market competing products sooner. The resulting reduction of years of revenue from applicable pro</w:t>
      </w:r>
      <w:r>
        <w:rPr>
          <w:rFonts w:eastAsia="Times New Roman"/>
          <w:color w:val="000000"/>
          <w:sz w:val="20"/>
          <w:szCs w:val="20"/>
        </w:rPr>
        <w:t xml:space="preserve">ducts could be substantial. </w:t>
      </w:r>
    </w:p>
    <w:p w:rsidR="00000000" w:rsidRDefault="004E2FF4">
      <w:pPr>
        <w:divId w:val="255749977"/>
        <w:rPr>
          <w:rFonts w:eastAsia="Times New Roman"/>
        </w:rPr>
      </w:pPr>
      <w:r>
        <w:rPr>
          <w:rFonts w:eastAsia="Times New Roman"/>
          <w:b/>
          <w:bCs/>
          <w:i/>
          <w:iCs/>
          <w:color w:val="000000"/>
          <w:sz w:val="20"/>
          <w:szCs w:val="20"/>
        </w:rPr>
        <w:t xml:space="preserve">We may not be able to protect our intellectual property rights throughout the world. </w:t>
      </w:r>
    </w:p>
    <w:p w:rsidR="00000000" w:rsidRDefault="004E2FF4">
      <w:pPr>
        <w:ind w:firstLine="360"/>
        <w:divId w:val="1252083389"/>
        <w:rPr>
          <w:rFonts w:eastAsia="Times New Roman"/>
        </w:rPr>
      </w:pPr>
      <w:r>
        <w:rPr>
          <w:rFonts w:eastAsia="Times New Roman"/>
          <w:color w:val="000000"/>
          <w:sz w:val="20"/>
          <w:szCs w:val="20"/>
        </w:rPr>
        <w:t>Filing, prosecuting and defending patents on product candidates in all countries throughout the world would be prohibitively expensive, and our intellectual property rights in some countries outside the United States can be less extensive than those in the</w:t>
      </w:r>
      <w:r>
        <w:rPr>
          <w:rFonts w:eastAsia="Times New Roman"/>
          <w:color w:val="000000"/>
          <w:sz w:val="20"/>
          <w:szCs w:val="20"/>
        </w:rPr>
        <w:t xml:space="preserve"> United States. In addition, the laws of some foreign countries do not protect intellectual property rights to the same extent as federal and state laws in the United States. Consequently, we may not be able to prevent third parties from practicing our inv</w:t>
      </w:r>
      <w:r>
        <w:rPr>
          <w:rFonts w:eastAsia="Times New Roman"/>
          <w:color w:val="000000"/>
          <w:sz w:val="20"/>
          <w:szCs w:val="20"/>
        </w:rPr>
        <w:t>entions in all countries outside the United States, or from selling or importing products made using our inventions in and into the United States or other jurisdictions. Competitors may use our technologies in jurisdictions where we have not obtained paten</w:t>
      </w:r>
      <w:r>
        <w:rPr>
          <w:rFonts w:eastAsia="Times New Roman"/>
          <w:color w:val="000000"/>
          <w:sz w:val="20"/>
          <w:szCs w:val="20"/>
        </w:rPr>
        <w:t xml:space="preserve">t protection to develop their own products and further, may export otherwise infringing products to territories where we have patent protection, but enforcement is </w:t>
      </w:r>
    </w:p>
    <w:p w:rsidR="00000000" w:rsidRDefault="004E2FF4">
      <w:pPr>
        <w:jc w:val="center"/>
        <w:divId w:val="1590382433"/>
        <w:rPr>
          <w:rFonts w:eastAsia="Times New Roman"/>
        </w:rPr>
      </w:pPr>
      <w:r>
        <w:rPr>
          <w:rFonts w:eastAsia="Times New Roman"/>
          <w:color w:val="000000"/>
          <w:sz w:val="20"/>
          <w:szCs w:val="20"/>
        </w:rPr>
        <w:t>60</w:t>
      </w:r>
    </w:p>
    <w:p w:rsidR="00000000" w:rsidRDefault="004E2FF4">
      <w:pPr>
        <w:rPr>
          <w:rFonts w:eastAsia="Times New Roman"/>
        </w:rPr>
      </w:pPr>
      <w:r>
        <w:rPr>
          <w:rFonts w:eastAsia="Times New Roman"/>
        </w:rPr>
        <w:pict>
          <v:rect id="_x0000_i1110" style="width:0;height:1.5pt" o:hralign="center" o:hrstd="t" o:hr="t" fillcolor="#a0a0a0" stroked="f"/>
        </w:pict>
      </w:r>
    </w:p>
    <w:p w:rsidR="00000000" w:rsidRDefault="004E2FF4">
      <w:pPr>
        <w:ind w:firstLine="360"/>
        <w:divId w:val="461388098"/>
        <w:rPr>
          <w:rFonts w:eastAsia="Times New Roman"/>
        </w:rPr>
      </w:pPr>
    </w:p>
    <w:p w:rsidR="00000000" w:rsidRDefault="004E2FF4">
      <w:pPr>
        <w:divId w:val="137768184"/>
        <w:rPr>
          <w:rFonts w:eastAsia="Times New Roman"/>
        </w:rPr>
      </w:pPr>
      <w:r>
        <w:rPr>
          <w:rFonts w:eastAsia="Times New Roman"/>
          <w:color w:val="000000"/>
          <w:sz w:val="20"/>
          <w:szCs w:val="20"/>
        </w:rPr>
        <w:t xml:space="preserve">not as strong as that in the United States. These </w:t>
      </w:r>
      <w:r>
        <w:rPr>
          <w:rFonts w:eastAsia="Times New Roman"/>
          <w:color w:val="000000"/>
          <w:sz w:val="20"/>
          <w:szCs w:val="20"/>
        </w:rPr>
        <w:t xml:space="preserve">products may compete with our products and our patents or other intellectual property rights may not be effective or sufficient to prevent them from competing. </w:t>
      </w:r>
    </w:p>
    <w:p w:rsidR="00000000" w:rsidRDefault="004E2FF4">
      <w:pPr>
        <w:ind w:firstLine="360"/>
        <w:divId w:val="1198007256"/>
        <w:rPr>
          <w:rFonts w:eastAsia="Times New Roman"/>
        </w:rPr>
      </w:pPr>
      <w:r>
        <w:rPr>
          <w:rFonts w:eastAsia="Times New Roman"/>
          <w:color w:val="000000"/>
          <w:sz w:val="20"/>
          <w:szCs w:val="20"/>
        </w:rPr>
        <w:t>Many companies have encountered significant problems in protecting and defending intellectual p</w:t>
      </w:r>
      <w:r>
        <w:rPr>
          <w:rFonts w:eastAsia="Times New Roman"/>
          <w:color w:val="000000"/>
          <w:sz w:val="20"/>
          <w:szCs w:val="20"/>
        </w:rPr>
        <w:t>roperty rights in foreign jurisdictions. The legal systems of certain countries, particularly certain developing countries, do not favor the enforcement of patents, trade secrets and other intellectual property protection, particularly those relating to bi</w:t>
      </w:r>
      <w:r>
        <w:rPr>
          <w:rFonts w:eastAsia="Times New Roman"/>
          <w:color w:val="000000"/>
          <w:sz w:val="20"/>
          <w:szCs w:val="20"/>
        </w:rPr>
        <w:t xml:space="preserve">otechnology products, which could make it difficult for us to stop the infringement of our patents or marketing of competing products in violation of our proprietary rights generally. Proceedings to enforce our patent rights in foreign jurisdictions could </w:t>
      </w:r>
      <w:r>
        <w:rPr>
          <w:rFonts w:eastAsia="Times New Roman"/>
          <w:color w:val="000000"/>
          <w:sz w:val="20"/>
          <w:szCs w:val="20"/>
        </w:rPr>
        <w:t>result in substantial costs and divert our efforts and attention from other aspects of our business, could put our patents at risk of being invalidated or interpreted narrowly and our patent applications at risk of not issuing and could provoke third parti</w:t>
      </w:r>
      <w:r>
        <w:rPr>
          <w:rFonts w:eastAsia="Times New Roman"/>
          <w:color w:val="000000"/>
          <w:sz w:val="20"/>
          <w:szCs w:val="20"/>
        </w:rPr>
        <w:t>es to assert claims against us. We may not prevail in any lawsuits that we initiate, and the damages or other remedies awarded, if any, may not be commercially meaningful. Accordingly, our efforts to enforce our intellectual property rights around the worl</w:t>
      </w:r>
      <w:r>
        <w:rPr>
          <w:rFonts w:eastAsia="Times New Roman"/>
          <w:color w:val="000000"/>
          <w:sz w:val="20"/>
          <w:szCs w:val="20"/>
        </w:rPr>
        <w:t xml:space="preserve">d may be inadequate to obtain a significant commercial advantage from the intellectual property that we develop or license. </w:t>
      </w:r>
    </w:p>
    <w:p w:rsidR="00000000" w:rsidRDefault="004E2FF4">
      <w:pPr>
        <w:divId w:val="599872491"/>
        <w:rPr>
          <w:rFonts w:eastAsia="Times New Roman"/>
        </w:rPr>
      </w:pPr>
      <w:r>
        <w:rPr>
          <w:rFonts w:eastAsia="Times New Roman"/>
          <w:b/>
          <w:bCs/>
          <w:i/>
          <w:iCs/>
          <w:color w:val="000000"/>
          <w:sz w:val="20"/>
          <w:szCs w:val="20"/>
        </w:rPr>
        <w:t xml:space="preserve">Third parties may assert claims against us alleging infringement of their patents and proprietary rights, or we may need to become </w:t>
      </w:r>
      <w:r>
        <w:rPr>
          <w:rFonts w:eastAsia="Times New Roman"/>
          <w:b/>
          <w:bCs/>
          <w:i/>
          <w:iCs/>
          <w:color w:val="000000"/>
          <w:sz w:val="20"/>
          <w:szCs w:val="20"/>
        </w:rPr>
        <w:t>involved in lawsuits to defend or enforce our patents, either of which could result in substantial costs or loss of productivity, delay or prevent the development and commercialization of product candidates, prohibit our use of proprietary technology or sa</w:t>
      </w:r>
      <w:r>
        <w:rPr>
          <w:rFonts w:eastAsia="Times New Roman"/>
          <w:b/>
          <w:bCs/>
          <w:i/>
          <w:iCs/>
          <w:color w:val="000000"/>
          <w:sz w:val="20"/>
          <w:szCs w:val="20"/>
        </w:rPr>
        <w:t xml:space="preserve">le of potential products or put our patents and other proprietary rights at risk. </w:t>
      </w:r>
    </w:p>
    <w:p w:rsidR="00000000" w:rsidRDefault="004E2FF4">
      <w:pPr>
        <w:ind w:firstLine="360"/>
        <w:divId w:val="251135079"/>
        <w:rPr>
          <w:rFonts w:eastAsia="Times New Roman"/>
        </w:rPr>
      </w:pPr>
      <w:r>
        <w:rPr>
          <w:rFonts w:eastAsia="Times New Roman"/>
          <w:color w:val="000000"/>
          <w:sz w:val="20"/>
          <w:szCs w:val="20"/>
        </w:rPr>
        <w:t xml:space="preserve">Our commercial success depends in part upon our ability to develop, manufacture, market and sell product candidates without alleged or actual infringement, misappropriation </w:t>
      </w:r>
      <w:r>
        <w:rPr>
          <w:rFonts w:eastAsia="Times New Roman"/>
          <w:color w:val="000000"/>
          <w:sz w:val="20"/>
          <w:szCs w:val="20"/>
        </w:rPr>
        <w:t>or other violation of the patents and proprietary rights of third parties. Litigation relating to infringement or misappropriation of patent and other intellectual property rights in the pharmaceutical, biotechnology is common, including patent infringemen</w:t>
      </w:r>
      <w:r>
        <w:rPr>
          <w:rFonts w:eastAsia="Times New Roman"/>
          <w:color w:val="000000"/>
          <w:sz w:val="20"/>
          <w:szCs w:val="20"/>
        </w:rPr>
        <w:t xml:space="preserve">t lawsuits, and such interference, derivation, reexamination, post-grant review, inter parties review and opposition proceedings before the USPTO and corresponding international patent offices. </w:t>
      </w:r>
    </w:p>
    <w:p w:rsidR="00000000" w:rsidRDefault="004E2FF4">
      <w:pPr>
        <w:ind w:firstLine="360"/>
        <w:divId w:val="1665815556"/>
        <w:rPr>
          <w:rFonts w:eastAsia="Times New Roman"/>
        </w:rPr>
      </w:pPr>
      <w:r>
        <w:rPr>
          <w:rFonts w:eastAsia="Times New Roman"/>
          <w:color w:val="000000"/>
          <w:sz w:val="20"/>
          <w:szCs w:val="20"/>
        </w:rPr>
        <w:t>The various markets in which we plan to operate are subject t</w:t>
      </w:r>
      <w:r>
        <w:rPr>
          <w:rFonts w:eastAsia="Times New Roman"/>
          <w:color w:val="000000"/>
          <w:sz w:val="20"/>
          <w:szCs w:val="20"/>
        </w:rPr>
        <w:t>o frequent and extensive litigation regarding patents and other intellectual property rights. In addition, many companies in intellectual property-dependent industries, including the biotechnology and pharmaceutical industries, have employed intellectual p</w:t>
      </w:r>
      <w:r>
        <w:rPr>
          <w:rFonts w:eastAsia="Times New Roman"/>
          <w:color w:val="000000"/>
          <w:sz w:val="20"/>
          <w:szCs w:val="20"/>
        </w:rPr>
        <w:t xml:space="preserve">roperty litigation as a means to gain an advantage over their competitors. </w:t>
      </w:r>
    </w:p>
    <w:p w:rsidR="00000000" w:rsidRDefault="004E2FF4">
      <w:pPr>
        <w:ind w:firstLine="360"/>
        <w:divId w:val="964039856"/>
        <w:rPr>
          <w:rFonts w:eastAsia="Times New Roman"/>
        </w:rPr>
      </w:pPr>
      <w:r>
        <w:rPr>
          <w:rFonts w:eastAsia="Times New Roman"/>
          <w:color w:val="000000"/>
          <w:sz w:val="20"/>
          <w:szCs w:val="20"/>
        </w:rPr>
        <w:t>Numerous United States, EU and other internationally issued patents and pending patent applications, which are owned by third parties, exist in the fields in which we and our colla</w:t>
      </w:r>
      <w:r>
        <w:rPr>
          <w:rFonts w:eastAsia="Times New Roman"/>
          <w:color w:val="000000"/>
          <w:sz w:val="20"/>
          <w:szCs w:val="20"/>
        </w:rPr>
        <w:t>borators are developing product candidates, and as the biotechnology and pharmaceutical industries expand and more patents are issued, the risk increases that our product candidates may be subject to claims of infringement of the intellectual property righ</w:t>
      </w:r>
      <w:r>
        <w:rPr>
          <w:rFonts w:eastAsia="Times New Roman"/>
          <w:color w:val="000000"/>
          <w:sz w:val="20"/>
          <w:szCs w:val="20"/>
        </w:rPr>
        <w:t xml:space="preserve">ts of third parties. </w:t>
      </w:r>
    </w:p>
    <w:p w:rsidR="00000000" w:rsidRDefault="004E2FF4">
      <w:pPr>
        <w:ind w:firstLine="360"/>
        <w:divId w:val="663969408"/>
        <w:rPr>
          <w:rFonts w:eastAsia="Times New Roman"/>
        </w:rPr>
      </w:pPr>
      <w:r>
        <w:rPr>
          <w:rFonts w:eastAsia="Times New Roman"/>
          <w:color w:val="000000"/>
          <w:sz w:val="20"/>
          <w:szCs w:val="20"/>
        </w:rPr>
        <w:t xml:space="preserve">As a result of any patent infringement claims, or in order to avoid any potential infringement claims, we may choose to seek, or be required to seek, a license from a third party, which may require payment of substantial royalties or </w:t>
      </w:r>
      <w:r>
        <w:rPr>
          <w:rFonts w:eastAsia="Times New Roman"/>
          <w:color w:val="000000"/>
          <w:sz w:val="20"/>
          <w:szCs w:val="20"/>
        </w:rPr>
        <w:t xml:space="preserve">fees, or require us to grant a cross-license under our intellectual property rights. </w:t>
      </w:r>
    </w:p>
    <w:p w:rsidR="00000000" w:rsidRDefault="004E2FF4">
      <w:pPr>
        <w:ind w:firstLine="360"/>
        <w:divId w:val="1766458134"/>
        <w:rPr>
          <w:rFonts w:eastAsia="Times New Roman"/>
        </w:rPr>
      </w:pPr>
      <w:r>
        <w:rPr>
          <w:rFonts w:eastAsia="Times New Roman"/>
          <w:color w:val="000000"/>
          <w:sz w:val="20"/>
          <w:szCs w:val="20"/>
        </w:rPr>
        <w:t>These licenses may not be available on reasonable terms or at all. Even if a license can be obtained on reasonable terms, the rights may be nonexclusive, which would give</w:t>
      </w:r>
      <w:r>
        <w:rPr>
          <w:rFonts w:eastAsia="Times New Roman"/>
          <w:color w:val="000000"/>
          <w:sz w:val="20"/>
          <w:szCs w:val="20"/>
        </w:rPr>
        <w:t xml:space="preserve"> our competitors access to the same intellectual property rights. If we are unable to enter into a license on acceptable terms, we or our collaborators could be prevented from commercializing one or more product candidates, or forced to modify such product</w:t>
      </w:r>
      <w:r>
        <w:rPr>
          <w:rFonts w:eastAsia="Times New Roman"/>
          <w:color w:val="000000"/>
          <w:sz w:val="20"/>
          <w:szCs w:val="20"/>
        </w:rPr>
        <w:t xml:space="preserve"> candidates, or to cease some aspect of our business operations, which could harm our business significantly. </w:t>
      </w:r>
    </w:p>
    <w:p w:rsidR="00000000" w:rsidRDefault="004E2FF4">
      <w:pPr>
        <w:ind w:firstLine="360"/>
        <w:divId w:val="1806897333"/>
        <w:rPr>
          <w:rFonts w:eastAsia="Times New Roman"/>
        </w:rPr>
      </w:pPr>
      <w:r>
        <w:rPr>
          <w:rFonts w:eastAsia="Times New Roman"/>
          <w:color w:val="000000"/>
          <w:sz w:val="20"/>
          <w:szCs w:val="20"/>
        </w:rPr>
        <w:t>We or our collaborators might also be forced to redesign or modify our technology or product candidates so that we no longer infringe the third-p</w:t>
      </w:r>
      <w:r>
        <w:rPr>
          <w:rFonts w:eastAsia="Times New Roman"/>
          <w:color w:val="000000"/>
          <w:sz w:val="20"/>
          <w:szCs w:val="20"/>
        </w:rPr>
        <w:t>arty intellectual property rights, which may result in significant cost or delay to us, or which redesign or modification could be impossible or technically infeasible. Even if we were ultimately to prevail, any of these events could require us to divert s</w:t>
      </w:r>
      <w:r>
        <w:rPr>
          <w:rFonts w:eastAsia="Times New Roman"/>
          <w:color w:val="000000"/>
          <w:sz w:val="20"/>
          <w:szCs w:val="20"/>
        </w:rPr>
        <w:t xml:space="preserve">ubstantial financial and management resources that we would otherwise be able to devote to our business. </w:t>
      </w:r>
    </w:p>
    <w:p w:rsidR="00000000" w:rsidRDefault="004E2FF4">
      <w:pPr>
        <w:ind w:firstLine="360"/>
        <w:divId w:val="619900"/>
        <w:rPr>
          <w:rFonts w:eastAsia="Times New Roman"/>
        </w:rPr>
      </w:pPr>
      <w:r>
        <w:rPr>
          <w:rFonts w:eastAsia="Times New Roman"/>
          <w:color w:val="000000"/>
          <w:sz w:val="20"/>
          <w:szCs w:val="20"/>
        </w:rPr>
        <w:t>Further, if a patent infringement suit is brought against us, our collaborators or our third-party service providers, our development, manufacturing o</w:t>
      </w:r>
      <w:r>
        <w:rPr>
          <w:rFonts w:eastAsia="Times New Roman"/>
          <w:color w:val="000000"/>
          <w:sz w:val="20"/>
          <w:szCs w:val="20"/>
        </w:rPr>
        <w:t xml:space="preserve">r sales activities relating to the product or product candidate that is the subject of </w:t>
      </w:r>
    </w:p>
    <w:p w:rsidR="00000000" w:rsidRDefault="004E2FF4">
      <w:pPr>
        <w:jc w:val="center"/>
        <w:divId w:val="1067924924"/>
        <w:rPr>
          <w:rFonts w:eastAsia="Times New Roman"/>
        </w:rPr>
      </w:pPr>
      <w:r>
        <w:rPr>
          <w:rFonts w:eastAsia="Times New Roman"/>
          <w:color w:val="000000"/>
          <w:sz w:val="20"/>
          <w:szCs w:val="20"/>
        </w:rPr>
        <w:t>61</w:t>
      </w:r>
    </w:p>
    <w:p w:rsidR="00000000" w:rsidRDefault="004E2FF4">
      <w:pPr>
        <w:rPr>
          <w:rFonts w:eastAsia="Times New Roman"/>
        </w:rPr>
      </w:pPr>
      <w:r>
        <w:rPr>
          <w:rFonts w:eastAsia="Times New Roman"/>
        </w:rPr>
        <w:pict>
          <v:rect id="_x0000_i1111" style="width:0;height:1.5pt" o:hralign="center" o:hrstd="t" o:hr="t" fillcolor="#a0a0a0" stroked="f"/>
        </w:pict>
      </w:r>
    </w:p>
    <w:p w:rsidR="00000000" w:rsidRDefault="004E2FF4">
      <w:pPr>
        <w:ind w:firstLine="360"/>
        <w:divId w:val="31345467"/>
        <w:rPr>
          <w:rFonts w:eastAsia="Times New Roman"/>
        </w:rPr>
      </w:pPr>
    </w:p>
    <w:p w:rsidR="00000000" w:rsidRDefault="004E2FF4">
      <w:pPr>
        <w:divId w:val="2828291"/>
        <w:rPr>
          <w:rFonts w:eastAsia="Times New Roman"/>
        </w:rPr>
      </w:pPr>
      <w:r>
        <w:rPr>
          <w:rFonts w:eastAsia="Times New Roman"/>
          <w:color w:val="000000"/>
          <w:sz w:val="20"/>
          <w:szCs w:val="20"/>
        </w:rPr>
        <w:t>the suit may be delayed or terminated. In addition, defending such claims has in the past and may in the future cause us to in</w:t>
      </w:r>
      <w:r>
        <w:rPr>
          <w:rFonts w:eastAsia="Times New Roman"/>
          <w:color w:val="000000"/>
          <w:sz w:val="20"/>
          <w:szCs w:val="20"/>
        </w:rPr>
        <w:t xml:space="preserve">cur substantial expenses and, if successful, could cause us to pay substantial damages if we are found to be infringing a third party’s patent rights. </w:t>
      </w:r>
    </w:p>
    <w:p w:rsidR="00000000" w:rsidRDefault="004E2FF4">
      <w:pPr>
        <w:ind w:firstLine="360"/>
        <w:divId w:val="318463880"/>
        <w:rPr>
          <w:rFonts w:eastAsia="Times New Roman"/>
        </w:rPr>
      </w:pPr>
      <w:r>
        <w:rPr>
          <w:rFonts w:eastAsia="Times New Roman"/>
          <w:color w:val="000000"/>
          <w:sz w:val="20"/>
          <w:szCs w:val="20"/>
        </w:rPr>
        <w:t>These damages potentially include increased damages and attorneys’ fees if we are found to have infringe</w:t>
      </w:r>
      <w:r>
        <w:rPr>
          <w:rFonts w:eastAsia="Times New Roman"/>
          <w:color w:val="000000"/>
          <w:sz w:val="20"/>
          <w:szCs w:val="20"/>
        </w:rPr>
        <w:t>d such rights willfully. Some claimants may have substantially greater resources than we do and may be able to sustain the costs of complex intellectual property litigation to a greater degree and for longer periods of time than we could. In addition, pate</w:t>
      </w:r>
      <w:r>
        <w:rPr>
          <w:rFonts w:eastAsia="Times New Roman"/>
          <w:color w:val="000000"/>
          <w:sz w:val="20"/>
          <w:szCs w:val="20"/>
        </w:rPr>
        <w:t xml:space="preserve">nt holding companies that focus solely on extracting royalties and settlements by enforcing patent rights may target us. </w:t>
      </w:r>
    </w:p>
    <w:p w:rsidR="00000000" w:rsidRDefault="004E2FF4">
      <w:pPr>
        <w:ind w:firstLine="360"/>
        <w:divId w:val="348798677"/>
        <w:rPr>
          <w:rFonts w:eastAsia="Times New Roman"/>
        </w:rPr>
      </w:pPr>
      <w:r>
        <w:rPr>
          <w:rFonts w:eastAsia="Times New Roman"/>
          <w:color w:val="000000"/>
          <w:sz w:val="20"/>
          <w:szCs w:val="20"/>
        </w:rPr>
        <w:t>We may in the future be subject to third-party claims and similar adversarial proceedings or litigation in other jurisdictions regardi</w:t>
      </w:r>
      <w:r>
        <w:rPr>
          <w:rFonts w:eastAsia="Times New Roman"/>
          <w:color w:val="000000"/>
          <w:sz w:val="20"/>
          <w:szCs w:val="20"/>
        </w:rPr>
        <w:t>ng our infringement of the patent rights of third parties. Even if such claims are without merit, a court of competent jurisdiction could hold that these third-party patents are valid, enforceable and infringed, and the holders of any such patents may be a</w:t>
      </w:r>
      <w:r>
        <w:rPr>
          <w:rFonts w:eastAsia="Times New Roman"/>
          <w:color w:val="000000"/>
          <w:sz w:val="20"/>
          <w:szCs w:val="20"/>
        </w:rPr>
        <w:t>ble to block our or our collaborators’ ability to further develop or commercialize the applicable product candidate unless we obtain a license under the applicable patents, or until such patents expire or are finally determined to be invalid or unenforceab</w:t>
      </w:r>
      <w:r>
        <w:rPr>
          <w:rFonts w:eastAsia="Times New Roman"/>
          <w:color w:val="000000"/>
          <w:sz w:val="20"/>
          <w:szCs w:val="20"/>
        </w:rPr>
        <w:t xml:space="preserve">le. </w:t>
      </w:r>
    </w:p>
    <w:p w:rsidR="00000000" w:rsidRDefault="004E2FF4">
      <w:pPr>
        <w:ind w:firstLine="360"/>
        <w:divId w:val="459342635"/>
        <w:rPr>
          <w:rFonts w:eastAsia="Times New Roman"/>
        </w:rPr>
      </w:pPr>
      <w:r>
        <w:rPr>
          <w:rFonts w:eastAsia="Times New Roman"/>
          <w:color w:val="000000"/>
          <w:sz w:val="20"/>
          <w:szCs w:val="20"/>
        </w:rPr>
        <w:t xml:space="preserve">Similarly, if any third-party patents were held by a court of competent jurisdiction to cover aspects of our technologies, compositions, formulations, or methods of treatment, prevention or use, the holders of any such patents may be able to prohibit </w:t>
      </w:r>
      <w:r>
        <w:rPr>
          <w:rFonts w:eastAsia="Times New Roman"/>
          <w:color w:val="000000"/>
          <w:sz w:val="20"/>
          <w:szCs w:val="20"/>
        </w:rPr>
        <w:t>our use of those technologies, compositions, formulations, methods of treatment, prevention or use or other technologies, effectively blocking our or our collaborators’ ability to develop and commercialize the applicable product candidate until such patent</w:t>
      </w:r>
      <w:r>
        <w:rPr>
          <w:rFonts w:eastAsia="Times New Roman"/>
          <w:color w:val="000000"/>
          <w:sz w:val="20"/>
          <w:szCs w:val="20"/>
        </w:rPr>
        <w:t xml:space="preserve"> expires or is finally determined to be invalid or unenforceable or unless we or our collaborators obtain a license. </w:t>
      </w:r>
    </w:p>
    <w:p w:rsidR="00000000" w:rsidRDefault="004E2FF4">
      <w:pPr>
        <w:ind w:firstLine="360"/>
        <w:divId w:val="527261467"/>
        <w:rPr>
          <w:rFonts w:eastAsia="Times New Roman"/>
        </w:rPr>
      </w:pPr>
      <w:r>
        <w:rPr>
          <w:rFonts w:eastAsia="Times New Roman"/>
          <w:color w:val="000000"/>
          <w:sz w:val="20"/>
          <w:szCs w:val="20"/>
        </w:rPr>
        <w:t>Competitors may infringe our patents. In the event of infringement or unauthorized use, we may file one or more infringement lawsuits, whi</w:t>
      </w:r>
      <w:r>
        <w:rPr>
          <w:rFonts w:eastAsia="Times New Roman"/>
          <w:color w:val="000000"/>
          <w:sz w:val="20"/>
          <w:szCs w:val="20"/>
        </w:rPr>
        <w:t>ch can be expensive and time-consuming. An adverse result in any such litigation proceedings could put one or more of our patents at risk of being invalidated, being found to be unenforceable, and/or being interpreted narrowly and could put our patent appl</w:t>
      </w:r>
      <w:r>
        <w:rPr>
          <w:rFonts w:eastAsia="Times New Roman"/>
          <w:color w:val="000000"/>
          <w:sz w:val="20"/>
          <w:szCs w:val="20"/>
        </w:rPr>
        <w:t>ications at risk of not issuing and/or could impact the validity or enforceability positions of our other patents. Furthermore, because of the substantial amount of discovery required in connection with intellectual property litigation, there is a risk tha</w:t>
      </w:r>
      <w:r>
        <w:rPr>
          <w:rFonts w:eastAsia="Times New Roman"/>
          <w:color w:val="000000"/>
          <w:sz w:val="20"/>
          <w:szCs w:val="20"/>
        </w:rPr>
        <w:t xml:space="preserve">t some of our confidential information could be compromised by disclosure during this type of litigation. </w:t>
      </w:r>
    </w:p>
    <w:p w:rsidR="00000000" w:rsidRDefault="004E2FF4">
      <w:pPr>
        <w:ind w:firstLine="360"/>
        <w:divId w:val="663431250"/>
        <w:rPr>
          <w:rFonts w:eastAsia="Times New Roman"/>
        </w:rPr>
      </w:pPr>
      <w:r>
        <w:rPr>
          <w:rFonts w:eastAsia="Times New Roman"/>
          <w:color w:val="000000"/>
          <w:sz w:val="20"/>
          <w:szCs w:val="20"/>
        </w:rPr>
        <w:t>Some of our competitors may be able to sustain the costs of complex intellectual property litigation more effectively than we can because they have s</w:t>
      </w:r>
      <w:r>
        <w:rPr>
          <w:rFonts w:eastAsia="Times New Roman"/>
          <w:color w:val="000000"/>
          <w:sz w:val="20"/>
          <w:szCs w:val="20"/>
        </w:rPr>
        <w:t>ubstantially greater resources. In addition, intellectual property litigation, regardless of its outcome, may cause negative publicity, adversely impact prospective customers, cause product shipment delays or prohibit us from manufacturing, marketing or ot</w:t>
      </w:r>
      <w:r>
        <w:rPr>
          <w:rFonts w:eastAsia="Times New Roman"/>
          <w:color w:val="000000"/>
          <w:sz w:val="20"/>
          <w:szCs w:val="20"/>
        </w:rPr>
        <w:t xml:space="preserve">herwise commercializing our products, services and technology. </w:t>
      </w:r>
    </w:p>
    <w:p w:rsidR="00000000" w:rsidRDefault="004E2FF4">
      <w:pPr>
        <w:ind w:firstLine="360"/>
        <w:divId w:val="1831434773"/>
        <w:rPr>
          <w:rFonts w:eastAsia="Times New Roman"/>
        </w:rPr>
      </w:pPr>
      <w:r>
        <w:rPr>
          <w:rFonts w:eastAsia="Times New Roman"/>
          <w:color w:val="000000"/>
          <w:sz w:val="20"/>
          <w:szCs w:val="20"/>
        </w:rPr>
        <w:t>Any uncertainties resulting from the initiation and continuation of any litigation could have a material adverse effect on our ability to raise additional funds or otherwise have a material ad</w:t>
      </w:r>
      <w:r>
        <w:rPr>
          <w:rFonts w:eastAsia="Times New Roman"/>
          <w:color w:val="000000"/>
          <w:sz w:val="20"/>
          <w:szCs w:val="20"/>
        </w:rPr>
        <w:t xml:space="preserve">verse effect on our business, results of operation, financial condition or cash flows. </w:t>
      </w:r>
    </w:p>
    <w:p w:rsidR="00000000" w:rsidRDefault="004E2FF4">
      <w:pPr>
        <w:divId w:val="854222373"/>
        <w:rPr>
          <w:rFonts w:eastAsia="Times New Roman"/>
        </w:rPr>
      </w:pPr>
      <w:r>
        <w:rPr>
          <w:rFonts w:eastAsia="Times New Roman"/>
          <w:b/>
          <w:bCs/>
          <w:i/>
          <w:iCs/>
          <w:color w:val="000000"/>
          <w:sz w:val="20"/>
          <w:szCs w:val="20"/>
        </w:rPr>
        <w:t xml:space="preserve">Changes in U.S. patent law, and the laws of other countries, could diminish the value of patents in general, thereby impairing our ability to protect our products. </w:t>
      </w:r>
    </w:p>
    <w:p w:rsidR="00000000" w:rsidRDefault="004E2FF4">
      <w:pPr>
        <w:ind w:firstLine="360"/>
        <w:divId w:val="865287383"/>
        <w:rPr>
          <w:rFonts w:eastAsia="Times New Roman"/>
        </w:rPr>
      </w:pPr>
      <w:r>
        <w:rPr>
          <w:rFonts w:eastAsia="Times New Roman"/>
          <w:color w:val="000000"/>
          <w:sz w:val="20"/>
          <w:szCs w:val="20"/>
        </w:rPr>
        <w:t>The</w:t>
      </w:r>
      <w:r>
        <w:rPr>
          <w:rFonts w:eastAsia="Times New Roman"/>
          <w:color w:val="000000"/>
          <w:sz w:val="20"/>
          <w:szCs w:val="20"/>
        </w:rPr>
        <w:t xml:space="preserve"> United States has enacted and is currently implementing wide-ranging patent reform legislation. Recent U.S. Supreme Court rulings have narrowed the scope of patent protection available in certain circumstances and weakened the rights of patent owners in c</w:t>
      </w:r>
      <w:r>
        <w:rPr>
          <w:rFonts w:eastAsia="Times New Roman"/>
          <w:color w:val="000000"/>
          <w:sz w:val="20"/>
          <w:szCs w:val="20"/>
        </w:rPr>
        <w:t xml:space="preserve">ertain situations. In addition to increasing uncertainty with regard to our ability to obtain patents in the future, this combination of events has created uncertainty with respect to the value of patents, once obtained. Depending on decisions by the U.S. </w:t>
      </w:r>
      <w:r>
        <w:rPr>
          <w:rFonts w:eastAsia="Times New Roman"/>
          <w:color w:val="000000"/>
          <w:sz w:val="20"/>
          <w:szCs w:val="20"/>
        </w:rPr>
        <w:t>Congress, the federal courts, the USPTO, and the courts and regulatory agencies in other countries, the laws and regulations governing patents could change in unpredictable ways that would weaken our ability to obtain new patents or to enforce our existing</w:t>
      </w:r>
      <w:r>
        <w:rPr>
          <w:rFonts w:eastAsia="Times New Roman"/>
          <w:color w:val="000000"/>
          <w:sz w:val="20"/>
          <w:szCs w:val="20"/>
        </w:rPr>
        <w:t xml:space="preserve"> patents and patents that we might obtain in the future. </w:t>
      </w:r>
    </w:p>
    <w:p w:rsidR="00000000" w:rsidRDefault="004E2FF4">
      <w:pPr>
        <w:jc w:val="center"/>
        <w:divId w:val="828059330"/>
        <w:rPr>
          <w:rFonts w:eastAsia="Times New Roman"/>
        </w:rPr>
      </w:pPr>
      <w:r>
        <w:rPr>
          <w:rFonts w:eastAsia="Times New Roman"/>
          <w:color w:val="000000"/>
          <w:sz w:val="20"/>
          <w:szCs w:val="20"/>
        </w:rPr>
        <w:t>62</w:t>
      </w:r>
    </w:p>
    <w:p w:rsidR="00000000" w:rsidRDefault="004E2FF4">
      <w:pPr>
        <w:rPr>
          <w:rFonts w:eastAsia="Times New Roman"/>
        </w:rPr>
      </w:pPr>
      <w:r>
        <w:rPr>
          <w:rFonts w:eastAsia="Times New Roman"/>
        </w:rPr>
        <w:pict>
          <v:rect id="_x0000_i1112" style="width:0;height:1.5pt" o:hralign="center" o:hrstd="t" o:hr="t" fillcolor="#a0a0a0" stroked="f"/>
        </w:pict>
      </w:r>
    </w:p>
    <w:p w:rsidR="00000000" w:rsidRDefault="004E2FF4">
      <w:pPr>
        <w:ind w:firstLine="360"/>
        <w:divId w:val="457533542"/>
        <w:rPr>
          <w:rFonts w:eastAsia="Times New Roman"/>
        </w:rPr>
      </w:pPr>
    </w:p>
    <w:p w:rsidR="00000000" w:rsidRDefault="004E2FF4">
      <w:pPr>
        <w:divId w:val="892814766"/>
        <w:rPr>
          <w:rFonts w:eastAsia="Times New Roman"/>
        </w:rPr>
      </w:pPr>
      <w:r>
        <w:rPr>
          <w:rFonts w:eastAsia="Times New Roman"/>
          <w:b/>
          <w:bCs/>
          <w:color w:val="000000"/>
          <w:sz w:val="20"/>
          <w:szCs w:val="20"/>
        </w:rPr>
        <w:t xml:space="preserve">Risks Related to the Market for Our Common Stock </w:t>
      </w:r>
    </w:p>
    <w:p w:rsidR="00000000" w:rsidRDefault="004E2FF4">
      <w:pPr>
        <w:divId w:val="984510982"/>
        <w:rPr>
          <w:rFonts w:eastAsia="Times New Roman"/>
        </w:rPr>
      </w:pPr>
      <w:r>
        <w:rPr>
          <w:rFonts w:eastAsia="Times New Roman"/>
          <w:b/>
          <w:bCs/>
          <w:i/>
          <w:iCs/>
          <w:color w:val="000000"/>
          <w:sz w:val="20"/>
          <w:szCs w:val="20"/>
        </w:rPr>
        <w:t xml:space="preserve">Our common stock may be volatile or may decline regardless of our operating performance. </w:t>
      </w:r>
    </w:p>
    <w:p w:rsidR="00000000" w:rsidRDefault="004E2FF4">
      <w:pPr>
        <w:ind w:firstLine="360"/>
        <w:divId w:val="2018800276"/>
        <w:rPr>
          <w:rFonts w:eastAsia="Times New Roman"/>
        </w:rPr>
      </w:pPr>
      <w:r>
        <w:rPr>
          <w:rFonts w:eastAsia="Times New Roman"/>
          <w:color w:val="000000"/>
          <w:sz w:val="20"/>
          <w:szCs w:val="20"/>
        </w:rPr>
        <w:t>The market price for our common stock is likely to be volatile, in part because our shares have been traded publicly for a short time. In addition, the market price o</w:t>
      </w:r>
      <w:r>
        <w:rPr>
          <w:rFonts w:eastAsia="Times New Roman"/>
          <w:color w:val="000000"/>
          <w:sz w:val="20"/>
          <w:szCs w:val="20"/>
        </w:rPr>
        <w:t xml:space="preserve">f our common stock may fluctuate significantly in response to several factors, most of which we cannot control, including: </w:t>
      </w:r>
    </w:p>
    <w:p w:rsidR="00000000" w:rsidRDefault="004E2FF4">
      <w:pPr>
        <w:ind w:hanging="360"/>
        <w:divId w:val="1258562907"/>
        <w:rPr>
          <w:rFonts w:eastAsia="Times New Roman"/>
        </w:rPr>
      </w:pPr>
      <w:r>
        <w:rPr>
          <w:rFonts w:eastAsia="Times New Roman"/>
          <w:color w:val="000000"/>
          <w:sz w:val="20"/>
          <w:szCs w:val="20"/>
        </w:rPr>
        <w:t xml:space="preserve">•quarterly variations in our operating results compared to market expectations; </w:t>
      </w:r>
    </w:p>
    <w:p w:rsidR="00000000" w:rsidRDefault="004E2FF4">
      <w:pPr>
        <w:ind w:hanging="360"/>
        <w:divId w:val="358744925"/>
        <w:rPr>
          <w:rFonts w:eastAsia="Times New Roman"/>
        </w:rPr>
      </w:pPr>
      <w:r>
        <w:rPr>
          <w:rFonts w:eastAsia="Times New Roman"/>
          <w:color w:val="000000"/>
          <w:sz w:val="20"/>
          <w:szCs w:val="20"/>
        </w:rPr>
        <w:t>•adverse publicity about us, the industries we part</w:t>
      </w:r>
      <w:r>
        <w:rPr>
          <w:rFonts w:eastAsia="Times New Roman"/>
          <w:color w:val="000000"/>
          <w:sz w:val="20"/>
          <w:szCs w:val="20"/>
        </w:rPr>
        <w:t xml:space="preserve">icipate in or individual scandals; </w:t>
      </w:r>
    </w:p>
    <w:p w:rsidR="00000000" w:rsidRDefault="004E2FF4">
      <w:pPr>
        <w:ind w:hanging="360"/>
        <w:divId w:val="294987722"/>
        <w:rPr>
          <w:rFonts w:eastAsia="Times New Roman"/>
        </w:rPr>
      </w:pPr>
      <w:r>
        <w:rPr>
          <w:rFonts w:eastAsia="Times New Roman"/>
          <w:color w:val="000000"/>
          <w:sz w:val="20"/>
          <w:szCs w:val="20"/>
        </w:rPr>
        <w:t xml:space="preserve">•announcements of new offerings or significant price reductions by us or our competitors; </w:t>
      </w:r>
    </w:p>
    <w:p w:rsidR="00000000" w:rsidRDefault="004E2FF4">
      <w:pPr>
        <w:ind w:hanging="360"/>
        <w:divId w:val="1909418730"/>
        <w:rPr>
          <w:rFonts w:eastAsia="Times New Roman"/>
        </w:rPr>
      </w:pPr>
      <w:r>
        <w:rPr>
          <w:rFonts w:eastAsia="Times New Roman"/>
          <w:color w:val="000000"/>
          <w:sz w:val="20"/>
          <w:szCs w:val="20"/>
        </w:rPr>
        <w:t xml:space="preserve">•stock price performance of our competitors; </w:t>
      </w:r>
    </w:p>
    <w:p w:rsidR="00000000" w:rsidRDefault="004E2FF4">
      <w:pPr>
        <w:ind w:hanging="360"/>
        <w:divId w:val="1089817012"/>
        <w:rPr>
          <w:rFonts w:eastAsia="Times New Roman"/>
        </w:rPr>
      </w:pPr>
      <w:r>
        <w:rPr>
          <w:rFonts w:eastAsia="Times New Roman"/>
          <w:color w:val="000000"/>
          <w:sz w:val="20"/>
          <w:szCs w:val="20"/>
        </w:rPr>
        <w:t>•</w:t>
      </w:r>
      <w:r>
        <w:rPr>
          <w:rFonts w:eastAsia="Times New Roman"/>
          <w:color w:val="000000"/>
          <w:sz w:val="20"/>
          <w:szCs w:val="20"/>
        </w:rPr>
        <w:t xml:space="preserve">fluctuations in stock market prices and volumes; </w:t>
      </w:r>
    </w:p>
    <w:p w:rsidR="00000000" w:rsidRDefault="004E2FF4">
      <w:pPr>
        <w:ind w:hanging="360"/>
        <w:divId w:val="744836144"/>
        <w:rPr>
          <w:rFonts w:eastAsia="Times New Roman"/>
        </w:rPr>
      </w:pPr>
      <w:r>
        <w:rPr>
          <w:rFonts w:eastAsia="Times New Roman"/>
          <w:color w:val="000000"/>
          <w:sz w:val="20"/>
          <w:szCs w:val="20"/>
        </w:rPr>
        <w:t xml:space="preserve">•changes in senior management or key personnel; </w:t>
      </w:r>
    </w:p>
    <w:p w:rsidR="00000000" w:rsidRDefault="004E2FF4">
      <w:pPr>
        <w:ind w:hanging="360"/>
        <w:divId w:val="1835799268"/>
        <w:rPr>
          <w:rFonts w:eastAsia="Times New Roman"/>
        </w:rPr>
      </w:pPr>
      <w:r>
        <w:rPr>
          <w:rFonts w:eastAsia="Times New Roman"/>
          <w:color w:val="000000"/>
          <w:sz w:val="20"/>
          <w:szCs w:val="20"/>
        </w:rPr>
        <w:t xml:space="preserve">•changes in financial estimates by securities analysts; </w:t>
      </w:r>
    </w:p>
    <w:p w:rsidR="00000000" w:rsidRDefault="004E2FF4">
      <w:pPr>
        <w:ind w:hanging="360"/>
        <w:divId w:val="802119036"/>
        <w:rPr>
          <w:rFonts w:eastAsia="Times New Roman"/>
        </w:rPr>
      </w:pPr>
      <w:r>
        <w:rPr>
          <w:rFonts w:eastAsia="Times New Roman"/>
          <w:color w:val="000000"/>
          <w:sz w:val="20"/>
          <w:szCs w:val="20"/>
        </w:rPr>
        <w:t>•the market’s reaction to our reduced disclosure as a result of being an “emerging growth company” u</w:t>
      </w:r>
      <w:r>
        <w:rPr>
          <w:rFonts w:eastAsia="Times New Roman"/>
          <w:color w:val="000000"/>
          <w:sz w:val="20"/>
          <w:szCs w:val="20"/>
        </w:rPr>
        <w:t xml:space="preserve">nder the JOBS Act; </w:t>
      </w:r>
    </w:p>
    <w:p w:rsidR="00000000" w:rsidRDefault="004E2FF4">
      <w:pPr>
        <w:ind w:hanging="360"/>
        <w:divId w:val="131483068"/>
        <w:rPr>
          <w:rFonts w:eastAsia="Times New Roman"/>
        </w:rPr>
      </w:pPr>
      <w:r>
        <w:rPr>
          <w:rFonts w:eastAsia="Times New Roman"/>
          <w:color w:val="000000"/>
          <w:sz w:val="20"/>
          <w:szCs w:val="20"/>
        </w:rPr>
        <w:t xml:space="preserve">•negative earnings or other announcements by us or our competitors; </w:t>
      </w:r>
    </w:p>
    <w:p w:rsidR="00000000" w:rsidRDefault="004E2FF4">
      <w:pPr>
        <w:ind w:hanging="360"/>
        <w:divId w:val="1356887510"/>
        <w:rPr>
          <w:rFonts w:eastAsia="Times New Roman"/>
        </w:rPr>
      </w:pPr>
      <w:r>
        <w:rPr>
          <w:rFonts w:eastAsia="Times New Roman"/>
          <w:color w:val="000000"/>
          <w:sz w:val="20"/>
          <w:szCs w:val="20"/>
        </w:rPr>
        <w:t xml:space="preserve">•defaults on indebtedness, incurrence of additional indebtedness, or issuances of additional capital stock; </w:t>
      </w:r>
    </w:p>
    <w:p w:rsidR="00000000" w:rsidRDefault="004E2FF4">
      <w:pPr>
        <w:ind w:hanging="360"/>
        <w:divId w:val="1160119193"/>
        <w:rPr>
          <w:rFonts w:eastAsia="Times New Roman"/>
        </w:rPr>
      </w:pPr>
      <w:r>
        <w:rPr>
          <w:rFonts w:eastAsia="Times New Roman"/>
          <w:color w:val="000000"/>
          <w:sz w:val="20"/>
          <w:szCs w:val="20"/>
        </w:rPr>
        <w:t>•global economic, legal and regulatory factors unrelated t</w:t>
      </w:r>
      <w:r>
        <w:rPr>
          <w:rFonts w:eastAsia="Times New Roman"/>
          <w:color w:val="000000"/>
          <w:sz w:val="20"/>
          <w:szCs w:val="20"/>
        </w:rPr>
        <w:t xml:space="preserve">o our performance; and </w:t>
      </w:r>
    </w:p>
    <w:p w:rsidR="00000000" w:rsidRDefault="004E2FF4">
      <w:pPr>
        <w:ind w:hanging="360"/>
        <w:divId w:val="330643496"/>
        <w:rPr>
          <w:rFonts w:eastAsia="Times New Roman"/>
        </w:rPr>
      </w:pPr>
      <w:r>
        <w:rPr>
          <w:rFonts w:eastAsia="Times New Roman"/>
          <w:color w:val="000000"/>
          <w:sz w:val="20"/>
          <w:szCs w:val="20"/>
        </w:rPr>
        <w:t xml:space="preserve">•the other factors listed in this “Risk Factors” section. </w:t>
      </w:r>
    </w:p>
    <w:p w:rsidR="00000000" w:rsidRDefault="004E2FF4">
      <w:pPr>
        <w:ind w:firstLine="360"/>
        <w:divId w:val="1709842407"/>
        <w:rPr>
          <w:rFonts w:eastAsia="Times New Roman"/>
        </w:rPr>
      </w:pPr>
      <w:r>
        <w:rPr>
          <w:rFonts w:eastAsia="Times New Roman"/>
          <w:color w:val="000000"/>
          <w:sz w:val="20"/>
          <w:szCs w:val="20"/>
        </w:rPr>
        <w:t>Volatility in the market price of our common stock may prevent investors from being able to sell their shares at or above their purchase price. As a result, you may suffer a</w:t>
      </w:r>
      <w:r>
        <w:rPr>
          <w:rFonts w:eastAsia="Times New Roman"/>
          <w:color w:val="000000"/>
          <w:sz w:val="20"/>
          <w:szCs w:val="20"/>
        </w:rPr>
        <w:t xml:space="preserve"> loss on your investment. </w:t>
      </w:r>
    </w:p>
    <w:p w:rsidR="00000000" w:rsidRDefault="004E2FF4">
      <w:pPr>
        <w:divId w:val="1776367821"/>
        <w:rPr>
          <w:rFonts w:eastAsia="Times New Roman"/>
        </w:rPr>
      </w:pPr>
      <w:r>
        <w:rPr>
          <w:rFonts w:eastAsia="Times New Roman"/>
          <w:b/>
          <w:bCs/>
          <w:i/>
          <w:iCs/>
          <w:color w:val="000000"/>
          <w:sz w:val="20"/>
          <w:szCs w:val="20"/>
        </w:rPr>
        <w:t xml:space="preserve">If securities or industry analysts do not publish research or publish inaccurate or unfavorable research about our business, the market price for the shares and trading volume could decline. </w:t>
      </w:r>
    </w:p>
    <w:p w:rsidR="00000000" w:rsidRDefault="004E2FF4">
      <w:pPr>
        <w:ind w:firstLine="360"/>
        <w:divId w:val="664020402"/>
        <w:rPr>
          <w:rFonts w:eastAsia="Times New Roman"/>
        </w:rPr>
      </w:pPr>
      <w:r>
        <w:rPr>
          <w:rFonts w:eastAsia="Times New Roman"/>
          <w:color w:val="000000"/>
          <w:sz w:val="20"/>
          <w:szCs w:val="20"/>
        </w:rPr>
        <w:t>The trading market for our common sto</w:t>
      </w:r>
      <w:r>
        <w:rPr>
          <w:rFonts w:eastAsia="Times New Roman"/>
          <w:color w:val="000000"/>
          <w:sz w:val="20"/>
          <w:szCs w:val="20"/>
        </w:rPr>
        <w:t>ck will depend in part on the research and reports that securities or industry analysts publish about us or our business. If research analysts do not establish and maintain adequate research coverage or if one or more of the analysts who covers us downgrad</w:t>
      </w:r>
      <w:r>
        <w:rPr>
          <w:rFonts w:eastAsia="Times New Roman"/>
          <w:color w:val="000000"/>
          <w:sz w:val="20"/>
          <w:szCs w:val="20"/>
        </w:rPr>
        <w:t>es our common stock or publishes inaccurate or unfavorable research about our business, the market price for our common stock would likely decline. If one or more of these analysts cease coverage of our company or fail to publish reports on us regularly, w</w:t>
      </w:r>
      <w:r>
        <w:rPr>
          <w:rFonts w:eastAsia="Times New Roman"/>
          <w:color w:val="000000"/>
          <w:sz w:val="20"/>
          <w:szCs w:val="20"/>
        </w:rPr>
        <w:t xml:space="preserve">e could lose visibility in the financial markets, which, in turn, could cause the market price or trading volume for our common stock to decline. </w:t>
      </w:r>
    </w:p>
    <w:p w:rsidR="00000000" w:rsidRDefault="004E2FF4">
      <w:pPr>
        <w:divId w:val="629097441"/>
        <w:rPr>
          <w:rFonts w:eastAsia="Times New Roman"/>
        </w:rPr>
      </w:pPr>
      <w:r>
        <w:rPr>
          <w:rFonts w:eastAsia="Times New Roman"/>
          <w:b/>
          <w:bCs/>
          <w:i/>
          <w:iCs/>
          <w:color w:val="000000"/>
          <w:sz w:val="20"/>
          <w:szCs w:val="20"/>
        </w:rPr>
        <w:t>We will require additional capital to fund our operations, and if we fail to obtain necessary financing, we m</w:t>
      </w:r>
      <w:r>
        <w:rPr>
          <w:rFonts w:eastAsia="Times New Roman"/>
          <w:b/>
          <w:bCs/>
          <w:i/>
          <w:iCs/>
          <w:color w:val="000000"/>
          <w:sz w:val="20"/>
          <w:szCs w:val="20"/>
        </w:rPr>
        <w:t xml:space="preserve">ay not be able to advance or complete the development and commercialization of our product candidates. </w:t>
      </w:r>
    </w:p>
    <w:p w:rsidR="00000000" w:rsidRDefault="004E2FF4">
      <w:pPr>
        <w:ind w:firstLine="360"/>
        <w:divId w:val="694114201"/>
        <w:rPr>
          <w:rFonts w:eastAsia="Times New Roman"/>
        </w:rPr>
      </w:pPr>
      <w:r>
        <w:rPr>
          <w:rFonts w:eastAsia="Times New Roman"/>
          <w:color w:val="000000"/>
          <w:sz w:val="20"/>
          <w:szCs w:val="20"/>
        </w:rPr>
        <w:t xml:space="preserve">Our future funding requirements, both near and long-term, will depend on many factors, including, but not limited to: </w:t>
      </w:r>
    </w:p>
    <w:p w:rsidR="00000000" w:rsidRDefault="004E2FF4">
      <w:pPr>
        <w:ind w:hanging="360"/>
        <w:divId w:val="889341005"/>
        <w:rPr>
          <w:rFonts w:eastAsia="Times New Roman"/>
        </w:rPr>
      </w:pPr>
      <w:r>
        <w:rPr>
          <w:rFonts w:eastAsia="Times New Roman"/>
          <w:color w:val="000000"/>
          <w:sz w:val="20"/>
          <w:szCs w:val="20"/>
        </w:rPr>
        <w:t>•initiation, progress, timing, co</w:t>
      </w:r>
      <w:r>
        <w:rPr>
          <w:rFonts w:eastAsia="Times New Roman"/>
          <w:color w:val="000000"/>
          <w:sz w:val="20"/>
          <w:szCs w:val="20"/>
        </w:rPr>
        <w:t xml:space="preserve">sts and results of preclinical studies and clinical trials, including patient enrollment in such trials, for ONA-XR, CLDN6xCD3 bsAb or any other future product candidates; </w:t>
      </w:r>
    </w:p>
    <w:p w:rsidR="00000000" w:rsidRDefault="004E2FF4">
      <w:pPr>
        <w:ind w:hanging="360"/>
        <w:divId w:val="1668822310"/>
        <w:rPr>
          <w:rFonts w:eastAsia="Times New Roman"/>
        </w:rPr>
      </w:pPr>
      <w:r>
        <w:rPr>
          <w:rFonts w:eastAsia="Times New Roman"/>
          <w:color w:val="000000"/>
          <w:sz w:val="20"/>
          <w:szCs w:val="20"/>
        </w:rPr>
        <w:t>•clinical development plans we establish for ONA-XR, CLDN6xCD3 bsAb and any other f</w:t>
      </w:r>
      <w:r>
        <w:rPr>
          <w:rFonts w:eastAsia="Times New Roman"/>
          <w:color w:val="000000"/>
          <w:sz w:val="20"/>
          <w:szCs w:val="20"/>
        </w:rPr>
        <w:t xml:space="preserve">uture product candidates; </w:t>
      </w:r>
    </w:p>
    <w:p w:rsidR="00000000" w:rsidRDefault="004E2FF4">
      <w:pPr>
        <w:jc w:val="center"/>
        <w:divId w:val="489254082"/>
        <w:rPr>
          <w:rFonts w:eastAsia="Times New Roman"/>
        </w:rPr>
      </w:pPr>
      <w:r>
        <w:rPr>
          <w:rFonts w:eastAsia="Times New Roman"/>
          <w:color w:val="000000"/>
          <w:sz w:val="20"/>
          <w:szCs w:val="20"/>
        </w:rPr>
        <w:t>63</w:t>
      </w:r>
    </w:p>
    <w:p w:rsidR="00000000" w:rsidRDefault="004E2FF4">
      <w:pPr>
        <w:rPr>
          <w:rFonts w:eastAsia="Times New Roman"/>
        </w:rPr>
      </w:pPr>
      <w:r>
        <w:rPr>
          <w:rFonts w:eastAsia="Times New Roman"/>
        </w:rPr>
        <w:pict>
          <v:rect id="_x0000_i1113" style="width:0;height:1.5pt" o:hralign="center" o:hrstd="t" o:hr="t" fillcolor="#a0a0a0" stroked="f"/>
        </w:pict>
      </w:r>
    </w:p>
    <w:p w:rsidR="00000000" w:rsidRDefault="004E2FF4">
      <w:pPr>
        <w:ind w:firstLine="360"/>
        <w:divId w:val="739064981"/>
        <w:rPr>
          <w:rFonts w:eastAsia="Times New Roman"/>
        </w:rPr>
      </w:pPr>
    </w:p>
    <w:p w:rsidR="00000000" w:rsidRDefault="004E2FF4">
      <w:pPr>
        <w:ind w:hanging="360"/>
        <w:divId w:val="695351799"/>
        <w:rPr>
          <w:rFonts w:eastAsia="Times New Roman"/>
        </w:rPr>
      </w:pPr>
      <w:r>
        <w:rPr>
          <w:rFonts w:eastAsia="Times New Roman"/>
          <w:color w:val="000000"/>
          <w:sz w:val="20"/>
          <w:szCs w:val="20"/>
        </w:rPr>
        <w:t xml:space="preserve">•obligation to make milestone, royalty and non-royalty sublicense receipt payments to third-party licensors, if any, under our licensing agreements; </w:t>
      </w:r>
    </w:p>
    <w:p w:rsidR="00000000" w:rsidRDefault="004E2FF4">
      <w:pPr>
        <w:ind w:hanging="360"/>
        <w:divId w:val="1366977988"/>
        <w:rPr>
          <w:rFonts w:eastAsia="Times New Roman"/>
        </w:rPr>
      </w:pPr>
      <w:r>
        <w:rPr>
          <w:rFonts w:eastAsia="Times New Roman"/>
          <w:color w:val="000000"/>
          <w:sz w:val="20"/>
          <w:szCs w:val="20"/>
        </w:rPr>
        <w:t>•</w:t>
      </w:r>
      <w:r>
        <w:rPr>
          <w:rFonts w:eastAsia="Times New Roman"/>
          <w:color w:val="000000"/>
          <w:sz w:val="20"/>
          <w:szCs w:val="20"/>
        </w:rPr>
        <w:t xml:space="preserve">number and characteristics of product candidates that we discover or in-license and develop; </w:t>
      </w:r>
    </w:p>
    <w:p w:rsidR="00000000" w:rsidRDefault="004E2FF4">
      <w:pPr>
        <w:ind w:hanging="360"/>
        <w:divId w:val="324674781"/>
        <w:rPr>
          <w:rFonts w:eastAsia="Times New Roman"/>
        </w:rPr>
      </w:pPr>
      <w:r>
        <w:rPr>
          <w:rFonts w:eastAsia="Times New Roman"/>
          <w:color w:val="000000"/>
          <w:sz w:val="20"/>
          <w:szCs w:val="20"/>
        </w:rPr>
        <w:t>•outcome, timing and cost of regulatory review by the FDA and comparable foreign regulatory authorities, including the potential for the FDA or comparable foreign</w:t>
      </w:r>
      <w:r>
        <w:rPr>
          <w:rFonts w:eastAsia="Times New Roman"/>
          <w:color w:val="000000"/>
          <w:sz w:val="20"/>
          <w:szCs w:val="20"/>
        </w:rPr>
        <w:t xml:space="preserve"> regulatory authorities to require that we perform more studies than those that we currently expect; </w:t>
      </w:r>
    </w:p>
    <w:p w:rsidR="00000000" w:rsidRDefault="004E2FF4">
      <w:pPr>
        <w:ind w:hanging="360"/>
        <w:divId w:val="1216156743"/>
        <w:rPr>
          <w:rFonts w:eastAsia="Times New Roman"/>
        </w:rPr>
      </w:pPr>
      <w:r>
        <w:rPr>
          <w:rFonts w:eastAsia="Times New Roman"/>
          <w:color w:val="000000"/>
          <w:sz w:val="20"/>
          <w:szCs w:val="20"/>
        </w:rPr>
        <w:t xml:space="preserve">•costs of filing, prosecuting, defending and enforcing any patent claims and maintaining and enforcing other intellectual property rights; </w:t>
      </w:r>
    </w:p>
    <w:p w:rsidR="00000000" w:rsidRDefault="004E2FF4">
      <w:pPr>
        <w:ind w:hanging="360"/>
        <w:divId w:val="1690983421"/>
        <w:rPr>
          <w:rFonts w:eastAsia="Times New Roman"/>
        </w:rPr>
      </w:pPr>
      <w:r>
        <w:rPr>
          <w:rFonts w:eastAsia="Times New Roman"/>
          <w:color w:val="000000"/>
          <w:sz w:val="20"/>
          <w:szCs w:val="20"/>
        </w:rPr>
        <w:t>•effects of co</w:t>
      </w:r>
      <w:r>
        <w:rPr>
          <w:rFonts w:eastAsia="Times New Roman"/>
          <w:color w:val="000000"/>
          <w:sz w:val="20"/>
          <w:szCs w:val="20"/>
        </w:rPr>
        <w:t xml:space="preserve">mpeting technological and market developments; </w:t>
      </w:r>
    </w:p>
    <w:p w:rsidR="00000000" w:rsidRDefault="004E2FF4">
      <w:pPr>
        <w:ind w:hanging="360"/>
        <w:divId w:val="345328731"/>
        <w:rPr>
          <w:rFonts w:eastAsia="Times New Roman"/>
        </w:rPr>
      </w:pPr>
      <w:r>
        <w:rPr>
          <w:rFonts w:eastAsia="Times New Roman"/>
          <w:color w:val="000000"/>
          <w:sz w:val="20"/>
          <w:szCs w:val="20"/>
        </w:rPr>
        <w:t xml:space="preserve">•costs and timing of the implementation of commercial-scale manufacturing activities; and </w:t>
      </w:r>
    </w:p>
    <w:p w:rsidR="00000000" w:rsidRDefault="004E2FF4">
      <w:pPr>
        <w:ind w:hanging="360"/>
        <w:divId w:val="1622345891"/>
        <w:rPr>
          <w:rFonts w:eastAsia="Times New Roman"/>
        </w:rPr>
      </w:pPr>
      <w:r>
        <w:rPr>
          <w:rFonts w:eastAsia="Times New Roman"/>
          <w:color w:val="000000"/>
          <w:sz w:val="20"/>
          <w:szCs w:val="20"/>
        </w:rPr>
        <w:t>•costs and timing of establishing sales, marketing and distribution capabilities for any product candidates for which</w:t>
      </w:r>
      <w:r>
        <w:rPr>
          <w:rFonts w:eastAsia="Times New Roman"/>
          <w:color w:val="000000"/>
          <w:sz w:val="20"/>
          <w:szCs w:val="20"/>
        </w:rPr>
        <w:t xml:space="preserve"> we may receive regulatory approval. </w:t>
      </w:r>
    </w:p>
    <w:p w:rsidR="00000000" w:rsidRDefault="004E2FF4">
      <w:pPr>
        <w:ind w:firstLine="360"/>
        <w:divId w:val="1303803845"/>
        <w:rPr>
          <w:rFonts w:eastAsia="Times New Roman"/>
        </w:rPr>
      </w:pPr>
      <w:r>
        <w:rPr>
          <w:rFonts w:eastAsia="Times New Roman"/>
          <w:color w:val="000000"/>
          <w:sz w:val="20"/>
          <w:szCs w:val="20"/>
        </w:rPr>
        <w:t xml:space="preserve">If we are unable to expand our operations or otherwise capitalize on our business opportunities due to a lack of capital, our ability to become profitable will be compromised. </w:t>
      </w:r>
    </w:p>
    <w:p w:rsidR="00000000" w:rsidRDefault="004E2FF4">
      <w:pPr>
        <w:divId w:val="1576016676"/>
        <w:rPr>
          <w:rFonts w:eastAsia="Times New Roman"/>
        </w:rPr>
      </w:pPr>
      <w:r>
        <w:rPr>
          <w:rFonts w:eastAsia="Times New Roman"/>
          <w:b/>
          <w:bCs/>
          <w:i/>
          <w:iCs/>
          <w:color w:val="000000"/>
          <w:sz w:val="20"/>
          <w:szCs w:val="20"/>
        </w:rPr>
        <w:t xml:space="preserve">We do not expect to pay dividends in the </w:t>
      </w:r>
      <w:r>
        <w:rPr>
          <w:rFonts w:eastAsia="Times New Roman"/>
          <w:b/>
          <w:bCs/>
          <w:i/>
          <w:iCs/>
          <w:color w:val="000000"/>
          <w:sz w:val="20"/>
          <w:szCs w:val="20"/>
        </w:rPr>
        <w:t xml:space="preserve">foreseeable future, and you must rely on price appreciation of your shares for return on your investment. </w:t>
      </w:r>
    </w:p>
    <w:p w:rsidR="00000000" w:rsidRDefault="004E2FF4">
      <w:pPr>
        <w:ind w:firstLine="360"/>
        <w:divId w:val="1244947904"/>
        <w:rPr>
          <w:rFonts w:eastAsia="Times New Roman"/>
        </w:rPr>
      </w:pPr>
      <w:r>
        <w:rPr>
          <w:rFonts w:eastAsia="Times New Roman"/>
          <w:color w:val="000000"/>
          <w:sz w:val="20"/>
          <w:szCs w:val="20"/>
        </w:rPr>
        <w:t>We have paid no cash dividends on any class of our stock to date and we do not anticipate paying cash dividends in the near term. For the foreseeable</w:t>
      </w:r>
      <w:r>
        <w:rPr>
          <w:rFonts w:eastAsia="Times New Roman"/>
          <w:color w:val="000000"/>
          <w:sz w:val="20"/>
          <w:szCs w:val="20"/>
        </w:rPr>
        <w:t xml:space="preserve"> future, we intend to retain any earnings to finance the development and expansion of our business, and we do not anticipate paying any cash dividends on our stock. Accordingly, investors must be prepared to rely on sales of their shares after price apprec</w:t>
      </w:r>
      <w:r>
        <w:rPr>
          <w:rFonts w:eastAsia="Times New Roman"/>
          <w:color w:val="000000"/>
          <w:sz w:val="20"/>
          <w:szCs w:val="20"/>
        </w:rPr>
        <w:t>iation to earn an investment return, which may never occur. Investors seeking cash dividends should not purchase our shares. Any determination to pay dividends in the future will be made at the discretion of our board of directors and will depend on our re</w:t>
      </w:r>
      <w:r>
        <w:rPr>
          <w:rFonts w:eastAsia="Times New Roman"/>
          <w:color w:val="000000"/>
          <w:sz w:val="20"/>
          <w:szCs w:val="20"/>
        </w:rPr>
        <w:t xml:space="preserve">sults of operations, financial condition, contractual restrictions, restrictions imposed by applicable law and other factors our board deems relevant. </w:t>
      </w:r>
    </w:p>
    <w:p w:rsidR="00000000" w:rsidRDefault="004E2FF4">
      <w:pPr>
        <w:divId w:val="219370371"/>
        <w:rPr>
          <w:rFonts w:eastAsia="Times New Roman"/>
        </w:rPr>
      </w:pPr>
      <w:r>
        <w:rPr>
          <w:rFonts w:eastAsia="Times New Roman"/>
          <w:b/>
          <w:bCs/>
          <w:i/>
          <w:iCs/>
          <w:color w:val="000000"/>
          <w:sz w:val="20"/>
          <w:szCs w:val="20"/>
        </w:rPr>
        <w:t>We may issue additional debt and equity securities, which are senior to our common stock as to distribut</w:t>
      </w:r>
      <w:r>
        <w:rPr>
          <w:rFonts w:eastAsia="Times New Roman"/>
          <w:b/>
          <w:bCs/>
          <w:i/>
          <w:iCs/>
          <w:color w:val="000000"/>
          <w:sz w:val="20"/>
          <w:szCs w:val="20"/>
        </w:rPr>
        <w:t xml:space="preserve">ions and in liquidation, which could materially adversely affect the market price of our common stock. </w:t>
      </w:r>
    </w:p>
    <w:p w:rsidR="00000000" w:rsidRDefault="004E2FF4">
      <w:pPr>
        <w:ind w:firstLine="360"/>
        <w:divId w:val="1805149673"/>
        <w:rPr>
          <w:rFonts w:eastAsia="Times New Roman"/>
        </w:rPr>
      </w:pPr>
      <w:r>
        <w:rPr>
          <w:rFonts w:eastAsia="Times New Roman"/>
          <w:color w:val="000000"/>
          <w:sz w:val="20"/>
          <w:szCs w:val="20"/>
        </w:rPr>
        <w:t xml:space="preserve">In the future, we may attempt to increase our capital resources by entering into additional debt or debt-like financing that is secured by all or up to </w:t>
      </w:r>
      <w:r>
        <w:rPr>
          <w:rFonts w:eastAsia="Times New Roman"/>
          <w:color w:val="000000"/>
          <w:sz w:val="20"/>
          <w:szCs w:val="20"/>
        </w:rPr>
        <w:t>all of our assets, or issuing debt or equity securities, which could include issuances of commercial paper, medium-term notes, senior notes, subordinated notes or shares. In the event of our liquidation, our lenders and holders of our debt securities would</w:t>
      </w:r>
      <w:r>
        <w:rPr>
          <w:rFonts w:eastAsia="Times New Roman"/>
          <w:color w:val="000000"/>
          <w:sz w:val="20"/>
          <w:szCs w:val="20"/>
        </w:rPr>
        <w:t xml:space="preserve"> receive a distribution of our available assets before distributions to our stockholders. In addition, any additional preferred stock, if issued by our company, may have a preference with respect to distributions and upon liquidation, which could further l</w:t>
      </w:r>
      <w:r>
        <w:rPr>
          <w:rFonts w:eastAsia="Times New Roman"/>
          <w:color w:val="000000"/>
          <w:sz w:val="20"/>
          <w:szCs w:val="20"/>
        </w:rPr>
        <w:t>imit our ability to make distributions to our stockholders. Because our decision to incur debt and issue securities in our future offerings will depend on market conditions and other factors beyond our control, we cannot predict or estimate the amount, tim</w:t>
      </w:r>
      <w:r>
        <w:rPr>
          <w:rFonts w:eastAsia="Times New Roman"/>
          <w:color w:val="000000"/>
          <w:sz w:val="20"/>
          <w:szCs w:val="20"/>
        </w:rPr>
        <w:t xml:space="preserve">ing or nature of our future offerings and debt financing. </w:t>
      </w:r>
    </w:p>
    <w:p w:rsidR="00000000" w:rsidRDefault="004E2FF4">
      <w:pPr>
        <w:ind w:firstLine="360"/>
        <w:divId w:val="1215503044"/>
        <w:rPr>
          <w:rFonts w:eastAsia="Times New Roman"/>
        </w:rPr>
      </w:pPr>
      <w:r>
        <w:rPr>
          <w:rFonts w:eastAsia="Times New Roman"/>
          <w:color w:val="000000"/>
          <w:sz w:val="20"/>
          <w:szCs w:val="20"/>
        </w:rPr>
        <w:t xml:space="preserve">Further, market conditions could require us to accept less favorable terms for the issuance of our securities in the future. Thus, you will bear the risk of our future offerings reducing the value </w:t>
      </w:r>
      <w:r>
        <w:rPr>
          <w:rFonts w:eastAsia="Times New Roman"/>
          <w:color w:val="000000"/>
          <w:sz w:val="20"/>
          <w:szCs w:val="20"/>
        </w:rPr>
        <w:t xml:space="preserve">of your common stock and diluting your interest in our company. </w:t>
      </w:r>
    </w:p>
    <w:p w:rsidR="00000000" w:rsidRDefault="004E2FF4">
      <w:pPr>
        <w:divId w:val="1788620138"/>
        <w:rPr>
          <w:rFonts w:eastAsia="Times New Roman"/>
        </w:rPr>
      </w:pPr>
      <w:r>
        <w:rPr>
          <w:rFonts w:eastAsia="Times New Roman"/>
          <w:b/>
          <w:bCs/>
          <w:i/>
          <w:iCs/>
          <w:color w:val="000000"/>
          <w:sz w:val="20"/>
          <w:szCs w:val="20"/>
        </w:rPr>
        <w:t xml:space="preserve">We are subject to ongoing public reporting requirements that are less rigorous than Exchange Act rules for companies that are not emerging growth companies and our stockholders could receive </w:t>
      </w:r>
      <w:r>
        <w:rPr>
          <w:rFonts w:eastAsia="Times New Roman"/>
          <w:b/>
          <w:bCs/>
          <w:i/>
          <w:iCs/>
          <w:color w:val="000000"/>
          <w:sz w:val="20"/>
          <w:szCs w:val="20"/>
        </w:rPr>
        <w:t xml:space="preserve">less information than they might expect to receive from more mature public companies. </w:t>
      </w:r>
    </w:p>
    <w:p w:rsidR="00000000" w:rsidRDefault="004E2FF4">
      <w:pPr>
        <w:ind w:firstLine="360"/>
        <w:divId w:val="1523743196"/>
        <w:rPr>
          <w:rFonts w:eastAsia="Times New Roman"/>
        </w:rPr>
      </w:pPr>
      <w:r>
        <w:rPr>
          <w:rFonts w:eastAsia="Times New Roman"/>
          <w:color w:val="000000"/>
          <w:sz w:val="20"/>
          <w:szCs w:val="20"/>
        </w:rPr>
        <w:t>We are required to publicly report on an ongoing basis as an “emerging growth company” (as defined in the JOBS Act) under the reporting rules set forth under the Exchang</w:t>
      </w:r>
      <w:r>
        <w:rPr>
          <w:rFonts w:eastAsia="Times New Roman"/>
          <w:color w:val="000000"/>
          <w:sz w:val="20"/>
          <w:szCs w:val="20"/>
        </w:rPr>
        <w:t xml:space="preserve">e Act. For so long as we remain an emerging growth </w:t>
      </w:r>
    </w:p>
    <w:p w:rsidR="00000000" w:rsidRDefault="004E2FF4">
      <w:pPr>
        <w:jc w:val="center"/>
        <w:divId w:val="738088997"/>
        <w:rPr>
          <w:rFonts w:eastAsia="Times New Roman"/>
        </w:rPr>
      </w:pPr>
      <w:r>
        <w:rPr>
          <w:rFonts w:eastAsia="Times New Roman"/>
          <w:color w:val="000000"/>
          <w:sz w:val="20"/>
          <w:szCs w:val="20"/>
        </w:rPr>
        <w:t>64</w:t>
      </w:r>
    </w:p>
    <w:p w:rsidR="00000000" w:rsidRDefault="004E2FF4">
      <w:pPr>
        <w:rPr>
          <w:rFonts w:eastAsia="Times New Roman"/>
        </w:rPr>
      </w:pPr>
      <w:r>
        <w:rPr>
          <w:rFonts w:eastAsia="Times New Roman"/>
        </w:rPr>
        <w:pict>
          <v:rect id="_x0000_i1114" style="width:0;height:1.5pt" o:hralign="center" o:hrstd="t" o:hr="t" fillcolor="#a0a0a0" stroked="f"/>
        </w:pict>
      </w:r>
    </w:p>
    <w:p w:rsidR="00000000" w:rsidRDefault="004E2FF4">
      <w:pPr>
        <w:ind w:firstLine="360"/>
        <w:divId w:val="27532664"/>
        <w:rPr>
          <w:rFonts w:eastAsia="Times New Roman"/>
        </w:rPr>
      </w:pPr>
    </w:p>
    <w:p w:rsidR="00000000" w:rsidRDefault="004E2FF4">
      <w:pPr>
        <w:divId w:val="1011568584"/>
        <w:rPr>
          <w:rFonts w:eastAsia="Times New Roman"/>
        </w:rPr>
      </w:pPr>
      <w:r>
        <w:rPr>
          <w:rFonts w:eastAsia="Times New Roman"/>
          <w:color w:val="000000"/>
          <w:sz w:val="20"/>
          <w:szCs w:val="20"/>
        </w:rPr>
        <w:t>company, we may take advantage of certain exemptions from various reporting requirements that are applicable to other Exchange Act reporting companies that are no</w:t>
      </w:r>
      <w:r>
        <w:rPr>
          <w:rFonts w:eastAsia="Times New Roman"/>
          <w:color w:val="000000"/>
          <w:sz w:val="20"/>
          <w:szCs w:val="20"/>
        </w:rPr>
        <w:t xml:space="preserve">t emerging growth companies, including but not limited to: </w:t>
      </w:r>
    </w:p>
    <w:p w:rsidR="00000000" w:rsidRDefault="004E2FF4">
      <w:pPr>
        <w:ind w:hanging="360"/>
        <w:divId w:val="955595617"/>
        <w:rPr>
          <w:rFonts w:eastAsia="Times New Roman"/>
        </w:rPr>
      </w:pPr>
      <w:r>
        <w:rPr>
          <w:rFonts w:eastAsia="Times New Roman"/>
          <w:color w:val="000000"/>
          <w:sz w:val="20"/>
          <w:szCs w:val="20"/>
        </w:rPr>
        <w:t xml:space="preserve">•not being required to comply with the auditor attestation requirements of Section 404 of the Sarbanes-Oxley Act; </w:t>
      </w:r>
    </w:p>
    <w:p w:rsidR="00000000" w:rsidRDefault="004E2FF4">
      <w:pPr>
        <w:ind w:hanging="360"/>
        <w:divId w:val="299115928"/>
        <w:rPr>
          <w:rFonts w:eastAsia="Times New Roman"/>
        </w:rPr>
      </w:pPr>
      <w:r>
        <w:rPr>
          <w:rFonts w:eastAsia="Times New Roman"/>
          <w:color w:val="000000"/>
          <w:sz w:val="20"/>
          <w:szCs w:val="20"/>
        </w:rPr>
        <w:t>•being permitted to comply with reduced disclosure obligations regarding executiv</w:t>
      </w:r>
      <w:r>
        <w:rPr>
          <w:rFonts w:eastAsia="Times New Roman"/>
          <w:color w:val="000000"/>
          <w:sz w:val="20"/>
          <w:szCs w:val="20"/>
        </w:rPr>
        <w:t xml:space="preserve">e compensation in our periodic reports and proxy statements; and </w:t>
      </w:r>
    </w:p>
    <w:p w:rsidR="00000000" w:rsidRDefault="004E2FF4">
      <w:pPr>
        <w:ind w:hanging="360"/>
        <w:divId w:val="1015183812"/>
        <w:rPr>
          <w:rFonts w:eastAsia="Times New Roman"/>
        </w:rPr>
      </w:pPr>
      <w:r>
        <w:rPr>
          <w:rFonts w:eastAsia="Times New Roman"/>
          <w:color w:val="000000"/>
          <w:sz w:val="20"/>
          <w:szCs w:val="20"/>
        </w:rPr>
        <w:t xml:space="preserve">•being exempt from the requirement to hold a non-binding advisory vote on executive compensation and stockholder approval of any golden parachute payments not previously approved. </w:t>
      </w:r>
    </w:p>
    <w:p w:rsidR="00000000" w:rsidRDefault="004E2FF4">
      <w:pPr>
        <w:ind w:firstLine="360"/>
        <w:divId w:val="1902401645"/>
        <w:rPr>
          <w:rFonts w:eastAsia="Times New Roman"/>
        </w:rPr>
      </w:pPr>
      <w:r>
        <w:rPr>
          <w:rFonts w:eastAsia="Times New Roman"/>
          <w:color w:val="000000"/>
          <w:sz w:val="20"/>
          <w:szCs w:val="20"/>
        </w:rPr>
        <w:t>In additi</w:t>
      </w:r>
      <w:r>
        <w:rPr>
          <w:rFonts w:eastAsia="Times New Roman"/>
          <w:color w:val="000000"/>
          <w:sz w:val="20"/>
          <w:szCs w:val="20"/>
        </w:rPr>
        <w:t xml:space="preserve">on, Section 107 of the JOBS Act also provides that an emerging growth company can take advantage of the extended transition period provided in Section 7(a)(2)(B) of the Securities Act for complying with new or revised accounting standards. In other words, </w:t>
      </w:r>
      <w:r>
        <w:rPr>
          <w:rFonts w:eastAsia="Times New Roman"/>
          <w:color w:val="000000"/>
          <w:sz w:val="20"/>
          <w:szCs w:val="20"/>
        </w:rPr>
        <w:t>an emerging growth company can delay the adoption of certain accounting standards until those standards would otherwise apply to private companies. We have elected to take advantage of the benefits of this extended transition period. Our financial statemen</w:t>
      </w:r>
      <w:r>
        <w:rPr>
          <w:rFonts w:eastAsia="Times New Roman"/>
          <w:color w:val="000000"/>
          <w:sz w:val="20"/>
          <w:szCs w:val="20"/>
        </w:rPr>
        <w:t xml:space="preserve">ts may therefore not be comparable to those of companies that comply with such new or revised accounting standards. </w:t>
      </w:r>
    </w:p>
    <w:p w:rsidR="00000000" w:rsidRDefault="004E2FF4">
      <w:pPr>
        <w:ind w:firstLine="360"/>
        <w:divId w:val="1772895347"/>
        <w:rPr>
          <w:rFonts w:eastAsia="Times New Roman"/>
        </w:rPr>
      </w:pPr>
      <w:r>
        <w:rPr>
          <w:rFonts w:eastAsia="Times New Roman"/>
          <w:color w:val="000000"/>
          <w:sz w:val="20"/>
          <w:szCs w:val="20"/>
        </w:rPr>
        <w:t>We expect to take advantage of these reporting exemptions until we are no longer an emerging growth company. We will remain an emerging gro</w:t>
      </w:r>
      <w:r>
        <w:rPr>
          <w:rFonts w:eastAsia="Times New Roman"/>
          <w:color w:val="000000"/>
          <w:sz w:val="20"/>
          <w:szCs w:val="20"/>
        </w:rPr>
        <w:t xml:space="preserve">wth company until October 19, 2026, although if the market value of our common stock that is held by non-affiliates exceeds $700 million as of any June 30 before that time, we would cease to be an emerging growth company as of the following December 31. </w:t>
      </w:r>
    </w:p>
    <w:p w:rsidR="00000000" w:rsidRDefault="004E2FF4">
      <w:pPr>
        <w:ind w:firstLine="360"/>
        <w:divId w:val="247423450"/>
        <w:rPr>
          <w:rFonts w:eastAsia="Times New Roman"/>
        </w:rPr>
      </w:pPr>
      <w:r>
        <w:rPr>
          <w:rFonts w:eastAsia="Times New Roman"/>
          <w:color w:val="000000"/>
          <w:sz w:val="20"/>
          <w:szCs w:val="20"/>
        </w:rPr>
        <w:t>B</w:t>
      </w:r>
      <w:r>
        <w:rPr>
          <w:rFonts w:eastAsia="Times New Roman"/>
          <w:color w:val="000000"/>
          <w:sz w:val="20"/>
          <w:szCs w:val="20"/>
        </w:rPr>
        <w:t xml:space="preserve">ecause we are subject to ongoing public reporting requirements that are less rigorous than Exchange Act rules for companies that are not emerging growth companies, our stockholders could receive less information than they might expect to receive from more </w:t>
      </w:r>
      <w:r>
        <w:rPr>
          <w:rFonts w:eastAsia="Times New Roman"/>
          <w:color w:val="000000"/>
          <w:sz w:val="20"/>
          <w:szCs w:val="20"/>
        </w:rPr>
        <w:t>mature public companies. We cannot predict if investors will find our common stock less attractive if we elect to rely on these exemptions, or if taking advantage of these exemptions would result in less active trading or more volatility in the price of ou</w:t>
      </w:r>
      <w:r>
        <w:rPr>
          <w:rFonts w:eastAsia="Times New Roman"/>
          <w:color w:val="000000"/>
          <w:sz w:val="20"/>
          <w:szCs w:val="20"/>
        </w:rPr>
        <w:t xml:space="preserve">r common stock. </w:t>
      </w:r>
    </w:p>
    <w:p w:rsidR="00000000" w:rsidRDefault="004E2FF4">
      <w:pPr>
        <w:divId w:val="325591637"/>
        <w:rPr>
          <w:rFonts w:eastAsia="Times New Roman"/>
        </w:rPr>
      </w:pPr>
      <w:r>
        <w:rPr>
          <w:rFonts w:eastAsia="Times New Roman"/>
          <w:b/>
          <w:bCs/>
          <w:i/>
          <w:iCs/>
          <w:color w:val="000000"/>
          <w:sz w:val="20"/>
          <w:szCs w:val="20"/>
        </w:rPr>
        <w:t>If we fail to maintain effective internal control over financial reporting and effective disclosure controls and procedures, we may not be able to accurately report our financial results in a timely manner or prevent fraud, which may adversely affect inves</w:t>
      </w:r>
      <w:r>
        <w:rPr>
          <w:rFonts w:eastAsia="Times New Roman"/>
          <w:b/>
          <w:bCs/>
          <w:i/>
          <w:iCs/>
          <w:color w:val="000000"/>
          <w:sz w:val="20"/>
          <w:szCs w:val="20"/>
        </w:rPr>
        <w:t>tor confidence in our company.</w:t>
      </w:r>
    </w:p>
    <w:p w:rsidR="00000000" w:rsidRDefault="004E2FF4">
      <w:pPr>
        <w:ind w:firstLine="360"/>
        <w:divId w:val="643202443"/>
        <w:rPr>
          <w:rFonts w:eastAsia="Times New Roman"/>
        </w:rPr>
      </w:pPr>
      <w:r>
        <w:rPr>
          <w:rFonts w:eastAsia="Times New Roman"/>
          <w:color w:val="000000"/>
          <w:sz w:val="20"/>
          <w:szCs w:val="20"/>
        </w:rPr>
        <w:t>We are subject to the reporting requirements of the Securities Exchange Act of 1934, or the Exchange Act, as well as the Sarbanes-Oxley Act and the rules and regulations of the stock market on which our common stock is listed</w:t>
      </w:r>
      <w:r>
        <w:rPr>
          <w:rFonts w:eastAsia="Times New Roman"/>
          <w:color w:val="000000"/>
          <w:sz w:val="20"/>
          <w:szCs w:val="20"/>
        </w:rPr>
        <w:t>. The Sarbanes-Oxley Act requires, among other things, that we maintain effective internal control over financial reporting. Commencing with our fiscal year ending December 31, 2022, we will be required, under Section 404 of the Sarbanes-Oxley Act, to incl</w:t>
      </w:r>
      <w:r>
        <w:rPr>
          <w:rFonts w:eastAsia="Times New Roman"/>
          <w:color w:val="000000"/>
          <w:sz w:val="20"/>
          <w:szCs w:val="20"/>
        </w:rPr>
        <w:t>ude in our Form 10-K filing a report by management on, among other things, the effectiveness of our internal control over financial reporting as of December 31, 2022. As an emerging growth company, our independent registered public accounting firm will not</w:t>
      </w:r>
      <w:r>
        <w:rPr>
          <w:rFonts w:eastAsia="Times New Roman"/>
          <w:color w:val="000000"/>
          <w:sz w:val="20"/>
          <w:szCs w:val="20"/>
        </w:rPr>
        <w:t xml:space="preserve"> be required to attest to the effectiveness of our internal control over financial reporting pursuant to Section 404 of the Sarbanes-Oxley Act until we are no longer an emerging growth company. At such time, our independent registered public accounting fir</w:t>
      </w:r>
      <w:r>
        <w:rPr>
          <w:rFonts w:eastAsia="Times New Roman"/>
          <w:color w:val="000000"/>
          <w:sz w:val="20"/>
          <w:szCs w:val="20"/>
        </w:rPr>
        <w:t>m may issue a report that is adverse in the event material weaknesses have been identified in our internal control over financial reporting.</w:t>
      </w:r>
    </w:p>
    <w:p w:rsidR="00000000" w:rsidRDefault="004E2FF4">
      <w:pPr>
        <w:ind w:firstLine="360"/>
        <w:divId w:val="2065442253"/>
        <w:rPr>
          <w:rFonts w:eastAsia="Times New Roman"/>
        </w:rPr>
      </w:pPr>
      <w:r>
        <w:rPr>
          <w:rFonts w:eastAsia="Times New Roman"/>
          <w:color w:val="000000"/>
          <w:sz w:val="20"/>
          <w:szCs w:val="20"/>
        </w:rPr>
        <w:t>To comply with the requirements of being a public company, we have undertaken and will need to undertake additional</w:t>
      </w:r>
      <w:r>
        <w:rPr>
          <w:rFonts w:eastAsia="Times New Roman"/>
          <w:color w:val="000000"/>
          <w:sz w:val="20"/>
          <w:szCs w:val="20"/>
        </w:rPr>
        <w:t xml:space="preserve"> actions, such as implementing new internal controls and procedures and hiring additional accounting or internal audit staff. Testing and maintaining internal control can divert our management’s attention from other matters that are important to the operat</w:t>
      </w:r>
      <w:r>
        <w:rPr>
          <w:rFonts w:eastAsia="Times New Roman"/>
          <w:color w:val="000000"/>
          <w:sz w:val="20"/>
          <w:szCs w:val="20"/>
        </w:rPr>
        <w:t>ion of our business. In addition, when evaluating our internal control over financial reporting, we may identify material weaknesses that we may not be able to remediate in time to meet the applicable deadline imposed upon us for compliance with the requir</w:t>
      </w:r>
      <w:r>
        <w:rPr>
          <w:rFonts w:eastAsia="Times New Roman"/>
          <w:color w:val="000000"/>
          <w:sz w:val="20"/>
          <w:szCs w:val="20"/>
        </w:rPr>
        <w:t xml:space="preserve">ements of Section 404. If we identify any material weaknesses in our internal controls over financial reporting or we are unable to comply with the requirements of Section 404 in a timely manner or assert that our internal control over financial reporting </w:t>
      </w:r>
      <w:r>
        <w:rPr>
          <w:rFonts w:eastAsia="Times New Roman"/>
          <w:color w:val="000000"/>
          <w:sz w:val="20"/>
          <w:szCs w:val="20"/>
        </w:rPr>
        <w:t xml:space="preserve">is effective, or if our independent registered public accounting firm is unable to express an opinion as to the effectiveness of our internal control over financial reporting once we are no longer an emerging growth company, </w:t>
      </w:r>
    </w:p>
    <w:p w:rsidR="00000000" w:rsidRDefault="004E2FF4">
      <w:pPr>
        <w:jc w:val="center"/>
        <w:divId w:val="915358634"/>
        <w:rPr>
          <w:rFonts w:eastAsia="Times New Roman"/>
        </w:rPr>
      </w:pPr>
      <w:r>
        <w:rPr>
          <w:rFonts w:eastAsia="Times New Roman"/>
          <w:color w:val="000000"/>
          <w:sz w:val="20"/>
          <w:szCs w:val="20"/>
        </w:rPr>
        <w:t>65</w:t>
      </w:r>
    </w:p>
    <w:p w:rsidR="00000000" w:rsidRDefault="004E2FF4">
      <w:pPr>
        <w:rPr>
          <w:rFonts w:eastAsia="Times New Roman"/>
        </w:rPr>
      </w:pPr>
      <w:r>
        <w:rPr>
          <w:rFonts w:eastAsia="Times New Roman"/>
        </w:rPr>
        <w:pict>
          <v:rect id="_x0000_i1115" style="width:0;height:1.5pt" o:hralign="center" o:hrstd="t" o:hr="t" fillcolor="#a0a0a0" stroked="f"/>
        </w:pict>
      </w:r>
    </w:p>
    <w:p w:rsidR="00000000" w:rsidRDefault="004E2FF4">
      <w:pPr>
        <w:ind w:firstLine="360"/>
        <w:divId w:val="1342318166"/>
        <w:rPr>
          <w:rFonts w:eastAsia="Times New Roman"/>
        </w:rPr>
      </w:pPr>
    </w:p>
    <w:p w:rsidR="00000000" w:rsidRDefault="004E2FF4">
      <w:pPr>
        <w:divId w:val="1965773710"/>
        <w:rPr>
          <w:rFonts w:eastAsia="Times New Roman"/>
        </w:rPr>
      </w:pPr>
      <w:r>
        <w:rPr>
          <w:rFonts w:eastAsia="Times New Roman"/>
          <w:color w:val="000000"/>
          <w:sz w:val="20"/>
          <w:szCs w:val="20"/>
        </w:rPr>
        <w:t>investors may lose confidence in the accuracy and completeness of our financial reports. As a result, the market price of our common stock could be materially adversely affected.</w:t>
      </w:r>
    </w:p>
    <w:p w:rsidR="00000000" w:rsidRDefault="004E2FF4">
      <w:pPr>
        <w:divId w:val="288323643"/>
        <w:rPr>
          <w:rFonts w:eastAsia="Times New Roman"/>
        </w:rPr>
      </w:pPr>
      <w:r>
        <w:rPr>
          <w:rFonts w:eastAsia="Times New Roman"/>
          <w:b/>
          <w:bCs/>
          <w:i/>
          <w:iCs/>
          <w:color w:val="000000"/>
          <w:sz w:val="20"/>
          <w:szCs w:val="20"/>
        </w:rPr>
        <w:t>Raising additional capital may cause di</w:t>
      </w:r>
      <w:r>
        <w:rPr>
          <w:rFonts w:eastAsia="Times New Roman"/>
          <w:b/>
          <w:bCs/>
          <w:i/>
          <w:iCs/>
          <w:color w:val="000000"/>
          <w:sz w:val="20"/>
          <w:szCs w:val="20"/>
        </w:rPr>
        <w:t xml:space="preserve">lution to our stockholders, restrict our operations or require us to relinquish rights to our technologies or product candidates. </w:t>
      </w:r>
    </w:p>
    <w:p w:rsidR="00000000" w:rsidRDefault="004E2FF4">
      <w:pPr>
        <w:ind w:firstLine="360"/>
        <w:divId w:val="543054772"/>
        <w:rPr>
          <w:rFonts w:eastAsia="Times New Roman"/>
        </w:rPr>
      </w:pPr>
      <w:r>
        <w:rPr>
          <w:rFonts w:eastAsia="Times New Roman"/>
          <w:color w:val="000000"/>
          <w:sz w:val="20"/>
          <w:szCs w:val="20"/>
        </w:rPr>
        <w:t>Until such time, if ever, as we can generate substantial product revenues, we expect to finance our cash needs through a comb</w:t>
      </w:r>
      <w:r>
        <w:rPr>
          <w:rFonts w:eastAsia="Times New Roman"/>
          <w:color w:val="000000"/>
          <w:sz w:val="20"/>
          <w:szCs w:val="20"/>
        </w:rPr>
        <w:t>ination of equity and/or debt financings and collaborations, licensing agreements or other strategic arrangements. To the extent that we raise additional capital through the sale of equity or convertible debt securities, your ownership interest will be dil</w:t>
      </w:r>
      <w:r>
        <w:rPr>
          <w:rFonts w:eastAsia="Times New Roman"/>
          <w:color w:val="000000"/>
          <w:sz w:val="20"/>
          <w:szCs w:val="20"/>
        </w:rPr>
        <w:t xml:space="preserve">uted, and the terms of such securities may include liquidation or other preferences that adversely affect your rights as a common stockholder. </w:t>
      </w:r>
    </w:p>
    <w:p w:rsidR="00000000" w:rsidRDefault="004E2FF4">
      <w:pPr>
        <w:ind w:firstLine="360"/>
        <w:divId w:val="668483554"/>
        <w:rPr>
          <w:rFonts w:eastAsia="Times New Roman"/>
        </w:rPr>
      </w:pPr>
      <w:r>
        <w:rPr>
          <w:rFonts w:eastAsia="Times New Roman"/>
          <w:color w:val="000000"/>
          <w:sz w:val="20"/>
          <w:szCs w:val="20"/>
        </w:rPr>
        <w:t>To the extent that we raise additional capital through debt financing, it would result in increased fixed paymen</w:t>
      </w:r>
      <w:r>
        <w:rPr>
          <w:rFonts w:eastAsia="Times New Roman"/>
          <w:color w:val="000000"/>
          <w:sz w:val="20"/>
          <w:szCs w:val="20"/>
        </w:rPr>
        <w:t>t obligations and a portion of our operating cash flows, if any, being dedicated to the payment of principal and interest on such indebtedness. In addition, debt financing may involve agreements that include restrictive covenants that impose operating rest</w:t>
      </w:r>
      <w:r>
        <w:rPr>
          <w:rFonts w:eastAsia="Times New Roman"/>
          <w:color w:val="000000"/>
          <w:sz w:val="20"/>
          <w:szCs w:val="20"/>
        </w:rPr>
        <w:t xml:space="preserve">rictions, such as restrictions on the incurrence of additional debt, the making of certain capital expenditures or the declaration of dividends. </w:t>
      </w:r>
    </w:p>
    <w:p w:rsidR="00000000" w:rsidRDefault="004E2FF4">
      <w:pPr>
        <w:ind w:firstLine="360"/>
        <w:divId w:val="1745495316"/>
        <w:rPr>
          <w:rFonts w:eastAsia="Times New Roman"/>
        </w:rPr>
      </w:pPr>
      <w:r>
        <w:rPr>
          <w:rFonts w:eastAsia="Times New Roman"/>
          <w:color w:val="000000"/>
          <w:sz w:val="20"/>
          <w:szCs w:val="20"/>
        </w:rPr>
        <w:t>To the extent we raise additional capital through arrangements with collaborators or otherwise, we may be requ</w:t>
      </w:r>
      <w:r>
        <w:rPr>
          <w:rFonts w:eastAsia="Times New Roman"/>
          <w:color w:val="000000"/>
          <w:sz w:val="20"/>
          <w:szCs w:val="20"/>
        </w:rPr>
        <w:t>ired to relinquish some of our technologies, research programs, product development activities, product candidates and/or future revenue streams, license our technologies and/or product candidates on unfavorable terms or otherwise agree to terms unfavorabl</w:t>
      </w:r>
      <w:r>
        <w:rPr>
          <w:rFonts w:eastAsia="Times New Roman"/>
          <w:color w:val="000000"/>
          <w:sz w:val="20"/>
          <w:szCs w:val="20"/>
        </w:rPr>
        <w:t xml:space="preserve">e to us. Furthermore, any capital raising efforts may divert our management from their day-to-day activities, which may adversely affect our ability to advance research programs, product development activities or product candidates. </w:t>
      </w:r>
    </w:p>
    <w:p w:rsidR="00000000" w:rsidRDefault="004E2FF4">
      <w:pPr>
        <w:divId w:val="1884900085"/>
        <w:rPr>
          <w:rFonts w:eastAsia="Times New Roman"/>
        </w:rPr>
      </w:pPr>
      <w:r>
        <w:rPr>
          <w:rFonts w:eastAsia="Times New Roman"/>
          <w:b/>
          <w:bCs/>
          <w:i/>
          <w:iCs/>
          <w:color w:val="000000"/>
          <w:sz w:val="20"/>
          <w:szCs w:val="20"/>
        </w:rPr>
        <w:t xml:space="preserve">A significant portion </w:t>
      </w:r>
      <w:r>
        <w:rPr>
          <w:rFonts w:eastAsia="Times New Roman"/>
          <w:b/>
          <w:bCs/>
          <w:i/>
          <w:iCs/>
          <w:color w:val="000000"/>
          <w:sz w:val="20"/>
          <w:szCs w:val="20"/>
        </w:rPr>
        <w:t>of our total outstanding shares are restricted from resale but may be sold into the market in the near future. Sales of a substantial number of shares of our common stock in the public market could cause our stock price to fall, even if our business is doi</w:t>
      </w:r>
      <w:r>
        <w:rPr>
          <w:rFonts w:eastAsia="Times New Roman"/>
          <w:b/>
          <w:bCs/>
          <w:i/>
          <w:iCs/>
          <w:color w:val="000000"/>
          <w:sz w:val="20"/>
          <w:szCs w:val="20"/>
        </w:rPr>
        <w:t>ng well.</w:t>
      </w:r>
    </w:p>
    <w:p w:rsidR="00000000" w:rsidRDefault="004E2FF4">
      <w:pPr>
        <w:divId w:val="641009927"/>
        <w:rPr>
          <w:rFonts w:eastAsia="Times New Roman"/>
        </w:rPr>
      </w:pPr>
    </w:p>
    <w:p w:rsidR="00000000" w:rsidRDefault="004E2FF4">
      <w:pPr>
        <w:ind w:firstLine="360"/>
        <w:divId w:val="1444880293"/>
        <w:rPr>
          <w:rFonts w:eastAsia="Times New Roman"/>
        </w:rPr>
      </w:pPr>
      <w:r>
        <w:rPr>
          <w:rFonts w:eastAsia="Times New Roman"/>
          <w:color w:val="000000"/>
          <w:sz w:val="20"/>
          <w:szCs w:val="20"/>
        </w:rPr>
        <w:t>Sales of a substantial number of shares of our common stock in the public market could occur at any time. If our stockholders sell, or the market perceives that the holders of a large number of shares intend to sell, substantial amounts of our c</w:t>
      </w:r>
      <w:r>
        <w:rPr>
          <w:rFonts w:eastAsia="Times New Roman"/>
          <w:color w:val="000000"/>
          <w:sz w:val="20"/>
          <w:szCs w:val="20"/>
        </w:rPr>
        <w:t>ommon stock in the public market, the market price of our common stock could decline significantly.</w:t>
      </w:r>
    </w:p>
    <w:p w:rsidR="00000000" w:rsidRDefault="004E2FF4">
      <w:pPr>
        <w:divId w:val="250820404"/>
        <w:rPr>
          <w:rFonts w:eastAsia="Times New Roman"/>
        </w:rPr>
      </w:pPr>
    </w:p>
    <w:p w:rsidR="00000000" w:rsidRDefault="004E2FF4">
      <w:pPr>
        <w:ind w:firstLine="360"/>
        <w:divId w:val="1489832672"/>
        <w:rPr>
          <w:rFonts w:eastAsia="Times New Roman"/>
        </w:rPr>
      </w:pPr>
      <w:r>
        <w:rPr>
          <w:rFonts w:eastAsia="Times New Roman"/>
          <w:color w:val="000000"/>
          <w:sz w:val="20"/>
          <w:szCs w:val="20"/>
        </w:rPr>
        <w:t>As of March 18, 2022, there were 15,966,053 outstanding shares of our common stock. Various shareholders who held shares of our common stock before our Oc</w:t>
      </w:r>
      <w:r>
        <w:rPr>
          <w:rFonts w:eastAsia="Times New Roman"/>
          <w:color w:val="000000"/>
          <w:sz w:val="20"/>
          <w:szCs w:val="20"/>
        </w:rPr>
        <w:t>tober 2021 initial public offering are currently restricted from selling their shares for a 180-day period, which ends as of the end of the day April 17, 2022, pursuant to contractual lock-up agreements with the underwriters. Furthermore, the directors and</w:t>
      </w:r>
      <w:r>
        <w:rPr>
          <w:rFonts w:eastAsia="Times New Roman"/>
          <w:color w:val="000000"/>
          <w:sz w:val="20"/>
          <w:szCs w:val="20"/>
        </w:rPr>
        <w:t xml:space="preserve"> certain officers of the Company are restricted from selling their shares for a 365-day period, which ends at the close of the market on October 19, 2022, pursuant to contractual lock-up agreements with the underwriters. The representatives of the underwri</w:t>
      </w:r>
      <w:r>
        <w:rPr>
          <w:rFonts w:eastAsia="Times New Roman"/>
          <w:color w:val="000000"/>
          <w:sz w:val="20"/>
          <w:szCs w:val="20"/>
        </w:rPr>
        <w:t>ters may, in their sole discretion and at any time or from time to time before the termination of the 180-day period or 365-day period, respectively, release all or any portion of the securities subject to lock-up agreements. Additionally, these shares are</w:t>
      </w:r>
      <w:r>
        <w:rPr>
          <w:rFonts w:eastAsia="Times New Roman"/>
          <w:color w:val="000000"/>
          <w:sz w:val="20"/>
          <w:szCs w:val="20"/>
        </w:rPr>
        <w:t xml:space="preserve"> also eligible for sale without registration under Rule 144, subject to volume limitations applicable to affiliates. If these additional shares are sold, or if it is perceived that they will be sold, in the public market, the trading price of our common st</w:t>
      </w:r>
      <w:r>
        <w:rPr>
          <w:rFonts w:eastAsia="Times New Roman"/>
          <w:color w:val="000000"/>
          <w:sz w:val="20"/>
          <w:szCs w:val="20"/>
        </w:rPr>
        <w:t>ock could decline.</w:t>
      </w:r>
    </w:p>
    <w:p w:rsidR="00000000" w:rsidRDefault="004E2FF4">
      <w:pPr>
        <w:divId w:val="824664401"/>
        <w:rPr>
          <w:rFonts w:eastAsia="Times New Roman"/>
        </w:rPr>
      </w:pPr>
    </w:p>
    <w:p w:rsidR="00000000" w:rsidRDefault="004E2FF4">
      <w:pPr>
        <w:divId w:val="2060394171"/>
        <w:rPr>
          <w:rFonts w:eastAsia="Times New Roman"/>
        </w:rPr>
      </w:pPr>
      <w:r>
        <w:rPr>
          <w:rFonts w:eastAsia="Times New Roman"/>
          <w:b/>
          <w:bCs/>
          <w:color w:val="000000"/>
          <w:sz w:val="20"/>
          <w:szCs w:val="20"/>
        </w:rPr>
        <w:t xml:space="preserve">General Risk Factors </w:t>
      </w:r>
    </w:p>
    <w:p w:rsidR="00000000" w:rsidRDefault="004E2FF4">
      <w:pPr>
        <w:divId w:val="2108116436"/>
        <w:rPr>
          <w:rFonts w:eastAsia="Times New Roman"/>
        </w:rPr>
      </w:pPr>
      <w:r>
        <w:rPr>
          <w:rFonts w:eastAsia="Times New Roman"/>
          <w:b/>
          <w:bCs/>
          <w:i/>
          <w:iCs/>
          <w:color w:val="000000"/>
          <w:sz w:val="20"/>
          <w:szCs w:val="20"/>
        </w:rPr>
        <w:t xml:space="preserve">We incur increased costs as a result of becoming a public company and in the administration of our organizational structure. </w:t>
      </w:r>
    </w:p>
    <w:p w:rsidR="00000000" w:rsidRDefault="004E2FF4">
      <w:pPr>
        <w:ind w:firstLine="360"/>
        <w:divId w:val="1813671344"/>
        <w:rPr>
          <w:rFonts w:eastAsia="Times New Roman"/>
        </w:rPr>
      </w:pPr>
      <w:r>
        <w:rPr>
          <w:rFonts w:eastAsia="Times New Roman"/>
          <w:color w:val="000000"/>
          <w:sz w:val="20"/>
          <w:szCs w:val="20"/>
        </w:rPr>
        <w:t>As a public company, we have incurred significant legal, accounting, insurance, and oth</w:t>
      </w:r>
      <w:r>
        <w:rPr>
          <w:rFonts w:eastAsia="Times New Roman"/>
          <w:color w:val="000000"/>
          <w:sz w:val="20"/>
          <w:szCs w:val="20"/>
        </w:rPr>
        <w:t xml:space="preserve">er expenses, including costs associated with public company reporting requirements. We also have incurred and will incur costs associated with the Sarbanes-Oxley Act and related rules implemented by the SEC and ongoing periodic expenses in connection with </w:t>
      </w:r>
      <w:r>
        <w:rPr>
          <w:rFonts w:eastAsia="Times New Roman"/>
          <w:color w:val="000000"/>
          <w:sz w:val="20"/>
          <w:szCs w:val="20"/>
        </w:rPr>
        <w:t>the administration of our organizational structure. The expenses incurred by public companies generally for reporting and corporate governance purposes have been increasing. We expect these rules and regulations to increase our legal and financial complian</w:t>
      </w:r>
      <w:r>
        <w:rPr>
          <w:rFonts w:eastAsia="Times New Roman"/>
          <w:color w:val="000000"/>
          <w:sz w:val="20"/>
          <w:szCs w:val="20"/>
        </w:rPr>
        <w:t xml:space="preserve">ce costs and to make some activities more time-consuming </w:t>
      </w:r>
    </w:p>
    <w:p w:rsidR="00000000" w:rsidRDefault="004E2FF4">
      <w:pPr>
        <w:jc w:val="center"/>
        <w:divId w:val="737243781"/>
        <w:rPr>
          <w:rFonts w:eastAsia="Times New Roman"/>
        </w:rPr>
      </w:pPr>
      <w:r>
        <w:rPr>
          <w:rFonts w:eastAsia="Times New Roman"/>
          <w:color w:val="000000"/>
          <w:sz w:val="20"/>
          <w:szCs w:val="20"/>
        </w:rPr>
        <w:t>66</w:t>
      </w:r>
    </w:p>
    <w:p w:rsidR="00000000" w:rsidRDefault="004E2FF4">
      <w:pPr>
        <w:rPr>
          <w:rFonts w:eastAsia="Times New Roman"/>
        </w:rPr>
      </w:pPr>
      <w:r>
        <w:rPr>
          <w:rFonts w:eastAsia="Times New Roman"/>
        </w:rPr>
        <w:pict>
          <v:rect id="_x0000_i1116" style="width:0;height:1.5pt" o:hralign="center" o:hrstd="t" o:hr="t" fillcolor="#a0a0a0" stroked="f"/>
        </w:pict>
      </w:r>
    </w:p>
    <w:p w:rsidR="00000000" w:rsidRDefault="004E2FF4">
      <w:pPr>
        <w:ind w:firstLine="360"/>
        <w:divId w:val="1061446989"/>
        <w:rPr>
          <w:rFonts w:eastAsia="Times New Roman"/>
        </w:rPr>
      </w:pPr>
    </w:p>
    <w:p w:rsidR="00000000" w:rsidRDefault="004E2FF4">
      <w:pPr>
        <w:divId w:val="107507618"/>
        <w:rPr>
          <w:rFonts w:eastAsia="Times New Roman"/>
        </w:rPr>
      </w:pPr>
      <w:r>
        <w:rPr>
          <w:rFonts w:eastAsia="Times New Roman"/>
          <w:color w:val="000000"/>
          <w:sz w:val="20"/>
          <w:szCs w:val="20"/>
        </w:rPr>
        <w:t>and costly, although we are currently unable to estimate these costs with any significant degree of certainty. In estimating these costs however, we took in</w:t>
      </w:r>
      <w:r>
        <w:rPr>
          <w:rFonts w:eastAsia="Times New Roman"/>
          <w:color w:val="000000"/>
          <w:sz w:val="20"/>
          <w:szCs w:val="20"/>
        </w:rPr>
        <w:t>to account expenses related to insurance, legal, accounting, and compliance activities, as well as other expenses not currently incurred. These laws and regulations could also make it more difficult or costly for us to obtain certain types of insurance, in</w:t>
      </w:r>
      <w:r>
        <w:rPr>
          <w:rFonts w:eastAsia="Times New Roman"/>
          <w:color w:val="000000"/>
          <w:sz w:val="20"/>
          <w:szCs w:val="20"/>
        </w:rPr>
        <w:t>cluding director and officer liability insurance, and we may be forced to accept reduced policy limits and coverage or incur substantially higher costs to obtain the same or similar coverage. These laws and regulations could also make it more difficult for</w:t>
      </w:r>
      <w:r>
        <w:rPr>
          <w:rFonts w:eastAsia="Times New Roman"/>
          <w:color w:val="000000"/>
          <w:sz w:val="20"/>
          <w:szCs w:val="20"/>
        </w:rPr>
        <w:t xml:space="preserve"> us to attract and retain qualified persons to serve on our board of directors, our board committees or as our executive officers. Furthermore, if we are unable to satisfy our obligations as a public company, we could be subject to delisting of our common </w:t>
      </w:r>
      <w:r>
        <w:rPr>
          <w:rFonts w:eastAsia="Times New Roman"/>
          <w:color w:val="000000"/>
          <w:sz w:val="20"/>
          <w:szCs w:val="20"/>
        </w:rPr>
        <w:t xml:space="preserve">stock, fines, sanctions and other regulatory action and potentially civil litigation. </w:t>
      </w:r>
    </w:p>
    <w:p w:rsidR="00000000" w:rsidRDefault="004E2FF4">
      <w:pPr>
        <w:divId w:val="1359313751"/>
        <w:rPr>
          <w:rFonts w:eastAsia="Times New Roman"/>
        </w:rPr>
      </w:pPr>
      <w:r>
        <w:rPr>
          <w:rFonts w:eastAsia="Times New Roman"/>
          <w:b/>
          <w:bCs/>
          <w:i/>
          <w:iCs/>
          <w:color w:val="000000"/>
          <w:sz w:val="20"/>
          <w:szCs w:val="20"/>
        </w:rPr>
        <w:t>We are subject to complex tax rules relating to our business, and any audits, investigations or tax proceedings could have a material adverse effect on our business, res</w:t>
      </w:r>
      <w:r>
        <w:rPr>
          <w:rFonts w:eastAsia="Times New Roman"/>
          <w:b/>
          <w:bCs/>
          <w:i/>
          <w:iCs/>
          <w:color w:val="000000"/>
          <w:sz w:val="20"/>
          <w:szCs w:val="20"/>
        </w:rPr>
        <w:t>ults of operations and financial condition.</w:t>
      </w:r>
      <w:r>
        <w:rPr>
          <w:rFonts w:eastAsia="Times New Roman"/>
          <w:color w:val="000000"/>
          <w:sz w:val="20"/>
          <w:szCs w:val="20"/>
        </w:rPr>
        <w:t xml:space="preserve"> </w:t>
      </w:r>
    </w:p>
    <w:p w:rsidR="00000000" w:rsidRDefault="004E2FF4">
      <w:pPr>
        <w:ind w:firstLine="360"/>
        <w:divId w:val="1859343399"/>
        <w:rPr>
          <w:rFonts w:eastAsia="Times New Roman"/>
        </w:rPr>
      </w:pPr>
      <w:r>
        <w:rPr>
          <w:rFonts w:eastAsia="Times New Roman"/>
          <w:color w:val="000000"/>
          <w:sz w:val="20"/>
          <w:szCs w:val="20"/>
        </w:rPr>
        <w:t>We are subject to income and non-income taxes in the United States and Ireland, as well as the tax laws and regulations related to such matters. Tax accounting and compliance often involves complex issues, and j</w:t>
      </w:r>
      <w:r>
        <w:rPr>
          <w:rFonts w:eastAsia="Times New Roman"/>
          <w:color w:val="000000"/>
          <w:sz w:val="20"/>
          <w:szCs w:val="20"/>
        </w:rPr>
        <w:t>udgment and interpretation is required in determining our provision for income taxes and other tax liabilities as well as the application of tax laws and regulations. We could become subject to income and non-income taxes in non-US jurisdictions other than</w:t>
      </w:r>
      <w:r>
        <w:rPr>
          <w:rFonts w:eastAsia="Times New Roman"/>
          <w:color w:val="000000"/>
          <w:sz w:val="20"/>
          <w:szCs w:val="20"/>
        </w:rPr>
        <w:t xml:space="preserve"> Ireland as well. In addition, many jurisdictions have detailed transfer pricing rules, which require that all transactions with related parties be priced using arm’s length pricing principles within the meaning of such rules. The application of such trans</w:t>
      </w:r>
      <w:r>
        <w:rPr>
          <w:rFonts w:eastAsia="Times New Roman"/>
          <w:color w:val="000000"/>
          <w:sz w:val="20"/>
          <w:szCs w:val="20"/>
        </w:rPr>
        <w:t>fer pricing rules, as well as of withholding taxes, goods and services taxes, sales taxes and other taxes is not always clear and we may be subject to tax audits relating to such rules or taxes. We believe that our tax positions are reasonable, and our tax</w:t>
      </w:r>
      <w:r>
        <w:rPr>
          <w:rFonts w:eastAsia="Times New Roman"/>
          <w:color w:val="000000"/>
          <w:sz w:val="20"/>
          <w:szCs w:val="20"/>
        </w:rPr>
        <w:t xml:space="preserve"> provisions and reserves are adequate to cover any potential liability. We are also currently not subject to any tax audits. </w:t>
      </w:r>
    </w:p>
    <w:p w:rsidR="00000000" w:rsidRDefault="004E2FF4">
      <w:pPr>
        <w:ind w:firstLine="360"/>
        <w:divId w:val="46491474"/>
        <w:rPr>
          <w:rFonts w:eastAsia="Times New Roman"/>
        </w:rPr>
      </w:pPr>
      <w:r>
        <w:rPr>
          <w:rFonts w:eastAsia="Times New Roman"/>
          <w:color w:val="000000"/>
          <w:sz w:val="20"/>
          <w:szCs w:val="20"/>
        </w:rPr>
        <w:t>However, various items cannot be accurately forecasted and future events may be treated as discrete to the period in which they oc</w:t>
      </w:r>
      <w:r>
        <w:rPr>
          <w:rFonts w:eastAsia="Times New Roman"/>
          <w:color w:val="000000"/>
          <w:sz w:val="20"/>
          <w:szCs w:val="20"/>
        </w:rPr>
        <w:t>cur. In addition, the Internal Revenue Service or other taxing authorities may disagree with our positions. In addition, existing tax laws, statutes, rules, regulations or ordinances could be interpreted, changed, modified or applied adversely to us (possi</w:t>
      </w:r>
      <w:r>
        <w:rPr>
          <w:rFonts w:eastAsia="Times New Roman"/>
          <w:color w:val="000000"/>
          <w:sz w:val="20"/>
          <w:szCs w:val="20"/>
        </w:rPr>
        <w:t>bly with retroactive effect). If the Internal Revenue Service or any other tax authorities were successful in challenging our positions, or existing tax laws, statutes, rules, regulations or ordinances are so interpreted, changed or modified, we may be lia</w:t>
      </w:r>
      <w:r>
        <w:rPr>
          <w:rFonts w:eastAsia="Times New Roman"/>
          <w:color w:val="000000"/>
          <w:sz w:val="20"/>
          <w:szCs w:val="20"/>
        </w:rPr>
        <w:t xml:space="preserve">ble for additional tax and penalties and interest related thereto or other taxes, as applicable, in excess of any reserves established therefor, which may have a significant impact on our results and operations and future cash flow. </w:t>
      </w:r>
    </w:p>
    <w:p w:rsidR="00000000" w:rsidRDefault="004E2FF4">
      <w:pPr>
        <w:divId w:val="1515262030"/>
        <w:rPr>
          <w:rFonts w:eastAsia="Times New Roman"/>
        </w:rPr>
      </w:pPr>
      <w:r>
        <w:rPr>
          <w:rFonts w:eastAsia="Times New Roman"/>
          <w:b/>
          <w:bCs/>
          <w:i/>
          <w:iCs/>
          <w:color w:val="000000"/>
          <w:sz w:val="20"/>
          <w:szCs w:val="20"/>
        </w:rPr>
        <w:t>Our business and opera</w:t>
      </w:r>
      <w:r>
        <w:rPr>
          <w:rFonts w:eastAsia="Times New Roman"/>
          <w:b/>
          <w:bCs/>
          <w:i/>
          <w:iCs/>
          <w:color w:val="000000"/>
          <w:sz w:val="20"/>
          <w:szCs w:val="20"/>
        </w:rPr>
        <w:t xml:space="preserve">tions would suffer in the event of system failures or security breaches. </w:t>
      </w:r>
    </w:p>
    <w:p w:rsidR="00000000" w:rsidRDefault="004E2FF4">
      <w:pPr>
        <w:ind w:firstLine="360"/>
        <w:divId w:val="395974737"/>
        <w:rPr>
          <w:rFonts w:eastAsia="Times New Roman"/>
        </w:rPr>
      </w:pPr>
      <w:r>
        <w:rPr>
          <w:rFonts w:eastAsia="Times New Roman"/>
          <w:color w:val="000000"/>
          <w:sz w:val="20"/>
          <w:szCs w:val="20"/>
        </w:rPr>
        <w:t>Despite the implementation of security measures, our computer systems, as well as those of third parties with which we have relationships, are vulnerable to damage from computer viru</w:t>
      </w:r>
      <w:r>
        <w:rPr>
          <w:rFonts w:eastAsia="Times New Roman"/>
          <w:color w:val="000000"/>
          <w:sz w:val="20"/>
          <w:szCs w:val="20"/>
        </w:rPr>
        <w:t>ses, unauthorized access, natural and manmade disasters, terrorism, war and telecommunication and electrical failures. If we or a third party with which we have relationships were to experience a system failure, accident or security breach such an event co</w:t>
      </w:r>
      <w:r>
        <w:rPr>
          <w:rFonts w:eastAsia="Times New Roman"/>
          <w:color w:val="000000"/>
          <w:sz w:val="20"/>
          <w:szCs w:val="20"/>
        </w:rPr>
        <w:t>uld cause interruptions in our or their operations, or it could result in delays and/or material disruptions of our research and development programs. For example, the loss of trial data from completed, ongoing or planned trials could result in delays in o</w:t>
      </w:r>
      <w:r>
        <w:rPr>
          <w:rFonts w:eastAsia="Times New Roman"/>
          <w:color w:val="000000"/>
          <w:sz w:val="20"/>
          <w:szCs w:val="20"/>
        </w:rPr>
        <w:t>ur regulatory approval efforts and significantly increase our costs to recover or reproduce the data. To the extent that any disruption or security breach were to result in a loss of or damage to data or applications, or inappropriate disclosure of persona</w:t>
      </w:r>
      <w:r>
        <w:rPr>
          <w:rFonts w:eastAsia="Times New Roman"/>
          <w:color w:val="000000"/>
          <w:sz w:val="20"/>
          <w:szCs w:val="20"/>
        </w:rPr>
        <w:t xml:space="preserve">l, confidential or proprietary information, we could incur liability and the development of our product candidates could be delayed. </w:t>
      </w:r>
    </w:p>
    <w:p w:rsidR="00000000" w:rsidRDefault="004E2FF4">
      <w:pPr>
        <w:ind w:firstLine="360"/>
        <w:divId w:val="2041085720"/>
        <w:rPr>
          <w:rFonts w:eastAsia="Times New Roman"/>
        </w:rPr>
      </w:pPr>
      <w:r>
        <w:rPr>
          <w:rFonts w:eastAsia="Times New Roman"/>
          <w:color w:val="000000"/>
          <w:sz w:val="20"/>
          <w:szCs w:val="20"/>
        </w:rPr>
        <w:t>The U.S. federal and various state and foreign governments have enacted or proposed requirements regarding the collection,</w:t>
      </w:r>
      <w:r>
        <w:rPr>
          <w:rFonts w:eastAsia="Times New Roman"/>
          <w:color w:val="000000"/>
          <w:sz w:val="20"/>
          <w:szCs w:val="20"/>
        </w:rPr>
        <w:t xml:space="preserve"> distribution, use, security and storage of personally identifiable information and other data relating to individuals, and U.S. federal and state consumer protection laws are being applied to enforce regulations related to the online collection, use and d</w:t>
      </w:r>
      <w:r>
        <w:rPr>
          <w:rFonts w:eastAsia="Times New Roman"/>
          <w:color w:val="000000"/>
          <w:sz w:val="20"/>
          <w:szCs w:val="20"/>
        </w:rPr>
        <w:t xml:space="preserve">issemination of data. In the ordinary course of our business, we and third parties with which we have relationships collect and store sensitive data, including intellectual property, clinical trial data, proprietary business information, personal data and </w:t>
      </w:r>
      <w:r>
        <w:rPr>
          <w:rFonts w:eastAsia="Times New Roman"/>
          <w:color w:val="000000"/>
          <w:sz w:val="20"/>
          <w:szCs w:val="20"/>
        </w:rPr>
        <w:t>personally identifiable information of our clinical trial subjects and employees, consultants and contractors, in data centers and on networks. The secure processing, maintenance and transmission of this information is critical to our operations. Despite o</w:t>
      </w:r>
      <w:r>
        <w:rPr>
          <w:rFonts w:eastAsia="Times New Roman"/>
          <w:color w:val="000000"/>
          <w:sz w:val="20"/>
          <w:szCs w:val="20"/>
        </w:rPr>
        <w:t xml:space="preserve">ur and our collaborators’ security measures, our information technology and infrastructure may be vulnerable to attacks by hackers or internal bad </w:t>
      </w:r>
    </w:p>
    <w:p w:rsidR="00000000" w:rsidRDefault="004E2FF4">
      <w:pPr>
        <w:jc w:val="center"/>
        <w:divId w:val="1492870824"/>
        <w:rPr>
          <w:rFonts w:eastAsia="Times New Roman"/>
        </w:rPr>
      </w:pPr>
      <w:r>
        <w:rPr>
          <w:rFonts w:eastAsia="Times New Roman"/>
          <w:color w:val="000000"/>
          <w:sz w:val="20"/>
          <w:szCs w:val="20"/>
        </w:rPr>
        <w:t>67</w:t>
      </w:r>
    </w:p>
    <w:p w:rsidR="00000000" w:rsidRDefault="004E2FF4">
      <w:pPr>
        <w:rPr>
          <w:rFonts w:eastAsia="Times New Roman"/>
        </w:rPr>
      </w:pPr>
      <w:r>
        <w:rPr>
          <w:rFonts w:eastAsia="Times New Roman"/>
        </w:rPr>
        <w:pict>
          <v:rect id="_x0000_i1117" style="width:0;height:1.5pt" o:hralign="center" o:hrstd="t" o:hr="t" fillcolor="#a0a0a0" stroked="f"/>
        </w:pict>
      </w:r>
    </w:p>
    <w:p w:rsidR="00000000" w:rsidRDefault="004E2FF4">
      <w:pPr>
        <w:ind w:firstLine="360"/>
        <w:divId w:val="1292980152"/>
        <w:rPr>
          <w:rFonts w:eastAsia="Times New Roman"/>
        </w:rPr>
      </w:pPr>
    </w:p>
    <w:p w:rsidR="00000000" w:rsidRDefault="004E2FF4">
      <w:pPr>
        <w:divId w:val="1950044532"/>
        <w:rPr>
          <w:rFonts w:eastAsia="Times New Roman"/>
        </w:rPr>
      </w:pPr>
      <w:r>
        <w:rPr>
          <w:rFonts w:eastAsia="Times New Roman"/>
          <w:color w:val="000000"/>
          <w:sz w:val="20"/>
          <w:szCs w:val="20"/>
        </w:rPr>
        <w:t>actors, breaches due to employee error, technical vulnerabilities, malfeasance or other disruptions, and any such breach could compromise our or their networks and the information stored there could be accessed, public</w:t>
      </w:r>
      <w:r>
        <w:rPr>
          <w:rFonts w:eastAsia="Times New Roman"/>
          <w:color w:val="000000"/>
          <w:sz w:val="20"/>
          <w:szCs w:val="20"/>
        </w:rPr>
        <w:t xml:space="preserve">ly disclosed, lost or stolen. </w:t>
      </w:r>
    </w:p>
    <w:p w:rsidR="00000000" w:rsidRDefault="004E2FF4">
      <w:pPr>
        <w:ind w:firstLine="360"/>
        <w:divId w:val="1950308264"/>
        <w:rPr>
          <w:rFonts w:eastAsia="Times New Roman"/>
        </w:rPr>
      </w:pPr>
      <w:r>
        <w:rPr>
          <w:rFonts w:eastAsia="Times New Roman"/>
          <w:color w:val="000000"/>
          <w:sz w:val="20"/>
          <w:szCs w:val="20"/>
        </w:rPr>
        <w:t>Any such access, disclosure, notifications, follow-up actions related to such a security breach or other loss of information could result in legal claims or proceedings, liability under laws that protect the privacy of person</w:t>
      </w:r>
      <w:r>
        <w:rPr>
          <w:rFonts w:eastAsia="Times New Roman"/>
          <w:color w:val="000000"/>
          <w:sz w:val="20"/>
          <w:szCs w:val="20"/>
        </w:rPr>
        <w:t xml:space="preserve">al information and significant costs, including regulatory penalties, fines and legal expenses, and such an event could disrupt our operations, cause us to incur remediation costs, damage our reputation and cause a loss of confidence in us and our or such </w:t>
      </w:r>
      <w:r>
        <w:rPr>
          <w:rFonts w:eastAsia="Times New Roman"/>
          <w:color w:val="000000"/>
          <w:sz w:val="20"/>
          <w:szCs w:val="20"/>
        </w:rPr>
        <w:t xml:space="preserve">third parties’ ability to conduct clinical trials, which could adversely affect our reputation and delay our research and development programs. </w:t>
      </w:r>
    </w:p>
    <w:p w:rsidR="00000000" w:rsidRDefault="004E2FF4">
      <w:pPr>
        <w:divId w:val="1735617753"/>
        <w:rPr>
          <w:rFonts w:eastAsia="Times New Roman"/>
        </w:rPr>
      </w:pPr>
      <w:r>
        <w:rPr>
          <w:rFonts w:eastAsia="Times New Roman"/>
          <w:b/>
          <w:bCs/>
          <w:i/>
          <w:iCs/>
          <w:color w:val="000000"/>
          <w:sz w:val="20"/>
          <w:szCs w:val="20"/>
        </w:rPr>
        <w:t xml:space="preserve">We or third parties with whom we have relationships may be adversely affected by natural or manmade disasters, </w:t>
      </w:r>
      <w:r>
        <w:rPr>
          <w:rFonts w:eastAsia="Times New Roman"/>
          <w:b/>
          <w:bCs/>
          <w:i/>
          <w:iCs/>
          <w:color w:val="000000"/>
          <w:sz w:val="20"/>
          <w:szCs w:val="20"/>
        </w:rPr>
        <w:t xml:space="preserve">and our business continuity and disaster recovery plans may not adequately protect us from a serious disaster. </w:t>
      </w:r>
    </w:p>
    <w:p w:rsidR="00000000" w:rsidRDefault="004E2FF4">
      <w:pPr>
        <w:ind w:firstLine="360"/>
        <w:divId w:val="1872647062"/>
        <w:rPr>
          <w:rFonts w:eastAsia="Times New Roman"/>
        </w:rPr>
      </w:pPr>
      <w:r>
        <w:rPr>
          <w:rFonts w:eastAsia="Times New Roman"/>
          <w:color w:val="000000"/>
          <w:sz w:val="20"/>
          <w:szCs w:val="20"/>
        </w:rPr>
        <w:t>Natural or manmade disasters could severely disrupt our operations and have a material adverse effect on our business, results of operations, fi</w:t>
      </w:r>
      <w:r>
        <w:rPr>
          <w:rFonts w:eastAsia="Times New Roman"/>
          <w:color w:val="000000"/>
          <w:sz w:val="20"/>
          <w:szCs w:val="20"/>
        </w:rPr>
        <w:t>nancial condition and prospects. If a natural disaster, power outage or other event occurred that prevented us from using all or a significant portion of our facilities, that damaged our infrastructure or that otherwise disrupted operations, it may be diff</w:t>
      </w:r>
      <w:r>
        <w:rPr>
          <w:rFonts w:eastAsia="Times New Roman"/>
          <w:color w:val="000000"/>
          <w:sz w:val="20"/>
          <w:szCs w:val="20"/>
        </w:rPr>
        <w:t xml:space="preserve">icult or, in certain cases, impossible for us to continue our business for a substantial period of time, and our research and development activities could be setback or delayed. </w:t>
      </w:r>
    </w:p>
    <w:p w:rsidR="00000000" w:rsidRDefault="004E2FF4">
      <w:pPr>
        <w:ind w:firstLine="360"/>
        <w:divId w:val="1407725048"/>
        <w:rPr>
          <w:rFonts w:eastAsia="Times New Roman"/>
        </w:rPr>
      </w:pPr>
      <w:r>
        <w:rPr>
          <w:rFonts w:eastAsia="Times New Roman"/>
          <w:color w:val="000000"/>
          <w:sz w:val="20"/>
          <w:szCs w:val="20"/>
        </w:rPr>
        <w:t>The disaster recovery and business continuity plan(s) we have in place may pr</w:t>
      </w:r>
      <w:r>
        <w:rPr>
          <w:rFonts w:eastAsia="Times New Roman"/>
          <w:color w:val="000000"/>
          <w:sz w:val="20"/>
          <w:szCs w:val="20"/>
        </w:rPr>
        <w:t xml:space="preserve">ove inadequate in the event of a serious disaster or similar event. We may incur substantial expenses as a result of the limited nature of our disaster recovery and business continuity plans, which could have a material adverse effect on our business, and </w:t>
      </w:r>
      <w:r>
        <w:rPr>
          <w:rFonts w:eastAsia="Times New Roman"/>
          <w:color w:val="000000"/>
          <w:sz w:val="20"/>
          <w:szCs w:val="20"/>
        </w:rPr>
        <w:t xml:space="preserve">such an event could disrupt our operations, cause us to incur remediation costs, damage our reputation and cause a loss of confidence in us and our or third parties’ ability to conduct clinical trials, which could adversely affect our reputation and delay </w:t>
      </w:r>
      <w:r>
        <w:rPr>
          <w:rFonts w:eastAsia="Times New Roman"/>
          <w:color w:val="000000"/>
          <w:sz w:val="20"/>
          <w:szCs w:val="20"/>
        </w:rPr>
        <w:t xml:space="preserve">our research and development programs. </w:t>
      </w:r>
    </w:p>
    <w:p w:rsidR="00000000" w:rsidRDefault="004E2FF4">
      <w:pPr>
        <w:divId w:val="442386667"/>
        <w:rPr>
          <w:rFonts w:eastAsia="Times New Roman"/>
        </w:rPr>
      </w:pPr>
      <w:r>
        <w:rPr>
          <w:rFonts w:eastAsia="Times New Roman"/>
          <w:b/>
          <w:bCs/>
          <w:i/>
          <w:iCs/>
          <w:color w:val="000000"/>
          <w:sz w:val="20"/>
          <w:szCs w:val="20"/>
        </w:rPr>
        <w:t>We may be subject to claims that our employees, consultants or independent contractors have wrongfully used or disclosed confidential information of third parties or that our employees have wrongfully used or disclos</w:t>
      </w:r>
      <w:r>
        <w:rPr>
          <w:rFonts w:eastAsia="Times New Roman"/>
          <w:b/>
          <w:bCs/>
          <w:i/>
          <w:iCs/>
          <w:color w:val="000000"/>
          <w:sz w:val="20"/>
          <w:szCs w:val="20"/>
        </w:rPr>
        <w:t xml:space="preserve">ed alleged trade secrets of their former employers. </w:t>
      </w:r>
    </w:p>
    <w:p w:rsidR="00000000" w:rsidRDefault="004E2FF4">
      <w:pPr>
        <w:ind w:firstLine="360"/>
        <w:divId w:val="2023849479"/>
        <w:rPr>
          <w:rFonts w:eastAsia="Times New Roman"/>
        </w:rPr>
      </w:pPr>
      <w:r>
        <w:rPr>
          <w:rFonts w:eastAsia="Times New Roman"/>
          <w:color w:val="000000"/>
          <w:sz w:val="20"/>
          <w:szCs w:val="20"/>
        </w:rPr>
        <w:t>We may now and in the future employ individuals who were previously employed at universities or other biotechnology or pharmaceutical companies, including our competitors or potential competitors. We may</w:t>
      </w:r>
      <w:r>
        <w:rPr>
          <w:rFonts w:eastAsia="Times New Roman"/>
          <w:color w:val="000000"/>
          <w:sz w:val="20"/>
          <w:szCs w:val="20"/>
        </w:rPr>
        <w:t xml:space="preserve"> be subject to claims that we or our employees, consultants or independent contractors have inadvertently or otherwise used or disclosed intellectual property, including trade secrets or other proprietary information, of any of our employee’s former employ</w:t>
      </w:r>
      <w:r>
        <w:rPr>
          <w:rFonts w:eastAsia="Times New Roman"/>
          <w:color w:val="000000"/>
          <w:sz w:val="20"/>
          <w:szCs w:val="20"/>
        </w:rPr>
        <w:t>er or other third parties. Litigation may be necessary to defend against these claims. If we fail in defending any such claims, in addition to paying monetary damages, we may lose valuable intellectual property rights or personnel, which could adversely im</w:t>
      </w:r>
      <w:r>
        <w:rPr>
          <w:rFonts w:eastAsia="Times New Roman"/>
          <w:color w:val="000000"/>
          <w:sz w:val="20"/>
          <w:szCs w:val="20"/>
        </w:rPr>
        <w:t xml:space="preserve">pact our business. Even if we are successful in defending against such claims, litigation could result in substantial costs and be a distraction to management and other employees and consultants. </w:t>
      </w:r>
    </w:p>
    <w:p w:rsidR="00000000" w:rsidRDefault="004E2FF4">
      <w:pPr>
        <w:divId w:val="130825784"/>
        <w:rPr>
          <w:rFonts w:eastAsia="Times New Roman"/>
        </w:rPr>
      </w:pPr>
      <w:r>
        <w:rPr>
          <w:rFonts w:eastAsia="Times New Roman"/>
          <w:b/>
          <w:bCs/>
          <w:i/>
          <w:iCs/>
          <w:color w:val="000000"/>
          <w:sz w:val="20"/>
          <w:szCs w:val="20"/>
        </w:rPr>
        <w:t>FINRA sales practice requirements may limit a stockholder’s</w:t>
      </w:r>
      <w:r>
        <w:rPr>
          <w:rFonts w:eastAsia="Times New Roman"/>
          <w:b/>
          <w:bCs/>
          <w:i/>
          <w:iCs/>
          <w:color w:val="000000"/>
          <w:sz w:val="20"/>
          <w:szCs w:val="20"/>
        </w:rPr>
        <w:t xml:space="preserve"> ability to buy and sell our common stock. </w:t>
      </w:r>
    </w:p>
    <w:p w:rsidR="00000000" w:rsidRDefault="004E2FF4">
      <w:pPr>
        <w:ind w:firstLine="360"/>
        <w:divId w:val="2980145"/>
        <w:rPr>
          <w:rFonts w:eastAsia="Times New Roman"/>
        </w:rPr>
      </w:pPr>
      <w:r>
        <w:rPr>
          <w:rFonts w:eastAsia="Times New Roman"/>
          <w:color w:val="000000"/>
          <w:sz w:val="20"/>
          <w:szCs w:val="20"/>
        </w:rPr>
        <w:t xml:space="preserve">The Financial Industry Regulatory Authority (“FINRA”) has adopted rules requiring that, in recommending an investment to a customer, a broker-dealer must have reasonable grounds for believing that the investment </w:t>
      </w:r>
      <w:r>
        <w:rPr>
          <w:rFonts w:eastAsia="Times New Roman"/>
          <w:color w:val="000000"/>
          <w:sz w:val="20"/>
          <w:szCs w:val="20"/>
        </w:rPr>
        <w:t xml:space="preserve">is suitable for that customer. Prior to recommending speculative or low-priced securities to their non-institutional customers, broker-dealers must make reasonable efforts to obtain information about the customer’s financial status, tax status, investment </w:t>
      </w:r>
      <w:r>
        <w:rPr>
          <w:rFonts w:eastAsia="Times New Roman"/>
          <w:color w:val="000000"/>
          <w:sz w:val="20"/>
          <w:szCs w:val="20"/>
        </w:rPr>
        <w:t xml:space="preserve">objectives and other information. Under interpretations of these rules, FINRA has indicated its belief that there is a high probability that speculative or low-priced securities will not be suitable for at least some customers. If these FINRA requirements </w:t>
      </w:r>
      <w:r>
        <w:rPr>
          <w:rFonts w:eastAsia="Times New Roman"/>
          <w:color w:val="000000"/>
          <w:sz w:val="20"/>
          <w:szCs w:val="20"/>
        </w:rPr>
        <w:t>are applicable to us or our securities, they may make it more difficult for broker-dealers to recommend that at least some of their customers buy our common stock, which may limit the ability of our stockholders to buy and sell our common stock and could h</w:t>
      </w:r>
      <w:r>
        <w:rPr>
          <w:rFonts w:eastAsia="Times New Roman"/>
          <w:color w:val="000000"/>
          <w:sz w:val="20"/>
          <w:szCs w:val="20"/>
        </w:rPr>
        <w:t xml:space="preserve">ave an adverse effect on the market for and price of our common stock. </w:t>
      </w:r>
    </w:p>
    <w:p w:rsidR="00000000" w:rsidRDefault="004E2FF4">
      <w:pPr>
        <w:jc w:val="center"/>
        <w:divId w:val="69273928"/>
        <w:rPr>
          <w:rFonts w:eastAsia="Times New Roman"/>
        </w:rPr>
      </w:pPr>
      <w:r>
        <w:rPr>
          <w:rFonts w:eastAsia="Times New Roman"/>
          <w:color w:val="000000"/>
          <w:sz w:val="20"/>
          <w:szCs w:val="20"/>
        </w:rPr>
        <w:t>68</w:t>
      </w:r>
    </w:p>
    <w:p w:rsidR="00000000" w:rsidRDefault="004E2FF4">
      <w:pPr>
        <w:rPr>
          <w:rFonts w:eastAsia="Times New Roman"/>
        </w:rPr>
      </w:pPr>
      <w:r>
        <w:rPr>
          <w:rFonts w:eastAsia="Times New Roman"/>
        </w:rPr>
        <w:pict>
          <v:rect id="_x0000_i1118" style="width:0;height:1.5pt" o:hralign="center" o:hrstd="t" o:hr="t" fillcolor="#a0a0a0" stroked="f"/>
        </w:pict>
      </w:r>
    </w:p>
    <w:p w:rsidR="00000000" w:rsidRDefault="004E2FF4">
      <w:pPr>
        <w:ind w:firstLine="360"/>
        <w:divId w:val="1870216132"/>
        <w:rPr>
          <w:rFonts w:eastAsia="Times New Roman"/>
        </w:rPr>
      </w:pPr>
    </w:p>
    <w:p w:rsidR="00000000" w:rsidRDefault="004E2FF4">
      <w:pPr>
        <w:divId w:val="345644244"/>
        <w:rPr>
          <w:rFonts w:eastAsia="Times New Roman"/>
        </w:rPr>
      </w:pPr>
      <w:r>
        <w:rPr>
          <w:rFonts w:eastAsia="Times New Roman"/>
          <w:b/>
          <w:bCs/>
          <w:i/>
          <w:iCs/>
          <w:color w:val="000000"/>
          <w:sz w:val="20"/>
          <w:szCs w:val="20"/>
        </w:rPr>
        <w:t xml:space="preserve">We could be subject to securities class action litigation. </w:t>
      </w:r>
    </w:p>
    <w:p w:rsidR="00000000" w:rsidRDefault="004E2FF4">
      <w:pPr>
        <w:ind w:firstLine="360"/>
        <w:divId w:val="229848248"/>
        <w:rPr>
          <w:rFonts w:eastAsia="Times New Roman"/>
        </w:rPr>
      </w:pPr>
      <w:r>
        <w:rPr>
          <w:rFonts w:eastAsia="Times New Roman"/>
          <w:color w:val="000000"/>
          <w:sz w:val="20"/>
          <w:szCs w:val="20"/>
        </w:rPr>
        <w:t>In the past, securities class action litigation has often been brought against companies following a decline in the market price of their securities. This risk is especially relevant for us because biotechnology companies have experienced significant share</w:t>
      </w:r>
      <w:r>
        <w:rPr>
          <w:rFonts w:eastAsia="Times New Roman"/>
          <w:color w:val="000000"/>
          <w:sz w:val="20"/>
          <w:szCs w:val="20"/>
        </w:rPr>
        <w:t xml:space="preserve"> price volatility in recent years. If we face such litigation, it could result in substantial costs and a diversion of management’s attention and resources, which could harm our business. </w:t>
      </w:r>
    </w:p>
    <w:p w:rsidR="00000000" w:rsidRDefault="004E2FF4">
      <w:pPr>
        <w:jc w:val="center"/>
        <w:divId w:val="80220760"/>
        <w:rPr>
          <w:rFonts w:eastAsia="Times New Roman"/>
        </w:rPr>
      </w:pPr>
      <w:r>
        <w:rPr>
          <w:rFonts w:eastAsia="Times New Roman"/>
          <w:color w:val="000000"/>
          <w:sz w:val="20"/>
          <w:szCs w:val="20"/>
        </w:rPr>
        <w:t>69</w:t>
      </w:r>
    </w:p>
    <w:p w:rsidR="00000000" w:rsidRDefault="004E2FF4">
      <w:pPr>
        <w:rPr>
          <w:rFonts w:eastAsia="Times New Roman"/>
        </w:rPr>
      </w:pPr>
      <w:r>
        <w:rPr>
          <w:rFonts w:eastAsia="Times New Roman"/>
        </w:rPr>
        <w:pict>
          <v:rect id="_x0000_i1119" style="width:0;height:1.5pt" o:hralign="center" o:hrstd="t" o:hr="t" fillcolor="#a0a0a0" stroked="f"/>
        </w:pict>
      </w:r>
    </w:p>
    <w:p w:rsidR="00000000" w:rsidRDefault="004E2FF4">
      <w:pPr>
        <w:ind w:firstLine="360"/>
        <w:divId w:val="2146194824"/>
        <w:rPr>
          <w:rFonts w:eastAsia="Times New Roman"/>
        </w:rPr>
      </w:pPr>
    </w:p>
    <w:p w:rsidR="00000000" w:rsidRDefault="004E2FF4">
      <w:pPr>
        <w:divId w:val="777717076"/>
        <w:rPr>
          <w:rFonts w:eastAsia="Times New Roman"/>
        </w:rPr>
      </w:pPr>
      <w:r>
        <w:rPr>
          <w:rFonts w:eastAsia="Times New Roman"/>
          <w:b/>
          <w:bCs/>
          <w:color w:val="000000"/>
          <w:sz w:val="20"/>
          <w:szCs w:val="20"/>
        </w:rPr>
        <w:t xml:space="preserve">Item 1B. Unresolved Staff </w:t>
      </w:r>
      <w:r>
        <w:rPr>
          <w:rFonts w:eastAsia="Times New Roman"/>
          <w:b/>
          <w:bCs/>
          <w:color w:val="000000"/>
          <w:sz w:val="20"/>
          <w:szCs w:val="20"/>
        </w:rPr>
        <w:t>Comments</w:t>
      </w:r>
    </w:p>
    <w:p w:rsidR="00000000" w:rsidRDefault="004E2FF4">
      <w:pPr>
        <w:ind w:firstLine="360"/>
        <w:divId w:val="1761565422"/>
        <w:rPr>
          <w:rFonts w:eastAsia="Times New Roman"/>
        </w:rPr>
      </w:pPr>
      <w:r>
        <w:rPr>
          <w:rFonts w:eastAsia="Times New Roman"/>
          <w:color w:val="000000"/>
          <w:sz w:val="20"/>
          <w:szCs w:val="20"/>
        </w:rPr>
        <w:t>None.</w:t>
      </w:r>
    </w:p>
    <w:p w:rsidR="00000000" w:rsidRDefault="004E2FF4">
      <w:pPr>
        <w:divId w:val="46072861"/>
        <w:rPr>
          <w:rFonts w:eastAsia="Times New Roman"/>
        </w:rPr>
      </w:pPr>
      <w:r>
        <w:rPr>
          <w:rFonts w:eastAsia="Times New Roman"/>
          <w:b/>
          <w:bCs/>
          <w:color w:val="000000"/>
          <w:sz w:val="20"/>
          <w:szCs w:val="20"/>
        </w:rPr>
        <w:t>Item 2. Properties</w:t>
      </w:r>
    </w:p>
    <w:p w:rsidR="00000000" w:rsidRDefault="004E2FF4">
      <w:pPr>
        <w:ind w:firstLine="360"/>
        <w:divId w:val="1702508394"/>
        <w:rPr>
          <w:rFonts w:eastAsia="Times New Roman"/>
        </w:rPr>
      </w:pPr>
      <w:r>
        <w:rPr>
          <w:rFonts w:eastAsia="Times New Roman"/>
          <w:color w:val="000000"/>
          <w:sz w:val="20"/>
          <w:szCs w:val="20"/>
        </w:rPr>
        <w:t>Our corporate headquarters are located at 2001 Market Street, Suite 3915, Unit #15, Philadelphia, PA 19103, where we occupy approximately 3,500 square feet of office space pursuant to a sublease entered into in January 202</w:t>
      </w:r>
      <w:r>
        <w:rPr>
          <w:rFonts w:eastAsia="Times New Roman"/>
          <w:color w:val="000000"/>
          <w:sz w:val="20"/>
          <w:szCs w:val="20"/>
        </w:rPr>
        <w:t xml:space="preserve">2. Our lease for this space began on February 1, 2022 and is set to expire on July 30, 2023. </w:t>
      </w:r>
    </w:p>
    <w:p w:rsidR="00000000" w:rsidRDefault="004E2FF4">
      <w:pPr>
        <w:divId w:val="1966963123"/>
        <w:rPr>
          <w:rFonts w:eastAsia="Times New Roman"/>
        </w:rPr>
      </w:pPr>
      <w:r>
        <w:rPr>
          <w:rFonts w:eastAsia="Times New Roman"/>
          <w:b/>
          <w:bCs/>
          <w:color w:val="000000"/>
          <w:sz w:val="20"/>
          <w:szCs w:val="20"/>
        </w:rPr>
        <w:t>Item 3. Legal Proceedings</w:t>
      </w:r>
    </w:p>
    <w:p w:rsidR="00000000" w:rsidRDefault="004E2FF4">
      <w:pPr>
        <w:ind w:firstLine="360"/>
        <w:divId w:val="1821456044"/>
        <w:rPr>
          <w:rFonts w:eastAsia="Times New Roman"/>
        </w:rPr>
      </w:pPr>
      <w:r>
        <w:rPr>
          <w:rFonts w:eastAsia="Times New Roman"/>
          <w:color w:val="000000"/>
          <w:sz w:val="20"/>
          <w:szCs w:val="20"/>
        </w:rPr>
        <w:t>From time to time, we may become involved in legal proceedings arising in the ordinary course of our business. We are not presently a pa</w:t>
      </w:r>
      <w:r>
        <w:rPr>
          <w:rFonts w:eastAsia="Times New Roman"/>
          <w:color w:val="000000"/>
          <w:sz w:val="20"/>
          <w:szCs w:val="20"/>
        </w:rPr>
        <w:t>rty to any material legal proceedings.</w:t>
      </w:r>
    </w:p>
    <w:p w:rsidR="00000000" w:rsidRDefault="004E2FF4">
      <w:pPr>
        <w:divId w:val="158430127"/>
        <w:rPr>
          <w:rFonts w:eastAsia="Times New Roman"/>
        </w:rPr>
      </w:pPr>
      <w:r>
        <w:rPr>
          <w:rFonts w:eastAsia="Times New Roman"/>
          <w:b/>
          <w:bCs/>
          <w:color w:val="000000"/>
          <w:sz w:val="20"/>
          <w:szCs w:val="20"/>
        </w:rPr>
        <w:t>Item 4. Mine Safety Disclosures</w:t>
      </w:r>
    </w:p>
    <w:p w:rsidR="00000000" w:rsidRDefault="004E2FF4">
      <w:pPr>
        <w:ind w:firstLine="360"/>
        <w:divId w:val="844979177"/>
        <w:rPr>
          <w:rFonts w:eastAsia="Times New Roman"/>
        </w:rPr>
      </w:pPr>
      <w:r>
        <w:rPr>
          <w:rFonts w:eastAsia="Times New Roman"/>
          <w:color w:val="000000"/>
          <w:sz w:val="20"/>
          <w:szCs w:val="20"/>
        </w:rPr>
        <w:t>None.</w:t>
      </w:r>
    </w:p>
    <w:p w:rsidR="00000000" w:rsidRDefault="004E2FF4">
      <w:pPr>
        <w:jc w:val="center"/>
        <w:divId w:val="563685428"/>
        <w:rPr>
          <w:rFonts w:eastAsia="Times New Roman"/>
        </w:rPr>
      </w:pPr>
      <w:r>
        <w:rPr>
          <w:rFonts w:eastAsia="Times New Roman"/>
          <w:color w:val="000000"/>
          <w:sz w:val="20"/>
          <w:szCs w:val="20"/>
        </w:rPr>
        <w:t>70</w:t>
      </w:r>
    </w:p>
    <w:p w:rsidR="00000000" w:rsidRDefault="004E2FF4">
      <w:pPr>
        <w:rPr>
          <w:rFonts w:eastAsia="Times New Roman"/>
        </w:rPr>
      </w:pPr>
      <w:r>
        <w:rPr>
          <w:rFonts w:eastAsia="Times New Roman"/>
        </w:rPr>
        <w:pict>
          <v:rect id="_x0000_i1120" style="width:0;height:1.5pt" o:hralign="center" o:hrstd="t" o:hr="t" fillcolor="#a0a0a0" stroked="f"/>
        </w:pict>
      </w:r>
    </w:p>
    <w:p w:rsidR="00000000" w:rsidRDefault="004E2FF4">
      <w:pPr>
        <w:ind w:firstLine="360"/>
        <w:divId w:val="704216803"/>
        <w:rPr>
          <w:rFonts w:eastAsia="Times New Roman"/>
        </w:rPr>
      </w:pPr>
    </w:p>
    <w:p w:rsidR="00000000" w:rsidRDefault="004E2FF4">
      <w:pPr>
        <w:jc w:val="center"/>
        <w:divId w:val="1828204776"/>
        <w:rPr>
          <w:rFonts w:eastAsia="Times New Roman"/>
        </w:rPr>
      </w:pPr>
      <w:r>
        <w:rPr>
          <w:rFonts w:eastAsia="Times New Roman"/>
          <w:b/>
          <w:bCs/>
          <w:color w:val="000000"/>
          <w:sz w:val="20"/>
          <w:szCs w:val="20"/>
        </w:rPr>
        <w:t xml:space="preserve">PART II. </w:t>
      </w:r>
    </w:p>
    <w:p w:rsidR="00000000" w:rsidRDefault="004E2FF4">
      <w:pPr>
        <w:divId w:val="1463767699"/>
        <w:rPr>
          <w:rFonts w:eastAsia="Times New Roman"/>
        </w:rPr>
      </w:pPr>
      <w:r>
        <w:rPr>
          <w:rFonts w:eastAsia="Times New Roman"/>
          <w:b/>
          <w:bCs/>
          <w:color w:val="000000"/>
          <w:sz w:val="20"/>
          <w:szCs w:val="20"/>
        </w:rPr>
        <w:t>Item 5. Market for Registrant’s Common Equity, Related Stockholder Matters and Issuer Purchase of Equity Securities</w:t>
      </w:r>
    </w:p>
    <w:p w:rsidR="00000000" w:rsidRDefault="004E2FF4">
      <w:pPr>
        <w:divId w:val="2001688853"/>
        <w:rPr>
          <w:rFonts w:eastAsia="Times New Roman"/>
        </w:rPr>
      </w:pPr>
      <w:r>
        <w:rPr>
          <w:rFonts w:eastAsia="Times New Roman"/>
          <w:b/>
          <w:bCs/>
          <w:color w:val="000000"/>
          <w:sz w:val="20"/>
          <w:szCs w:val="20"/>
        </w:rPr>
        <w:t>Market Information</w:t>
      </w:r>
    </w:p>
    <w:p w:rsidR="00000000" w:rsidRDefault="004E2FF4">
      <w:pPr>
        <w:ind w:firstLine="360"/>
        <w:divId w:val="574360051"/>
        <w:rPr>
          <w:rFonts w:eastAsia="Times New Roman"/>
        </w:rPr>
      </w:pPr>
      <w:r>
        <w:rPr>
          <w:rFonts w:eastAsia="Times New Roman"/>
          <w:color w:val="000000"/>
          <w:sz w:val="20"/>
          <w:szCs w:val="20"/>
        </w:rPr>
        <w:t>Our common stock has been traded on the Nasdaq Stock Market under the sym</w:t>
      </w:r>
      <w:r>
        <w:rPr>
          <w:rFonts w:eastAsia="Times New Roman"/>
          <w:color w:val="000000"/>
          <w:sz w:val="20"/>
          <w:szCs w:val="20"/>
        </w:rPr>
        <w:t>bol “CNTX” since October 20, 2021 following our initial public offering.</w:t>
      </w:r>
    </w:p>
    <w:p w:rsidR="00000000" w:rsidRDefault="004E2FF4">
      <w:pPr>
        <w:divId w:val="747967249"/>
        <w:rPr>
          <w:rFonts w:eastAsia="Times New Roman"/>
        </w:rPr>
      </w:pPr>
      <w:r>
        <w:rPr>
          <w:rFonts w:eastAsia="Times New Roman"/>
          <w:b/>
          <w:bCs/>
          <w:color w:val="000000"/>
          <w:sz w:val="20"/>
          <w:szCs w:val="20"/>
        </w:rPr>
        <w:t>Stockholders</w:t>
      </w:r>
    </w:p>
    <w:p w:rsidR="00000000" w:rsidRDefault="004E2FF4">
      <w:pPr>
        <w:ind w:firstLine="360"/>
        <w:divId w:val="253248989"/>
        <w:rPr>
          <w:rFonts w:eastAsia="Times New Roman"/>
        </w:rPr>
      </w:pPr>
      <w:r>
        <w:rPr>
          <w:rFonts w:eastAsia="Times New Roman"/>
          <w:color w:val="000000"/>
          <w:sz w:val="20"/>
          <w:szCs w:val="20"/>
        </w:rPr>
        <w:t xml:space="preserve">As of March 18, 2022, we had 15,966,053 shares of common stock outstanding held by 98 holders of record. The actual number of stockholders is greater than this number of </w:t>
      </w:r>
      <w:r>
        <w:rPr>
          <w:rFonts w:eastAsia="Times New Roman"/>
          <w:color w:val="000000"/>
          <w:sz w:val="20"/>
          <w:szCs w:val="20"/>
        </w:rPr>
        <w:t>record holders and includes stockholders who are beneficial owners but whose shares are held in street name by brokers and other nominees. This number of holders of record also does not include stockholders whose shares may be held in trust by other entiti</w:t>
      </w:r>
      <w:r>
        <w:rPr>
          <w:rFonts w:eastAsia="Times New Roman"/>
          <w:color w:val="000000"/>
          <w:sz w:val="20"/>
          <w:szCs w:val="20"/>
        </w:rPr>
        <w:t>es.</w:t>
      </w:r>
    </w:p>
    <w:p w:rsidR="00000000" w:rsidRDefault="004E2FF4">
      <w:pPr>
        <w:divId w:val="1596548258"/>
        <w:rPr>
          <w:rFonts w:eastAsia="Times New Roman"/>
        </w:rPr>
      </w:pPr>
      <w:r>
        <w:rPr>
          <w:rFonts w:eastAsia="Times New Roman"/>
          <w:b/>
          <w:bCs/>
          <w:color w:val="000000"/>
          <w:sz w:val="20"/>
          <w:szCs w:val="20"/>
        </w:rPr>
        <w:t>Dividends</w:t>
      </w:r>
    </w:p>
    <w:p w:rsidR="00000000" w:rsidRDefault="004E2FF4">
      <w:pPr>
        <w:ind w:firstLine="360"/>
        <w:divId w:val="946893072"/>
        <w:rPr>
          <w:rFonts w:eastAsia="Times New Roman"/>
        </w:rPr>
      </w:pPr>
      <w:r>
        <w:rPr>
          <w:rFonts w:eastAsia="Times New Roman"/>
          <w:color w:val="000000"/>
          <w:sz w:val="20"/>
          <w:szCs w:val="20"/>
        </w:rPr>
        <w:t>We have not paid cash dividends on any class of our stock to date, and we do not anticipate paying any cash dividends in the near term. For the foreseeable future, we intend to retain any earnings to finance the development and expansion of o</w:t>
      </w:r>
      <w:r>
        <w:rPr>
          <w:rFonts w:eastAsia="Times New Roman"/>
          <w:color w:val="000000"/>
          <w:sz w:val="20"/>
          <w:szCs w:val="20"/>
        </w:rPr>
        <w:t>ur business, and we do not anticipate paying any cash dividends on our stock. Any determination to pay dividends in the future will be made at the discretion of our board of directors and will depend on our results of operations, financial condition, contr</w:t>
      </w:r>
      <w:r>
        <w:rPr>
          <w:rFonts w:eastAsia="Times New Roman"/>
          <w:color w:val="000000"/>
          <w:sz w:val="20"/>
          <w:szCs w:val="20"/>
        </w:rPr>
        <w:t>actual restrictions, restrictions imposed by applicable law and other factors our board deems relevant.</w:t>
      </w:r>
    </w:p>
    <w:p w:rsidR="00000000" w:rsidRDefault="004E2FF4">
      <w:pPr>
        <w:divId w:val="260143617"/>
        <w:rPr>
          <w:rFonts w:eastAsia="Times New Roman"/>
        </w:rPr>
      </w:pPr>
    </w:p>
    <w:p w:rsidR="00000000" w:rsidRDefault="004E2FF4">
      <w:pPr>
        <w:divId w:val="587156098"/>
        <w:rPr>
          <w:rFonts w:eastAsia="Times New Roman"/>
        </w:rPr>
      </w:pPr>
      <w:r>
        <w:rPr>
          <w:rFonts w:eastAsia="Times New Roman"/>
          <w:b/>
          <w:bCs/>
          <w:color w:val="000000"/>
          <w:sz w:val="20"/>
          <w:szCs w:val="20"/>
        </w:rPr>
        <w:t>Securities Authorized for Issuance under Equity Compensation Plans</w:t>
      </w:r>
    </w:p>
    <w:p w:rsidR="00000000" w:rsidRDefault="004E2FF4">
      <w:pPr>
        <w:ind w:firstLine="360"/>
        <w:divId w:val="2086026548"/>
        <w:rPr>
          <w:rFonts w:eastAsia="Times New Roman"/>
        </w:rPr>
      </w:pPr>
      <w:r>
        <w:rPr>
          <w:rFonts w:eastAsia="Times New Roman"/>
          <w:color w:val="000000"/>
          <w:sz w:val="20"/>
          <w:szCs w:val="20"/>
        </w:rPr>
        <w:t>Information required by Item 5 of Form 10-K regarding our equity compensation plans</w:t>
      </w:r>
      <w:r>
        <w:rPr>
          <w:rFonts w:eastAsia="Times New Roman"/>
          <w:color w:val="000000"/>
          <w:sz w:val="20"/>
          <w:szCs w:val="20"/>
        </w:rPr>
        <w:t xml:space="preserve"> is incorporated herein by reference to Item 12 of Part III of this Annual Report on Form 10-K.</w:t>
      </w:r>
    </w:p>
    <w:p w:rsidR="00000000" w:rsidRDefault="004E2FF4">
      <w:pPr>
        <w:divId w:val="17893299"/>
        <w:rPr>
          <w:rFonts w:eastAsia="Times New Roman"/>
        </w:rPr>
      </w:pPr>
      <w:r>
        <w:rPr>
          <w:rFonts w:eastAsia="Times New Roman"/>
          <w:b/>
          <w:bCs/>
          <w:color w:val="000000"/>
          <w:sz w:val="20"/>
          <w:szCs w:val="20"/>
        </w:rPr>
        <w:t>Recent Sales of Unregistered Securities</w:t>
      </w:r>
    </w:p>
    <w:p w:rsidR="00000000" w:rsidRDefault="004E2FF4">
      <w:pPr>
        <w:ind w:firstLine="360"/>
        <w:divId w:val="1672216697"/>
        <w:rPr>
          <w:rFonts w:eastAsia="Times New Roman"/>
        </w:rPr>
      </w:pPr>
      <w:r>
        <w:rPr>
          <w:rFonts w:eastAsia="Times New Roman"/>
          <w:color w:val="000000"/>
          <w:sz w:val="20"/>
          <w:szCs w:val="20"/>
        </w:rPr>
        <w:t xml:space="preserve">In December 2021, we sold an aggregate of 5,000,000 shares of common stock together with warrants to purchase 5,000,000 </w:t>
      </w:r>
      <w:r>
        <w:rPr>
          <w:rFonts w:eastAsia="Times New Roman"/>
          <w:color w:val="000000"/>
          <w:sz w:val="20"/>
          <w:szCs w:val="20"/>
        </w:rPr>
        <w:t>shares of common stock in a private placement to Altium Growth Fund, L.P., Hudson Bay Master Fund Ltd., Kepos Alpha Master Fund L.P., Sabby Volatility Warrant Master Fund L.P., Empery Asset Master, LTD and Empery Tax Efficient, LP for gross proceeds of $31</w:t>
      </w:r>
      <w:r>
        <w:rPr>
          <w:rFonts w:eastAsia="Times New Roman"/>
          <w:color w:val="000000"/>
          <w:sz w:val="20"/>
          <w:szCs w:val="20"/>
        </w:rPr>
        <w:t xml:space="preserve">.3 million. Our primary use of cash is to fund operating expenses, which consist primarily of research and development expenditures, and to a lesser extent, general and administrative expenditures. </w:t>
      </w:r>
    </w:p>
    <w:p w:rsidR="00000000" w:rsidRDefault="004E2FF4">
      <w:pPr>
        <w:ind w:firstLine="360"/>
        <w:divId w:val="582883945"/>
        <w:rPr>
          <w:rFonts w:eastAsia="Times New Roman"/>
        </w:rPr>
      </w:pPr>
    </w:p>
    <w:p w:rsidR="00000000" w:rsidRDefault="004E2FF4">
      <w:pPr>
        <w:ind w:firstLine="360"/>
        <w:divId w:val="961378741"/>
        <w:rPr>
          <w:rFonts w:eastAsia="Times New Roman"/>
        </w:rPr>
      </w:pPr>
      <w:r>
        <w:rPr>
          <w:rFonts w:eastAsia="Times New Roman"/>
          <w:color w:val="000000"/>
          <w:sz w:val="20"/>
          <w:szCs w:val="20"/>
        </w:rPr>
        <w:t xml:space="preserve">These shares were issued in a private placement exempt </w:t>
      </w:r>
      <w:r>
        <w:rPr>
          <w:rFonts w:eastAsia="Times New Roman"/>
          <w:color w:val="000000"/>
          <w:sz w:val="20"/>
          <w:szCs w:val="20"/>
        </w:rPr>
        <w:t>from registration under Rule 506(b) of Regulation D</w:t>
      </w:r>
      <w:r>
        <w:rPr>
          <w:rFonts w:ascii="Arial" w:eastAsia="Times New Roman" w:hAnsi="Arial" w:cs="Arial"/>
          <w:color w:val="000000"/>
        </w:rPr>
        <w:t>.</w:t>
      </w:r>
    </w:p>
    <w:p w:rsidR="00000000" w:rsidRDefault="004E2FF4">
      <w:pPr>
        <w:divId w:val="1252352990"/>
        <w:rPr>
          <w:rFonts w:eastAsia="Times New Roman"/>
        </w:rPr>
      </w:pPr>
    </w:p>
    <w:p w:rsidR="00000000" w:rsidRDefault="004E2FF4">
      <w:pPr>
        <w:divId w:val="1715545872"/>
        <w:rPr>
          <w:rFonts w:eastAsia="Times New Roman"/>
        </w:rPr>
      </w:pPr>
      <w:r>
        <w:rPr>
          <w:rFonts w:eastAsia="Times New Roman"/>
          <w:b/>
          <w:bCs/>
          <w:color w:val="000000"/>
          <w:sz w:val="20"/>
          <w:szCs w:val="20"/>
        </w:rPr>
        <w:t>Purchases of Equity Securities by the Issuer and Affiliated Parties</w:t>
      </w:r>
    </w:p>
    <w:p w:rsidR="00000000" w:rsidRDefault="004E2FF4">
      <w:pPr>
        <w:ind w:firstLine="360"/>
        <w:divId w:val="367295900"/>
        <w:rPr>
          <w:rFonts w:eastAsia="Times New Roman"/>
        </w:rPr>
      </w:pPr>
      <w:r>
        <w:rPr>
          <w:rFonts w:eastAsia="Times New Roman"/>
          <w:color w:val="000000"/>
          <w:sz w:val="20"/>
          <w:szCs w:val="20"/>
        </w:rPr>
        <w:t xml:space="preserve">None. </w:t>
      </w:r>
    </w:p>
    <w:p w:rsidR="00000000" w:rsidRDefault="004E2FF4">
      <w:pPr>
        <w:divId w:val="2133088051"/>
        <w:rPr>
          <w:rFonts w:eastAsia="Times New Roman"/>
        </w:rPr>
      </w:pPr>
      <w:r>
        <w:rPr>
          <w:rFonts w:eastAsia="Times New Roman"/>
          <w:b/>
          <w:bCs/>
          <w:color w:val="000000"/>
          <w:sz w:val="20"/>
          <w:szCs w:val="20"/>
        </w:rPr>
        <w:t>Item 6. [Reserved]</w:t>
      </w:r>
    </w:p>
    <w:p w:rsidR="00000000" w:rsidRDefault="004E2FF4">
      <w:pPr>
        <w:ind w:firstLine="360"/>
        <w:divId w:val="1834564192"/>
        <w:rPr>
          <w:rFonts w:eastAsia="Times New Roman"/>
        </w:rPr>
      </w:pPr>
    </w:p>
    <w:p w:rsidR="00000000" w:rsidRDefault="004E2FF4">
      <w:pPr>
        <w:ind w:firstLine="360"/>
        <w:divId w:val="2122534192"/>
        <w:rPr>
          <w:rFonts w:eastAsia="Times New Roman"/>
        </w:rPr>
      </w:pPr>
    </w:p>
    <w:p w:rsidR="00000000" w:rsidRDefault="004E2FF4">
      <w:pPr>
        <w:jc w:val="center"/>
        <w:divId w:val="1002391408"/>
        <w:rPr>
          <w:rFonts w:eastAsia="Times New Roman"/>
        </w:rPr>
      </w:pPr>
      <w:r>
        <w:rPr>
          <w:rFonts w:eastAsia="Times New Roman"/>
          <w:color w:val="000000"/>
          <w:sz w:val="20"/>
          <w:szCs w:val="20"/>
        </w:rPr>
        <w:t>71</w:t>
      </w:r>
    </w:p>
    <w:p w:rsidR="00000000" w:rsidRDefault="004E2FF4">
      <w:pPr>
        <w:rPr>
          <w:rFonts w:eastAsia="Times New Roman"/>
        </w:rPr>
      </w:pPr>
      <w:r>
        <w:rPr>
          <w:rFonts w:eastAsia="Times New Roman"/>
        </w:rPr>
        <w:pict>
          <v:rect id="_x0000_i1121" style="width:0;height:1.5pt" o:hralign="center" o:hrstd="t" o:hr="t" fillcolor="#a0a0a0" stroked="f"/>
        </w:pict>
      </w:r>
    </w:p>
    <w:p w:rsidR="00000000" w:rsidRDefault="004E2FF4">
      <w:pPr>
        <w:ind w:firstLine="360"/>
        <w:divId w:val="358972618"/>
        <w:rPr>
          <w:rFonts w:eastAsia="Times New Roman"/>
        </w:rPr>
      </w:pPr>
    </w:p>
    <w:p w:rsidR="00000000" w:rsidRDefault="004E2FF4">
      <w:pPr>
        <w:divId w:val="110133101"/>
        <w:rPr>
          <w:rFonts w:eastAsia="Times New Roman"/>
        </w:rPr>
      </w:pPr>
      <w:r>
        <w:rPr>
          <w:rFonts w:eastAsia="Times New Roman"/>
          <w:b/>
          <w:bCs/>
          <w:color w:val="000000"/>
          <w:sz w:val="20"/>
          <w:szCs w:val="20"/>
        </w:rPr>
        <w:t>Item 7. Management's Discussion and Analysis of Financial Condition and Results of Operations</w:t>
      </w:r>
    </w:p>
    <w:p w:rsidR="00000000" w:rsidRDefault="004E2FF4">
      <w:pPr>
        <w:ind w:firstLine="360"/>
        <w:divId w:val="569508833"/>
        <w:rPr>
          <w:rFonts w:eastAsia="Times New Roman"/>
        </w:rPr>
      </w:pPr>
      <w:r>
        <w:rPr>
          <w:rFonts w:eastAsia="Times New Roman"/>
          <w:i/>
          <w:iCs/>
          <w:color w:val="000000"/>
          <w:sz w:val="20"/>
          <w:szCs w:val="20"/>
        </w:rPr>
        <w:t xml:space="preserve">You should read the following discussion and analysis of our financial condition and results of operations together with our financial statements and the related </w:t>
      </w:r>
      <w:r>
        <w:rPr>
          <w:rFonts w:eastAsia="Times New Roman"/>
          <w:i/>
          <w:iCs/>
          <w:color w:val="000000"/>
          <w:sz w:val="20"/>
          <w:szCs w:val="20"/>
        </w:rPr>
        <w:t>notes and other financial information included elsewhere in this Form 10-K. Some of the information contained in this discussion and analysis, including information with respect to our plans and strategy for our business, and the potential impacts of the o</w:t>
      </w:r>
      <w:r>
        <w:rPr>
          <w:rFonts w:eastAsia="Times New Roman"/>
          <w:i/>
          <w:iCs/>
          <w:color w:val="000000"/>
          <w:sz w:val="20"/>
          <w:szCs w:val="20"/>
        </w:rPr>
        <w:t>ngoing COVID-19 pandemic, contains forward-looking statements that involve risks and uncertainties. You should review the section titled “Risk Factors” in this Form 10-K for a discussion of important factors that could cause actual results to differ materi</w:t>
      </w:r>
      <w:r>
        <w:rPr>
          <w:rFonts w:eastAsia="Times New Roman"/>
          <w:i/>
          <w:iCs/>
          <w:color w:val="000000"/>
          <w:sz w:val="20"/>
          <w:szCs w:val="20"/>
        </w:rPr>
        <w:t>ally from the results described below. Please also see the section entitled “Note Regarding Forward-Looking Statements.” On April 23, 2021, we completed a reverse triangular merger, resulting in Context Therapeutics Inc. becoming the sole holder of 100% of</w:t>
      </w:r>
      <w:r>
        <w:rPr>
          <w:rFonts w:eastAsia="Times New Roman"/>
          <w:i/>
          <w:iCs/>
          <w:color w:val="000000"/>
          <w:sz w:val="20"/>
          <w:szCs w:val="20"/>
        </w:rPr>
        <w:t xml:space="preserve"> the membership interests in Context Therapeutics LLC. In connection with the merger, all of the common units, preferred units and all options, warrants or other rights to purchase common or preferred units of Context Therapeutics LLC converted into common</w:t>
      </w:r>
      <w:r>
        <w:rPr>
          <w:rFonts w:eastAsia="Times New Roman"/>
          <w:i/>
          <w:iCs/>
          <w:color w:val="000000"/>
          <w:sz w:val="20"/>
          <w:szCs w:val="20"/>
        </w:rPr>
        <w:t xml:space="preserve"> stock, preferred stock and all options, warrants or other rights to purchase common or preferred stock of Context Therapeutics Inc. Prior to the reorganization we operated as Context Therapeutics LLC. Based on this being a transaction between entities und</w:t>
      </w:r>
      <w:r>
        <w:rPr>
          <w:rFonts w:eastAsia="Times New Roman"/>
          <w:i/>
          <w:iCs/>
          <w:color w:val="000000"/>
          <w:sz w:val="20"/>
          <w:szCs w:val="20"/>
        </w:rPr>
        <w:t>er common control, the carryover basis of accounting was used to record the assets, liabilities, and equity of Context Therapeutics LLC. Further, as a common control transaction, the consolidated financial statements of the Company reflect the merger trans</w:t>
      </w:r>
      <w:r>
        <w:rPr>
          <w:rFonts w:eastAsia="Times New Roman"/>
          <w:i/>
          <w:iCs/>
          <w:color w:val="000000"/>
          <w:sz w:val="20"/>
          <w:szCs w:val="20"/>
        </w:rPr>
        <w:t xml:space="preserve">action as if it had occurred as of the earliest period presented herein. </w:t>
      </w:r>
    </w:p>
    <w:p w:rsidR="00000000" w:rsidRDefault="004E2FF4">
      <w:pPr>
        <w:divId w:val="1162938958"/>
        <w:rPr>
          <w:rFonts w:eastAsia="Times New Roman"/>
        </w:rPr>
      </w:pPr>
      <w:r>
        <w:rPr>
          <w:rFonts w:eastAsia="Times New Roman"/>
          <w:b/>
          <w:bCs/>
          <w:color w:val="000000"/>
          <w:sz w:val="20"/>
          <w:szCs w:val="20"/>
        </w:rPr>
        <w:t xml:space="preserve">Overview </w:t>
      </w:r>
    </w:p>
    <w:p w:rsidR="00000000" w:rsidRDefault="004E2FF4">
      <w:pPr>
        <w:ind w:firstLine="360"/>
        <w:divId w:val="1648196294"/>
        <w:rPr>
          <w:rFonts w:eastAsia="Times New Roman"/>
        </w:rPr>
      </w:pPr>
      <w:r>
        <w:rPr>
          <w:rFonts w:eastAsia="Times New Roman"/>
          <w:color w:val="000000"/>
          <w:sz w:val="20"/>
          <w:szCs w:val="20"/>
        </w:rPr>
        <w:t>We are a clinical-stage biopharmaceutical company dedicated to improving the lives of women living with cancer. Our development team is advancing a pipeline of innovative therapies with a primary focus on treating female cancers, including breast, ovarian,</w:t>
      </w:r>
      <w:r>
        <w:rPr>
          <w:rFonts w:eastAsia="Times New Roman"/>
          <w:color w:val="000000"/>
          <w:sz w:val="20"/>
          <w:szCs w:val="20"/>
        </w:rPr>
        <w:t xml:space="preserve"> and endometrial (uterine) cancer. Our first program and lead product candidate, ONA-XR, builds upon a foundation of successful drug development by our management team and advisors in the field of female hormone-dependent cancers. ONA-XR is a potent and se</w:t>
      </w:r>
      <w:r>
        <w:rPr>
          <w:rFonts w:eastAsia="Times New Roman"/>
          <w:color w:val="000000"/>
          <w:sz w:val="20"/>
          <w:szCs w:val="20"/>
        </w:rPr>
        <w:t xml:space="preserve">lective antagonist of the progesterone receptor, which has been linked to resistance to multiple classes of cancer therapeutics, including anti-estrogen therapies, across female hormone-dependent cancers. </w:t>
      </w:r>
    </w:p>
    <w:p w:rsidR="00000000" w:rsidRDefault="004E2FF4">
      <w:pPr>
        <w:ind w:firstLine="360"/>
        <w:divId w:val="398794429"/>
        <w:rPr>
          <w:rFonts w:eastAsia="Times New Roman"/>
        </w:rPr>
      </w:pPr>
      <w:r>
        <w:rPr>
          <w:rFonts w:eastAsia="Times New Roman"/>
          <w:color w:val="000000"/>
          <w:sz w:val="20"/>
          <w:szCs w:val="20"/>
        </w:rPr>
        <w:t xml:space="preserve">We were incorporated in April 2015 under the laws </w:t>
      </w:r>
      <w:r>
        <w:rPr>
          <w:rFonts w:eastAsia="Times New Roman"/>
          <w:color w:val="000000"/>
          <w:sz w:val="20"/>
          <w:szCs w:val="20"/>
        </w:rPr>
        <w:t>of the State of Delaware. Since inception, we have devoted substantially all of our resources to developing product and technology rights, conducting research and development, organizing and staffing our company, business planning and raising capital. We o</w:t>
      </w:r>
      <w:r>
        <w:rPr>
          <w:rFonts w:eastAsia="Times New Roman"/>
          <w:color w:val="000000"/>
          <w:sz w:val="20"/>
          <w:szCs w:val="20"/>
        </w:rPr>
        <w:t>perate as one business segment and have incurred recurring losses, the majority of which are attributable to research and development activities, and negative cash flows from operations. We have funded our operations primarily through the sale of convertib</w:t>
      </w:r>
      <w:r>
        <w:rPr>
          <w:rFonts w:eastAsia="Times New Roman"/>
          <w:color w:val="000000"/>
          <w:sz w:val="20"/>
          <w:szCs w:val="20"/>
        </w:rPr>
        <w:t>le debt, convertible preferred stock and common stock. Our net loss was $10.5 million for the year ended December 31, 2021. As of December 31, 2021, we had an accumulated deficit of $29.3 million.</w:t>
      </w:r>
    </w:p>
    <w:p w:rsidR="00000000" w:rsidRDefault="004E2FF4">
      <w:pPr>
        <w:ind w:firstLine="360"/>
        <w:divId w:val="1222210830"/>
        <w:rPr>
          <w:rFonts w:eastAsia="Times New Roman"/>
        </w:rPr>
      </w:pPr>
      <w:r>
        <w:rPr>
          <w:rFonts w:eastAsia="Times New Roman"/>
          <w:color w:val="000000"/>
          <w:sz w:val="20"/>
          <w:szCs w:val="20"/>
        </w:rPr>
        <w:t>In October 2021, we closed an initial public offering (“IPO</w:t>
      </w:r>
      <w:r>
        <w:rPr>
          <w:rFonts w:eastAsia="Times New Roman"/>
          <w:color w:val="000000"/>
          <w:sz w:val="20"/>
          <w:szCs w:val="20"/>
        </w:rPr>
        <w:t xml:space="preserve">”) on the Nasdaq Stock Market, in which we issued and sold 5,750,000 shares at a public offering price of $5.00 per share. We received gross proceeds of approximately $28.8 million as a result of the offering. In December 2021, we sold 5,000,000 shares of </w:t>
      </w:r>
      <w:r>
        <w:rPr>
          <w:rFonts w:eastAsia="Times New Roman"/>
          <w:color w:val="000000"/>
          <w:sz w:val="20"/>
          <w:szCs w:val="20"/>
        </w:rPr>
        <w:t>common stock together with warrants to purchase 5,000,000 shares of common stock in a private placement for gross proceeds of approximately $31.3 million. We expect our existing cash and cash equivalents will be sufficient to fund our operations into 2024.</w:t>
      </w:r>
      <w:r>
        <w:rPr>
          <w:rFonts w:eastAsia="Times New Roman"/>
          <w:color w:val="000000"/>
          <w:sz w:val="20"/>
          <w:szCs w:val="20"/>
        </w:rPr>
        <w:t xml:space="preserve"> Currently, our primary use of cash is to fund operating expenses, which consist primarily of research and development expenditures, and to a lesser extent, general and administrative expenditures. Our ability to generate product revenue sufficient to achi</w:t>
      </w:r>
      <w:r>
        <w:rPr>
          <w:rFonts w:eastAsia="Times New Roman"/>
          <w:color w:val="000000"/>
          <w:sz w:val="20"/>
          <w:szCs w:val="20"/>
        </w:rPr>
        <w:t>eve profitability will depend heavily on the successful development and eventual commercialization of one or more of our current or future product candidates. We expect to continue to incur significant expenses and operating losses for the foreseeable futu</w:t>
      </w:r>
      <w:r>
        <w:rPr>
          <w:rFonts w:eastAsia="Times New Roman"/>
          <w:color w:val="000000"/>
          <w:sz w:val="20"/>
          <w:szCs w:val="20"/>
        </w:rPr>
        <w:t>re as we advance our product candidates through all stages of development and clinical trials and, ultimately, seek regulatory approval. In addition, if we obtain regulatory approval for any of our product candidates, we expect to incur significant commerc</w:t>
      </w:r>
      <w:r>
        <w:rPr>
          <w:rFonts w:eastAsia="Times New Roman"/>
          <w:color w:val="000000"/>
          <w:sz w:val="20"/>
          <w:szCs w:val="20"/>
        </w:rPr>
        <w:t>ialization expenses related to product manufacturing, marketing, sales and distribution. Furthermore, in connection with the closing of our initial public offering, we have incurred and continue to incur additional costs associated with operating as a publ</w:t>
      </w:r>
      <w:r>
        <w:rPr>
          <w:rFonts w:eastAsia="Times New Roman"/>
          <w:color w:val="000000"/>
          <w:sz w:val="20"/>
          <w:szCs w:val="20"/>
        </w:rPr>
        <w:t>ic company, including significant legal, accounting, investor relations and other expenses that we did not incur as a private company. Our net losses may fluctuate significantly from quarter-to-quarter and year-to-year, depending on the timing of our clini</w:t>
      </w:r>
      <w:r>
        <w:rPr>
          <w:rFonts w:eastAsia="Times New Roman"/>
          <w:color w:val="000000"/>
          <w:sz w:val="20"/>
          <w:szCs w:val="20"/>
        </w:rPr>
        <w:t xml:space="preserve">cal trials and our expenses on other research and development activities. </w:t>
      </w:r>
    </w:p>
    <w:p w:rsidR="00000000" w:rsidRDefault="004E2FF4">
      <w:pPr>
        <w:jc w:val="center"/>
        <w:divId w:val="1340932611"/>
        <w:rPr>
          <w:rFonts w:eastAsia="Times New Roman"/>
        </w:rPr>
      </w:pPr>
      <w:r>
        <w:rPr>
          <w:rFonts w:eastAsia="Times New Roman"/>
          <w:color w:val="000000"/>
          <w:sz w:val="20"/>
          <w:szCs w:val="20"/>
        </w:rPr>
        <w:t>72</w:t>
      </w:r>
    </w:p>
    <w:p w:rsidR="00000000" w:rsidRDefault="004E2FF4">
      <w:pPr>
        <w:rPr>
          <w:rFonts w:eastAsia="Times New Roman"/>
        </w:rPr>
      </w:pPr>
      <w:r>
        <w:rPr>
          <w:rFonts w:eastAsia="Times New Roman"/>
        </w:rPr>
        <w:pict>
          <v:rect id="_x0000_i1122" style="width:0;height:1.5pt" o:hralign="center" o:hrstd="t" o:hr="t" fillcolor="#a0a0a0" stroked="f"/>
        </w:pict>
      </w:r>
    </w:p>
    <w:p w:rsidR="00000000" w:rsidRDefault="004E2FF4">
      <w:pPr>
        <w:ind w:firstLine="360"/>
        <w:divId w:val="359359124"/>
        <w:rPr>
          <w:rFonts w:eastAsia="Times New Roman"/>
        </w:rPr>
      </w:pPr>
    </w:p>
    <w:p w:rsidR="00000000" w:rsidRDefault="004E2FF4">
      <w:pPr>
        <w:ind w:firstLine="360"/>
        <w:divId w:val="582493584"/>
        <w:rPr>
          <w:rFonts w:eastAsia="Times New Roman"/>
        </w:rPr>
      </w:pPr>
      <w:r>
        <w:rPr>
          <w:rFonts w:eastAsia="Times New Roman"/>
          <w:color w:val="000000"/>
          <w:sz w:val="20"/>
          <w:szCs w:val="20"/>
        </w:rPr>
        <w:t>We expect to continue to incur net operating losses for at least the next several years, and we expect our research and development expenses</w:t>
      </w:r>
      <w:r>
        <w:rPr>
          <w:rFonts w:eastAsia="Times New Roman"/>
          <w:color w:val="000000"/>
          <w:sz w:val="20"/>
          <w:szCs w:val="20"/>
        </w:rPr>
        <w:t xml:space="preserve">, general and administrative expenses, and capital expenditures will continue to increase. We expect our expenses and capital requirements will increase significantly in connection with our ongoing activities as we: </w:t>
      </w:r>
    </w:p>
    <w:p w:rsidR="00000000" w:rsidRDefault="004E2FF4">
      <w:pPr>
        <w:ind w:hanging="360"/>
        <w:divId w:val="300309150"/>
        <w:rPr>
          <w:rFonts w:eastAsia="Times New Roman"/>
        </w:rPr>
      </w:pPr>
      <w:r>
        <w:rPr>
          <w:rFonts w:eastAsia="Times New Roman"/>
          <w:color w:val="000000"/>
          <w:sz w:val="20"/>
          <w:szCs w:val="20"/>
        </w:rPr>
        <w:t>•continue our ongoing and planned resea</w:t>
      </w:r>
      <w:r>
        <w:rPr>
          <w:rFonts w:eastAsia="Times New Roman"/>
          <w:color w:val="000000"/>
          <w:sz w:val="20"/>
          <w:szCs w:val="20"/>
        </w:rPr>
        <w:t xml:space="preserve">rch and development of our first program and lead product candidate ONA-XR; </w:t>
      </w:r>
    </w:p>
    <w:p w:rsidR="00000000" w:rsidRDefault="004E2FF4">
      <w:pPr>
        <w:ind w:hanging="360"/>
        <w:divId w:val="73085808"/>
        <w:rPr>
          <w:rFonts w:eastAsia="Times New Roman"/>
        </w:rPr>
      </w:pPr>
      <w:r>
        <w:rPr>
          <w:rFonts w:eastAsia="Times New Roman"/>
          <w:color w:val="000000"/>
          <w:sz w:val="20"/>
          <w:szCs w:val="20"/>
        </w:rPr>
        <w:t>•continue nonclinical studies and initiate clinical trials for our anti-claudin 6 (“CLDN6”) bispecific monoclonal antibody (“BsMAb”) product and for any additional product candida</w:t>
      </w:r>
      <w:r>
        <w:rPr>
          <w:rFonts w:eastAsia="Times New Roman"/>
          <w:color w:val="000000"/>
          <w:sz w:val="20"/>
          <w:szCs w:val="20"/>
        </w:rPr>
        <w:t xml:space="preserve">tes that we may pursue; </w:t>
      </w:r>
    </w:p>
    <w:p w:rsidR="00000000" w:rsidRDefault="004E2FF4">
      <w:pPr>
        <w:ind w:hanging="360"/>
        <w:divId w:val="1584143988"/>
        <w:rPr>
          <w:rFonts w:eastAsia="Times New Roman"/>
        </w:rPr>
      </w:pPr>
      <w:r>
        <w:rPr>
          <w:rFonts w:eastAsia="Times New Roman"/>
          <w:color w:val="000000"/>
          <w:sz w:val="20"/>
          <w:szCs w:val="20"/>
        </w:rPr>
        <w:t xml:space="preserve">•continue to scale up external manufacturing capacity with the aim of securing sufficient quantities to meet our capacity requirements for clinical trials and potential commercialization; </w:t>
      </w:r>
    </w:p>
    <w:p w:rsidR="00000000" w:rsidRDefault="004E2FF4">
      <w:pPr>
        <w:ind w:hanging="360"/>
        <w:divId w:val="1406031426"/>
        <w:rPr>
          <w:rFonts w:eastAsia="Times New Roman"/>
        </w:rPr>
      </w:pPr>
      <w:r>
        <w:rPr>
          <w:rFonts w:eastAsia="Times New Roman"/>
          <w:color w:val="000000"/>
          <w:sz w:val="20"/>
          <w:szCs w:val="20"/>
        </w:rPr>
        <w:t>•establish a sales, marketing and distribu</w:t>
      </w:r>
      <w:r>
        <w:rPr>
          <w:rFonts w:eastAsia="Times New Roman"/>
          <w:color w:val="000000"/>
          <w:sz w:val="20"/>
          <w:szCs w:val="20"/>
        </w:rPr>
        <w:t xml:space="preserve">tion infrastructure to commercialize any approved product candidates and related additional commercial manufacturing costs; </w:t>
      </w:r>
    </w:p>
    <w:p w:rsidR="00000000" w:rsidRDefault="004E2FF4">
      <w:pPr>
        <w:ind w:hanging="360"/>
        <w:divId w:val="1446735126"/>
        <w:rPr>
          <w:rFonts w:eastAsia="Times New Roman"/>
        </w:rPr>
      </w:pPr>
      <w:r>
        <w:rPr>
          <w:rFonts w:eastAsia="Times New Roman"/>
          <w:color w:val="000000"/>
          <w:sz w:val="20"/>
          <w:szCs w:val="20"/>
        </w:rPr>
        <w:t>•develop, maintain, expand, protect and enforce our intellectual property portfolio, including patents, trade secrets and know how;</w:t>
      </w:r>
      <w:r>
        <w:rPr>
          <w:rFonts w:eastAsia="Times New Roman"/>
          <w:color w:val="000000"/>
          <w:sz w:val="20"/>
          <w:szCs w:val="20"/>
        </w:rPr>
        <w:t xml:space="preserve"> </w:t>
      </w:r>
    </w:p>
    <w:p w:rsidR="00000000" w:rsidRDefault="004E2FF4">
      <w:pPr>
        <w:ind w:hanging="360"/>
        <w:divId w:val="170990628"/>
        <w:rPr>
          <w:rFonts w:eastAsia="Times New Roman"/>
        </w:rPr>
      </w:pPr>
      <w:r>
        <w:rPr>
          <w:rFonts w:eastAsia="Times New Roman"/>
          <w:color w:val="000000"/>
          <w:sz w:val="20"/>
          <w:szCs w:val="20"/>
        </w:rPr>
        <w:t xml:space="preserve">•acquire or in-license other product candidates and technologies; </w:t>
      </w:r>
    </w:p>
    <w:p w:rsidR="00000000" w:rsidRDefault="004E2FF4">
      <w:pPr>
        <w:ind w:hanging="360"/>
        <w:divId w:val="353847541"/>
        <w:rPr>
          <w:rFonts w:eastAsia="Times New Roman"/>
        </w:rPr>
      </w:pPr>
      <w:r>
        <w:rPr>
          <w:rFonts w:eastAsia="Times New Roman"/>
          <w:color w:val="000000"/>
          <w:sz w:val="20"/>
          <w:szCs w:val="20"/>
        </w:rPr>
        <w:t xml:space="preserve">•attract, hire and retain additional executive officers, clinical, scientific, quality control, and manufacturing management and administrative personnel; </w:t>
      </w:r>
    </w:p>
    <w:p w:rsidR="00000000" w:rsidRDefault="004E2FF4">
      <w:pPr>
        <w:ind w:hanging="360"/>
        <w:divId w:val="1863468952"/>
        <w:rPr>
          <w:rFonts w:eastAsia="Times New Roman"/>
        </w:rPr>
      </w:pPr>
      <w:r>
        <w:rPr>
          <w:rFonts w:eastAsia="Times New Roman"/>
          <w:color w:val="000000"/>
          <w:sz w:val="20"/>
          <w:szCs w:val="20"/>
        </w:rPr>
        <w:t>•add clinical, operational, fin</w:t>
      </w:r>
      <w:r>
        <w:rPr>
          <w:rFonts w:eastAsia="Times New Roman"/>
          <w:color w:val="000000"/>
          <w:sz w:val="20"/>
          <w:szCs w:val="20"/>
        </w:rPr>
        <w:t xml:space="preserve">ancial and management information systems and personnel, including personnel to support our product development and planned future commercialization efforts; </w:t>
      </w:r>
    </w:p>
    <w:p w:rsidR="00000000" w:rsidRDefault="004E2FF4">
      <w:pPr>
        <w:ind w:hanging="360"/>
        <w:divId w:val="1069574387"/>
        <w:rPr>
          <w:rFonts w:eastAsia="Times New Roman"/>
        </w:rPr>
      </w:pPr>
      <w:r>
        <w:rPr>
          <w:rFonts w:eastAsia="Times New Roman"/>
          <w:color w:val="000000"/>
          <w:sz w:val="20"/>
          <w:szCs w:val="20"/>
        </w:rPr>
        <w:t xml:space="preserve">•expand our operations in the United States and to other geographies; and </w:t>
      </w:r>
    </w:p>
    <w:p w:rsidR="00000000" w:rsidRDefault="004E2FF4">
      <w:pPr>
        <w:ind w:hanging="360"/>
        <w:divId w:val="1302267120"/>
        <w:rPr>
          <w:rFonts w:eastAsia="Times New Roman"/>
        </w:rPr>
      </w:pPr>
      <w:r>
        <w:rPr>
          <w:rFonts w:eastAsia="Times New Roman"/>
          <w:color w:val="000000"/>
          <w:sz w:val="20"/>
          <w:szCs w:val="20"/>
        </w:rPr>
        <w:t>•incur additional lega</w:t>
      </w:r>
      <w:r>
        <w:rPr>
          <w:rFonts w:eastAsia="Times New Roman"/>
          <w:color w:val="000000"/>
          <w:sz w:val="20"/>
          <w:szCs w:val="20"/>
        </w:rPr>
        <w:t xml:space="preserve">l, accounting, investor relations and other expenses associated with operating as a public company. </w:t>
      </w:r>
    </w:p>
    <w:p w:rsidR="00000000" w:rsidRDefault="004E2FF4">
      <w:pPr>
        <w:ind w:firstLine="360"/>
        <w:divId w:val="1835611785"/>
        <w:rPr>
          <w:rFonts w:eastAsia="Times New Roman"/>
        </w:rPr>
      </w:pPr>
      <w:r>
        <w:rPr>
          <w:rFonts w:eastAsia="Times New Roman"/>
          <w:color w:val="000000"/>
          <w:sz w:val="20"/>
          <w:szCs w:val="20"/>
        </w:rPr>
        <w:t>We will need to raise substantial additional capital to support our continuing operations and pursue our growth strategy. Until such time as we can generat</w:t>
      </w:r>
      <w:r>
        <w:rPr>
          <w:rFonts w:eastAsia="Times New Roman"/>
          <w:color w:val="000000"/>
          <w:sz w:val="20"/>
          <w:szCs w:val="20"/>
        </w:rPr>
        <w:t xml:space="preserve">e significant revenue from product sales, if ever, we plan to finance our operations through the sale of equity, debt financings and/or other capital sources, which may include collaborations with other companies or other strategic transactions. There are </w:t>
      </w:r>
      <w:r>
        <w:rPr>
          <w:rFonts w:eastAsia="Times New Roman"/>
          <w:color w:val="000000"/>
          <w:sz w:val="20"/>
          <w:szCs w:val="20"/>
        </w:rPr>
        <w:t>no assurances that we will be successful in obtaining an adequate level of financing as and when needed to finance our operations on terms acceptable to us, or at all. Any failure to raise capital as and when needed could have a negative impact on our fina</w:t>
      </w:r>
      <w:r>
        <w:rPr>
          <w:rFonts w:eastAsia="Times New Roman"/>
          <w:color w:val="000000"/>
          <w:sz w:val="20"/>
          <w:szCs w:val="20"/>
        </w:rPr>
        <w:t>ncial condition and on our ability to pursue our business plans and strategies. If we are unable to secure adequate additional funding, we may have to significantly delay, scale back or discontinue the development and commercialization of one or more produ</w:t>
      </w:r>
      <w:r>
        <w:rPr>
          <w:rFonts w:eastAsia="Times New Roman"/>
          <w:color w:val="000000"/>
          <w:sz w:val="20"/>
          <w:szCs w:val="20"/>
        </w:rPr>
        <w:t xml:space="preserve">ct candidates or delay our pursuit of potential in-licenses or acquisitions. </w:t>
      </w:r>
    </w:p>
    <w:p w:rsidR="00000000" w:rsidRDefault="004E2FF4">
      <w:pPr>
        <w:divId w:val="1167556053"/>
        <w:rPr>
          <w:rFonts w:eastAsia="Times New Roman"/>
        </w:rPr>
      </w:pPr>
      <w:r>
        <w:rPr>
          <w:rFonts w:eastAsia="Times New Roman"/>
          <w:b/>
          <w:bCs/>
          <w:color w:val="000000"/>
          <w:sz w:val="20"/>
          <w:szCs w:val="20"/>
        </w:rPr>
        <w:t xml:space="preserve">The COVID-19 Pandemic and its Impacts on Our Business </w:t>
      </w:r>
    </w:p>
    <w:p w:rsidR="00000000" w:rsidRDefault="004E2FF4">
      <w:pPr>
        <w:ind w:firstLine="360"/>
        <w:divId w:val="347099399"/>
        <w:rPr>
          <w:rFonts w:eastAsia="Times New Roman"/>
        </w:rPr>
      </w:pPr>
      <w:r>
        <w:rPr>
          <w:rFonts w:eastAsia="Times New Roman"/>
          <w:color w:val="000000"/>
          <w:sz w:val="20"/>
          <w:szCs w:val="20"/>
        </w:rPr>
        <w:t>In March 2020, the World Health Organization declared the outbreak of COVID-19 a global pandemic. The spread of COVID-19 ha</w:t>
      </w:r>
      <w:r>
        <w:rPr>
          <w:rFonts w:eastAsia="Times New Roman"/>
          <w:color w:val="000000"/>
          <w:sz w:val="20"/>
          <w:szCs w:val="20"/>
        </w:rPr>
        <w:t>s caused worldwide economic instability and significant volatility in the financial markets. There is significant uncertainty as to the likely effects of this disease which may, among other things, materially impact the Company’s ongoing or planned clinica</w:t>
      </w:r>
      <w:r>
        <w:rPr>
          <w:rFonts w:eastAsia="Times New Roman"/>
          <w:color w:val="000000"/>
          <w:sz w:val="20"/>
          <w:szCs w:val="20"/>
        </w:rPr>
        <w:t>l trials. This pandemic or outbreak could result in difficulty securing clinical trial site locations, contract research organizations (“CROs”), and/or trial monitors and other critical vendors and consultants supporting the trial. In addition, outbreaks o</w:t>
      </w:r>
      <w:r>
        <w:rPr>
          <w:rFonts w:eastAsia="Times New Roman"/>
          <w:color w:val="000000"/>
          <w:sz w:val="20"/>
          <w:szCs w:val="20"/>
        </w:rPr>
        <w:t>r the perception of an outbreak near a clinical trial site location could impact the Company’s ability to enroll patients. These situations, or others associated with COVID-19, could cause delays in the Company’s clinical trial plans and could increase exp</w:t>
      </w:r>
      <w:r>
        <w:rPr>
          <w:rFonts w:eastAsia="Times New Roman"/>
          <w:color w:val="000000"/>
          <w:sz w:val="20"/>
          <w:szCs w:val="20"/>
        </w:rPr>
        <w:t>ected costs, all of which could have a material adverse effect on the Company’s business and its financial condition. At the current time, the Company is unable to quantify the potential effects of this pandemic on its future consolidated financial stateme</w:t>
      </w:r>
      <w:r>
        <w:rPr>
          <w:rFonts w:eastAsia="Times New Roman"/>
          <w:color w:val="000000"/>
          <w:sz w:val="20"/>
          <w:szCs w:val="20"/>
        </w:rPr>
        <w:t xml:space="preserve">nts. </w:t>
      </w:r>
    </w:p>
    <w:p w:rsidR="00000000" w:rsidRDefault="004E2FF4">
      <w:pPr>
        <w:jc w:val="center"/>
        <w:divId w:val="350835060"/>
        <w:rPr>
          <w:rFonts w:eastAsia="Times New Roman"/>
        </w:rPr>
      </w:pPr>
      <w:r>
        <w:rPr>
          <w:rFonts w:eastAsia="Times New Roman"/>
          <w:color w:val="000000"/>
          <w:sz w:val="20"/>
          <w:szCs w:val="20"/>
        </w:rPr>
        <w:t>73</w:t>
      </w:r>
    </w:p>
    <w:p w:rsidR="00000000" w:rsidRDefault="004E2FF4">
      <w:pPr>
        <w:rPr>
          <w:rFonts w:eastAsia="Times New Roman"/>
        </w:rPr>
      </w:pPr>
      <w:r>
        <w:rPr>
          <w:rFonts w:eastAsia="Times New Roman"/>
        </w:rPr>
        <w:pict>
          <v:rect id="_x0000_i1123" style="width:0;height:1.5pt" o:hralign="center" o:hrstd="t" o:hr="t" fillcolor="#a0a0a0" stroked="f"/>
        </w:pict>
      </w:r>
    </w:p>
    <w:p w:rsidR="00000000" w:rsidRDefault="004E2FF4">
      <w:pPr>
        <w:ind w:firstLine="360"/>
        <w:divId w:val="1661301412"/>
        <w:rPr>
          <w:rFonts w:eastAsia="Times New Roman"/>
        </w:rPr>
      </w:pPr>
    </w:p>
    <w:p w:rsidR="00000000" w:rsidRDefault="004E2FF4">
      <w:pPr>
        <w:divId w:val="1791510738"/>
        <w:rPr>
          <w:rFonts w:eastAsia="Times New Roman"/>
        </w:rPr>
      </w:pPr>
      <w:r>
        <w:rPr>
          <w:rFonts w:eastAsia="Times New Roman"/>
          <w:b/>
          <w:bCs/>
          <w:color w:val="000000"/>
          <w:sz w:val="20"/>
          <w:szCs w:val="20"/>
        </w:rPr>
        <w:t xml:space="preserve">Components of Our Results of Operations </w:t>
      </w:r>
    </w:p>
    <w:p w:rsidR="00000000" w:rsidRDefault="004E2FF4">
      <w:pPr>
        <w:ind w:firstLine="360"/>
        <w:divId w:val="1104611823"/>
        <w:rPr>
          <w:rFonts w:eastAsia="Times New Roman"/>
        </w:rPr>
      </w:pPr>
      <w:r>
        <w:rPr>
          <w:rFonts w:eastAsia="Times New Roman"/>
          <w:b/>
          <w:bCs/>
          <w:i/>
          <w:iCs/>
          <w:color w:val="000000"/>
          <w:sz w:val="20"/>
          <w:szCs w:val="20"/>
        </w:rPr>
        <w:t xml:space="preserve">Operating Expenses </w:t>
      </w:r>
    </w:p>
    <w:p w:rsidR="00000000" w:rsidRDefault="004E2FF4">
      <w:pPr>
        <w:ind w:firstLine="360"/>
        <w:divId w:val="753629074"/>
        <w:rPr>
          <w:rFonts w:eastAsia="Times New Roman"/>
        </w:rPr>
      </w:pPr>
      <w:r>
        <w:rPr>
          <w:rFonts w:eastAsia="Times New Roman"/>
          <w:i/>
          <w:iCs/>
          <w:color w:val="000000"/>
          <w:sz w:val="20"/>
          <w:szCs w:val="20"/>
        </w:rPr>
        <w:t xml:space="preserve">Acquired In-process Research and Development Expense </w:t>
      </w:r>
    </w:p>
    <w:p w:rsidR="00000000" w:rsidRDefault="004E2FF4">
      <w:pPr>
        <w:ind w:firstLine="360"/>
        <w:divId w:val="1210457729"/>
        <w:rPr>
          <w:rFonts w:eastAsia="Times New Roman"/>
        </w:rPr>
      </w:pPr>
      <w:r>
        <w:rPr>
          <w:rFonts w:eastAsia="Times New Roman"/>
          <w:color w:val="000000"/>
          <w:sz w:val="20"/>
          <w:szCs w:val="20"/>
        </w:rPr>
        <w:t>Acquired in-process research and development expense consists of initial up-front payments incurred in connection with the acquisition or licensing of products or technologies that do not meet the definition of a business under Accounting Standards Codific</w:t>
      </w:r>
      <w:r>
        <w:rPr>
          <w:rFonts w:eastAsia="Times New Roman"/>
          <w:color w:val="000000"/>
          <w:sz w:val="20"/>
          <w:szCs w:val="20"/>
        </w:rPr>
        <w:t xml:space="preserve">ation Topic 805, </w:t>
      </w:r>
      <w:r>
        <w:rPr>
          <w:rFonts w:eastAsia="Times New Roman"/>
          <w:i/>
          <w:iCs/>
          <w:color w:val="000000"/>
          <w:sz w:val="20"/>
          <w:szCs w:val="20"/>
        </w:rPr>
        <w:t>Business Combinations</w:t>
      </w:r>
      <w:r>
        <w:rPr>
          <w:rFonts w:eastAsia="Times New Roman"/>
          <w:color w:val="000000"/>
          <w:sz w:val="20"/>
          <w:szCs w:val="20"/>
        </w:rPr>
        <w:t xml:space="preserve">. Acquired in-process research and development expense reflects the cash paid and/or the estimated fair value of the equity consideration given. </w:t>
      </w:r>
    </w:p>
    <w:p w:rsidR="00000000" w:rsidRDefault="004E2FF4">
      <w:pPr>
        <w:ind w:firstLine="360"/>
        <w:divId w:val="1002390878"/>
        <w:rPr>
          <w:rFonts w:eastAsia="Times New Roman"/>
        </w:rPr>
      </w:pPr>
      <w:r>
        <w:rPr>
          <w:rFonts w:eastAsia="Times New Roman"/>
          <w:i/>
          <w:iCs/>
          <w:color w:val="000000"/>
          <w:sz w:val="20"/>
          <w:szCs w:val="20"/>
        </w:rPr>
        <w:t xml:space="preserve">Research and Development Expenses </w:t>
      </w:r>
    </w:p>
    <w:p w:rsidR="00000000" w:rsidRDefault="004E2FF4">
      <w:pPr>
        <w:ind w:firstLine="360"/>
        <w:divId w:val="1061637402"/>
        <w:rPr>
          <w:rFonts w:eastAsia="Times New Roman"/>
        </w:rPr>
      </w:pPr>
      <w:r>
        <w:rPr>
          <w:rFonts w:eastAsia="Times New Roman"/>
          <w:color w:val="000000"/>
          <w:sz w:val="20"/>
          <w:szCs w:val="20"/>
        </w:rPr>
        <w:t>Research and development expenses hav</w:t>
      </w:r>
      <w:r>
        <w:rPr>
          <w:rFonts w:eastAsia="Times New Roman"/>
          <w:color w:val="000000"/>
          <w:sz w:val="20"/>
          <w:szCs w:val="20"/>
        </w:rPr>
        <w:t xml:space="preserve">e consisted primarily of costs incurred in connection with the discovery and development of our product candidates. We expense research and development costs as incurred, including: </w:t>
      </w:r>
    </w:p>
    <w:p w:rsidR="00000000" w:rsidRDefault="004E2FF4">
      <w:pPr>
        <w:ind w:hanging="360"/>
        <w:divId w:val="268052613"/>
        <w:rPr>
          <w:rFonts w:eastAsia="Times New Roman"/>
        </w:rPr>
      </w:pPr>
      <w:r>
        <w:rPr>
          <w:rFonts w:eastAsia="Times New Roman"/>
          <w:color w:val="000000"/>
          <w:sz w:val="20"/>
          <w:szCs w:val="20"/>
        </w:rPr>
        <w:t>•expenses incurred to conduct the necessary discovery-stage laboratory wo</w:t>
      </w:r>
      <w:r>
        <w:rPr>
          <w:rFonts w:eastAsia="Times New Roman"/>
          <w:color w:val="000000"/>
          <w:sz w:val="20"/>
          <w:szCs w:val="20"/>
        </w:rPr>
        <w:t xml:space="preserve">rk, preclinical studies and clinical trials required to obtain regulatory approval; </w:t>
      </w:r>
    </w:p>
    <w:p w:rsidR="00000000" w:rsidRDefault="004E2FF4">
      <w:pPr>
        <w:ind w:hanging="360"/>
        <w:divId w:val="2136948039"/>
        <w:rPr>
          <w:rFonts w:eastAsia="Times New Roman"/>
        </w:rPr>
      </w:pPr>
      <w:r>
        <w:rPr>
          <w:rFonts w:eastAsia="Times New Roman"/>
          <w:color w:val="000000"/>
          <w:sz w:val="20"/>
          <w:szCs w:val="20"/>
        </w:rPr>
        <w:t xml:space="preserve">•personnel expenses, including salaries, benefits and share-based compensation expense for our employees and consultants engaged in research and development functions; </w:t>
      </w:r>
    </w:p>
    <w:p w:rsidR="00000000" w:rsidRDefault="004E2FF4">
      <w:pPr>
        <w:ind w:hanging="360"/>
        <w:divId w:val="1514806148"/>
        <w:rPr>
          <w:rFonts w:eastAsia="Times New Roman"/>
        </w:rPr>
      </w:pPr>
      <w:r>
        <w:rPr>
          <w:rFonts w:eastAsia="Times New Roman"/>
          <w:color w:val="000000"/>
          <w:sz w:val="20"/>
          <w:szCs w:val="20"/>
        </w:rPr>
        <w:t>•c</w:t>
      </w:r>
      <w:r>
        <w:rPr>
          <w:rFonts w:eastAsia="Times New Roman"/>
          <w:color w:val="000000"/>
          <w:sz w:val="20"/>
          <w:szCs w:val="20"/>
        </w:rPr>
        <w:t>osts of funding research performed by third parties, including pursuant to agreements with clinical research organizations, or CROs, that conduct our clinical trials, as well as investigative sites, consultants and CROs that conduct our preclinical and cli</w:t>
      </w:r>
      <w:r>
        <w:rPr>
          <w:rFonts w:eastAsia="Times New Roman"/>
          <w:color w:val="000000"/>
          <w:sz w:val="20"/>
          <w:szCs w:val="20"/>
        </w:rPr>
        <w:t xml:space="preserve">nical studies; </w:t>
      </w:r>
    </w:p>
    <w:p w:rsidR="00000000" w:rsidRDefault="004E2FF4">
      <w:pPr>
        <w:ind w:hanging="360"/>
        <w:divId w:val="398745117"/>
        <w:rPr>
          <w:rFonts w:eastAsia="Times New Roman"/>
        </w:rPr>
      </w:pPr>
      <w:r>
        <w:rPr>
          <w:rFonts w:eastAsia="Times New Roman"/>
          <w:color w:val="000000"/>
          <w:sz w:val="20"/>
          <w:szCs w:val="20"/>
        </w:rPr>
        <w:t>•expenses incurred under agreements with contract manufacturing organizations, or CMOs, including manufacturing scale-up expenses, milestone-based payments, and the cost of acquiring and manufacturing preclinical study and clinical trial ma</w:t>
      </w:r>
      <w:r>
        <w:rPr>
          <w:rFonts w:eastAsia="Times New Roman"/>
          <w:color w:val="000000"/>
          <w:sz w:val="20"/>
          <w:szCs w:val="20"/>
        </w:rPr>
        <w:t xml:space="preserve">terials; </w:t>
      </w:r>
    </w:p>
    <w:p w:rsidR="00000000" w:rsidRDefault="004E2FF4">
      <w:pPr>
        <w:ind w:hanging="360"/>
        <w:divId w:val="734815130"/>
        <w:rPr>
          <w:rFonts w:eastAsia="Times New Roman"/>
        </w:rPr>
      </w:pPr>
      <w:r>
        <w:rPr>
          <w:rFonts w:eastAsia="Times New Roman"/>
          <w:color w:val="000000"/>
          <w:sz w:val="20"/>
          <w:szCs w:val="20"/>
        </w:rPr>
        <w:t xml:space="preserve">•fees paid to consultants who assist with research and development activities; </w:t>
      </w:r>
    </w:p>
    <w:p w:rsidR="00000000" w:rsidRDefault="004E2FF4">
      <w:pPr>
        <w:ind w:hanging="360"/>
        <w:divId w:val="938608957"/>
        <w:rPr>
          <w:rFonts w:eastAsia="Times New Roman"/>
        </w:rPr>
      </w:pPr>
      <w:r>
        <w:rPr>
          <w:rFonts w:eastAsia="Times New Roman"/>
          <w:color w:val="000000"/>
          <w:sz w:val="20"/>
          <w:szCs w:val="20"/>
        </w:rPr>
        <w:t>•</w:t>
      </w:r>
      <w:r>
        <w:rPr>
          <w:rFonts w:eastAsia="Times New Roman"/>
          <w:color w:val="000000"/>
          <w:sz w:val="20"/>
          <w:szCs w:val="20"/>
        </w:rPr>
        <w:t xml:space="preserve">expenses related to regulatory activities, including filing fees paid to regulatory agencies; and </w:t>
      </w:r>
    </w:p>
    <w:p w:rsidR="00000000" w:rsidRDefault="004E2FF4">
      <w:pPr>
        <w:ind w:hanging="360"/>
        <w:divId w:val="2081294199"/>
        <w:rPr>
          <w:rFonts w:eastAsia="Times New Roman"/>
        </w:rPr>
      </w:pPr>
      <w:r>
        <w:rPr>
          <w:rFonts w:eastAsia="Times New Roman"/>
          <w:color w:val="000000"/>
          <w:sz w:val="20"/>
          <w:szCs w:val="20"/>
        </w:rPr>
        <w:t xml:space="preserve">•allocated expenses for facility costs, including rent, utilities and maintenance. </w:t>
      </w:r>
    </w:p>
    <w:p w:rsidR="00000000" w:rsidRDefault="004E2FF4">
      <w:pPr>
        <w:ind w:firstLine="360"/>
        <w:divId w:val="1606225797"/>
        <w:rPr>
          <w:rFonts w:eastAsia="Times New Roman"/>
        </w:rPr>
      </w:pPr>
      <w:r>
        <w:rPr>
          <w:rFonts w:eastAsia="Times New Roman"/>
          <w:color w:val="000000"/>
          <w:sz w:val="20"/>
          <w:szCs w:val="20"/>
        </w:rPr>
        <w:t>We track outsourced development costs and other external research and dev</w:t>
      </w:r>
      <w:r>
        <w:rPr>
          <w:rFonts w:eastAsia="Times New Roman"/>
          <w:color w:val="000000"/>
          <w:sz w:val="20"/>
          <w:szCs w:val="20"/>
        </w:rPr>
        <w:t xml:space="preserve">elopment costs to specific product candidates on a program-by-program basis, fees paid to CROs, CMOs and research laboratories in connection with our preclinical development, process development, manufacturing and clinical development activities. However, </w:t>
      </w:r>
      <w:r>
        <w:rPr>
          <w:rFonts w:eastAsia="Times New Roman"/>
          <w:color w:val="000000"/>
          <w:sz w:val="20"/>
          <w:szCs w:val="20"/>
        </w:rPr>
        <w:t xml:space="preserve">we do not track our internal research and development expenses on a program-by-program basis as they primarily relate to compensation, early research and other costs which are deployed across multiple projects under development. </w:t>
      </w:r>
    </w:p>
    <w:p w:rsidR="00000000" w:rsidRDefault="004E2FF4">
      <w:pPr>
        <w:ind w:firstLine="360"/>
        <w:divId w:val="1906139346"/>
        <w:rPr>
          <w:rFonts w:eastAsia="Times New Roman"/>
        </w:rPr>
      </w:pPr>
      <w:r>
        <w:rPr>
          <w:rFonts w:eastAsia="Times New Roman"/>
          <w:color w:val="000000"/>
          <w:sz w:val="20"/>
          <w:szCs w:val="20"/>
        </w:rPr>
        <w:t>Research and development a</w:t>
      </w:r>
      <w:r>
        <w:rPr>
          <w:rFonts w:eastAsia="Times New Roman"/>
          <w:color w:val="000000"/>
          <w:sz w:val="20"/>
          <w:szCs w:val="20"/>
        </w:rPr>
        <w:t>ctivities are central to our business model. Product candidates in later stages of clinical development generally have higher development costs than those in earlier stages of clinical development, primarily due to the increased size and duration of later-</w:t>
      </w:r>
      <w:r>
        <w:rPr>
          <w:rFonts w:eastAsia="Times New Roman"/>
          <w:color w:val="000000"/>
          <w:sz w:val="20"/>
          <w:szCs w:val="20"/>
        </w:rPr>
        <w:t>stage clinical trials. We expect our research and development expenses to increase significantly over the next several years as we increase personnel costs, including share-based compensation, conduct our clinical trials, including later-stage clinical tri</w:t>
      </w:r>
      <w:r>
        <w:rPr>
          <w:rFonts w:eastAsia="Times New Roman"/>
          <w:color w:val="000000"/>
          <w:sz w:val="20"/>
          <w:szCs w:val="20"/>
        </w:rPr>
        <w:t xml:space="preserve">als, for current and future product candidates and prepare regulatory filings for our product candidates. </w:t>
      </w:r>
    </w:p>
    <w:p w:rsidR="00000000" w:rsidRDefault="004E2FF4">
      <w:pPr>
        <w:ind w:firstLine="360"/>
        <w:divId w:val="2121875697"/>
        <w:rPr>
          <w:rFonts w:eastAsia="Times New Roman"/>
        </w:rPr>
      </w:pPr>
      <w:r>
        <w:rPr>
          <w:rFonts w:eastAsia="Times New Roman"/>
          <w:i/>
          <w:iCs/>
          <w:color w:val="000000"/>
          <w:sz w:val="20"/>
          <w:szCs w:val="20"/>
        </w:rPr>
        <w:t xml:space="preserve">General and Administrative Expenses </w:t>
      </w:r>
    </w:p>
    <w:p w:rsidR="00000000" w:rsidRDefault="004E2FF4">
      <w:pPr>
        <w:ind w:firstLine="360"/>
        <w:divId w:val="1855874568"/>
        <w:rPr>
          <w:rFonts w:eastAsia="Times New Roman"/>
        </w:rPr>
      </w:pPr>
      <w:r>
        <w:rPr>
          <w:rFonts w:eastAsia="Times New Roman"/>
          <w:color w:val="000000"/>
          <w:sz w:val="20"/>
          <w:szCs w:val="20"/>
        </w:rPr>
        <w:t>General and administrative expenses have consisted primarily of personnel expenses, including salaries, benefits</w:t>
      </w:r>
      <w:r>
        <w:rPr>
          <w:rFonts w:eastAsia="Times New Roman"/>
          <w:color w:val="000000"/>
          <w:sz w:val="20"/>
          <w:szCs w:val="20"/>
        </w:rPr>
        <w:t xml:space="preserve"> and share-based compensation expense, for employees and consultants in executive, finance and accounting, legal, operations support, information technology and business development functions. General and administrative expense also includes corporate faci</w:t>
      </w:r>
      <w:r>
        <w:rPr>
          <w:rFonts w:eastAsia="Times New Roman"/>
          <w:color w:val="000000"/>
          <w:sz w:val="20"/>
          <w:szCs w:val="20"/>
        </w:rPr>
        <w:t xml:space="preserve">lity costs not otherwise included in research and development expense, including rent, utilities and insurance, as well as legal fees related to intellectual property and corporate matters and fees for accounting and consulting services. </w:t>
      </w:r>
    </w:p>
    <w:p w:rsidR="00000000" w:rsidRDefault="004E2FF4">
      <w:pPr>
        <w:jc w:val="center"/>
        <w:divId w:val="1527329795"/>
        <w:rPr>
          <w:rFonts w:eastAsia="Times New Roman"/>
        </w:rPr>
      </w:pPr>
      <w:r>
        <w:rPr>
          <w:rFonts w:eastAsia="Times New Roman"/>
          <w:color w:val="000000"/>
          <w:sz w:val="20"/>
          <w:szCs w:val="20"/>
        </w:rPr>
        <w:t>74</w:t>
      </w:r>
    </w:p>
    <w:p w:rsidR="00000000" w:rsidRDefault="004E2FF4">
      <w:pPr>
        <w:rPr>
          <w:rFonts w:eastAsia="Times New Roman"/>
        </w:rPr>
      </w:pPr>
      <w:r>
        <w:rPr>
          <w:rFonts w:eastAsia="Times New Roman"/>
        </w:rPr>
        <w:pict>
          <v:rect id="_x0000_i1124" style="width:0;height:1.5pt" o:hralign="center" o:hrstd="t" o:hr="t" fillcolor="#a0a0a0" stroked="f"/>
        </w:pict>
      </w:r>
    </w:p>
    <w:p w:rsidR="00000000" w:rsidRDefault="004E2FF4">
      <w:pPr>
        <w:ind w:firstLine="360"/>
        <w:divId w:val="326785724"/>
        <w:rPr>
          <w:rFonts w:eastAsia="Times New Roman"/>
        </w:rPr>
      </w:pPr>
    </w:p>
    <w:p w:rsidR="00000000" w:rsidRDefault="004E2FF4">
      <w:pPr>
        <w:ind w:firstLine="360"/>
        <w:divId w:val="1388257538"/>
        <w:rPr>
          <w:rFonts w:eastAsia="Times New Roman"/>
        </w:rPr>
      </w:pPr>
      <w:r>
        <w:rPr>
          <w:rFonts w:eastAsia="Times New Roman"/>
          <w:color w:val="000000"/>
          <w:sz w:val="20"/>
          <w:szCs w:val="20"/>
        </w:rPr>
        <w:t>We expect that our general and administrative expenses will increase in the future to support our continued research and development activities, potential commercialization efforts and increased costs of operating as a public compan</w:t>
      </w:r>
      <w:r>
        <w:rPr>
          <w:rFonts w:eastAsia="Times New Roman"/>
          <w:color w:val="000000"/>
          <w:sz w:val="20"/>
          <w:szCs w:val="20"/>
        </w:rPr>
        <w:t>y. These increases will likely include increased costs related to the hiring of additional personnel and fees to outside consultants, legal support and accountants, among other expenses. Additionally, we anticipate increased costs associated with being a p</w:t>
      </w:r>
      <w:r>
        <w:rPr>
          <w:rFonts w:eastAsia="Times New Roman"/>
          <w:color w:val="000000"/>
          <w:sz w:val="20"/>
          <w:szCs w:val="20"/>
        </w:rPr>
        <w:t>ublic company, including expenses related to services associated with maintaining compliance with the requirements of Nasdaq and the Securities and Exchange Commission, or SEC, insurance and investor relations costs. If any of our current or future product</w:t>
      </w:r>
      <w:r>
        <w:rPr>
          <w:rFonts w:eastAsia="Times New Roman"/>
          <w:color w:val="000000"/>
          <w:sz w:val="20"/>
          <w:szCs w:val="20"/>
        </w:rPr>
        <w:t xml:space="preserve"> candidates obtain U.S. regulatory approval, we expect that we would incur significantly increased expenses associated with building a sales and marketing team. </w:t>
      </w:r>
    </w:p>
    <w:p w:rsidR="00000000" w:rsidRDefault="004E2FF4">
      <w:pPr>
        <w:ind w:firstLine="360"/>
        <w:divId w:val="1556700275"/>
        <w:rPr>
          <w:rFonts w:eastAsia="Times New Roman"/>
        </w:rPr>
      </w:pPr>
      <w:r>
        <w:rPr>
          <w:rFonts w:eastAsia="Times New Roman"/>
          <w:i/>
          <w:iCs/>
          <w:color w:val="000000"/>
          <w:sz w:val="20"/>
          <w:szCs w:val="20"/>
        </w:rPr>
        <w:t xml:space="preserve">Interest Expense </w:t>
      </w:r>
    </w:p>
    <w:p w:rsidR="00000000" w:rsidRDefault="004E2FF4">
      <w:pPr>
        <w:ind w:firstLine="360"/>
        <w:divId w:val="1155103943"/>
        <w:rPr>
          <w:rFonts w:eastAsia="Times New Roman"/>
        </w:rPr>
      </w:pPr>
      <w:r>
        <w:rPr>
          <w:rFonts w:eastAsia="Times New Roman"/>
          <w:color w:val="000000"/>
          <w:sz w:val="20"/>
          <w:szCs w:val="20"/>
        </w:rPr>
        <w:t>Interest expense has consisted primarily of interest related to our converti</w:t>
      </w:r>
      <w:r>
        <w:rPr>
          <w:rFonts w:eastAsia="Times New Roman"/>
          <w:color w:val="000000"/>
          <w:sz w:val="20"/>
          <w:szCs w:val="20"/>
        </w:rPr>
        <w:t>ble promissory notes that converted to Series A stock in 2020 and 2021. All of the outstanding Convertible Promissory Notes were converted as of February 2021.</w:t>
      </w:r>
    </w:p>
    <w:p w:rsidR="00000000" w:rsidRDefault="004E2FF4">
      <w:pPr>
        <w:ind w:firstLine="360"/>
        <w:divId w:val="328100547"/>
        <w:rPr>
          <w:rFonts w:eastAsia="Times New Roman"/>
        </w:rPr>
      </w:pPr>
      <w:r>
        <w:rPr>
          <w:rFonts w:eastAsia="Times New Roman"/>
          <w:i/>
          <w:iCs/>
          <w:color w:val="000000"/>
          <w:sz w:val="20"/>
          <w:szCs w:val="20"/>
        </w:rPr>
        <w:t>Other Income</w:t>
      </w:r>
    </w:p>
    <w:p w:rsidR="00000000" w:rsidRDefault="004E2FF4">
      <w:pPr>
        <w:ind w:firstLine="360"/>
        <w:divId w:val="1887718290"/>
        <w:rPr>
          <w:rFonts w:eastAsia="Times New Roman"/>
        </w:rPr>
      </w:pPr>
      <w:r>
        <w:rPr>
          <w:rFonts w:eastAsia="Times New Roman"/>
          <w:color w:val="000000"/>
          <w:sz w:val="20"/>
          <w:szCs w:val="20"/>
        </w:rPr>
        <w:t>Other income is primarily due to the recognition of a gain on extinguishment of deb</w:t>
      </w:r>
      <w:r>
        <w:rPr>
          <w:rFonts w:eastAsia="Times New Roman"/>
          <w:color w:val="000000"/>
          <w:sz w:val="20"/>
          <w:szCs w:val="20"/>
        </w:rPr>
        <w:t>t as a result of the forgiveness of our outstanding Paycheck Protection Program loan in July 2021.</w:t>
      </w:r>
    </w:p>
    <w:p w:rsidR="00000000" w:rsidRDefault="004E2FF4">
      <w:pPr>
        <w:divId w:val="868300450"/>
        <w:rPr>
          <w:rFonts w:eastAsia="Times New Roman"/>
        </w:rPr>
      </w:pPr>
      <w:r>
        <w:rPr>
          <w:rFonts w:eastAsia="Times New Roman"/>
          <w:b/>
          <w:bCs/>
          <w:color w:val="000000"/>
          <w:sz w:val="20"/>
          <w:szCs w:val="20"/>
        </w:rPr>
        <w:t xml:space="preserve">Results of Operations </w:t>
      </w:r>
    </w:p>
    <w:p w:rsidR="00000000" w:rsidRDefault="004E2FF4">
      <w:pPr>
        <w:ind w:firstLine="360"/>
        <w:divId w:val="2120877678"/>
        <w:rPr>
          <w:rFonts w:eastAsia="Times New Roman"/>
        </w:rPr>
      </w:pPr>
      <w:r>
        <w:rPr>
          <w:rFonts w:eastAsia="Times New Roman"/>
          <w:b/>
          <w:bCs/>
          <w:i/>
          <w:iCs/>
          <w:color w:val="000000"/>
          <w:sz w:val="20"/>
          <w:szCs w:val="20"/>
        </w:rPr>
        <w:t xml:space="preserve">Comparison of the Years Ended December 31, 2021 and 2020 </w:t>
      </w:r>
    </w:p>
    <w:p w:rsidR="00000000" w:rsidRDefault="004E2FF4">
      <w:pPr>
        <w:ind w:firstLine="360"/>
        <w:divId w:val="970209448"/>
        <w:rPr>
          <w:rFonts w:eastAsia="Times New Roman"/>
        </w:rPr>
      </w:pPr>
      <w:r>
        <w:rPr>
          <w:rFonts w:eastAsia="Times New Roman"/>
          <w:color w:val="000000"/>
          <w:sz w:val="20"/>
          <w:szCs w:val="20"/>
        </w:rPr>
        <w:t>The following table sets forth our results of operations for the years ended</w:t>
      </w:r>
      <w:r>
        <w:rPr>
          <w:rFonts w:eastAsia="Times New Roman"/>
          <w:color w:val="000000"/>
          <w:sz w:val="20"/>
          <w:szCs w:val="20"/>
        </w:rPr>
        <w:t xml:space="preserve"> December 31, 2021 and 2020: </w:t>
      </w:r>
    </w:p>
    <w:tbl>
      <w:tblPr>
        <w:tblW w:w="5000" w:type="pct"/>
        <w:tblCellMar>
          <w:top w:w="15" w:type="dxa"/>
          <w:left w:w="15" w:type="dxa"/>
          <w:bottom w:w="15" w:type="dxa"/>
          <w:right w:w="15" w:type="dxa"/>
        </w:tblCellMar>
        <w:tblLook w:val="04A0" w:firstRow="1" w:lastRow="0" w:firstColumn="1" w:lastColumn="0" w:noHBand="0" w:noVBand="1"/>
      </w:tblPr>
      <w:tblGrid>
        <w:gridCol w:w="39"/>
        <w:gridCol w:w="3362"/>
        <w:gridCol w:w="38"/>
        <w:gridCol w:w="110"/>
        <w:gridCol w:w="1014"/>
        <w:gridCol w:w="36"/>
        <w:gridCol w:w="36"/>
        <w:gridCol w:w="36"/>
        <w:gridCol w:w="36"/>
        <w:gridCol w:w="110"/>
        <w:gridCol w:w="963"/>
        <w:gridCol w:w="36"/>
        <w:gridCol w:w="36"/>
        <w:gridCol w:w="36"/>
        <w:gridCol w:w="36"/>
        <w:gridCol w:w="110"/>
        <w:gridCol w:w="963"/>
        <w:gridCol w:w="36"/>
        <w:gridCol w:w="36"/>
        <w:gridCol w:w="36"/>
        <w:gridCol w:w="36"/>
        <w:gridCol w:w="61"/>
        <w:gridCol w:w="934"/>
        <w:gridCol w:w="170"/>
      </w:tblGrid>
      <w:tr w:rsidR="00000000">
        <w:trPr>
          <w:divId w:val="2079470829"/>
        </w:trPr>
        <w:tc>
          <w:tcPr>
            <w:tcW w:w="50" w:type="pct"/>
            <w:vAlign w:val="center"/>
            <w:hideMark/>
          </w:tcPr>
          <w:p w:rsidR="00000000" w:rsidRDefault="004E2FF4">
            <w:pPr>
              <w:ind w:firstLine="360"/>
              <w:rPr>
                <w:rFonts w:eastAsia="Times New Roman"/>
              </w:rPr>
            </w:pPr>
          </w:p>
        </w:tc>
        <w:tc>
          <w:tcPr>
            <w:tcW w:w="206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2079470829"/>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 xml:space="preserve">Year ended December 31,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2079470829"/>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 Change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 Change  </w:t>
            </w:r>
          </w:p>
        </w:tc>
      </w:tr>
      <w:tr w:rsidR="00000000">
        <w:trPr>
          <w:divId w:val="2079470829"/>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2079470829"/>
        </w:trPr>
        <w:tc>
          <w:tcPr>
            <w:tcW w:w="0" w:type="auto"/>
            <w:gridSpan w:val="3"/>
            <w:shd w:val="clear" w:color="auto" w:fill="FFFFFF"/>
            <w:tcMar>
              <w:top w:w="30" w:type="dxa"/>
              <w:left w:w="14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Acquired in-process research and development</w:t>
            </w: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3,087,832 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3,087,832 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8"/>
                <w:szCs w:val="18"/>
              </w:rPr>
              <w:t>%</w:t>
            </w:r>
          </w:p>
        </w:tc>
      </w:tr>
      <w:tr w:rsidR="00000000">
        <w:trPr>
          <w:divId w:val="2079470829"/>
        </w:trPr>
        <w:tc>
          <w:tcPr>
            <w:tcW w:w="0" w:type="auto"/>
            <w:gridSpan w:val="3"/>
            <w:shd w:val="clear" w:color="auto" w:fill="CCEEFF"/>
            <w:tcMar>
              <w:top w:w="30" w:type="dxa"/>
              <w:left w:w="14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3,805,067 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1,641,501 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2,163,566 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132 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8"/>
                <w:szCs w:val="18"/>
              </w:rPr>
              <w:t>%</w:t>
            </w:r>
          </w:p>
        </w:tc>
      </w:tr>
      <w:tr w:rsidR="00000000">
        <w:trPr>
          <w:divId w:val="2079470829"/>
        </w:trPr>
        <w:tc>
          <w:tcPr>
            <w:tcW w:w="0" w:type="auto"/>
            <w:gridSpan w:val="3"/>
            <w:shd w:val="clear" w:color="auto" w:fill="FFFFFF"/>
            <w:tcMar>
              <w:top w:w="30" w:type="dxa"/>
              <w:left w:w="14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3,632,920 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930,667 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2,702,253 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290 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8"/>
                <w:szCs w:val="18"/>
              </w:rPr>
              <w:t>%</w:t>
            </w:r>
          </w:p>
        </w:tc>
      </w:tr>
      <w:tr w:rsidR="00000000">
        <w:trPr>
          <w:divId w:val="2079470829"/>
        </w:trPr>
        <w:tc>
          <w:tcPr>
            <w:tcW w:w="0" w:type="auto"/>
            <w:gridSpan w:val="3"/>
            <w:shd w:val="clear" w:color="auto" w:fill="CCEEFF"/>
            <w:tcMar>
              <w:top w:w="30" w:type="dxa"/>
              <w:left w:w="26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(10,525,819)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(2,572,168)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(7,953,651)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309 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8"/>
                <w:szCs w:val="18"/>
              </w:rPr>
              <w:t>%</w:t>
            </w:r>
          </w:p>
        </w:tc>
      </w:tr>
      <w:tr w:rsidR="00000000">
        <w:trPr>
          <w:divId w:val="2079470829"/>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(64,240)</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(661,224)</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596,984 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(90)</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8"/>
                <w:szCs w:val="18"/>
              </w:rPr>
              <w:t>%</w:t>
            </w:r>
          </w:p>
        </w:tc>
      </w:tr>
      <w:tr w:rsidR="00000000">
        <w:trPr>
          <w:divId w:val="2079470829"/>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Change in fair value of convertible promissory notes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9,317 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9,877,857 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(9,868,540)</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(100)</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8"/>
                <w:szCs w:val="18"/>
              </w:rPr>
              <w:t>%</w:t>
            </w:r>
          </w:p>
        </w:tc>
      </w:tr>
      <w:tr w:rsidR="00000000">
        <w:trPr>
          <w:divId w:val="2079470829"/>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123,872 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123,872 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8"/>
                <w:szCs w:val="18"/>
              </w:rPr>
              <w:t>%</w:t>
            </w:r>
          </w:p>
        </w:tc>
      </w:tr>
      <w:tr w:rsidR="00000000">
        <w:trPr>
          <w:divId w:val="2079470829"/>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Net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(10,456,870)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6,644,465 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(17,101,335)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(257)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8"/>
                <w:szCs w:val="18"/>
              </w:rPr>
              <w:t>%</w:t>
            </w:r>
          </w:p>
        </w:tc>
      </w:tr>
    </w:tbl>
    <w:p w:rsidR="00000000" w:rsidRDefault="004E2FF4">
      <w:pPr>
        <w:ind w:firstLine="360"/>
        <w:divId w:val="233273541"/>
        <w:rPr>
          <w:rFonts w:eastAsia="Times New Roman"/>
        </w:rPr>
      </w:pPr>
      <w:r>
        <w:rPr>
          <w:rFonts w:eastAsia="Times New Roman"/>
          <w:i/>
          <w:iCs/>
          <w:color w:val="000000"/>
          <w:sz w:val="20"/>
          <w:szCs w:val="20"/>
        </w:rPr>
        <w:t>Acquired In-Process Research and Development Expenses</w:t>
      </w:r>
    </w:p>
    <w:p w:rsidR="00000000" w:rsidRDefault="004E2FF4">
      <w:pPr>
        <w:ind w:firstLine="360"/>
        <w:divId w:val="1362824311"/>
        <w:rPr>
          <w:rFonts w:eastAsia="Times New Roman"/>
        </w:rPr>
      </w:pPr>
      <w:r>
        <w:rPr>
          <w:rFonts w:eastAsia="Times New Roman"/>
          <w:color w:val="000000"/>
          <w:sz w:val="20"/>
          <w:szCs w:val="20"/>
        </w:rPr>
        <w:t>Acquired in-process research and development expens</w:t>
      </w:r>
      <w:r>
        <w:rPr>
          <w:rFonts w:eastAsia="Times New Roman"/>
          <w:color w:val="000000"/>
          <w:sz w:val="20"/>
          <w:szCs w:val="20"/>
        </w:rPr>
        <w:t>e of $3.1 million for the year ended December 31, 2021 reflects the fair value of consideration paid/issued under the collaboration and licensing agreement with Integral Molecular, Inc. (“Integral”) for the development of an anti-claudin 6 (“CLDN6”) bispec</w:t>
      </w:r>
      <w:r>
        <w:rPr>
          <w:rFonts w:eastAsia="Times New Roman"/>
          <w:color w:val="000000"/>
          <w:sz w:val="20"/>
          <w:szCs w:val="20"/>
        </w:rPr>
        <w:t xml:space="preserve">ific monoclonal antibody (“BsMAb”) for gynecologic cancer therapy. There was no such consideration paid/issued under collaboration arrangements in 2020. </w:t>
      </w:r>
    </w:p>
    <w:p w:rsidR="00000000" w:rsidRDefault="004E2FF4">
      <w:pPr>
        <w:ind w:firstLine="360"/>
        <w:divId w:val="1178695795"/>
        <w:rPr>
          <w:rFonts w:eastAsia="Times New Roman"/>
        </w:rPr>
      </w:pPr>
      <w:r>
        <w:rPr>
          <w:rFonts w:eastAsia="Times New Roman"/>
          <w:i/>
          <w:iCs/>
          <w:color w:val="000000"/>
          <w:sz w:val="20"/>
          <w:szCs w:val="20"/>
        </w:rPr>
        <w:t xml:space="preserve">Research and Development Expenses </w:t>
      </w:r>
    </w:p>
    <w:p w:rsidR="00000000" w:rsidRDefault="004E2FF4">
      <w:pPr>
        <w:ind w:firstLine="360"/>
        <w:divId w:val="7172368"/>
        <w:rPr>
          <w:rFonts w:eastAsia="Times New Roman"/>
        </w:rPr>
      </w:pPr>
      <w:r>
        <w:rPr>
          <w:rFonts w:eastAsia="Times New Roman"/>
          <w:color w:val="000000"/>
          <w:sz w:val="20"/>
          <w:szCs w:val="20"/>
        </w:rPr>
        <w:t>Research and development expenses increased by $2.2 million from $1</w:t>
      </w:r>
      <w:r>
        <w:rPr>
          <w:rFonts w:eastAsia="Times New Roman"/>
          <w:color w:val="000000"/>
          <w:sz w:val="20"/>
          <w:szCs w:val="20"/>
        </w:rPr>
        <w:t>.6 million for the year ended December 31, 2020 to $3.8 million for the year ended December 31, 2021. The increase was mainly due to an increase of $0.6 million in clinical trial costs related to our Phase 2 trials evaluating ONA-XR, $0.6 million in precli</w:t>
      </w:r>
      <w:r>
        <w:rPr>
          <w:rFonts w:eastAsia="Times New Roman"/>
          <w:color w:val="000000"/>
          <w:sz w:val="20"/>
          <w:szCs w:val="20"/>
        </w:rPr>
        <w:t xml:space="preserve">nical costs associated with conducting research for the development of a CLDN6 BsMAb for gynecologic cancer therapy, and an increase in contract manufacturing costs of $0.5 million for ONA-XR. Additionally, </w:t>
      </w:r>
    </w:p>
    <w:p w:rsidR="00000000" w:rsidRDefault="004E2FF4">
      <w:pPr>
        <w:jc w:val="center"/>
        <w:divId w:val="625701789"/>
        <w:rPr>
          <w:rFonts w:eastAsia="Times New Roman"/>
        </w:rPr>
      </w:pPr>
      <w:r>
        <w:rPr>
          <w:rFonts w:eastAsia="Times New Roman"/>
          <w:color w:val="000000"/>
          <w:sz w:val="20"/>
          <w:szCs w:val="20"/>
        </w:rPr>
        <w:t>75</w:t>
      </w:r>
    </w:p>
    <w:p w:rsidR="00000000" w:rsidRDefault="004E2FF4">
      <w:pPr>
        <w:rPr>
          <w:rFonts w:eastAsia="Times New Roman"/>
        </w:rPr>
      </w:pPr>
      <w:r>
        <w:rPr>
          <w:rFonts w:eastAsia="Times New Roman"/>
        </w:rPr>
        <w:pict>
          <v:rect id="_x0000_i1125" style="width:0;height:1.5pt" o:hralign="center" o:hrstd="t" o:hr="t" fillcolor="#a0a0a0" stroked="f"/>
        </w:pict>
      </w:r>
    </w:p>
    <w:p w:rsidR="00000000" w:rsidRDefault="004E2FF4">
      <w:pPr>
        <w:ind w:firstLine="360"/>
        <w:divId w:val="2105803038"/>
        <w:rPr>
          <w:rFonts w:eastAsia="Times New Roman"/>
        </w:rPr>
      </w:pPr>
    </w:p>
    <w:p w:rsidR="00000000" w:rsidRDefault="004E2FF4">
      <w:pPr>
        <w:divId w:val="1572541604"/>
        <w:rPr>
          <w:rFonts w:eastAsia="Times New Roman"/>
        </w:rPr>
      </w:pPr>
      <w:r>
        <w:rPr>
          <w:rFonts w:eastAsia="Times New Roman"/>
          <w:color w:val="000000"/>
          <w:sz w:val="20"/>
          <w:szCs w:val="20"/>
        </w:rPr>
        <w:t>consul</w:t>
      </w:r>
      <w:r>
        <w:rPr>
          <w:rFonts w:eastAsia="Times New Roman"/>
          <w:color w:val="000000"/>
          <w:sz w:val="20"/>
          <w:szCs w:val="20"/>
        </w:rPr>
        <w:t>ting services increased by approximately $0.4 million as we increased the use of third-party contractors to focus on developing our product candidates.</w:t>
      </w:r>
    </w:p>
    <w:p w:rsidR="00000000" w:rsidRDefault="004E2FF4">
      <w:pPr>
        <w:ind w:firstLine="360"/>
        <w:divId w:val="1771778946"/>
        <w:rPr>
          <w:rFonts w:eastAsia="Times New Roman"/>
        </w:rPr>
      </w:pPr>
      <w:r>
        <w:rPr>
          <w:rFonts w:eastAsia="Times New Roman"/>
          <w:i/>
          <w:iCs/>
          <w:color w:val="000000"/>
          <w:sz w:val="20"/>
          <w:szCs w:val="20"/>
        </w:rPr>
        <w:t xml:space="preserve">General and Administrative Expenses </w:t>
      </w:r>
    </w:p>
    <w:p w:rsidR="00000000" w:rsidRDefault="004E2FF4">
      <w:pPr>
        <w:ind w:firstLine="360"/>
        <w:divId w:val="227955615"/>
        <w:rPr>
          <w:rFonts w:eastAsia="Times New Roman"/>
        </w:rPr>
      </w:pPr>
      <w:r>
        <w:rPr>
          <w:rFonts w:eastAsia="Times New Roman"/>
          <w:color w:val="000000"/>
          <w:sz w:val="20"/>
          <w:szCs w:val="20"/>
        </w:rPr>
        <w:t xml:space="preserve">General and administrative expenses increased by $2.7 million from </w:t>
      </w:r>
      <w:r>
        <w:rPr>
          <w:rFonts w:eastAsia="Times New Roman"/>
          <w:color w:val="000000"/>
          <w:sz w:val="20"/>
          <w:szCs w:val="20"/>
        </w:rPr>
        <w:t>$0.9 million for the year ended December 31, 2020 to $3.6 million  for the year ended December 31, 2021. The increase was mainly due to an increase of $1.1 million in compensation and share-based compensation as a result of an increase in our general and a</w:t>
      </w:r>
      <w:r>
        <w:rPr>
          <w:rFonts w:eastAsia="Times New Roman"/>
          <w:color w:val="000000"/>
          <w:sz w:val="20"/>
          <w:szCs w:val="20"/>
        </w:rPr>
        <w:t>dministrative headcount and changes to compensation arrangements. Additionally, expenses increased by $1.6 million due to higher insurance costs of $0.3 million, professional fees and consulting services of $1.0 million, and other costs associated with ope</w:t>
      </w:r>
      <w:r>
        <w:rPr>
          <w:rFonts w:eastAsia="Times New Roman"/>
          <w:color w:val="000000"/>
          <w:sz w:val="20"/>
          <w:szCs w:val="20"/>
        </w:rPr>
        <w:t>rating as a public company.</w:t>
      </w:r>
    </w:p>
    <w:p w:rsidR="00000000" w:rsidRDefault="004E2FF4">
      <w:pPr>
        <w:ind w:firstLine="360"/>
        <w:divId w:val="338626446"/>
        <w:rPr>
          <w:rFonts w:eastAsia="Times New Roman"/>
        </w:rPr>
      </w:pPr>
      <w:r>
        <w:rPr>
          <w:rFonts w:eastAsia="Times New Roman"/>
          <w:i/>
          <w:iCs/>
          <w:color w:val="000000"/>
          <w:sz w:val="20"/>
          <w:szCs w:val="20"/>
        </w:rPr>
        <w:t xml:space="preserve">Interest Expense </w:t>
      </w:r>
    </w:p>
    <w:p w:rsidR="00000000" w:rsidRDefault="004E2FF4">
      <w:pPr>
        <w:ind w:firstLine="360"/>
        <w:divId w:val="1857887940"/>
        <w:rPr>
          <w:rFonts w:eastAsia="Times New Roman"/>
        </w:rPr>
      </w:pPr>
      <w:r>
        <w:rPr>
          <w:rFonts w:eastAsia="Times New Roman"/>
          <w:color w:val="000000"/>
          <w:sz w:val="20"/>
          <w:szCs w:val="20"/>
        </w:rPr>
        <w:t>Interest expense decreased by $0.6 million from $0.7 million for the year ended December 31, 2020 to $0.1 million for the year ended December 31, 2021 due to the conversion of all previously outstanding convert</w:t>
      </w:r>
      <w:r>
        <w:rPr>
          <w:rFonts w:eastAsia="Times New Roman"/>
          <w:color w:val="000000"/>
          <w:sz w:val="20"/>
          <w:szCs w:val="20"/>
        </w:rPr>
        <w:t xml:space="preserve">ible promissory notes. </w:t>
      </w:r>
      <w:r>
        <w:rPr>
          <w:rFonts w:eastAsia="Times New Roman"/>
          <w:color w:val="000000"/>
          <w:sz w:val="2"/>
          <w:szCs w:val="2"/>
        </w:rPr>
        <w:t> </w:t>
      </w:r>
    </w:p>
    <w:p w:rsidR="00000000" w:rsidRDefault="004E2FF4">
      <w:pPr>
        <w:ind w:firstLine="360"/>
        <w:divId w:val="1598906115"/>
        <w:rPr>
          <w:rFonts w:eastAsia="Times New Roman"/>
        </w:rPr>
      </w:pPr>
      <w:r>
        <w:rPr>
          <w:rFonts w:eastAsia="Times New Roman"/>
          <w:i/>
          <w:iCs/>
          <w:color w:val="000000"/>
          <w:sz w:val="20"/>
          <w:szCs w:val="20"/>
        </w:rPr>
        <w:t xml:space="preserve">Change in Fair Value of Convertible Promissory Notes </w:t>
      </w:r>
    </w:p>
    <w:p w:rsidR="00000000" w:rsidRDefault="004E2FF4">
      <w:pPr>
        <w:ind w:firstLine="360"/>
        <w:divId w:val="147133261"/>
        <w:rPr>
          <w:rFonts w:eastAsia="Times New Roman"/>
        </w:rPr>
      </w:pPr>
      <w:r>
        <w:rPr>
          <w:rFonts w:eastAsia="Times New Roman"/>
          <w:color w:val="000000"/>
          <w:sz w:val="20"/>
          <w:szCs w:val="20"/>
        </w:rPr>
        <w:t xml:space="preserve">The change in fair value of convertible promissory notes was $9.9 million for the year ended December 31, 2020 and $9,000 for the year ended December 31, 2021. This change was attributable to a decrease in the fair value of our common stock as well as the </w:t>
      </w:r>
      <w:r>
        <w:rPr>
          <w:rFonts w:eastAsia="Times New Roman"/>
          <w:color w:val="000000"/>
          <w:sz w:val="20"/>
          <w:szCs w:val="20"/>
        </w:rPr>
        <w:t xml:space="preserve">conversion of all previously outstanding convertible promissory notes. </w:t>
      </w:r>
    </w:p>
    <w:p w:rsidR="00000000" w:rsidRDefault="004E2FF4">
      <w:pPr>
        <w:ind w:firstLine="360"/>
        <w:divId w:val="1828011897"/>
        <w:rPr>
          <w:rFonts w:eastAsia="Times New Roman"/>
        </w:rPr>
      </w:pPr>
      <w:r>
        <w:rPr>
          <w:rFonts w:eastAsia="Times New Roman"/>
          <w:i/>
          <w:iCs/>
          <w:color w:val="000000"/>
          <w:sz w:val="20"/>
          <w:szCs w:val="20"/>
        </w:rPr>
        <w:t>Other Income</w:t>
      </w:r>
    </w:p>
    <w:p w:rsidR="00000000" w:rsidRDefault="004E2FF4">
      <w:pPr>
        <w:ind w:firstLine="360"/>
        <w:divId w:val="685139374"/>
        <w:rPr>
          <w:rFonts w:eastAsia="Times New Roman"/>
        </w:rPr>
      </w:pPr>
      <w:r>
        <w:rPr>
          <w:rFonts w:eastAsia="Times New Roman"/>
          <w:color w:val="000000"/>
          <w:sz w:val="20"/>
          <w:szCs w:val="20"/>
        </w:rPr>
        <w:t>Other income of $0.1 million for the year ended December 31, 2021 is primarily due to the recognition of a gain on extinguishment of debt as a result of the forgiveness of</w:t>
      </w:r>
      <w:r>
        <w:rPr>
          <w:rFonts w:eastAsia="Times New Roman"/>
          <w:color w:val="000000"/>
          <w:sz w:val="20"/>
          <w:szCs w:val="20"/>
        </w:rPr>
        <w:t xml:space="preserve"> our outstanding Paycheck Protection Program loan in July 2021.</w:t>
      </w:r>
    </w:p>
    <w:p w:rsidR="00000000" w:rsidRDefault="004E2FF4">
      <w:pPr>
        <w:divId w:val="1703675185"/>
        <w:rPr>
          <w:rFonts w:eastAsia="Times New Roman"/>
        </w:rPr>
      </w:pPr>
      <w:r>
        <w:rPr>
          <w:rFonts w:eastAsia="Times New Roman"/>
          <w:b/>
          <w:bCs/>
          <w:color w:val="000000"/>
          <w:sz w:val="20"/>
          <w:szCs w:val="20"/>
        </w:rPr>
        <w:t xml:space="preserve">Liquidity and Capital Resources </w:t>
      </w:r>
    </w:p>
    <w:p w:rsidR="00000000" w:rsidRDefault="004E2FF4">
      <w:pPr>
        <w:ind w:firstLine="360"/>
        <w:divId w:val="1096024490"/>
        <w:rPr>
          <w:rFonts w:eastAsia="Times New Roman"/>
        </w:rPr>
      </w:pPr>
      <w:r>
        <w:rPr>
          <w:rFonts w:eastAsia="Times New Roman"/>
          <w:b/>
          <w:bCs/>
          <w:i/>
          <w:iCs/>
          <w:color w:val="000000"/>
          <w:sz w:val="20"/>
          <w:szCs w:val="20"/>
        </w:rPr>
        <w:t xml:space="preserve">Overview </w:t>
      </w:r>
    </w:p>
    <w:p w:rsidR="00000000" w:rsidRDefault="004E2FF4">
      <w:pPr>
        <w:ind w:firstLine="360"/>
        <w:divId w:val="1463376690"/>
        <w:rPr>
          <w:rFonts w:eastAsia="Times New Roman"/>
        </w:rPr>
      </w:pPr>
      <w:r>
        <w:rPr>
          <w:rFonts w:eastAsia="Times New Roman"/>
          <w:color w:val="000000"/>
          <w:sz w:val="20"/>
          <w:szCs w:val="20"/>
        </w:rPr>
        <w:t>Since our inception, we have not recognized any revenue and have incurred operating losses and negative cash flows from our operations. We have not y</w:t>
      </w:r>
      <w:r>
        <w:rPr>
          <w:rFonts w:eastAsia="Times New Roman"/>
          <w:color w:val="000000"/>
          <w:sz w:val="20"/>
          <w:szCs w:val="20"/>
        </w:rPr>
        <w:t>et commercialized any product and we do not expect to generate revenue from sales of any products for several years, if at all. Since our inception through December 31, 2021, we have funded our operations through the sale of convertible debt, convertible p</w:t>
      </w:r>
      <w:r>
        <w:rPr>
          <w:rFonts w:eastAsia="Times New Roman"/>
          <w:color w:val="000000"/>
          <w:sz w:val="20"/>
          <w:szCs w:val="20"/>
        </w:rPr>
        <w:t>referred stock and common stock. As of December 31, 2021, we had $49.6 million in cash and cash equivalents and had an accumulated deficit of $29.3 million. In October 2021, we closed an initial public offering (</w:t>
      </w:r>
      <w:r>
        <w:rPr>
          <w:rFonts w:eastAsia="Times New Roman"/>
          <w:b/>
          <w:bCs/>
          <w:color w:val="000000"/>
          <w:sz w:val="20"/>
          <w:szCs w:val="20"/>
        </w:rPr>
        <w:t>“</w:t>
      </w:r>
      <w:r>
        <w:rPr>
          <w:rFonts w:eastAsia="Times New Roman"/>
          <w:color w:val="000000"/>
          <w:sz w:val="20"/>
          <w:szCs w:val="20"/>
        </w:rPr>
        <w:t>IPO</w:t>
      </w:r>
      <w:r>
        <w:rPr>
          <w:rFonts w:eastAsia="Times New Roman"/>
          <w:b/>
          <w:bCs/>
          <w:color w:val="000000"/>
          <w:sz w:val="20"/>
          <w:szCs w:val="20"/>
        </w:rPr>
        <w:t>”</w:t>
      </w:r>
      <w:r>
        <w:rPr>
          <w:rFonts w:eastAsia="Times New Roman"/>
          <w:color w:val="000000"/>
          <w:sz w:val="20"/>
          <w:szCs w:val="20"/>
        </w:rPr>
        <w:t>) on the Nasdaq Stock Market and receiv</w:t>
      </w:r>
      <w:r>
        <w:rPr>
          <w:rFonts w:eastAsia="Times New Roman"/>
          <w:color w:val="000000"/>
          <w:sz w:val="20"/>
          <w:szCs w:val="20"/>
        </w:rPr>
        <w:t>ed gross proceeds of approximately $28.8 million as a result of the offering. Additionally, in December 2021, we sold 5,000,000 shares of our common stock together with warrants to purchase 5,000,000 shares of our common stock in a private placement and re</w:t>
      </w:r>
      <w:r>
        <w:rPr>
          <w:rFonts w:eastAsia="Times New Roman"/>
          <w:color w:val="000000"/>
          <w:sz w:val="20"/>
          <w:szCs w:val="20"/>
        </w:rPr>
        <w:t>ceived gross proceeds of approximately $31.3 million. We expect our existing cash and cash equivalents will be sufficient to fund our operations into 2024. We have based these estimates on assumptions that may prove to be imprecise, and we could utilize ou</w:t>
      </w:r>
      <w:r>
        <w:rPr>
          <w:rFonts w:eastAsia="Times New Roman"/>
          <w:color w:val="000000"/>
          <w:sz w:val="20"/>
          <w:szCs w:val="20"/>
        </w:rPr>
        <w:t xml:space="preserve">r available capital resources sooner than we expect. </w:t>
      </w:r>
    </w:p>
    <w:p w:rsidR="00000000" w:rsidRDefault="004E2FF4">
      <w:pPr>
        <w:ind w:firstLine="360"/>
        <w:divId w:val="866140642"/>
        <w:rPr>
          <w:rFonts w:eastAsia="Times New Roman"/>
        </w:rPr>
      </w:pPr>
      <w:r>
        <w:rPr>
          <w:rFonts w:eastAsia="Times New Roman"/>
          <w:b/>
          <w:bCs/>
          <w:i/>
          <w:iCs/>
          <w:color w:val="000000"/>
          <w:sz w:val="20"/>
          <w:szCs w:val="20"/>
        </w:rPr>
        <w:t xml:space="preserve">Funding Requirements </w:t>
      </w:r>
    </w:p>
    <w:p w:rsidR="00000000" w:rsidRDefault="004E2FF4">
      <w:pPr>
        <w:ind w:firstLine="360"/>
        <w:divId w:val="152261272"/>
        <w:rPr>
          <w:rFonts w:eastAsia="Times New Roman"/>
        </w:rPr>
      </w:pPr>
      <w:r>
        <w:rPr>
          <w:rFonts w:eastAsia="Times New Roman"/>
          <w:color w:val="000000"/>
          <w:sz w:val="20"/>
          <w:szCs w:val="20"/>
        </w:rPr>
        <w:t>Our primary use of cash is to fund operating expenses, which consist of research and development expenditures and various general and administrative expenses. Cash used to fund ope</w:t>
      </w:r>
      <w:r>
        <w:rPr>
          <w:rFonts w:eastAsia="Times New Roman"/>
          <w:color w:val="000000"/>
          <w:sz w:val="20"/>
          <w:szCs w:val="20"/>
        </w:rPr>
        <w:t xml:space="preserve">rating expenses is impacted by the timing of when we pay these expenses, as reflected in the change in our outstanding accounts payable, accrued expenses and prepaid expenses. </w:t>
      </w:r>
    </w:p>
    <w:p w:rsidR="00000000" w:rsidRDefault="004E2FF4">
      <w:pPr>
        <w:jc w:val="center"/>
        <w:divId w:val="882061045"/>
        <w:rPr>
          <w:rFonts w:eastAsia="Times New Roman"/>
        </w:rPr>
      </w:pPr>
      <w:r>
        <w:rPr>
          <w:rFonts w:eastAsia="Times New Roman"/>
          <w:color w:val="000000"/>
          <w:sz w:val="20"/>
          <w:szCs w:val="20"/>
        </w:rPr>
        <w:t>76</w:t>
      </w:r>
    </w:p>
    <w:p w:rsidR="00000000" w:rsidRDefault="004E2FF4">
      <w:pPr>
        <w:rPr>
          <w:rFonts w:eastAsia="Times New Roman"/>
        </w:rPr>
      </w:pPr>
      <w:r>
        <w:rPr>
          <w:rFonts w:eastAsia="Times New Roman"/>
        </w:rPr>
        <w:pict>
          <v:rect id="_x0000_i1126" style="width:0;height:1.5pt" o:hralign="center" o:hrstd="t" o:hr="t" fillcolor="#a0a0a0" stroked="f"/>
        </w:pict>
      </w:r>
    </w:p>
    <w:p w:rsidR="00000000" w:rsidRDefault="004E2FF4">
      <w:pPr>
        <w:ind w:firstLine="360"/>
        <w:divId w:val="1046176080"/>
        <w:rPr>
          <w:rFonts w:eastAsia="Times New Roman"/>
        </w:rPr>
      </w:pPr>
    </w:p>
    <w:p w:rsidR="00000000" w:rsidRDefault="004E2FF4">
      <w:pPr>
        <w:ind w:firstLine="360"/>
        <w:divId w:val="273950044"/>
        <w:rPr>
          <w:rFonts w:eastAsia="Times New Roman"/>
        </w:rPr>
      </w:pPr>
      <w:r>
        <w:rPr>
          <w:rFonts w:eastAsia="Times New Roman"/>
          <w:color w:val="000000"/>
          <w:sz w:val="20"/>
          <w:szCs w:val="20"/>
        </w:rPr>
        <w:t>Because of the numerous risks and unce</w:t>
      </w:r>
      <w:r>
        <w:rPr>
          <w:rFonts w:eastAsia="Times New Roman"/>
          <w:color w:val="000000"/>
          <w:sz w:val="20"/>
          <w:szCs w:val="20"/>
        </w:rPr>
        <w:t xml:space="preserve">rtainties associated with research, development and commercialization of pharmaceutical products, we are unable to estimate the exact amount of our operating capital requirements. Our future funding requirements will depend on many factors, including, but </w:t>
      </w:r>
      <w:r>
        <w:rPr>
          <w:rFonts w:eastAsia="Times New Roman"/>
          <w:color w:val="000000"/>
          <w:sz w:val="20"/>
          <w:szCs w:val="20"/>
        </w:rPr>
        <w:t xml:space="preserve">not limited to: </w:t>
      </w:r>
    </w:p>
    <w:p w:rsidR="00000000" w:rsidRDefault="004E2FF4">
      <w:pPr>
        <w:ind w:hanging="360"/>
        <w:divId w:val="1539707093"/>
        <w:rPr>
          <w:rFonts w:eastAsia="Times New Roman"/>
        </w:rPr>
      </w:pPr>
      <w:r>
        <w:rPr>
          <w:rFonts w:eastAsia="Times New Roman"/>
          <w:color w:val="000000"/>
          <w:sz w:val="20"/>
          <w:szCs w:val="20"/>
        </w:rPr>
        <w:t xml:space="preserve">•the scope, timing, progress and results of discovery, preclinical development, laboratory testing and clinical trials for our product candidates; </w:t>
      </w:r>
    </w:p>
    <w:p w:rsidR="00000000" w:rsidRDefault="004E2FF4">
      <w:pPr>
        <w:ind w:hanging="360"/>
        <w:divId w:val="1488396957"/>
        <w:rPr>
          <w:rFonts w:eastAsia="Times New Roman"/>
        </w:rPr>
      </w:pPr>
      <w:r>
        <w:rPr>
          <w:rFonts w:eastAsia="Times New Roman"/>
          <w:color w:val="000000"/>
          <w:sz w:val="20"/>
          <w:szCs w:val="20"/>
        </w:rPr>
        <w:t>•</w:t>
      </w:r>
      <w:r>
        <w:rPr>
          <w:rFonts w:eastAsia="Times New Roman"/>
          <w:color w:val="000000"/>
          <w:sz w:val="20"/>
          <w:szCs w:val="20"/>
        </w:rPr>
        <w:t xml:space="preserve">the costs of manufacturing our product candidates for clinical trials and in preparation for regulatory approval and commercialization; </w:t>
      </w:r>
    </w:p>
    <w:p w:rsidR="00000000" w:rsidRDefault="004E2FF4">
      <w:pPr>
        <w:ind w:hanging="360"/>
        <w:divId w:val="64492635"/>
        <w:rPr>
          <w:rFonts w:eastAsia="Times New Roman"/>
        </w:rPr>
      </w:pPr>
      <w:r>
        <w:rPr>
          <w:rFonts w:eastAsia="Times New Roman"/>
          <w:color w:val="000000"/>
          <w:sz w:val="20"/>
          <w:szCs w:val="20"/>
        </w:rPr>
        <w:t>•the extent to which we enter into collaborations or other arrangements with additional third parties in order to furth</w:t>
      </w:r>
      <w:r>
        <w:rPr>
          <w:rFonts w:eastAsia="Times New Roman"/>
          <w:color w:val="000000"/>
          <w:sz w:val="20"/>
          <w:szCs w:val="20"/>
        </w:rPr>
        <w:t xml:space="preserve">er develop our product candidates; </w:t>
      </w:r>
    </w:p>
    <w:p w:rsidR="00000000" w:rsidRDefault="004E2FF4">
      <w:pPr>
        <w:ind w:hanging="360"/>
        <w:divId w:val="1692805560"/>
        <w:rPr>
          <w:rFonts w:eastAsia="Times New Roman"/>
        </w:rPr>
      </w:pPr>
      <w:r>
        <w:rPr>
          <w:rFonts w:eastAsia="Times New Roman"/>
          <w:color w:val="000000"/>
          <w:sz w:val="20"/>
          <w:szCs w:val="20"/>
        </w:rPr>
        <w:t xml:space="preserve">•the costs of preparing, filing and prosecuting patent applications, maintaining and enforcing our intellectual property rights and defending intellectual property-related claims; </w:t>
      </w:r>
    </w:p>
    <w:p w:rsidR="00000000" w:rsidRDefault="004E2FF4">
      <w:pPr>
        <w:ind w:hanging="360"/>
        <w:divId w:val="292103413"/>
        <w:rPr>
          <w:rFonts w:eastAsia="Times New Roman"/>
        </w:rPr>
      </w:pPr>
      <w:r>
        <w:rPr>
          <w:rFonts w:eastAsia="Times New Roman"/>
          <w:color w:val="000000"/>
          <w:sz w:val="20"/>
          <w:szCs w:val="20"/>
        </w:rPr>
        <w:t>•the costs and fees associated with the</w:t>
      </w:r>
      <w:r>
        <w:rPr>
          <w:rFonts w:eastAsia="Times New Roman"/>
          <w:color w:val="000000"/>
          <w:sz w:val="20"/>
          <w:szCs w:val="20"/>
        </w:rPr>
        <w:t xml:space="preserve"> discovery, acquisition or in-license of additional product candidates or technologies; </w:t>
      </w:r>
    </w:p>
    <w:p w:rsidR="00000000" w:rsidRDefault="004E2FF4">
      <w:pPr>
        <w:ind w:hanging="360"/>
        <w:divId w:val="1803577746"/>
        <w:rPr>
          <w:rFonts w:eastAsia="Times New Roman"/>
        </w:rPr>
      </w:pPr>
      <w:r>
        <w:rPr>
          <w:rFonts w:eastAsia="Times New Roman"/>
          <w:color w:val="000000"/>
          <w:sz w:val="20"/>
          <w:szCs w:val="20"/>
        </w:rPr>
        <w:t xml:space="preserve">•expenses needed to attract and retain skilled personnel; </w:t>
      </w:r>
    </w:p>
    <w:p w:rsidR="00000000" w:rsidRDefault="004E2FF4">
      <w:pPr>
        <w:ind w:hanging="360"/>
        <w:divId w:val="893077309"/>
        <w:rPr>
          <w:rFonts w:eastAsia="Times New Roman"/>
        </w:rPr>
      </w:pPr>
      <w:r>
        <w:rPr>
          <w:rFonts w:eastAsia="Times New Roman"/>
          <w:color w:val="000000"/>
          <w:sz w:val="20"/>
          <w:szCs w:val="20"/>
        </w:rPr>
        <w:t xml:space="preserve">•costs associated with being a public company; </w:t>
      </w:r>
    </w:p>
    <w:p w:rsidR="00000000" w:rsidRDefault="004E2FF4">
      <w:pPr>
        <w:ind w:hanging="360"/>
        <w:divId w:val="166330402"/>
        <w:rPr>
          <w:rFonts w:eastAsia="Times New Roman"/>
        </w:rPr>
      </w:pPr>
      <w:r>
        <w:rPr>
          <w:rFonts w:eastAsia="Times New Roman"/>
          <w:color w:val="000000"/>
          <w:sz w:val="20"/>
          <w:szCs w:val="20"/>
        </w:rPr>
        <w:t>•the costs required to scale up our clinical, regulatory and</w:t>
      </w:r>
      <w:r>
        <w:rPr>
          <w:rFonts w:eastAsia="Times New Roman"/>
          <w:color w:val="000000"/>
          <w:sz w:val="20"/>
          <w:szCs w:val="20"/>
        </w:rPr>
        <w:t xml:space="preserve"> manufacturing capabilities; </w:t>
      </w:r>
    </w:p>
    <w:p w:rsidR="00000000" w:rsidRDefault="004E2FF4">
      <w:pPr>
        <w:ind w:hanging="360"/>
        <w:divId w:val="450711750"/>
        <w:rPr>
          <w:rFonts w:eastAsia="Times New Roman"/>
        </w:rPr>
      </w:pPr>
      <w:r>
        <w:rPr>
          <w:rFonts w:eastAsia="Times New Roman"/>
          <w:color w:val="000000"/>
          <w:sz w:val="20"/>
          <w:szCs w:val="20"/>
        </w:rPr>
        <w:t xml:space="preserve">•the costs of future commercialization activities, if any, including establishing sales, marketing, manufacturing and distribution capabilities, for any of our product candidates for which we receive regulatory approval; and </w:t>
      </w:r>
    </w:p>
    <w:p w:rsidR="00000000" w:rsidRDefault="004E2FF4">
      <w:pPr>
        <w:ind w:hanging="360"/>
        <w:divId w:val="1221864987"/>
        <w:rPr>
          <w:rFonts w:eastAsia="Times New Roman"/>
        </w:rPr>
      </w:pPr>
      <w:r>
        <w:rPr>
          <w:rFonts w:eastAsia="Times New Roman"/>
          <w:color w:val="000000"/>
          <w:sz w:val="20"/>
          <w:szCs w:val="20"/>
        </w:rPr>
        <w:t xml:space="preserve">•revenue, if any, received from commercial sales of our product candidates, should any of our product candidates receive regulatory approval. </w:t>
      </w:r>
    </w:p>
    <w:p w:rsidR="00000000" w:rsidRDefault="004E2FF4">
      <w:pPr>
        <w:ind w:firstLine="360"/>
        <w:divId w:val="1514418689"/>
        <w:rPr>
          <w:rFonts w:eastAsia="Times New Roman"/>
        </w:rPr>
      </w:pPr>
      <w:r>
        <w:rPr>
          <w:rFonts w:eastAsia="Times New Roman"/>
          <w:color w:val="000000"/>
          <w:sz w:val="20"/>
          <w:szCs w:val="20"/>
        </w:rPr>
        <w:t>We will need additional funds to meet our operational needs and capital requirements for clinical trials, other r</w:t>
      </w:r>
      <w:r>
        <w:rPr>
          <w:rFonts w:eastAsia="Times New Roman"/>
          <w:color w:val="000000"/>
          <w:sz w:val="20"/>
          <w:szCs w:val="20"/>
        </w:rPr>
        <w:t xml:space="preserve">esearch and development expenditures, and general and administrative expenses. We currently have no credit facility or committed sources of capital. </w:t>
      </w:r>
    </w:p>
    <w:p w:rsidR="00000000" w:rsidRDefault="004E2FF4">
      <w:pPr>
        <w:ind w:firstLine="360"/>
        <w:divId w:val="1688170025"/>
        <w:rPr>
          <w:rFonts w:eastAsia="Times New Roman"/>
        </w:rPr>
      </w:pPr>
      <w:r>
        <w:rPr>
          <w:rFonts w:eastAsia="Times New Roman"/>
          <w:color w:val="000000"/>
          <w:sz w:val="20"/>
          <w:szCs w:val="20"/>
        </w:rPr>
        <w:t>Until such time, if ever, as we can generate substantial product revenue, we expect to finance our operati</w:t>
      </w:r>
      <w:r>
        <w:rPr>
          <w:rFonts w:eastAsia="Times New Roman"/>
          <w:color w:val="000000"/>
          <w:sz w:val="20"/>
          <w:szCs w:val="20"/>
        </w:rPr>
        <w:t>ons through a combination of equity offerings, debt financings, collaborations, strategic alliances and/or marketing, distribution or licensing arrangements. To the extent that we raise additional capital through the sale of equity or convertible debt secu</w:t>
      </w:r>
      <w:r>
        <w:rPr>
          <w:rFonts w:eastAsia="Times New Roman"/>
          <w:color w:val="000000"/>
          <w:sz w:val="20"/>
          <w:szCs w:val="20"/>
        </w:rPr>
        <w:t>rities, your ownership interest will be diluted, and the terms of these securities may include liquidation or other preferences that adversely affect your rights as a common stockholder. Debt financing and preferred equity financing, if available, may invo</w:t>
      </w:r>
      <w:r>
        <w:rPr>
          <w:rFonts w:eastAsia="Times New Roman"/>
          <w:color w:val="000000"/>
          <w:sz w:val="20"/>
          <w:szCs w:val="20"/>
        </w:rPr>
        <w:t xml:space="preserve">lve agreements that include covenants limiting or restricting our ability to take specific actions, such as incurring additional debt, making acquisitions or capital expenditures or declaring dividends. If we raise additional funds through collaborations, </w:t>
      </w:r>
      <w:r>
        <w:rPr>
          <w:rFonts w:eastAsia="Times New Roman"/>
          <w:color w:val="000000"/>
          <w:sz w:val="20"/>
          <w:szCs w:val="20"/>
        </w:rPr>
        <w:t>strategic alliances or marketing, distribution or licensing arrangements with third parties, we may have to relinquish valuable rights to our technologies, future revenue streams, research programs or product candidates, or grant licenses on terms that may</w:t>
      </w:r>
      <w:r>
        <w:rPr>
          <w:rFonts w:eastAsia="Times New Roman"/>
          <w:color w:val="000000"/>
          <w:sz w:val="20"/>
          <w:szCs w:val="20"/>
        </w:rPr>
        <w:t xml:space="preserve"> not be favorable to us. If we are unable to raise additional funds through equity or debt financings or other arrangements when needed, we may be required to delay, limit, reduce or terminate our research, product development or future commercialization e</w:t>
      </w:r>
      <w:r>
        <w:rPr>
          <w:rFonts w:eastAsia="Times New Roman"/>
          <w:color w:val="000000"/>
          <w:sz w:val="20"/>
          <w:szCs w:val="20"/>
        </w:rPr>
        <w:t xml:space="preserve">fforts, or grant rights to develop and market product candidates that we would otherwise prefer to develop and market ourselves. </w:t>
      </w:r>
    </w:p>
    <w:p w:rsidR="00000000" w:rsidRDefault="004E2FF4">
      <w:pPr>
        <w:jc w:val="center"/>
        <w:divId w:val="1174303197"/>
        <w:rPr>
          <w:rFonts w:eastAsia="Times New Roman"/>
        </w:rPr>
      </w:pPr>
      <w:r>
        <w:rPr>
          <w:rFonts w:eastAsia="Times New Roman"/>
          <w:color w:val="000000"/>
          <w:sz w:val="20"/>
          <w:szCs w:val="20"/>
        </w:rPr>
        <w:t>77</w:t>
      </w:r>
    </w:p>
    <w:p w:rsidR="00000000" w:rsidRDefault="004E2FF4">
      <w:pPr>
        <w:rPr>
          <w:rFonts w:eastAsia="Times New Roman"/>
        </w:rPr>
      </w:pPr>
      <w:r>
        <w:rPr>
          <w:rFonts w:eastAsia="Times New Roman"/>
        </w:rPr>
        <w:pict>
          <v:rect id="_x0000_i1127" style="width:0;height:1.5pt" o:hralign="center" o:hrstd="t" o:hr="t" fillcolor="#a0a0a0" stroked="f"/>
        </w:pict>
      </w:r>
    </w:p>
    <w:p w:rsidR="00000000" w:rsidRDefault="004E2FF4">
      <w:pPr>
        <w:ind w:firstLine="360"/>
        <w:divId w:val="276908836"/>
        <w:rPr>
          <w:rFonts w:eastAsia="Times New Roman"/>
        </w:rPr>
      </w:pPr>
    </w:p>
    <w:p w:rsidR="00000000" w:rsidRDefault="004E2FF4">
      <w:pPr>
        <w:ind w:firstLine="360"/>
        <w:divId w:val="1532956822"/>
        <w:rPr>
          <w:rFonts w:eastAsia="Times New Roman"/>
        </w:rPr>
      </w:pPr>
      <w:r>
        <w:rPr>
          <w:rFonts w:eastAsia="Times New Roman"/>
          <w:b/>
          <w:bCs/>
          <w:i/>
          <w:iCs/>
          <w:color w:val="000000"/>
          <w:sz w:val="20"/>
          <w:szCs w:val="20"/>
        </w:rPr>
        <w:t xml:space="preserve">Cash Flows </w:t>
      </w:r>
    </w:p>
    <w:p w:rsidR="00000000" w:rsidRDefault="004E2FF4">
      <w:pPr>
        <w:ind w:firstLine="360"/>
        <w:divId w:val="1296645135"/>
        <w:rPr>
          <w:rFonts w:eastAsia="Times New Roman"/>
        </w:rPr>
      </w:pPr>
      <w:r>
        <w:rPr>
          <w:rFonts w:eastAsia="Times New Roman"/>
          <w:color w:val="000000"/>
          <w:sz w:val="20"/>
          <w:szCs w:val="20"/>
        </w:rPr>
        <w:t>The following table shows a summary of our cash flows for the periods in</w:t>
      </w:r>
      <w:r>
        <w:rPr>
          <w:rFonts w:eastAsia="Times New Roman"/>
          <w:color w:val="000000"/>
          <w:sz w:val="20"/>
          <w:szCs w:val="20"/>
        </w:rPr>
        <w:t xml:space="preserve">dicated: </w:t>
      </w:r>
    </w:p>
    <w:tbl>
      <w:tblPr>
        <w:tblW w:w="3541" w:type="pct"/>
        <w:tblCellMar>
          <w:top w:w="15" w:type="dxa"/>
          <w:left w:w="15" w:type="dxa"/>
          <w:bottom w:w="15" w:type="dxa"/>
          <w:right w:w="15" w:type="dxa"/>
        </w:tblCellMar>
        <w:tblLook w:val="04A0" w:firstRow="1" w:lastRow="0" w:firstColumn="1" w:lastColumn="0" w:noHBand="0" w:noVBand="1"/>
      </w:tblPr>
      <w:tblGrid>
        <w:gridCol w:w="38"/>
        <w:gridCol w:w="3368"/>
        <w:gridCol w:w="37"/>
        <w:gridCol w:w="110"/>
        <w:gridCol w:w="1042"/>
        <w:gridCol w:w="36"/>
        <w:gridCol w:w="36"/>
        <w:gridCol w:w="36"/>
        <w:gridCol w:w="36"/>
        <w:gridCol w:w="110"/>
        <w:gridCol w:w="997"/>
        <w:gridCol w:w="36"/>
      </w:tblGrid>
      <w:tr w:rsidR="00000000">
        <w:trPr>
          <w:divId w:val="1061445468"/>
        </w:trPr>
        <w:tc>
          <w:tcPr>
            <w:tcW w:w="50" w:type="pct"/>
            <w:vAlign w:val="center"/>
            <w:hideMark/>
          </w:tcPr>
          <w:p w:rsidR="00000000" w:rsidRDefault="004E2FF4">
            <w:pPr>
              <w:ind w:firstLine="360"/>
              <w:rPr>
                <w:rFonts w:eastAsia="Times New Roman"/>
              </w:rPr>
            </w:pPr>
          </w:p>
        </w:tc>
        <w:tc>
          <w:tcPr>
            <w:tcW w:w="2931"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92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3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92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061445468"/>
          <w:trHeight w:val="28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061445468"/>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2020</w:t>
            </w:r>
          </w:p>
        </w:tc>
      </w:tr>
      <w:tr w:rsidR="00000000">
        <w:trPr>
          <w:divId w:val="1061445468"/>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Cash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(8,799,487)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(1,034,620)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061445468"/>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Cash used in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(250,000)</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061445468"/>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Cash provided by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58,394,036 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1,149,054 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061445468"/>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Net increase in cash and cash equivalents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49,344,549 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8"/>
                <w:szCs w:val="18"/>
              </w:rPr>
              <w:t>114,434 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bl>
    <w:p w:rsidR="00000000" w:rsidRDefault="004E2FF4">
      <w:pPr>
        <w:ind w:firstLine="360"/>
        <w:divId w:val="1881821164"/>
        <w:rPr>
          <w:rFonts w:eastAsia="Times New Roman"/>
        </w:rPr>
      </w:pPr>
      <w:r>
        <w:rPr>
          <w:rFonts w:eastAsia="Times New Roman"/>
          <w:b/>
          <w:bCs/>
          <w:i/>
          <w:iCs/>
          <w:color w:val="000000"/>
          <w:sz w:val="20"/>
          <w:szCs w:val="20"/>
        </w:rPr>
        <w:t>Comparison of the Years Ended December 31, 2021 and 2020</w:t>
      </w:r>
    </w:p>
    <w:p w:rsidR="00000000" w:rsidRDefault="004E2FF4">
      <w:pPr>
        <w:ind w:firstLine="360"/>
        <w:divId w:val="529420085"/>
        <w:rPr>
          <w:rFonts w:eastAsia="Times New Roman"/>
        </w:rPr>
      </w:pPr>
      <w:r>
        <w:rPr>
          <w:rFonts w:eastAsia="Times New Roman"/>
          <w:i/>
          <w:iCs/>
          <w:color w:val="000000"/>
          <w:sz w:val="20"/>
          <w:szCs w:val="20"/>
        </w:rPr>
        <w:t xml:space="preserve">Operating Activities </w:t>
      </w:r>
    </w:p>
    <w:p w:rsidR="00000000" w:rsidRDefault="004E2FF4">
      <w:pPr>
        <w:ind w:firstLine="360"/>
        <w:divId w:val="1276908587"/>
        <w:rPr>
          <w:rFonts w:eastAsia="Times New Roman"/>
        </w:rPr>
      </w:pPr>
      <w:r>
        <w:rPr>
          <w:rFonts w:eastAsia="Times New Roman"/>
          <w:color w:val="000000"/>
          <w:sz w:val="20"/>
          <w:szCs w:val="20"/>
        </w:rPr>
        <w:t>During the year ended December </w:t>
      </w:r>
      <w:r>
        <w:rPr>
          <w:rFonts w:eastAsia="Times New Roman"/>
          <w:color w:val="000000"/>
          <w:sz w:val="20"/>
          <w:szCs w:val="20"/>
        </w:rPr>
        <w:t>31, 2021, we used $8.8 million of cash in operating activities. Cash used in operating activities reflected our net loss of $10.5 million, a gain of $0.1 million from the extinguishment of debt and a net change in our operating assets and liabilities of $2</w:t>
      </w:r>
      <w:r>
        <w:rPr>
          <w:rFonts w:eastAsia="Times New Roman"/>
          <w:color w:val="000000"/>
          <w:sz w:val="20"/>
          <w:szCs w:val="20"/>
        </w:rPr>
        <w:t>.2 million. This was primarily offset by non-cash in-process research and development charges of $3.1 million, the non-cash fair value measurement of warrants for services of $0.4 million and share-based compensation of $0.5 million. The primary uses of ca</w:t>
      </w:r>
      <w:r>
        <w:rPr>
          <w:rFonts w:eastAsia="Times New Roman"/>
          <w:color w:val="000000"/>
          <w:sz w:val="20"/>
          <w:szCs w:val="20"/>
        </w:rPr>
        <w:t xml:space="preserve">sh were to fund our operations related to the development of our product candidates. </w:t>
      </w:r>
    </w:p>
    <w:p w:rsidR="00000000" w:rsidRDefault="004E2FF4">
      <w:pPr>
        <w:ind w:firstLine="360"/>
        <w:divId w:val="1429420828"/>
        <w:rPr>
          <w:rFonts w:eastAsia="Times New Roman"/>
        </w:rPr>
      </w:pPr>
      <w:r>
        <w:rPr>
          <w:rFonts w:eastAsia="Times New Roman"/>
          <w:color w:val="000000"/>
          <w:sz w:val="20"/>
          <w:szCs w:val="20"/>
        </w:rPr>
        <w:t>During the year ended December 31, 2020, we used $1.0 million of cash in operating activities. Cash used in operating activities reflected the noncash change in fair valu</w:t>
      </w:r>
      <w:r>
        <w:rPr>
          <w:rFonts w:eastAsia="Times New Roman"/>
          <w:color w:val="000000"/>
          <w:sz w:val="20"/>
          <w:szCs w:val="20"/>
        </w:rPr>
        <w:t>e of convertible promissory notes of $9.9 million, offset by our net income of $6.6 million, noncash interest expense of $0.7 million, share-based compensation of $0.2 million and a $1.3 million net change in our operating assets and liabilities. The prima</w:t>
      </w:r>
      <w:r>
        <w:rPr>
          <w:rFonts w:eastAsia="Times New Roman"/>
          <w:color w:val="000000"/>
          <w:sz w:val="20"/>
          <w:szCs w:val="20"/>
        </w:rPr>
        <w:t xml:space="preserve">ry use of cash was to fund our operations related to the development of our product candidates. </w:t>
      </w:r>
    </w:p>
    <w:p w:rsidR="00000000" w:rsidRDefault="004E2FF4">
      <w:pPr>
        <w:ind w:firstLine="360"/>
        <w:divId w:val="1004286876"/>
        <w:rPr>
          <w:rFonts w:eastAsia="Times New Roman"/>
        </w:rPr>
      </w:pPr>
      <w:r>
        <w:rPr>
          <w:rFonts w:eastAsia="Times New Roman"/>
          <w:i/>
          <w:iCs/>
          <w:color w:val="000000"/>
          <w:sz w:val="20"/>
          <w:szCs w:val="20"/>
        </w:rPr>
        <w:t xml:space="preserve">Investing Activities </w:t>
      </w:r>
    </w:p>
    <w:p w:rsidR="00000000" w:rsidRDefault="004E2FF4">
      <w:pPr>
        <w:ind w:firstLine="360"/>
        <w:divId w:val="1966080565"/>
        <w:rPr>
          <w:rFonts w:eastAsia="Times New Roman"/>
        </w:rPr>
      </w:pPr>
      <w:r>
        <w:rPr>
          <w:rFonts w:eastAsia="Times New Roman"/>
          <w:color w:val="000000"/>
          <w:sz w:val="20"/>
          <w:szCs w:val="20"/>
        </w:rPr>
        <w:t>During the year ended December 31, 2021, cash used in investing activities was attributable to the initial upfront license fee of $0.3 mi</w:t>
      </w:r>
      <w:r>
        <w:rPr>
          <w:rFonts w:eastAsia="Times New Roman"/>
          <w:color w:val="000000"/>
          <w:sz w:val="20"/>
          <w:szCs w:val="20"/>
        </w:rPr>
        <w:t xml:space="preserve">llion related to the Company’s acquired in-process research and development. </w:t>
      </w:r>
    </w:p>
    <w:p w:rsidR="00000000" w:rsidRDefault="004E2FF4">
      <w:pPr>
        <w:ind w:firstLine="360"/>
        <w:divId w:val="738556144"/>
        <w:rPr>
          <w:rFonts w:eastAsia="Times New Roman"/>
        </w:rPr>
      </w:pPr>
      <w:r>
        <w:rPr>
          <w:rFonts w:eastAsia="Times New Roman"/>
          <w:color w:val="000000"/>
          <w:sz w:val="20"/>
          <w:szCs w:val="20"/>
        </w:rPr>
        <w:t xml:space="preserve">We did not have cash flows from investing activities during the year ended December 31, 2020. </w:t>
      </w:r>
    </w:p>
    <w:p w:rsidR="00000000" w:rsidRDefault="004E2FF4">
      <w:pPr>
        <w:ind w:firstLine="360"/>
        <w:divId w:val="903294473"/>
        <w:rPr>
          <w:rFonts w:eastAsia="Times New Roman"/>
        </w:rPr>
      </w:pPr>
      <w:r>
        <w:rPr>
          <w:rFonts w:eastAsia="Times New Roman"/>
          <w:i/>
          <w:iCs/>
          <w:color w:val="000000"/>
          <w:sz w:val="20"/>
          <w:szCs w:val="20"/>
        </w:rPr>
        <w:t xml:space="preserve">Financing Activities </w:t>
      </w:r>
    </w:p>
    <w:p w:rsidR="00000000" w:rsidRDefault="004E2FF4">
      <w:pPr>
        <w:ind w:firstLine="360"/>
        <w:divId w:val="463817837"/>
        <w:rPr>
          <w:rFonts w:eastAsia="Times New Roman"/>
        </w:rPr>
      </w:pPr>
      <w:r>
        <w:rPr>
          <w:rFonts w:eastAsia="Times New Roman"/>
          <w:color w:val="000000"/>
          <w:sz w:val="20"/>
          <w:szCs w:val="20"/>
        </w:rPr>
        <w:t>During the year ended December 31, 2021, financing activities</w:t>
      </w:r>
      <w:r>
        <w:rPr>
          <w:rFonts w:eastAsia="Times New Roman"/>
          <w:color w:val="000000"/>
          <w:sz w:val="20"/>
          <w:szCs w:val="20"/>
        </w:rPr>
        <w:t xml:space="preserve"> provided $58.4 million, consisting of net proceeds of $5.0 million from the sale of Series A Stock and warrants for common stock, net proceeds of $24.4 million from the sale of common stock in connection with our IPO and net proceeds of $29.0 million from</w:t>
      </w:r>
      <w:r>
        <w:rPr>
          <w:rFonts w:eastAsia="Times New Roman"/>
          <w:color w:val="000000"/>
          <w:sz w:val="20"/>
          <w:szCs w:val="20"/>
        </w:rPr>
        <w:t xml:space="preserve"> the sale of common stock and warrants in connection with our private placement.</w:t>
      </w:r>
    </w:p>
    <w:p w:rsidR="00000000" w:rsidRDefault="004E2FF4">
      <w:pPr>
        <w:ind w:firstLine="360"/>
        <w:divId w:val="523127914"/>
        <w:rPr>
          <w:rFonts w:eastAsia="Times New Roman"/>
        </w:rPr>
      </w:pPr>
      <w:r>
        <w:rPr>
          <w:rFonts w:eastAsia="Times New Roman"/>
          <w:color w:val="000000"/>
          <w:sz w:val="20"/>
          <w:szCs w:val="20"/>
        </w:rPr>
        <w:t>During the year ended December 31, 2020, financing activities provided $1.1 million, consisting of $1.0 million of proceeds from the sale of Series A Stock and warrants for co</w:t>
      </w:r>
      <w:r>
        <w:rPr>
          <w:rFonts w:eastAsia="Times New Roman"/>
          <w:color w:val="000000"/>
          <w:sz w:val="20"/>
          <w:szCs w:val="20"/>
        </w:rPr>
        <w:t xml:space="preserve">mmon stock, $25,000 from the issuance of convertible bridge notes, $50,000 from the sale of Series Seed Stock and $0.1 million of proceeds from the Paycheck Protection Program loan. </w:t>
      </w:r>
    </w:p>
    <w:p w:rsidR="00000000" w:rsidRDefault="004E2FF4">
      <w:pPr>
        <w:divId w:val="384914724"/>
        <w:rPr>
          <w:rFonts w:eastAsia="Times New Roman"/>
        </w:rPr>
      </w:pPr>
      <w:r>
        <w:rPr>
          <w:rFonts w:eastAsia="Times New Roman"/>
          <w:b/>
          <w:bCs/>
          <w:color w:val="000000"/>
          <w:sz w:val="20"/>
          <w:szCs w:val="20"/>
        </w:rPr>
        <w:t xml:space="preserve">Off-Balance Sheet Arrangements </w:t>
      </w:r>
    </w:p>
    <w:p w:rsidR="00000000" w:rsidRDefault="004E2FF4">
      <w:pPr>
        <w:ind w:firstLine="360"/>
        <w:divId w:val="1810199400"/>
        <w:rPr>
          <w:rFonts w:eastAsia="Times New Roman"/>
        </w:rPr>
      </w:pPr>
      <w:r>
        <w:rPr>
          <w:rFonts w:eastAsia="Times New Roman"/>
          <w:color w:val="000000"/>
          <w:sz w:val="20"/>
          <w:szCs w:val="20"/>
        </w:rPr>
        <w:t>During the periods presented, we did not have, nor do we currently have, any relationships with unconsolidated entities or financial partnerships, including entities sometimes referred to as structured finance or special purpose entities that were establis</w:t>
      </w:r>
      <w:r>
        <w:rPr>
          <w:rFonts w:eastAsia="Times New Roman"/>
          <w:color w:val="000000"/>
          <w:sz w:val="20"/>
          <w:szCs w:val="20"/>
        </w:rPr>
        <w:t>hed for the purpose of facilitating off-balance sheet arrangements or other contractually narrow or limited purposes. We do not engage in off-balance sheet financing arrangements. In addition, we do not engage in trading activities involving non-exchange t</w:t>
      </w:r>
      <w:r>
        <w:rPr>
          <w:rFonts w:eastAsia="Times New Roman"/>
          <w:color w:val="000000"/>
          <w:sz w:val="20"/>
          <w:szCs w:val="20"/>
        </w:rPr>
        <w:t xml:space="preserve">raded contracts. We therefore believe that we are not materially exposed to any financing, liquidity, market or credit risk that could arise if we had engaged in these relationships. </w:t>
      </w:r>
    </w:p>
    <w:p w:rsidR="00000000" w:rsidRDefault="004E2FF4">
      <w:pPr>
        <w:jc w:val="center"/>
        <w:divId w:val="80301707"/>
        <w:rPr>
          <w:rFonts w:eastAsia="Times New Roman"/>
        </w:rPr>
      </w:pPr>
      <w:r>
        <w:rPr>
          <w:rFonts w:eastAsia="Times New Roman"/>
          <w:color w:val="000000"/>
          <w:sz w:val="20"/>
          <w:szCs w:val="20"/>
        </w:rPr>
        <w:t>78</w:t>
      </w:r>
    </w:p>
    <w:p w:rsidR="00000000" w:rsidRDefault="004E2FF4">
      <w:pPr>
        <w:rPr>
          <w:rFonts w:eastAsia="Times New Roman"/>
        </w:rPr>
      </w:pPr>
      <w:r>
        <w:rPr>
          <w:rFonts w:eastAsia="Times New Roman"/>
        </w:rPr>
        <w:pict>
          <v:rect id="_x0000_i1128" style="width:0;height:1.5pt" o:hralign="center" o:hrstd="t" o:hr="t" fillcolor="#a0a0a0" stroked="f"/>
        </w:pict>
      </w:r>
    </w:p>
    <w:p w:rsidR="00000000" w:rsidRDefault="004E2FF4">
      <w:pPr>
        <w:ind w:firstLine="360"/>
        <w:divId w:val="954020886"/>
        <w:rPr>
          <w:rFonts w:eastAsia="Times New Roman"/>
        </w:rPr>
      </w:pPr>
    </w:p>
    <w:p w:rsidR="00000000" w:rsidRDefault="004E2FF4">
      <w:pPr>
        <w:divId w:val="494537919"/>
        <w:rPr>
          <w:rFonts w:eastAsia="Times New Roman"/>
        </w:rPr>
      </w:pPr>
      <w:r>
        <w:rPr>
          <w:rFonts w:eastAsia="Times New Roman"/>
          <w:b/>
          <w:bCs/>
          <w:color w:val="000000"/>
          <w:sz w:val="20"/>
          <w:szCs w:val="20"/>
        </w:rPr>
        <w:t xml:space="preserve">Critical Accounting Policies </w:t>
      </w:r>
    </w:p>
    <w:p w:rsidR="00000000" w:rsidRDefault="004E2FF4">
      <w:pPr>
        <w:ind w:firstLine="360"/>
        <w:divId w:val="2040273748"/>
        <w:rPr>
          <w:rFonts w:eastAsia="Times New Roman"/>
        </w:rPr>
      </w:pPr>
      <w:r>
        <w:rPr>
          <w:rFonts w:eastAsia="Times New Roman"/>
          <w:color w:val="000000"/>
          <w:sz w:val="20"/>
          <w:szCs w:val="20"/>
        </w:rPr>
        <w:t>This management’s discussion and analysis of our financial condition and results of operations is based on our financial statements, which have been prepared in accordance with U.S. generally accepted accounting principles (“GAAP”). The preparation of thes</w:t>
      </w:r>
      <w:r>
        <w:rPr>
          <w:rFonts w:eastAsia="Times New Roman"/>
          <w:color w:val="000000"/>
          <w:sz w:val="20"/>
          <w:szCs w:val="20"/>
        </w:rPr>
        <w:t>e consolidated financial statements requires us to make estimates and judgments that affect the reported amounts of assets, liabilities, and expenses and the disclosure of contingent assets and liabilities in our consolidated financial statements. On an on</w:t>
      </w:r>
      <w:r>
        <w:rPr>
          <w:rFonts w:eastAsia="Times New Roman"/>
          <w:color w:val="000000"/>
          <w:sz w:val="20"/>
          <w:szCs w:val="20"/>
        </w:rPr>
        <w:t>going basis, we evaluate our estimates and judgments, including those related to prepaid/accrued research and development expenses, share-based compensation and fair value of convertible promissory notes. We base our estimates on historical experience, kno</w:t>
      </w:r>
      <w:r>
        <w:rPr>
          <w:rFonts w:eastAsia="Times New Roman"/>
          <w:color w:val="000000"/>
          <w:sz w:val="20"/>
          <w:szCs w:val="20"/>
        </w:rPr>
        <w:t>wn trends and events, and various other factors that are believed to be reasonable under the circumstances, the results of which form the basis for making judgments about the carrying values of assets and liabilities that are not readily apparent from othe</w:t>
      </w:r>
      <w:r>
        <w:rPr>
          <w:rFonts w:eastAsia="Times New Roman"/>
          <w:color w:val="000000"/>
          <w:sz w:val="20"/>
          <w:szCs w:val="20"/>
        </w:rPr>
        <w:t xml:space="preserve">r sources. Actual results may differ from these estimates under different assumptions or conditions. </w:t>
      </w:r>
    </w:p>
    <w:p w:rsidR="00000000" w:rsidRDefault="004E2FF4">
      <w:pPr>
        <w:ind w:firstLine="360"/>
        <w:divId w:val="1781411683"/>
        <w:rPr>
          <w:rFonts w:eastAsia="Times New Roman"/>
        </w:rPr>
      </w:pPr>
      <w:r>
        <w:rPr>
          <w:rFonts w:eastAsia="Times New Roman"/>
          <w:color w:val="000000"/>
          <w:sz w:val="20"/>
          <w:szCs w:val="20"/>
        </w:rPr>
        <w:t>While our significant accounting policies are described in more detail in Note 3 to our audited consolidated financial statements included elsewhere in th</w:t>
      </w:r>
      <w:r>
        <w:rPr>
          <w:rFonts w:eastAsia="Times New Roman"/>
          <w:color w:val="000000"/>
          <w:sz w:val="20"/>
          <w:szCs w:val="20"/>
        </w:rPr>
        <w:t xml:space="preserve">is Form 10-K, we believe the following accounting policies are the most critical to the judgments and estimates used in the preparation of our consolidated financial statements. </w:t>
      </w:r>
    </w:p>
    <w:p w:rsidR="00000000" w:rsidRDefault="004E2FF4">
      <w:pPr>
        <w:ind w:firstLine="360"/>
        <w:divId w:val="2047024149"/>
        <w:rPr>
          <w:rFonts w:eastAsia="Times New Roman"/>
        </w:rPr>
      </w:pPr>
      <w:r>
        <w:rPr>
          <w:rFonts w:eastAsia="Times New Roman"/>
          <w:b/>
          <w:bCs/>
          <w:i/>
          <w:iCs/>
          <w:color w:val="000000"/>
          <w:sz w:val="20"/>
          <w:szCs w:val="20"/>
        </w:rPr>
        <w:t xml:space="preserve">Research and Development Expenses </w:t>
      </w:r>
    </w:p>
    <w:p w:rsidR="00000000" w:rsidRDefault="004E2FF4">
      <w:pPr>
        <w:ind w:firstLine="360"/>
        <w:divId w:val="1462960920"/>
        <w:rPr>
          <w:rFonts w:eastAsia="Times New Roman"/>
        </w:rPr>
      </w:pPr>
      <w:r>
        <w:rPr>
          <w:rFonts w:eastAsia="Times New Roman"/>
          <w:color w:val="000000"/>
          <w:sz w:val="20"/>
          <w:szCs w:val="20"/>
        </w:rPr>
        <w:t xml:space="preserve">Research and development expenses consist </w:t>
      </w:r>
      <w:r>
        <w:rPr>
          <w:rFonts w:eastAsia="Times New Roman"/>
          <w:color w:val="000000"/>
          <w:sz w:val="20"/>
          <w:szCs w:val="20"/>
        </w:rPr>
        <w:t xml:space="preserve">primarily of costs incurred in connection with the development of our product candidates. We expense research and development costs as incurred. </w:t>
      </w:r>
    </w:p>
    <w:p w:rsidR="00000000" w:rsidRDefault="004E2FF4">
      <w:pPr>
        <w:ind w:firstLine="360"/>
        <w:divId w:val="635528530"/>
        <w:rPr>
          <w:rFonts w:eastAsia="Times New Roman"/>
        </w:rPr>
      </w:pPr>
      <w:r>
        <w:rPr>
          <w:rFonts w:eastAsia="Times New Roman"/>
          <w:color w:val="000000"/>
          <w:sz w:val="20"/>
          <w:szCs w:val="20"/>
        </w:rPr>
        <w:t>We accrue an expense for preclinical studies and clinical trial activities performed by our vendors based upon</w:t>
      </w:r>
      <w:r>
        <w:rPr>
          <w:rFonts w:eastAsia="Times New Roman"/>
          <w:color w:val="000000"/>
          <w:sz w:val="20"/>
          <w:szCs w:val="20"/>
        </w:rPr>
        <w:t xml:space="preserve"> estimates of the proportion of work completed. We determine the estimates by reviewing contracts, vendor agreements and purchase orders, and through discussions with our internal clinical personnel and external service providers as to the progress or stag</w:t>
      </w:r>
      <w:r>
        <w:rPr>
          <w:rFonts w:eastAsia="Times New Roman"/>
          <w:color w:val="000000"/>
          <w:sz w:val="20"/>
          <w:szCs w:val="20"/>
        </w:rPr>
        <w:t>e of completion of trials or services and the agreed-upon fee to be paid for such services. However, actual costs and timing of clinical trials are highly uncertain, subject to risks and may change depending upon a number of factors, including our clinical</w:t>
      </w:r>
      <w:r>
        <w:rPr>
          <w:rFonts w:eastAsia="Times New Roman"/>
          <w:color w:val="000000"/>
          <w:sz w:val="20"/>
          <w:szCs w:val="20"/>
        </w:rPr>
        <w:t xml:space="preserve"> development plan. </w:t>
      </w:r>
    </w:p>
    <w:p w:rsidR="00000000" w:rsidRDefault="004E2FF4">
      <w:pPr>
        <w:ind w:firstLine="360"/>
        <w:divId w:val="465513150"/>
        <w:rPr>
          <w:rFonts w:eastAsia="Times New Roman"/>
        </w:rPr>
      </w:pPr>
      <w:r>
        <w:rPr>
          <w:rFonts w:eastAsia="Times New Roman"/>
          <w:color w:val="000000"/>
          <w:sz w:val="20"/>
          <w:szCs w:val="20"/>
        </w:rPr>
        <w:t>We make estimates of our prepaid/accrued expenses as of each balance sheet date in our consolidated financial statements based upon facts and circumstances known at that time. If the actual timing of the performance of services or the l</w:t>
      </w:r>
      <w:r>
        <w:rPr>
          <w:rFonts w:eastAsia="Times New Roman"/>
          <w:color w:val="000000"/>
          <w:sz w:val="20"/>
          <w:szCs w:val="20"/>
        </w:rPr>
        <w:t>evel of effort varies from the estimate, we will adjust the prepaid/accrual accordingly. Nonrefundable advance payments for goods and services, including fees for clinical trial expenses, process development or manufacturing and distribution of clinical su</w:t>
      </w:r>
      <w:r>
        <w:rPr>
          <w:rFonts w:eastAsia="Times New Roman"/>
          <w:color w:val="000000"/>
          <w:sz w:val="20"/>
          <w:szCs w:val="20"/>
        </w:rPr>
        <w:t xml:space="preserve">pplies that will be used in future research and development activities, are deferred and recognized as expense in the period that the related goods are consumed, or services are performed. </w:t>
      </w:r>
    </w:p>
    <w:p w:rsidR="00000000" w:rsidRDefault="004E2FF4">
      <w:pPr>
        <w:ind w:firstLine="360"/>
        <w:divId w:val="1144542012"/>
        <w:rPr>
          <w:rFonts w:eastAsia="Times New Roman"/>
        </w:rPr>
      </w:pPr>
      <w:r>
        <w:rPr>
          <w:rFonts w:eastAsia="Times New Roman"/>
          <w:b/>
          <w:bCs/>
          <w:i/>
          <w:iCs/>
          <w:color w:val="000000"/>
          <w:sz w:val="20"/>
          <w:szCs w:val="20"/>
        </w:rPr>
        <w:t xml:space="preserve">Share-Based Compensation </w:t>
      </w:r>
    </w:p>
    <w:p w:rsidR="00000000" w:rsidRDefault="004E2FF4">
      <w:pPr>
        <w:ind w:firstLine="360"/>
        <w:divId w:val="1444377266"/>
        <w:rPr>
          <w:rFonts w:eastAsia="Times New Roman"/>
        </w:rPr>
      </w:pPr>
      <w:r>
        <w:rPr>
          <w:rFonts w:eastAsia="Times New Roman"/>
          <w:color w:val="000000"/>
          <w:sz w:val="20"/>
          <w:szCs w:val="20"/>
        </w:rPr>
        <w:t xml:space="preserve">We measure compensation expense for all </w:t>
      </w:r>
      <w:r>
        <w:rPr>
          <w:rFonts w:eastAsia="Times New Roman"/>
          <w:color w:val="000000"/>
          <w:sz w:val="20"/>
          <w:szCs w:val="20"/>
        </w:rPr>
        <w:t>share-based awards based on the estimated fair value of the share-based awards on the grant date. We use the Black-Scholes option pricing model to value our share-based awards. We recognize compensation expense on a straight-line basis over the requisite s</w:t>
      </w:r>
      <w:r>
        <w:rPr>
          <w:rFonts w:eastAsia="Times New Roman"/>
          <w:color w:val="000000"/>
          <w:sz w:val="20"/>
          <w:szCs w:val="20"/>
        </w:rPr>
        <w:t xml:space="preserve">ervice period, which is generally the vesting period of the award. We have not issued awards for which vesting is subject to market or performance conditions. </w:t>
      </w:r>
    </w:p>
    <w:p w:rsidR="00000000" w:rsidRDefault="004E2FF4">
      <w:pPr>
        <w:ind w:firstLine="360"/>
        <w:divId w:val="1254168129"/>
        <w:rPr>
          <w:rFonts w:eastAsia="Times New Roman"/>
        </w:rPr>
      </w:pPr>
      <w:r>
        <w:rPr>
          <w:rFonts w:eastAsia="Times New Roman"/>
          <w:color w:val="000000"/>
          <w:sz w:val="20"/>
          <w:szCs w:val="20"/>
        </w:rPr>
        <w:t>The Black-Scholes option-pricing model requires the use of subjective assumptions that include t</w:t>
      </w:r>
      <w:r>
        <w:rPr>
          <w:rFonts w:eastAsia="Times New Roman"/>
          <w:color w:val="000000"/>
          <w:sz w:val="20"/>
          <w:szCs w:val="20"/>
        </w:rPr>
        <w:t>he expected stock price volatility and the fair value of the underlying common stock on the date of grant. See Note 8 to our audited consolidated financial statements included elsewhere in this Form 10-K for information concerning certain of the specific a</w:t>
      </w:r>
      <w:r>
        <w:rPr>
          <w:rFonts w:eastAsia="Times New Roman"/>
          <w:color w:val="000000"/>
          <w:sz w:val="20"/>
          <w:szCs w:val="20"/>
        </w:rPr>
        <w:t xml:space="preserve">ssumptions we used in applying the Black-Scholes option pricing model to determine the estimated fair value of our awards granted. </w:t>
      </w:r>
    </w:p>
    <w:p w:rsidR="00000000" w:rsidRDefault="004E2FF4">
      <w:pPr>
        <w:divId w:val="1022321234"/>
        <w:rPr>
          <w:rFonts w:eastAsia="Times New Roman"/>
        </w:rPr>
      </w:pPr>
      <w:r>
        <w:rPr>
          <w:rFonts w:eastAsia="Times New Roman"/>
          <w:b/>
          <w:bCs/>
          <w:color w:val="000000"/>
          <w:sz w:val="20"/>
          <w:szCs w:val="20"/>
        </w:rPr>
        <w:t xml:space="preserve">Recent Accounting Pronouncements </w:t>
      </w:r>
    </w:p>
    <w:p w:rsidR="00000000" w:rsidRDefault="004E2FF4">
      <w:pPr>
        <w:ind w:firstLine="360"/>
        <w:divId w:val="2101827708"/>
        <w:rPr>
          <w:rFonts w:eastAsia="Times New Roman"/>
        </w:rPr>
      </w:pPr>
      <w:r>
        <w:rPr>
          <w:rFonts w:eastAsia="Times New Roman"/>
          <w:color w:val="000000"/>
          <w:sz w:val="20"/>
          <w:szCs w:val="20"/>
        </w:rPr>
        <w:t>See Note 3 to our audited consolidated financial statements found elsewhere in this Form 1</w:t>
      </w:r>
      <w:r>
        <w:rPr>
          <w:rFonts w:eastAsia="Times New Roman"/>
          <w:color w:val="000000"/>
          <w:sz w:val="20"/>
          <w:szCs w:val="20"/>
        </w:rPr>
        <w:t xml:space="preserve">0-K for a description of recent accounting pronouncements applicable to our consolidated financial statements. </w:t>
      </w:r>
    </w:p>
    <w:p w:rsidR="00000000" w:rsidRDefault="004E2FF4">
      <w:pPr>
        <w:jc w:val="center"/>
        <w:divId w:val="478115618"/>
        <w:rPr>
          <w:rFonts w:eastAsia="Times New Roman"/>
        </w:rPr>
      </w:pPr>
      <w:r>
        <w:rPr>
          <w:rFonts w:eastAsia="Times New Roman"/>
          <w:color w:val="000000"/>
          <w:sz w:val="20"/>
          <w:szCs w:val="20"/>
        </w:rPr>
        <w:t>79</w:t>
      </w:r>
    </w:p>
    <w:p w:rsidR="00000000" w:rsidRDefault="004E2FF4">
      <w:pPr>
        <w:rPr>
          <w:rFonts w:eastAsia="Times New Roman"/>
        </w:rPr>
      </w:pPr>
      <w:r>
        <w:rPr>
          <w:rFonts w:eastAsia="Times New Roman"/>
        </w:rPr>
        <w:pict>
          <v:rect id="_x0000_i1129" style="width:0;height:1.5pt" o:hralign="center" o:hrstd="t" o:hr="t" fillcolor="#a0a0a0" stroked="f"/>
        </w:pict>
      </w:r>
    </w:p>
    <w:p w:rsidR="00000000" w:rsidRDefault="004E2FF4">
      <w:pPr>
        <w:ind w:firstLine="360"/>
        <w:divId w:val="1039473824"/>
        <w:rPr>
          <w:rFonts w:eastAsia="Times New Roman"/>
        </w:rPr>
      </w:pPr>
    </w:p>
    <w:p w:rsidR="00000000" w:rsidRDefault="004E2FF4">
      <w:pPr>
        <w:divId w:val="761146534"/>
        <w:rPr>
          <w:rFonts w:eastAsia="Times New Roman"/>
        </w:rPr>
      </w:pPr>
      <w:r>
        <w:rPr>
          <w:rFonts w:eastAsia="Times New Roman"/>
          <w:b/>
          <w:bCs/>
          <w:color w:val="000000"/>
          <w:sz w:val="20"/>
          <w:szCs w:val="20"/>
        </w:rPr>
        <w:t xml:space="preserve">Qualitative and Quantitative Disclosures About Market Risk </w:t>
      </w:r>
    </w:p>
    <w:p w:rsidR="00000000" w:rsidRDefault="004E2FF4">
      <w:pPr>
        <w:ind w:firstLine="360"/>
        <w:divId w:val="2057075292"/>
        <w:rPr>
          <w:rFonts w:eastAsia="Times New Roman"/>
        </w:rPr>
      </w:pPr>
      <w:r>
        <w:rPr>
          <w:rFonts w:eastAsia="Times New Roman"/>
          <w:color w:val="000000"/>
          <w:sz w:val="20"/>
          <w:szCs w:val="20"/>
        </w:rPr>
        <w:t>We are exposed to market risk related to changes in interest rates. As of December 31, 2021, we had cash and cash equivalents of $49.6 million consisting of bank deposits and a commercial money ma</w:t>
      </w:r>
      <w:r>
        <w:rPr>
          <w:rFonts w:eastAsia="Times New Roman"/>
          <w:color w:val="000000"/>
          <w:sz w:val="20"/>
          <w:szCs w:val="20"/>
        </w:rPr>
        <w:t xml:space="preserve">rket account. Due to the short-term duration of our cash equivalents, an immediate 10% change in interest rates would not have a material effect on the fair market value. </w:t>
      </w:r>
    </w:p>
    <w:p w:rsidR="00000000" w:rsidRDefault="004E2FF4">
      <w:pPr>
        <w:ind w:firstLine="360"/>
        <w:divId w:val="1380744922"/>
        <w:rPr>
          <w:rFonts w:eastAsia="Times New Roman"/>
        </w:rPr>
      </w:pPr>
      <w:r>
        <w:rPr>
          <w:rFonts w:eastAsia="Times New Roman"/>
          <w:color w:val="000000"/>
          <w:sz w:val="20"/>
          <w:szCs w:val="20"/>
        </w:rPr>
        <w:t xml:space="preserve">Inflation generally affects us by increasing our labor and clinical trial costs. We </w:t>
      </w:r>
      <w:r>
        <w:rPr>
          <w:rFonts w:eastAsia="Times New Roman"/>
          <w:color w:val="000000"/>
          <w:sz w:val="20"/>
          <w:szCs w:val="20"/>
        </w:rPr>
        <w:t xml:space="preserve">do not believe inflation had a material effect on our business, financial condition or results of operations during the years ended December 31, 2021 and 2020. </w:t>
      </w:r>
    </w:p>
    <w:p w:rsidR="00000000" w:rsidRDefault="004E2FF4">
      <w:pPr>
        <w:divId w:val="469523083"/>
        <w:rPr>
          <w:rFonts w:eastAsia="Times New Roman"/>
        </w:rPr>
      </w:pPr>
      <w:r>
        <w:rPr>
          <w:rFonts w:eastAsia="Times New Roman"/>
          <w:b/>
          <w:bCs/>
          <w:color w:val="000000"/>
          <w:sz w:val="20"/>
          <w:szCs w:val="20"/>
        </w:rPr>
        <w:t xml:space="preserve">Emerging Growth Company and Smaller Reporting Company Status </w:t>
      </w:r>
    </w:p>
    <w:p w:rsidR="00000000" w:rsidRDefault="004E2FF4">
      <w:pPr>
        <w:ind w:firstLine="360"/>
        <w:divId w:val="679427659"/>
        <w:rPr>
          <w:rFonts w:eastAsia="Times New Roman"/>
        </w:rPr>
      </w:pPr>
      <w:r>
        <w:rPr>
          <w:rFonts w:eastAsia="Times New Roman"/>
          <w:color w:val="000000"/>
          <w:sz w:val="20"/>
          <w:szCs w:val="20"/>
        </w:rPr>
        <w:t xml:space="preserve">In April 2012, the Jumpstart Our </w:t>
      </w:r>
      <w:r>
        <w:rPr>
          <w:rFonts w:eastAsia="Times New Roman"/>
          <w:color w:val="000000"/>
          <w:sz w:val="20"/>
          <w:szCs w:val="20"/>
        </w:rPr>
        <w:t>Business Startups Act of 2012, or the JOBS Act, was enacted. Section 107 of the JOBS Act provides that an “emerging growth company” can take advantage of the extended transition period provided in Section 7(a)(2)(B) of the Securities Act of 1933, as amende</w:t>
      </w:r>
      <w:r>
        <w:rPr>
          <w:rFonts w:eastAsia="Times New Roman"/>
          <w:color w:val="000000"/>
          <w:sz w:val="20"/>
          <w:szCs w:val="20"/>
        </w:rPr>
        <w:t xml:space="preserve">d, for complying with new or revised accounting standards. Thus, an emerging growth company can delay the adoption of certain accounting standards until those standards would otherwise apply to private companies. We have elected to avail ourselves of this </w:t>
      </w:r>
      <w:r>
        <w:rPr>
          <w:rFonts w:eastAsia="Times New Roman"/>
          <w:color w:val="000000"/>
          <w:sz w:val="20"/>
          <w:szCs w:val="20"/>
        </w:rPr>
        <w:t>exemption from complying with new or revised accounting standards and, therefore, will not be subject to the same new or revised accounting standards as other public companies that are not emerging growth companies. As a result, our financial statements ma</w:t>
      </w:r>
      <w:r>
        <w:rPr>
          <w:rFonts w:eastAsia="Times New Roman"/>
          <w:color w:val="000000"/>
          <w:sz w:val="20"/>
          <w:szCs w:val="20"/>
        </w:rPr>
        <w:t xml:space="preserve">y not be comparable to companies that comply with new or revised accounting pronouncements as of public company effective dates. </w:t>
      </w:r>
    </w:p>
    <w:p w:rsidR="00000000" w:rsidRDefault="004E2FF4">
      <w:pPr>
        <w:ind w:firstLine="360"/>
        <w:divId w:val="1796023357"/>
        <w:rPr>
          <w:rFonts w:eastAsia="Times New Roman"/>
        </w:rPr>
      </w:pPr>
      <w:r>
        <w:rPr>
          <w:rFonts w:eastAsia="Times New Roman"/>
          <w:color w:val="000000"/>
          <w:sz w:val="20"/>
          <w:szCs w:val="20"/>
        </w:rPr>
        <w:t>Other exemptions and reduced reporting requirements under the JOBS Act include, without limitation, the requirements for provi</w:t>
      </w:r>
      <w:r>
        <w:rPr>
          <w:rFonts w:eastAsia="Times New Roman"/>
          <w:color w:val="000000"/>
          <w:sz w:val="20"/>
          <w:szCs w:val="20"/>
        </w:rPr>
        <w:t xml:space="preserve">ding an auditor’s attestation report on our system of internal controls over financial reporting pursuant to Section 404(b) of the Sarbanes-Oxley Act of 2002, an exemption from any requirement that may be adopted by the Public Company Accounting Oversight </w:t>
      </w:r>
      <w:r>
        <w:rPr>
          <w:rFonts w:eastAsia="Times New Roman"/>
          <w:color w:val="000000"/>
          <w:sz w:val="20"/>
          <w:szCs w:val="20"/>
        </w:rPr>
        <w:t>Board regarding mandatory audit firm rotation, and less extensive disclosure about our executive compensation arrangements. We will remain an emerging growth company until the earlier to occur of (a) the last day of the fiscal year (i) following October 19</w:t>
      </w:r>
      <w:r>
        <w:rPr>
          <w:rFonts w:eastAsia="Times New Roman"/>
          <w:color w:val="000000"/>
          <w:sz w:val="20"/>
          <w:szCs w:val="20"/>
        </w:rPr>
        <w:t>, 2026, (ii) in which we have total annual gross revenues of at least $1.07 billion or (iii) in which we are deemed to be a “large accelerated filer” under the rules of the SEC, which means that we have been required to file annual and quarterly reports un</w:t>
      </w:r>
      <w:r>
        <w:rPr>
          <w:rFonts w:eastAsia="Times New Roman"/>
          <w:color w:val="000000"/>
          <w:sz w:val="20"/>
          <w:szCs w:val="20"/>
        </w:rPr>
        <w:t>der the Exchange Act for a period of at least 12 months and have filed at least one annual report pursuant to the Exchange Act and either (a) the market value of our common stock that is held by non-affiliates exceeds $700.0 million as of the prior June 30</w:t>
      </w:r>
      <w:r>
        <w:rPr>
          <w:rFonts w:eastAsia="Times New Roman"/>
          <w:color w:val="000000"/>
          <w:sz w:val="20"/>
          <w:szCs w:val="20"/>
        </w:rPr>
        <w:t xml:space="preserve">th, or (b) the date on which we have issued more than $1.0 billion in non-convertible debt during the prior three-year period. </w:t>
      </w:r>
    </w:p>
    <w:p w:rsidR="00000000" w:rsidRDefault="004E2FF4">
      <w:pPr>
        <w:ind w:firstLine="360"/>
        <w:divId w:val="1150053147"/>
        <w:rPr>
          <w:rFonts w:eastAsia="Times New Roman"/>
        </w:rPr>
      </w:pPr>
      <w:r>
        <w:rPr>
          <w:rFonts w:eastAsia="Times New Roman"/>
          <w:color w:val="000000"/>
          <w:sz w:val="20"/>
          <w:szCs w:val="20"/>
        </w:rPr>
        <w:t>We are also a “smaller reporting company,” meaning that the market value of our stock held by non-affiliates is less than $700.0</w:t>
      </w:r>
      <w:r>
        <w:rPr>
          <w:rFonts w:eastAsia="Times New Roman"/>
          <w:color w:val="000000"/>
          <w:sz w:val="20"/>
          <w:szCs w:val="20"/>
        </w:rPr>
        <w:t> million and our annual revenue is less than $100.0 million during the most recently completed fiscal year. We will continue to be a smaller reporting company until either (i) the market value of our stock held by non-affiliates is less than $250.0 million</w:t>
      </w:r>
      <w:r>
        <w:rPr>
          <w:rFonts w:eastAsia="Times New Roman"/>
          <w:color w:val="000000"/>
          <w:sz w:val="20"/>
          <w:szCs w:val="20"/>
        </w:rPr>
        <w:t xml:space="preserve"> or (ii) our annual revenue is less than $100.0 million during the most recently completed fiscal year and the market value of our stock held by non-affiliates is less than $700.0 million. If we are a smaller reporting company at the time we cease to be an</w:t>
      </w:r>
      <w:r>
        <w:rPr>
          <w:rFonts w:eastAsia="Times New Roman"/>
          <w:color w:val="000000"/>
          <w:sz w:val="20"/>
          <w:szCs w:val="20"/>
        </w:rPr>
        <w:t xml:space="preserve"> emerging growth company, we may continue to rely on exemptions from certain disclosure requirements that are available to smaller reporting companies. Specifically, as a smaller reporting company we may choose to present only the two most recent fiscal ye</w:t>
      </w:r>
      <w:r>
        <w:rPr>
          <w:rFonts w:eastAsia="Times New Roman"/>
          <w:color w:val="000000"/>
          <w:sz w:val="20"/>
          <w:szCs w:val="20"/>
        </w:rPr>
        <w:t xml:space="preserve">ars of audited financial statements in our Annual Report on Form 10-K and, similar to emerging growth companies, smaller reporting companies have reduced disclosure obligations regarding executive compensation. </w:t>
      </w:r>
    </w:p>
    <w:p w:rsidR="00000000" w:rsidRDefault="004E2FF4">
      <w:pPr>
        <w:divId w:val="102070043"/>
        <w:rPr>
          <w:rFonts w:eastAsia="Times New Roman"/>
        </w:rPr>
      </w:pPr>
    </w:p>
    <w:p w:rsidR="00000000" w:rsidRDefault="004E2FF4">
      <w:pPr>
        <w:divId w:val="1707635531"/>
        <w:rPr>
          <w:rFonts w:eastAsia="Times New Roman"/>
        </w:rPr>
      </w:pPr>
      <w:r>
        <w:rPr>
          <w:rFonts w:eastAsia="Times New Roman"/>
          <w:b/>
          <w:bCs/>
          <w:color w:val="000000"/>
          <w:sz w:val="20"/>
          <w:szCs w:val="20"/>
        </w:rPr>
        <w:t>Item 7A. Quantitative and Qualitative Disc</w:t>
      </w:r>
      <w:r>
        <w:rPr>
          <w:rFonts w:eastAsia="Times New Roman"/>
          <w:b/>
          <w:bCs/>
          <w:color w:val="000000"/>
          <w:sz w:val="20"/>
          <w:szCs w:val="20"/>
        </w:rPr>
        <w:t>losures About Market Risk</w:t>
      </w:r>
    </w:p>
    <w:p w:rsidR="00000000" w:rsidRDefault="004E2FF4">
      <w:pPr>
        <w:ind w:firstLine="360"/>
        <w:divId w:val="520319968"/>
        <w:rPr>
          <w:rFonts w:eastAsia="Times New Roman"/>
        </w:rPr>
      </w:pPr>
      <w:r>
        <w:rPr>
          <w:rFonts w:eastAsia="Times New Roman"/>
          <w:color w:val="000000"/>
          <w:sz w:val="20"/>
          <w:szCs w:val="20"/>
        </w:rPr>
        <w:t>Not required for smaller reporting companies.</w:t>
      </w:r>
    </w:p>
    <w:p w:rsidR="00000000" w:rsidRDefault="004E2FF4">
      <w:pPr>
        <w:jc w:val="center"/>
        <w:divId w:val="2048025404"/>
        <w:rPr>
          <w:rFonts w:eastAsia="Times New Roman"/>
        </w:rPr>
      </w:pPr>
      <w:r>
        <w:rPr>
          <w:rFonts w:eastAsia="Times New Roman"/>
          <w:color w:val="000000"/>
          <w:sz w:val="20"/>
          <w:szCs w:val="20"/>
        </w:rPr>
        <w:t>80</w:t>
      </w:r>
    </w:p>
    <w:p w:rsidR="00000000" w:rsidRDefault="004E2FF4">
      <w:pPr>
        <w:rPr>
          <w:rFonts w:eastAsia="Times New Roman"/>
        </w:rPr>
      </w:pPr>
      <w:r>
        <w:rPr>
          <w:rFonts w:eastAsia="Times New Roman"/>
        </w:rPr>
        <w:pict>
          <v:rect id="_x0000_i1130" style="width:0;height:1.5pt" o:hralign="center" o:hrstd="t" o:hr="t" fillcolor="#a0a0a0" stroked="f"/>
        </w:pict>
      </w:r>
    </w:p>
    <w:p w:rsidR="00000000" w:rsidRDefault="004E2FF4">
      <w:pPr>
        <w:ind w:firstLine="360"/>
        <w:divId w:val="122777451"/>
        <w:rPr>
          <w:rFonts w:eastAsia="Times New Roman"/>
        </w:rPr>
      </w:pPr>
    </w:p>
    <w:p w:rsidR="00000000" w:rsidRDefault="004E2FF4">
      <w:pPr>
        <w:divId w:val="1876890201"/>
        <w:rPr>
          <w:rFonts w:eastAsia="Times New Roman"/>
        </w:rPr>
      </w:pPr>
      <w:r>
        <w:rPr>
          <w:rFonts w:eastAsia="Times New Roman"/>
          <w:b/>
          <w:bCs/>
          <w:color w:val="000000"/>
          <w:sz w:val="20"/>
          <w:szCs w:val="20"/>
        </w:rPr>
        <w:t>Item 8. Financial Statements and Supplementary Data</w:t>
      </w:r>
    </w:p>
    <w:p w:rsidR="00000000" w:rsidRDefault="004E2FF4">
      <w:pPr>
        <w:ind w:firstLine="360"/>
        <w:jc w:val="center"/>
        <w:rPr>
          <w:rFonts w:eastAsia="Times New Roman"/>
        </w:rPr>
      </w:pPr>
      <w:r>
        <w:rPr>
          <w:rFonts w:eastAsia="Times New Roman"/>
          <w:b/>
          <w:bCs/>
          <w:color w:val="000000"/>
          <w:sz w:val="20"/>
          <w:szCs w:val="20"/>
        </w:rPr>
        <w:t xml:space="preserve">Context Therapeutics Inc. </w:t>
      </w:r>
    </w:p>
    <w:p w:rsidR="00000000" w:rsidRDefault="004E2FF4">
      <w:pPr>
        <w:ind w:firstLine="360"/>
        <w:jc w:val="center"/>
        <w:rPr>
          <w:rFonts w:eastAsia="Times New Roman"/>
        </w:rPr>
      </w:pPr>
      <w:r>
        <w:rPr>
          <w:rFonts w:eastAsia="Times New Roman"/>
          <w:b/>
          <w:bCs/>
          <w:color w:val="000000"/>
          <w:sz w:val="20"/>
          <w:szCs w:val="20"/>
        </w:rPr>
        <w:t>Index To Consolidated Financial Statements</w:t>
      </w:r>
    </w:p>
    <w:p w:rsidR="00000000" w:rsidRDefault="004E2FF4">
      <w:pPr>
        <w:ind w:firstLine="900"/>
        <w:divId w:val="1843622403"/>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7656"/>
        <w:gridCol w:w="37"/>
        <w:gridCol w:w="69"/>
        <w:gridCol w:w="440"/>
        <w:gridCol w:w="36"/>
      </w:tblGrid>
      <w:tr w:rsidR="00000000">
        <w:trPr>
          <w:divId w:val="1878393763"/>
        </w:trPr>
        <w:tc>
          <w:tcPr>
            <w:tcW w:w="50" w:type="pct"/>
            <w:vAlign w:val="center"/>
            <w:hideMark/>
          </w:tcPr>
          <w:p w:rsidR="00000000" w:rsidRDefault="004E2FF4">
            <w:pPr>
              <w:ind w:firstLine="900"/>
              <w:rPr>
                <w:rFonts w:eastAsia="Times New Roman"/>
              </w:rPr>
            </w:pPr>
          </w:p>
        </w:tc>
        <w:tc>
          <w:tcPr>
            <w:tcW w:w="4616"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7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878393763"/>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20"/>
                <w:szCs w:val="20"/>
                <w:u w:val="single"/>
              </w:rPr>
              <w:t>Page</w:t>
            </w:r>
          </w:p>
        </w:tc>
      </w:tr>
      <w:tr w:rsidR="00000000">
        <w:trPr>
          <w:divId w:val="1878393763"/>
        </w:trPr>
        <w:tc>
          <w:tcPr>
            <w:tcW w:w="0" w:type="auto"/>
            <w:gridSpan w:val="3"/>
            <w:tcMar>
              <w:top w:w="30" w:type="dxa"/>
              <w:left w:w="20" w:type="dxa"/>
              <w:bottom w:w="30" w:type="dxa"/>
              <w:right w:w="20" w:type="dxa"/>
            </w:tcMar>
            <w:vAlign w:val="bottom"/>
            <w:hideMark/>
          </w:tcPr>
          <w:p w:rsidR="00000000" w:rsidRDefault="004E2FF4">
            <w:pPr>
              <w:spacing w:after="100"/>
              <w:divId w:val="408618003"/>
              <w:rPr>
                <w:rFonts w:eastAsia="Times New Roman"/>
              </w:rPr>
            </w:pPr>
            <w:hyperlink w:anchor="i10e0e1fe4e654d20bde04f42c409d9dd_1423" w:history="1">
              <w:r>
                <w:rPr>
                  <w:rStyle w:val="a3"/>
                  <w:rFonts w:eastAsia="Times New Roman"/>
                  <w:sz w:val="20"/>
                  <w:szCs w:val="20"/>
                </w:rPr>
                <w:t>Report of Independent Registered Public Accounting Firm</w:t>
              </w:r>
            </w:hyperlink>
            <w:r>
              <w:rPr>
                <w:rFonts w:eastAsia="Times New Roman"/>
                <w:color w:val="000000"/>
                <w:sz w:val="20"/>
                <w:szCs w:val="20"/>
              </w:rPr>
              <w:t xml:space="preserve"> (PCAOB ID 596)</w:t>
            </w: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hyperlink w:anchor="i10e0e1fe4e654d20bde04f42c409d9dd_1423" w:history="1">
              <w:r>
                <w:rPr>
                  <w:rStyle w:val="a3"/>
                  <w:rFonts w:eastAsia="Times New Roman"/>
                  <w:sz w:val="20"/>
                  <w:szCs w:val="20"/>
                </w:rPr>
                <w:t>82</w:t>
              </w:r>
            </w:hyperlink>
          </w:p>
        </w:tc>
      </w:tr>
      <w:tr w:rsidR="00000000">
        <w:trPr>
          <w:divId w:val="1878393763"/>
        </w:trPr>
        <w:tc>
          <w:tcPr>
            <w:tcW w:w="0" w:type="auto"/>
            <w:gridSpan w:val="3"/>
            <w:tcMar>
              <w:top w:w="30" w:type="dxa"/>
              <w:left w:w="20" w:type="dxa"/>
              <w:bottom w:w="30" w:type="dxa"/>
              <w:right w:w="20" w:type="dxa"/>
            </w:tcMar>
            <w:vAlign w:val="bottom"/>
            <w:hideMark/>
          </w:tcPr>
          <w:p w:rsidR="00000000" w:rsidRDefault="004E2FF4">
            <w:pPr>
              <w:spacing w:after="100"/>
              <w:divId w:val="1551917922"/>
              <w:rPr>
                <w:rFonts w:eastAsia="Times New Roman"/>
              </w:rPr>
            </w:pPr>
            <w:hyperlink w:anchor="i10e0e1fe4e654d20bde04f42c409d9dd_91" w:history="1">
              <w:r>
                <w:rPr>
                  <w:rStyle w:val="a3"/>
                  <w:rFonts w:eastAsia="Times New Roman"/>
                  <w:sz w:val="20"/>
                  <w:szCs w:val="20"/>
                </w:rPr>
                <w:t>Consolidated Balance Sheets</w:t>
              </w:r>
            </w:hyperlink>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hyperlink w:anchor="i10e0e1fe4e654d20bde04f42c409d9dd_91" w:history="1">
              <w:r>
                <w:rPr>
                  <w:rStyle w:val="a3"/>
                  <w:rFonts w:eastAsia="Times New Roman"/>
                  <w:sz w:val="20"/>
                  <w:szCs w:val="20"/>
                </w:rPr>
                <w:t>83</w:t>
              </w:r>
            </w:hyperlink>
          </w:p>
        </w:tc>
      </w:tr>
      <w:tr w:rsidR="00000000">
        <w:trPr>
          <w:divId w:val="1878393763"/>
        </w:trPr>
        <w:tc>
          <w:tcPr>
            <w:tcW w:w="0" w:type="auto"/>
            <w:gridSpan w:val="3"/>
            <w:tcMar>
              <w:top w:w="30" w:type="dxa"/>
              <w:left w:w="20" w:type="dxa"/>
              <w:bottom w:w="30" w:type="dxa"/>
              <w:right w:w="20" w:type="dxa"/>
            </w:tcMar>
            <w:vAlign w:val="bottom"/>
            <w:hideMark/>
          </w:tcPr>
          <w:p w:rsidR="00000000" w:rsidRDefault="004E2FF4">
            <w:pPr>
              <w:spacing w:after="100"/>
              <w:divId w:val="1290670478"/>
              <w:rPr>
                <w:rFonts w:eastAsia="Times New Roman"/>
              </w:rPr>
            </w:pPr>
            <w:hyperlink w:anchor="i10e0e1fe4e654d20bde04f42c409d9dd_97" w:history="1">
              <w:r>
                <w:rPr>
                  <w:rStyle w:val="a3"/>
                  <w:rFonts w:eastAsia="Times New Roman"/>
                  <w:sz w:val="20"/>
                  <w:szCs w:val="20"/>
                </w:rPr>
                <w:t>Consolidated Statements of Operations</w:t>
              </w:r>
            </w:hyperlink>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hyperlink w:anchor="i10e0e1fe4e654d20bde04f42c409d9dd_97" w:history="1">
              <w:r>
                <w:rPr>
                  <w:rStyle w:val="a3"/>
                  <w:rFonts w:eastAsia="Times New Roman"/>
                  <w:sz w:val="20"/>
                  <w:szCs w:val="20"/>
                </w:rPr>
                <w:t>84</w:t>
              </w:r>
            </w:hyperlink>
          </w:p>
        </w:tc>
      </w:tr>
      <w:tr w:rsidR="00000000">
        <w:trPr>
          <w:divId w:val="1878393763"/>
        </w:trPr>
        <w:tc>
          <w:tcPr>
            <w:tcW w:w="0" w:type="auto"/>
            <w:gridSpan w:val="3"/>
            <w:tcMar>
              <w:top w:w="30" w:type="dxa"/>
              <w:left w:w="20" w:type="dxa"/>
              <w:bottom w:w="30" w:type="dxa"/>
              <w:right w:w="20" w:type="dxa"/>
            </w:tcMar>
            <w:vAlign w:val="bottom"/>
            <w:hideMark/>
          </w:tcPr>
          <w:p w:rsidR="00000000" w:rsidRDefault="004E2FF4">
            <w:pPr>
              <w:spacing w:after="100"/>
              <w:divId w:val="2009406383"/>
              <w:rPr>
                <w:rFonts w:eastAsia="Times New Roman"/>
              </w:rPr>
            </w:pPr>
            <w:hyperlink w:anchor="i10e0e1fe4e654d20bde04f42c409d9dd_100" w:history="1">
              <w:r>
                <w:rPr>
                  <w:rStyle w:val="a3"/>
                  <w:rFonts w:eastAsia="Times New Roman"/>
                  <w:sz w:val="20"/>
                  <w:szCs w:val="20"/>
                </w:rPr>
                <w:t xml:space="preserve">Consolidated Statements of Changes in Convertible Preferred Stock, Redeemable Common Stock and Stockholders’ </w:t>
              </w:r>
            </w:hyperlink>
            <w:hyperlink w:anchor="i10e0e1fe4e654d20bde04f42c409d9dd_100" w:history="1">
              <w:r>
                <w:rPr>
                  <w:rStyle w:val="a3"/>
                  <w:rFonts w:eastAsia="Times New Roman"/>
                  <w:sz w:val="20"/>
                  <w:szCs w:val="20"/>
                </w:rPr>
                <w:t>E</w:t>
              </w:r>
            </w:hyperlink>
            <w:hyperlink w:anchor="i10e0e1fe4e654d20bde04f42c409d9dd_100" w:history="1">
              <w:r>
                <w:rPr>
                  <w:rStyle w:val="a3"/>
                  <w:rFonts w:eastAsia="Times New Roman"/>
                  <w:sz w:val="20"/>
                  <w:szCs w:val="20"/>
                </w:rPr>
                <w:t xml:space="preserve">quity </w:t>
              </w:r>
            </w:hyperlink>
            <w:hyperlink w:anchor="i10e0e1fe4e654d20bde04f42c409d9dd_100" w:history="1">
              <w:r>
                <w:rPr>
                  <w:rStyle w:val="a3"/>
                  <w:rFonts w:eastAsia="Times New Roman"/>
                  <w:sz w:val="20"/>
                  <w:szCs w:val="20"/>
                </w:rPr>
                <w:t>(</w:t>
              </w:r>
            </w:hyperlink>
            <w:hyperlink w:anchor="i10e0e1fe4e654d20bde04f42c409d9dd_100" w:history="1">
              <w:r>
                <w:rPr>
                  <w:rStyle w:val="a3"/>
                  <w:rFonts w:eastAsia="Times New Roman"/>
                  <w:sz w:val="20"/>
                  <w:szCs w:val="20"/>
                </w:rPr>
                <w:t>Deficit</w:t>
              </w:r>
            </w:hyperlink>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hyperlink w:anchor="i10e0e1fe4e654d20bde04f42c409d9dd_100" w:history="1">
              <w:r>
                <w:rPr>
                  <w:rStyle w:val="a3"/>
                  <w:rFonts w:eastAsia="Times New Roman"/>
                  <w:sz w:val="20"/>
                  <w:szCs w:val="20"/>
                </w:rPr>
                <w:t>85</w:t>
              </w:r>
            </w:hyperlink>
          </w:p>
        </w:tc>
      </w:tr>
      <w:tr w:rsidR="00000000">
        <w:trPr>
          <w:divId w:val="1878393763"/>
        </w:trPr>
        <w:tc>
          <w:tcPr>
            <w:tcW w:w="0" w:type="auto"/>
            <w:gridSpan w:val="3"/>
            <w:tcMar>
              <w:top w:w="30" w:type="dxa"/>
              <w:left w:w="20" w:type="dxa"/>
              <w:bottom w:w="30" w:type="dxa"/>
              <w:right w:w="20" w:type="dxa"/>
            </w:tcMar>
            <w:vAlign w:val="bottom"/>
            <w:hideMark/>
          </w:tcPr>
          <w:p w:rsidR="00000000" w:rsidRDefault="004E2FF4">
            <w:pPr>
              <w:spacing w:after="100"/>
              <w:divId w:val="717899897"/>
              <w:rPr>
                <w:rFonts w:eastAsia="Times New Roman"/>
              </w:rPr>
            </w:pPr>
            <w:hyperlink w:anchor="i10e0e1fe4e654d20bde04f42c409d9dd_103" w:history="1">
              <w:r>
                <w:rPr>
                  <w:rStyle w:val="a3"/>
                  <w:rFonts w:eastAsia="Times New Roman"/>
                  <w:sz w:val="20"/>
                  <w:szCs w:val="20"/>
                </w:rPr>
                <w:t>Consolidated Statements of Cash Flows</w:t>
              </w:r>
            </w:hyperlink>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hyperlink w:anchor="i10e0e1fe4e654d20bde04f42c409d9dd_103" w:history="1">
              <w:r>
                <w:rPr>
                  <w:rStyle w:val="a3"/>
                  <w:rFonts w:eastAsia="Times New Roman"/>
                  <w:sz w:val="20"/>
                  <w:szCs w:val="20"/>
                </w:rPr>
                <w:t>87</w:t>
              </w:r>
            </w:hyperlink>
          </w:p>
        </w:tc>
      </w:tr>
      <w:tr w:rsidR="00000000">
        <w:trPr>
          <w:divId w:val="1878393763"/>
        </w:trPr>
        <w:tc>
          <w:tcPr>
            <w:tcW w:w="0" w:type="auto"/>
            <w:gridSpan w:val="3"/>
            <w:tcMar>
              <w:top w:w="30" w:type="dxa"/>
              <w:left w:w="20" w:type="dxa"/>
              <w:bottom w:w="30" w:type="dxa"/>
              <w:right w:w="20" w:type="dxa"/>
            </w:tcMar>
            <w:vAlign w:val="bottom"/>
            <w:hideMark/>
          </w:tcPr>
          <w:p w:rsidR="00000000" w:rsidRDefault="004E2FF4">
            <w:pPr>
              <w:spacing w:after="100"/>
              <w:divId w:val="1486123740"/>
              <w:rPr>
                <w:rFonts w:eastAsia="Times New Roman"/>
              </w:rPr>
            </w:pPr>
            <w:hyperlink w:anchor="i10e0e1fe4e654d20bde04f42c409d9dd_106" w:history="1">
              <w:r>
                <w:rPr>
                  <w:rStyle w:val="a3"/>
                  <w:rFonts w:eastAsia="Times New Roman"/>
                  <w:sz w:val="20"/>
                  <w:szCs w:val="20"/>
                </w:rPr>
                <w:t>Notes to</w:t>
              </w:r>
            </w:hyperlink>
            <w:hyperlink w:anchor="i10e0e1fe4e654d20bde04f42c409d9dd_106" w:history="1">
              <w:r>
                <w:rPr>
                  <w:rStyle w:val="a3"/>
                  <w:rFonts w:eastAsia="Times New Roman"/>
                  <w:sz w:val="20"/>
                  <w:szCs w:val="20"/>
                </w:rPr>
                <w:t xml:space="preserve"> </w:t>
              </w:r>
            </w:hyperlink>
            <w:hyperlink w:anchor="i10e0e1fe4e654d20bde04f42c409d9dd_106" w:history="1">
              <w:r>
                <w:rPr>
                  <w:rStyle w:val="a3"/>
                  <w:rFonts w:eastAsia="Times New Roman"/>
                  <w:sz w:val="20"/>
                  <w:szCs w:val="20"/>
                </w:rPr>
                <w:t>Consolidated Financial Statements</w:t>
              </w:r>
            </w:hyperlink>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hyperlink w:anchor="i10e0e1fe4e654d20bde04f42c409d9dd_106" w:history="1">
              <w:r>
                <w:rPr>
                  <w:rStyle w:val="a3"/>
                  <w:rFonts w:eastAsia="Times New Roman"/>
                  <w:sz w:val="20"/>
                  <w:szCs w:val="20"/>
                </w:rPr>
                <w:t>88</w:t>
              </w:r>
            </w:hyperlink>
          </w:p>
        </w:tc>
      </w:tr>
    </w:tbl>
    <w:p w:rsidR="00000000" w:rsidRDefault="004E2FF4">
      <w:pPr>
        <w:jc w:val="center"/>
        <w:divId w:val="21634997"/>
        <w:rPr>
          <w:rFonts w:eastAsia="Times New Roman"/>
        </w:rPr>
      </w:pPr>
      <w:r>
        <w:rPr>
          <w:rFonts w:eastAsia="Times New Roman"/>
          <w:color w:val="000000"/>
          <w:sz w:val="20"/>
          <w:szCs w:val="20"/>
        </w:rPr>
        <w:t>81</w:t>
      </w:r>
    </w:p>
    <w:p w:rsidR="00000000" w:rsidRDefault="004E2FF4">
      <w:pPr>
        <w:rPr>
          <w:rFonts w:eastAsia="Times New Roman"/>
        </w:rPr>
      </w:pPr>
      <w:r>
        <w:rPr>
          <w:rFonts w:eastAsia="Times New Roman"/>
        </w:rPr>
        <w:pict>
          <v:rect id="_x0000_i1131" style="width:0;height:1.5pt" o:hralign="center" o:hrstd="t" o:hr="t" fillcolor="#a0a0a0" stroked="f"/>
        </w:pict>
      </w:r>
    </w:p>
    <w:p w:rsidR="00000000" w:rsidRDefault="004E2FF4">
      <w:pPr>
        <w:ind w:firstLine="360"/>
        <w:divId w:val="1224563426"/>
        <w:rPr>
          <w:rFonts w:eastAsia="Times New Roman"/>
        </w:rPr>
      </w:pPr>
    </w:p>
    <w:p w:rsidR="00000000" w:rsidRDefault="004E2FF4">
      <w:pPr>
        <w:jc w:val="center"/>
        <w:rPr>
          <w:rFonts w:eastAsia="Times New Roman"/>
        </w:rPr>
      </w:pPr>
      <w:r>
        <w:rPr>
          <w:rFonts w:eastAsia="Times New Roman"/>
          <w:b/>
          <w:bCs/>
          <w:color w:val="000000"/>
          <w:sz w:val="20"/>
          <w:szCs w:val="20"/>
        </w:rPr>
        <w:t>REPORT OF INDEPENDENT REGISTERED PUBLIC ACCOUNTING FIRM</w:t>
      </w:r>
    </w:p>
    <w:p w:rsidR="00000000" w:rsidRDefault="004E2FF4">
      <w:pPr>
        <w:divId w:val="281615382"/>
        <w:rPr>
          <w:rFonts w:eastAsia="Times New Roman"/>
        </w:rPr>
      </w:pPr>
    </w:p>
    <w:p w:rsidR="00000000" w:rsidRDefault="004E2FF4">
      <w:pPr>
        <w:divId w:val="24446187"/>
        <w:rPr>
          <w:rFonts w:eastAsia="Times New Roman"/>
        </w:rPr>
      </w:pPr>
      <w:r>
        <w:rPr>
          <w:rFonts w:eastAsia="Times New Roman"/>
          <w:color w:val="000000"/>
          <w:sz w:val="20"/>
          <w:szCs w:val="20"/>
        </w:rPr>
        <w:t xml:space="preserve">Board of Directors and Stockholders of </w:t>
      </w:r>
    </w:p>
    <w:p w:rsidR="00000000" w:rsidRDefault="004E2FF4">
      <w:pPr>
        <w:divId w:val="841941862"/>
        <w:rPr>
          <w:rFonts w:eastAsia="Times New Roman"/>
        </w:rPr>
      </w:pPr>
      <w:r>
        <w:rPr>
          <w:rFonts w:eastAsia="Times New Roman"/>
          <w:color w:val="000000"/>
          <w:sz w:val="20"/>
          <w:szCs w:val="20"/>
        </w:rPr>
        <w:t>Context Therapeutics Inc.</w:t>
      </w:r>
    </w:p>
    <w:p w:rsidR="00000000" w:rsidRDefault="004E2FF4">
      <w:pPr>
        <w:divId w:val="1491097861"/>
        <w:rPr>
          <w:rFonts w:eastAsia="Times New Roman"/>
        </w:rPr>
      </w:pPr>
    </w:p>
    <w:p w:rsidR="00000000" w:rsidRDefault="004E2FF4">
      <w:pPr>
        <w:divId w:val="855264886"/>
        <w:rPr>
          <w:rFonts w:eastAsia="Times New Roman"/>
        </w:rPr>
      </w:pPr>
      <w:r>
        <w:rPr>
          <w:rFonts w:eastAsia="Times New Roman"/>
          <w:b/>
          <w:bCs/>
          <w:color w:val="000000"/>
          <w:sz w:val="20"/>
          <w:szCs w:val="20"/>
        </w:rPr>
        <w:t>Opinion on the Financial Statements</w:t>
      </w:r>
    </w:p>
    <w:p w:rsidR="00000000" w:rsidRDefault="004E2FF4">
      <w:pPr>
        <w:divId w:val="863203315"/>
        <w:rPr>
          <w:rFonts w:eastAsia="Times New Roman"/>
        </w:rPr>
      </w:pPr>
    </w:p>
    <w:p w:rsidR="00000000" w:rsidRDefault="004E2FF4">
      <w:pPr>
        <w:divId w:val="1607999071"/>
        <w:rPr>
          <w:rFonts w:eastAsia="Times New Roman"/>
        </w:rPr>
      </w:pPr>
      <w:r>
        <w:rPr>
          <w:rFonts w:eastAsia="Times New Roman"/>
          <w:color w:val="000000"/>
          <w:sz w:val="20"/>
          <w:szCs w:val="20"/>
        </w:rPr>
        <w:t xml:space="preserve">We have audited the accompanying consolidated balance </w:t>
      </w:r>
      <w:r>
        <w:rPr>
          <w:rFonts w:eastAsia="Times New Roman"/>
          <w:color w:val="000000"/>
          <w:sz w:val="20"/>
          <w:szCs w:val="20"/>
        </w:rPr>
        <w:t>sheets of Context Therapeutics Inc. and Subsidiaries (the “Company”) as of December 31, 2021 and 2020, and the related consolidated statements of operations, changes in convertible preferred stock, redeemable common stock and stockholders’ equity (deficit)</w:t>
      </w:r>
      <w:r>
        <w:rPr>
          <w:rFonts w:eastAsia="Times New Roman"/>
          <w:color w:val="000000"/>
          <w:sz w:val="20"/>
          <w:szCs w:val="20"/>
        </w:rPr>
        <w:t>, and cash flows for the years then ended, and the related notes (collectively referred to as the “consolidated financial statements”). In our opinion, the consolidated financial statements present fairly, in all material respects, the financial position o</w:t>
      </w:r>
      <w:r>
        <w:rPr>
          <w:rFonts w:eastAsia="Times New Roman"/>
          <w:color w:val="000000"/>
          <w:sz w:val="20"/>
          <w:szCs w:val="20"/>
        </w:rPr>
        <w:t>f the Company as of December 31, 2021 and 2020 and the results of its operations and its cash flows for the years then ended, in conformity with accounting principles generally accepted in the United States of America.</w:t>
      </w:r>
    </w:p>
    <w:p w:rsidR="00000000" w:rsidRDefault="004E2FF4">
      <w:pPr>
        <w:divId w:val="646982228"/>
        <w:rPr>
          <w:rFonts w:eastAsia="Times New Roman"/>
        </w:rPr>
      </w:pPr>
    </w:p>
    <w:p w:rsidR="00000000" w:rsidRDefault="004E2FF4">
      <w:pPr>
        <w:divId w:val="1858544253"/>
        <w:rPr>
          <w:rFonts w:eastAsia="Times New Roman"/>
        </w:rPr>
      </w:pPr>
      <w:r>
        <w:rPr>
          <w:rFonts w:eastAsia="Times New Roman"/>
          <w:b/>
          <w:bCs/>
          <w:color w:val="000000"/>
          <w:sz w:val="20"/>
          <w:szCs w:val="20"/>
        </w:rPr>
        <w:t>Basis for Opinion</w:t>
      </w:r>
    </w:p>
    <w:p w:rsidR="00000000" w:rsidRDefault="004E2FF4">
      <w:pPr>
        <w:divId w:val="952786872"/>
        <w:rPr>
          <w:rFonts w:eastAsia="Times New Roman"/>
        </w:rPr>
      </w:pPr>
    </w:p>
    <w:p w:rsidR="00000000" w:rsidRDefault="004E2FF4">
      <w:pPr>
        <w:divId w:val="835341959"/>
        <w:rPr>
          <w:rFonts w:eastAsia="Times New Roman"/>
        </w:rPr>
      </w:pPr>
      <w:r>
        <w:rPr>
          <w:rFonts w:eastAsia="Times New Roman"/>
          <w:color w:val="000000"/>
          <w:sz w:val="20"/>
          <w:szCs w:val="20"/>
        </w:rPr>
        <w:t>These consolida</w:t>
      </w:r>
      <w:r>
        <w:rPr>
          <w:rFonts w:eastAsia="Times New Roman"/>
          <w:color w:val="000000"/>
          <w:sz w:val="20"/>
          <w:szCs w:val="20"/>
        </w:rPr>
        <w:t>ted financial statements are the responsibility of the Company’s management. Our responsibility is to express an opinion on the Company’s consolidated financial statements based on our audits. We are a public accounting firm registered with the Public Comp</w:t>
      </w:r>
      <w:r>
        <w:rPr>
          <w:rFonts w:eastAsia="Times New Roman"/>
          <w:color w:val="000000"/>
          <w:sz w:val="20"/>
          <w:szCs w:val="20"/>
        </w:rPr>
        <w:t>any Accounting Oversight Board (United States) (“PCAOB”) and are required to be independent with respect to the Company in accordance with the U.S. federal securities laws and the applicable rules and regulations of the Securities and Exchange Commission a</w:t>
      </w:r>
      <w:r>
        <w:rPr>
          <w:rFonts w:eastAsia="Times New Roman"/>
          <w:color w:val="000000"/>
          <w:sz w:val="20"/>
          <w:szCs w:val="20"/>
        </w:rPr>
        <w:t>nd the PCAOB.</w:t>
      </w:r>
    </w:p>
    <w:p w:rsidR="00000000" w:rsidRDefault="004E2FF4">
      <w:pPr>
        <w:divId w:val="495850078"/>
        <w:rPr>
          <w:rFonts w:eastAsia="Times New Roman"/>
        </w:rPr>
      </w:pPr>
    </w:p>
    <w:p w:rsidR="00000000" w:rsidRDefault="004E2FF4">
      <w:pPr>
        <w:divId w:val="687416812"/>
        <w:rPr>
          <w:rFonts w:eastAsia="Times New Roman"/>
        </w:rPr>
      </w:pPr>
      <w:r>
        <w:rPr>
          <w:rFonts w:eastAsia="Times New Roman"/>
          <w:color w:val="000000"/>
          <w:sz w:val="20"/>
          <w:szCs w:val="20"/>
        </w:rPr>
        <w:t>We conducted our audits in accordance with the standards of the PCAOB. Those standards require that we plan and perform the audit to obtain reasonable assurance about whether the consolidated financial statements are free from material miss</w:t>
      </w:r>
      <w:r>
        <w:rPr>
          <w:rFonts w:eastAsia="Times New Roman"/>
          <w:color w:val="000000"/>
          <w:sz w:val="20"/>
          <w:szCs w:val="20"/>
        </w:rPr>
        <w:t>tatement, whether due to error or fraud. The Company is not required to have, nor were we engaged to perform, an audit of its internal control over financial reporting. As part of our audits, we are required to obtain an understanding of internal control o</w:t>
      </w:r>
      <w:r>
        <w:rPr>
          <w:rFonts w:eastAsia="Times New Roman"/>
          <w:color w:val="000000"/>
          <w:sz w:val="20"/>
          <w:szCs w:val="20"/>
        </w:rPr>
        <w:t>ver financial reporting, but not for the purpose of expressing an opinion on the effectiveness of the Company’s internal control over financial reporting. Accordingly, we express no such opinion.</w:t>
      </w:r>
    </w:p>
    <w:p w:rsidR="00000000" w:rsidRDefault="004E2FF4">
      <w:pPr>
        <w:divId w:val="1831871582"/>
        <w:rPr>
          <w:rFonts w:eastAsia="Times New Roman"/>
        </w:rPr>
      </w:pPr>
    </w:p>
    <w:p w:rsidR="00000000" w:rsidRDefault="004E2FF4">
      <w:pPr>
        <w:divId w:val="801847959"/>
        <w:rPr>
          <w:rFonts w:eastAsia="Times New Roman"/>
        </w:rPr>
      </w:pPr>
      <w:r>
        <w:rPr>
          <w:rFonts w:eastAsia="Times New Roman"/>
          <w:color w:val="000000"/>
          <w:sz w:val="20"/>
          <w:szCs w:val="20"/>
        </w:rPr>
        <w:t>Our audits included performing procedures to assess the ri</w:t>
      </w:r>
      <w:r>
        <w:rPr>
          <w:rFonts w:eastAsia="Times New Roman"/>
          <w:color w:val="000000"/>
          <w:sz w:val="20"/>
          <w:szCs w:val="20"/>
        </w:rPr>
        <w:t>sks of material misstatement of the consolidated financial statements, whether due to error or fraud, and performing procedures that respond to those risks. Such procedures included examining, on a test basis, evidence regarding the amounts and disclosures</w:t>
      </w:r>
      <w:r>
        <w:rPr>
          <w:rFonts w:eastAsia="Times New Roman"/>
          <w:color w:val="000000"/>
          <w:sz w:val="20"/>
          <w:szCs w:val="20"/>
        </w:rPr>
        <w:t xml:space="preserve"> in the consolidated financial statements. Our audits also included evaluating the accounting principles used and significant estimates made by management, as well as evaluating the overall presentation of the consolidated financial statements. We believe </w:t>
      </w:r>
      <w:r>
        <w:rPr>
          <w:rFonts w:eastAsia="Times New Roman"/>
          <w:color w:val="000000"/>
          <w:sz w:val="20"/>
          <w:szCs w:val="20"/>
        </w:rPr>
        <w:t>that our audits provide a reasonable basis for our opinion.</w:t>
      </w:r>
    </w:p>
    <w:p w:rsidR="00000000" w:rsidRDefault="004E2FF4">
      <w:pPr>
        <w:divId w:val="1366130229"/>
        <w:rPr>
          <w:rFonts w:eastAsia="Times New Roman"/>
        </w:rPr>
      </w:pPr>
    </w:p>
    <w:p w:rsidR="00000000" w:rsidRDefault="004E2FF4">
      <w:pPr>
        <w:divId w:val="1558585047"/>
        <w:rPr>
          <w:rFonts w:eastAsia="Times New Roman"/>
        </w:rPr>
      </w:pPr>
    </w:p>
    <w:p w:rsidR="00000000" w:rsidRDefault="004E2FF4">
      <w:pPr>
        <w:divId w:val="485049277"/>
        <w:rPr>
          <w:rFonts w:eastAsia="Times New Roman"/>
        </w:rPr>
      </w:pPr>
      <w:r>
        <w:rPr>
          <w:rFonts w:eastAsia="Times New Roman"/>
          <w:color w:val="000000"/>
          <w:sz w:val="20"/>
          <w:szCs w:val="20"/>
        </w:rPr>
        <w:t>/s/ CohnReznick LLP</w:t>
      </w:r>
    </w:p>
    <w:p w:rsidR="00000000" w:rsidRDefault="004E2FF4">
      <w:pPr>
        <w:divId w:val="894201107"/>
        <w:rPr>
          <w:rFonts w:eastAsia="Times New Roman"/>
        </w:rPr>
      </w:pPr>
    </w:p>
    <w:p w:rsidR="00000000" w:rsidRDefault="004E2FF4">
      <w:pPr>
        <w:divId w:val="360283392"/>
        <w:rPr>
          <w:rFonts w:eastAsia="Times New Roman"/>
        </w:rPr>
      </w:pPr>
      <w:r>
        <w:rPr>
          <w:rFonts w:eastAsia="Times New Roman"/>
          <w:color w:val="000000"/>
          <w:sz w:val="20"/>
          <w:szCs w:val="20"/>
        </w:rPr>
        <w:t>We have served as the Company’s auditor since January 2021.</w:t>
      </w:r>
    </w:p>
    <w:p w:rsidR="00000000" w:rsidRDefault="004E2FF4">
      <w:pPr>
        <w:divId w:val="356464679"/>
        <w:rPr>
          <w:rFonts w:eastAsia="Times New Roman"/>
        </w:rPr>
      </w:pPr>
    </w:p>
    <w:p w:rsidR="00000000" w:rsidRDefault="004E2FF4">
      <w:pPr>
        <w:divId w:val="1520898189"/>
        <w:rPr>
          <w:rFonts w:eastAsia="Times New Roman"/>
        </w:rPr>
      </w:pPr>
      <w:r>
        <w:rPr>
          <w:rFonts w:eastAsia="Times New Roman"/>
          <w:color w:val="000000"/>
          <w:sz w:val="20"/>
          <w:szCs w:val="20"/>
        </w:rPr>
        <w:t xml:space="preserve">Holmdel, New Jersey </w:t>
      </w:r>
    </w:p>
    <w:p w:rsidR="00000000" w:rsidRDefault="004E2FF4">
      <w:pPr>
        <w:divId w:val="266080404"/>
        <w:rPr>
          <w:rFonts w:eastAsia="Times New Roman"/>
        </w:rPr>
      </w:pPr>
      <w:r>
        <w:rPr>
          <w:rFonts w:eastAsia="Times New Roman"/>
          <w:color w:val="000000"/>
          <w:sz w:val="20"/>
          <w:szCs w:val="20"/>
        </w:rPr>
        <w:t>March 23, 2022</w:t>
      </w:r>
    </w:p>
    <w:p w:rsidR="00000000" w:rsidRDefault="004E2FF4">
      <w:pPr>
        <w:jc w:val="center"/>
        <w:divId w:val="446586640"/>
        <w:rPr>
          <w:rFonts w:eastAsia="Times New Roman"/>
        </w:rPr>
      </w:pPr>
      <w:r>
        <w:rPr>
          <w:rFonts w:eastAsia="Times New Roman"/>
          <w:color w:val="000000"/>
          <w:sz w:val="20"/>
          <w:szCs w:val="20"/>
        </w:rPr>
        <w:t>82</w:t>
      </w:r>
    </w:p>
    <w:p w:rsidR="00000000" w:rsidRDefault="004E2FF4">
      <w:pPr>
        <w:rPr>
          <w:rFonts w:eastAsia="Times New Roman"/>
        </w:rPr>
      </w:pPr>
      <w:r>
        <w:rPr>
          <w:rFonts w:eastAsia="Times New Roman"/>
        </w:rPr>
        <w:pict>
          <v:rect id="_x0000_i1132" style="width:0;height:1.5pt" o:hralign="center" o:hrstd="t" o:hr="t" fillcolor="#a0a0a0" stroked="f"/>
        </w:pict>
      </w:r>
    </w:p>
    <w:p w:rsidR="00000000" w:rsidRDefault="004E2FF4">
      <w:pPr>
        <w:ind w:firstLine="360"/>
        <w:divId w:val="1302536405"/>
        <w:rPr>
          <w:rFonts w:eastAsia="Times New Roman"/>
        </w:rPr>
      </w:pPr>
    </w:p>
    <w:p w:rsidR="00000000" w:rsidRDefault="004E2FF4">
      <w:pPr>
        <w:jc w:val="center"/>
        <w:rPr>
          <w:rFonts w:eastAsia="Times New Roman"/>
        </w:rPr>
      </w:pPr>
      <w:r>
        <w:rPr>
          <w:rFonts w:eastAsia="Times New Roman"/>
          <w:b/>
          <w:bCs/>
          <w:color w:val="000000"/>
          <w:sz w:val="20"/>
          <w:szCs w:val="20"/>
        </w:rPr>
        <w:t xml:space="preserve">Context Therapeutics Inc. </w:t>
      </w:r>
    </w:p>
    <w:p w:rsidR="00000000" w:rsidRDefault="004E2FF4">
      <w:pPr>
        <w:jc w:val="center"/>
        <w:divId w:val="639464148"/>
        <w:rPr>
          <w:rFonts w:eastAsia="Times New Roman"/>
        </w:rPr>
      </w:pPr>
      <w:r>
        <w:rPr>
          <w:rFonts w:eastAsia="Times New Roman"/>
          <w:b/>
          <w:bCs/>
          <w:color w:val="000000"/>
          <w:sz w:val="20"/>
          <w:szCs w:val="20"/>
        </w:rPr>
        <w:t xml:space="preserve">Consolidated Balance Sheets </w:t>
      </w:r>
    </w:p>
    <w:tbl>
      <w:tblPr>
        <w:tblW w:w="5000" w:type="pct"/>
        <w:tblCellMar>
          <w:top w:w="15" w:type="dxa"/>
          <w:left w:w="15" w:type="dxa"/>
          <w:bottom w:w="15" w:type="dxa"/>
          <w:right w:w="15" w:type="dxa"/>
        </w:tblCellMar>
        <w:tblLook w:val="04A0" w:firstRow="1" w:lastRow="0" w:firstColumn="1" w:lastColumn="0" w:noHBand="0" w:noVBand="1"/>
      </w:tblPr>
      <w:tblGrid>
        <w:gridCol w:w="40"/>
        <w:gridCol w:w="5802"/>
        <w:gridCol w:w="39"/>
        <w:gridCol w:w="120"/>
        <w:gridCol w:w="1023"/>
        <w:gridCol w:w="36"/>
        <w:gridCol w:w="36"/>
        <w:gridCol w:w="36"/>
        <w:gridCol w:w="36"/>
        <w:gridCol w:w="121"/>
        <w:gridCol w:w="981"/>
        <w:gridCol w:w="36"/>
      </w:tblGrid>
      <w:tr w:rsidR="00000000">
        <w:trPr>
          <w:divId w:val="1954047517"/>
        </w:trPr>
        <w:tc>
          <w:tcPr>
            <w:tcW w:w="50" w:type="pct"/>
            <w:vAlign w:val="center"/>
            <w:hideMark/>
          </w:tcPr>
          <w:p w:rsidR="00000000" w:rsidRDefault="004E2FF4">
            <w:pPr>
              <w:jc w:val="center"/>
              <w:rPr>
                <w:rFonts w:eastAsia="Times New Roman"/>
              </w:rPr>
            </w:pPr>
          </w:p>
        </w:tc>
        <w:tc>
          <w:tcPr>
            <w:tcW w:w="351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954047517"/>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 xml:space="preserve">December 31, </w:t>
            </w:r>
          </w:p>
        </w:tc>
      </w:tr>
      <w:tr w:rsidR="00000000">
        <w:trPr>
          <w:divId w:val="1954047517"/>
        </w:trPr>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2020</w:t>
            </w: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710259024"/>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668630431"/>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898399525"/>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49,635,197 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290,670 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455876746"/>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1,620,164 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8,672 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693528884"/>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51,255,361 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299,342 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462192629"/>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50,389 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50,367 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719237588"/>
              <w:rPr>
                <w:rFonts w:eastAsia="Times New Roman"/>
              </w:rPr>
            </w:pPr>
            <w:r>
              <w:rPr>
                <w:rFonts w:eastAsia="Times New Roman"/>
                <w:color w:val="000000"/>
                <w:sz w:val="20"/>
                <w:szCs w:val="20"/>
              </w:rPr>
              <w:t>Deferred offering costs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117,631 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598876922"/>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51,305,750 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467,340 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407679939"/>
              <w:rPr>
                <w:rFonts w:eastAsia="Times New Roman"/>
              </w:rPr>
            </w:pPr>
            <w:r>
              <w:rPr>
                <w:rFonts w:eastAsia="Times New Roman"/>
                <w:b/>
                <w:bCs/>
                <w:color w:val="000000"/>
                <w:sz w:val="20"/>
                <w:szCs w:val="20"/>
              </w:rPr>
              <w:t>Liabilities, Convertible Preferred Stock, Redeemable Common Stock and Stockholders’ Equity (Deficit)</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088959263"/>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372922694"/>
              <w:rPr>
                <w:rFonts w:eastAsia="Times New Roman"/>
              </w:rPr>
            </w:pPr>
            <w:r>
              <w:rPr>
                <w:rFonts w:eastAsia="Times New Roman"/>
                <w:color w:val="000000"/>
                <w:sz w:val="20"/>
                <w:szCs w:val="20"/>
              </w:rPr>
              <w:t>Convertible promissory notes</w:t>
            </w:r>
          </w:p>
        </w:tc>
        <w:tc>
          <w:tcPr>
            <w:tcW w:w="0" w:type="auto"/>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5,829,292 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320502982"/>
              <w:rPr>
                <w:rFonts w:eastAsia="Times New Roman"/>
              </w:rPr>
            </w:pPr>
            <w:r>
              <w:rPr>
                <w:rFonts w:eastAsia="Times New Roman"/>
                <w:color w:val="000000"/>
                <w:sz w:val="20"/>
                <w:szCs w:val="20"/>
              </w:rPr>
              <w:t>Note payable—</w:t>
            </w:r>
            <w:r>
              <w:rPr>
                <w:rFonts w:eastAsia="Times New Roman"/>
                <w:color w:val="000000"/>
                <w:sz w:val="20"/>
                <w:szCs w:val="20"/>
              </w:rPr>
              <w:t>current</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55,014 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086269876"/>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1,826,294 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2,707,861 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981689933"/>
              <w:rPr>
                <w:rFonts w:eastAsia="Times New Roman"/>
              </w:rPr>
            </w:pPr>
            <w:r>
              <w:rPr>
                <w:rFonts w:eastAsia="Times New Roman"/>
                <w:color w:val="000000"/>
                <w:sz w:val="20"/>
                <w:szCs w:val="20"/>
              </w:rPr>
              <w:t>Accrued expenses and other current liabilities</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1,207,121 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955,989 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207648864"/>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3,033,415 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9,548,156 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430006613"/>
              <w:rPr>
                <w:rFonts w:eastAsia="Times New Roman"/>
              </w:rPr>
            </w:pPr>
            <w:r>
              <w:rPr>
                <w:rFonts w:eastAsia="Times New Roman"/>
                <w:color w:val="000000"/>
                <w:sz w:val="20"/>
                <w:szCs w:val="20"/>
              </w:rPr>
              <w:t>Note payable—noncurrent</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69,040 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263655267"/>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3,033,415 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9,617,196 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197429993"/>
              <w:rPr>
                <w:rFonts w:eastAsia="Times New Roman"/>
              </w:rPr>
            </w:pPr>
            <w:r>
              <w:rPr>
                <w:rFonts w:eastAsia="Times New Roman"/>
                <w:color w:val="000000"/>
                <w:sz w:val="20"/>
                <w:szCs w:val="20"/>
              </w:rPr>
              <w:t>Commitments and Contingencies (Note 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289046440"/>
              <w:rPr>
                <w:rFonts w:eastAsia="Times New Roman"/>
              </w:rPr>
            </w:pPr>
            <w:r>
              <w:rPr>
                <w:rFonts w:eastAsia="Times New Roman"/>
                <w:color w:val="000000"/>
                <w:sz w:val="20"/>
                <w:szCs w:val="20"/>
              </w:rPr>
              <w:t>Convertible preferred stock, redeemable common stock and stockholders’ equity (deficit):</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2102095732"/>
              <w:rPr>
                <w:rFonts w:eastAsia="Times New Roman"/>
              </w:rPr>
            </w:pPr>
            <w:r>
              <w:rPr>
                <w:rFonts w:eastAsia="Times New Roman"/>
                <w:color w:val="000000"/>
                <w:sz w:val="20"/>
                <w:szCs w:val="20"/>
              </w:rPr>
              <w:t>Convertible preferred stock and redeemable common stock (no shares authorized at December 31, 2021):</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713194325"/>
              <w:rPr>
                <w:rFonts w:eastAsia="Times New Roman"/>
              </w:rPr>
            </w:pPr>
            <w:r>
              <w:rPr>
                <w:rFonts w:eastAsia="Times New Roman"/>
                <w:color w:val="000000"/>
                <w:sz w:val="20"/>
                <w:szCs w:val="20"/>
              </w:rPr>
              <w:t xml:space="preserve">   Series A preferred stock—$0.001 par value; no shares and 210,715 issued and outstanding at </w:t>
            </w:r>
            <w:r>
              <w:rPr>
                <w:rFonts w:eastAsia="Times New Roman"/>
                <w:color w:val="000000"/>
                <w:sz w:val="20"/>
                <w:szCs w:val="20"/>
              </w:rPr>
              <w:t>December 31, 2021 and 2020, respectively</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1,400,935 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940217080"/>
              <w:rPr>
                <w:rFonts w:eastAsia="Times New Roman"/>
              </w:rPr>
            </w:pPr>
            <w:r>
              <w:rPr>
                <w:rFonts w:eastAsia="Times New Roman"/>
                <w:color w:val="000000"/>
                <w:sz w:val="20"/>
                <w:szCs w:val="20"/>
              </w:rPr>
              <w:t>   Series Seed preferred stock—$0.001 par value; no shares and 2,624,324 issued and outstanding at December 31, 2021 and 2020, respectively</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6,341,288 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087921661"/>
              <w:rPr>
                <w:rFonts w:eastAsia="Times New Roman"/>
              </w:rPr>
            </w:pPr>
            <w:r>
              <w:rPr>
                <w:rFonts w:eastAsia="Times New Roman"/>
                <w:color w:val="000000"/>
                <w:sz w:val="20"/>
                <w:szCs w:val="20"/>
              </w:rPr>
              <w:t>   </w:t>
            </w:r>
            <w:r>
              <w:rPr>
                <w:rFonts w:eastAsia="Times New Roman"/>
                <w:color w:val="000000"/>
                <w:sz w:val="20"/>
                <w:szCs w:val="20"/>
              </w:rPr>
              <w:t xml:space="preserve">Redeemable common stock—$0.001 par value; no shares and 16,666 issued and outstanding at December 31, 2021 and 2020, respectively </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29,000 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273783636"/>
              <w:rPr>
                <w:rFonts w:eastAsia="Times New Roman"/>
              </w:rPr>
            </w:pPr>
            <w:r>
              <w:rPr>
                <w:rFonts w:eastAsia="Times New Roman"/>
                <w:color w:val="000000"/>
                <w:sz w:val="20"/>
                <w:szCs w:val="20"/>
              </w:rPr>
              <w:t>Total convertible preferred stock and redeemable common stock</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7,771,223 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675108972"/>
              <w:rPr>
                <w:rFonts w:eastAsia="Times New Roman"/>
              </w:rPr>
            </w:pPr>
            <w:r>
              <w:rPr>
                <w:rFonts w:eastAsia="Times New Roman"/>
                <w:color w:val="000000"/>
                <w:sz w:val="20"/>
                <w:szCs w:val="20"/>
              </w:rPr>
              <w:t>Stockholders’ equity (deficit):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748574849"/>
              <w:rPr>
                <w:rFonts w:eastAsia="Times New Roman"/>
              </w:rPr>
            </w:pPr>
            <w:r>
              <w:rPr>
                <w:rFonts w:eastAsia="Times New Roman"/>
                <w:color w:val="000000"/>
                <w:sz w:val="20"/>
                <w:szCs w:val="20"/>
              </w:rPr>
              <w:t>Preferred stock—$0.001 par value; 10,000,000 shares authorized; no shares issued or outstanding</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847942555"/>
              <w:rPr>
                <w:rFonts w:eastAsia="Times New Roman"/>
              </w:rPr>
            </w:pPr>
            <w:r>
              <w:rPr>
                <w:rFonts w:eastAsia="Times New Roman"/>
                <w:color w:val="000000"/>
                <w:sz w:val="20"/>
                <w:szCs w:val="20"/>
              </w:rPr>
              <w:t xml:space="preserve">Common stock—$0.001 par value; 100,000,000 shares authorized; 15,966,053 and 331,789 </w:t>
            </w:r>
            <w:r>
              <w:rPr>
                <w:rFonts w:eastAsia="Times New Roman"/>
                <w:color w:val="000000"/>
                <w:sz w:val="20"/>
                <w:szCs w:val="20"/>
              </w:rPr>
              <w:t>shares issued and outstanding at December 31, 2021 and 2020, respectively</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15,966 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332 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812329314"/>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77,510,809 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1,876,159 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716465042"/>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(29,254,440)</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(18,797,570)</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2000497006"/>
              <w:rPr>
                <w:rFonts w:eastAsia="Times New Roman"/>
              </w:rPr>
            </w:pPr>
            <w:r>
              <w:rPr>
                <w:rFonts w:eastAsia="Times New Roman"/>
                <w:color w:val="000000"/>
                <w:sz w:val="20"/>
                <w:szCs w:val="20"/>
              </w:rPr>
              <w:t xml:space="preserve">Total stockholders’ </w:t>
            </w:r>
            <w:r>
              <w:rPr>
                <w:rFonts w:eastAsia="Times New Roman"/>
                <w:color w:val="000000"/>
                <w:sz w:val="20"/>
                <w:szCs w:val="20"/>
              </w:rPr>
              <w:t>equity (deficit)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48,272,335 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(16,921,079)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5404751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746801638"/>
              <w:rPr>
                <w:rFonts w:eastAsia="Times New Roman"/>
              </w:rPr>
            </w:pPr>
            <w:r>
              <w:rPr>
                <w:rFonts w:eastAsia="Times New Roman"/>
                <w:color w:val="000000"/>
                <w:sz w:val="20"/>
                <w:szCs w:val="20"/>
              </w:rPr>
              <w:t>Total liabilities, convertible preferred stock, redeemable common stock and stockholders’ equity (deficit)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51,305,750 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467,340 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bl>
    <w:p w:rsidR="00000000" w:rsidRDefault="004E2FF4">
      <w:pPr>
        <w:jc w:val="center"/>
        <w:divId w:val="2115594442"/>
        <w:rPr>
          <w:rFonts w:eastAsia="Times New Roman"/>
        </w:rPr>
      </w:pPr>
      <w:r>
        <w:rPr>
          <w:rFonts w:eastAsia="Times New Roman"/>
          <w:i/>
          <w:iCs/>
          <w:color w:val="000000"/>
          <w:sz w:val="20"/>
          <w:szCs w:val="20"/>
        </w:rPr>
        <w:t xml:space="preserve">The accompanying notes are an integral part of these consolidated financial statements. </w:t>
      </w:r>
    </w:p>
    <w:p w:rsidR="00000000" w:rsidRDefault="004E2FF4">
      <w:pPr>
        <w:jc w:val="center"/>
        <w:divId w:val="779881131"/>
        <w:rPr>
          <w:rFonts w:eastAsia="Times New Roman"/>
        </w:rPr>
      </w:pPr>
      <w:r>
        <w:rPr>
          <w:rFonts w:eastAsia="Times New Roman"/>
          <w:color w:val="000000"/>
          <w:sz w:val="20"/>
          <w:szCs w:val="20"/>
        </w:rPr>
        <w:t>83</w:t>
      </w:r>
    </w:p>
    <w:p w:rsidR="00000000" w:rsidRDefault="004E2FF4">
      <w:pPr>
        <w:rPr>
          <w:rFonts w:eastAsia="Times New Roman"/>
        </w:rPr>
      </w:pPr>
      <w:r>
        <w:rPr>
          <w:rFonts w:eastAsia="Times New Roman"/>
        </w:rPr>
        <w:pict>
          <v:rect id="_x0000_i1133" style="width:0;height:1.5pt" o:hralign="center" o:hrstd="t" o:hr="t" fillcolor="#a0a0a0" stroked="f"/>
        </w:pict>
      </w:r>
    </w:p>
    <w:p w:rsidR="00000000" w:rsidRDefault="004E2FF4">
      <w:pPr>
        <w:ind w:firstLine="360"/>
        <w:divId w:val="82800170"/>
        <w:rPr>
          <w:rFonts w:eastAsia="Times New Roman"/>
        </w:rPr>
      </w:pPr>
    </w:p>
    <w:p w:rsidR="00000000" w:rsidRDefault="004E2FF4">
      <w:pPr>
        <w:jc w:val="center"/>
        <w:rPr>
          <w:rFonts w:eastAsia="Times New Roman"/>
        </w:rPr>
      </w:pPr>
      <w:r>
        <w:rPr>
          <w:rFonts w:eastAsia="Times New Roman"/>
          <w:b/>
          <w:bCs/>
          <w:color w:val="000000"/>
          <w:sz w:val="20"/>
          <w:szCs w:val="20"/>
        </w:rPr>
        <w:t xml:space="preserve">Context Therapeutics Inc. </w:t>
      </w:r>
    </w:p>
    <w:p w:rsidR="00000000" w:rsidRDefault="004E2FF4">
      <w:pPr>
        <w:jc w:val="center"/>
        <w:divId w:val="1656371643"/>
        <w:rPr>
          <w:rFonts w:eastAsia="Times New Roman"/>
        </w:rPr>
      </w:pPr>
      <w:r>
        <w:rPr>
          <w:rFonts w:eastAsia="Times New Roman"/>
          <w:b/>
          <w:bCs/>
          <w:color w:val="000000"/>
          <w:sz w:val="20"/>
          <w:szCs w:val="20"/>
        </w:rPr>
        <w:t xml:space="preserve">Consolidated Statements of Operations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5803"/>
        <w:gridCol w:w="37"/>
        <w:gridCol w:w="120"/>
        <w:gridCol w:w="1034"/>
        <w:gridCol w:w="36"/>
        <w:gridCol w:w="36"/>
        <w:gridCol w:w="36"/>
        <w:gridCol w:w="36"/>
        <w:gridCol w:w="120"/>
        <w:gridCol w:w="972"/>
        <w:gridCol w:w="36"/>
      </w:tblGrid>
      <w:tr w:rsidR="00000000">
        <w:trPr>
          <w:divId w:val="751849555"/>
        </w:trPr>
        <w:tc>
          <w:tcPr>
            <w:tcW w:w="50" w:type="pct"/>
            <w:vAlign w:val="center"/>
            <w:hideMark/>
          </w:tcPr>
          <w:p w:rsidR="00000000" w:rsidRDefault="004E2FF4">
            <w:pPr>
              <w:jc w:val="center"/>
              <w:rPr>
                <w:rFonts w:eastAsia="Times New Roman"/>
              </w:rPr>
            </w:pPr>
          </w:p>
        </w:tc>
        <w:tc>
          <w:tcPr>
            <w:tcW w:w="351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751849555"/>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Year ended December 31,</w:t>
            </w:r>
          </w:p>
        </w:tc>
      </w:tr>
      <w:tr w:rsidR="00000000">
        <w:trPr>
          <w:divId w:val="751849555"/>
        </w:trPr>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2020</w:t>
            </w:r>
          </w:p>
        </w:tc>
      </w:tr>
      <w:tr w:rsidR="00000000">
        <w:trPr>
          <w:divId w:val="751849555"/>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1213662978"/>
              <w:rPr>
                <w:rFonts w:eastAsia="Times New Roman"/>
              </w:rPr>
            </w:pPr>
            <w:r>
              <w:rPr>
                <w:rFonts w:eastAsia="Times New Roman"/>
                <w:color w:val="000000"/>
                <w:sz w:val="20"/>
                <w:szCs w:val="20"/>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751849555"/>
        </w:trPr>
        <w:tc>
          <w:tcPr>
            <w:tcW w:w="0" w:type="auto"/>
            <w:gridSpan w:val="3"/>
            <w:shd w:val="clear" w:color="auto" w:fill="FFFFFF"/>
            <w:tcMar>
              <w:top w:w="30" w:type="dxa"/>
              <w:left w:w="26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Acquired in-process research and development</w:t>
            </w: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3,087,832 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751849555"/>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1773891647"/>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3,805,067 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1,641,501 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751849555"/>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divId w:val="1482774363"/>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3,632,920 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930,667 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751849555"/>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1725643918"/>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(10,525,819)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(2,572,168)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751849555"/>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divId w:val="778180733"/>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(64,240)</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(661,224)</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751849555"/>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2135976925"/>
              <w:rPr>
                <w:rFonts w:eastAsia="Times New Roman"/>
              </w:rPr>
            </w:pPr>
            <w:r>
              <w:rPr>
                <w:rFonts w:eastAsia="Times New Roman"/>
                <w:color w:val="000000"/>
                <w:sz w:val="20"/>
                <w:szCs w:val="20"/>
              </w:rPr>
              <w:t>Change in fair value of convertible promissory notes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9,317 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9,877,857 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751849555"/>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123,872 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751849555"/>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700671307"/>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(10,456,870)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6,644,465 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751849555"/>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divId w:val="284893271"/>
              <w:rPr>
                <w:rFonts w:eastAsia="Times New Roman"/>
              </w:rPr>
            </w:pPr>
            <w:r>
              <w:rPr>
                <w:rFonts w:eastAsia="Times New Roman"/>
                <w:color w:val="000000"/>
                <w:sz w:val="20"/>
                <w:szCs w:val="20"/>
              </w:rPr>
              <w:t>Net (loss) income per common share, basic</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(3.69)</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3.07 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751849555"/>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1068502211"/>
              <w:rPr>
                <w:rFonts w:eastAsia="Times New Roman"/>
              </w:rPr>
            </w:pPr>
            <w:r>
              <w:rPr>
                <w:rFonts w:eastAsia="Times New Roman"/>
                <w:color w:val="000000"/>
                <w:sz w:val="20"/>
                <w:szCs w:val="20"/>
              </w:rPr>
              <w:t>Net loss per common share, 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(3.69)</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(3.96)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751849555"/>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divId w:val="224026145"/>
              <w:rPr>
                <w:rFonts w:eastAsia="Times New Roman"/>
              </w:rPr>
            </w:pPr>
            <w:r>
              <w:rPr>
                <w:rFonts w:eastAsia="Times New Roman"/>
                <w:color w:val="000000"/>
                <w:sz w:val="20"/>
                <w:szCs w:val="20"/>
              </w:rPr>
              <w:t>Weighted average shares outstanding, basic</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2,833,674 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348,368 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751849555"/>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944000673"/>
              <w:rPr>
                <w:rFonts w:eastAsia="Times New Roman"/>
              </w:rPr>
            </w:pPr>
            <w:r>
              <w:rPr>
                <w:rFonts w:eastAsia="Times New Roman"/>
                <w:color w:val="000000"/>
                <w:sz w:val="20"/>
                <w:szCs w:val="20"/>
              </w:rPr>
              <w:t>Weighted average shares outstanding, 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2,833,674 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2,054,875 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bl>
    <w:p w:rsidR="00000000" w:rsidRDefault="004E2FF4">
      <w:pPr>
        <w:jc w:val="center"/>
        <w:divId w:val="619380888"/>
        <w:rPr>
          <w:rFonts w:eastAsia="Times New Roman"/>
        </w:rPr>
      </w:pPr>
      <w:r>
        <w:rPr>
          <w:rFonts w:eastAsia="Times New Roman"/>
          <w:i/>
          <w:iCs/>
          <w:color w:val="000000"/>
          <w:sz w:val="20"/>
          <w:szCs w:val="20"/>
        </w:rPr>
        <w:t xml:space="preserve">The accompanying notes are an integral part of these consolidated financial statements. </w:t>
      </w:r>
    </w:p>
    <w:p w:rsidR="00000000" w:rsidRDefault="004E2FF4">
      <w:pPr>
        <w:jc w:val="center"/>
        <w:divId w:val="1172453632"/>
        <w:rPr>
          <w:rFonts w:eastAsia="Times New Roman"/>
        </w:rPr>
      </w:pPr>
      <w:r>
        <w:rPr>
          <w:rFonts w:eastAsia="Times New Roman"/>
          <w:color w:val="000000"/>
          <w:sz w:val="20"/>
          <w:szCs w:val="20"/>
        </w:rPr>
        <w:t>84</w:t>
      </w:r>
    </w:p>
    <w:p w:rsidR="00000000" w:rsidRDefault="004E2FF4">
      <w:pPr>
        <w:rPr>
          <w:rFonts w:eastAsia="Times New Roman"/>
        </w:rPr>
      </w:pPr>
      <w:r>
        <w:rPr>
          <w:rFonts w:eastAsia="Times New Roman"/>
        </w:rPr>
        <w:pict>
          <v:rect id="_x0000_i1134" style="width:0;height:1.5pt" o:hralign="center" o:hrstd="t" o:hr="t" fillcolor="#a0a0a0" stroked="f"/>
        </w:pict>
      </w:r>
    </w:p>
    <w:p w:rsidR="00000000" w:rsidRDefault="004E2FF4">
      <w:pPr>
        <w:ind w:firstLine="360"/>
        <w:divId w:val="760370372"/>
        <w:rPr>
          <w:rFonts w:eastAsia="Times New Roman"/>
        </w:rPr>
      </w:pPr>
    </w:p>
    <w:p w:rsidR="00000000" w:rsidRDefault="004E2FF4">
      <w:pPr>
        <w:jc w:val="center"/>
        <w:rPr>
          <w:rFonts w:eastAsia="Times New Roman"/>
        </w:rPr>
      </w:pPr>
      <w:r>
        <w:rPr>
          <w:rFonts w:eastAsia="Times New Roman"/>
          <w:b/>
          <w:bCs/>
          <w:color w:val="000000"/>
          <w:sz w:val="20"/>
          <w:szCs w:val="20"/>
        </w:rPr>
        <w:t>Context Therapeutics Inc.</w:t>
      </w:r>
    </w:p>
    <w:p w:rsidR="00000000" w:rsidRDefault="004E2FF4">
      <w:pPr>
        <w:jc w:val="center"/>
        <w:divId w:val="88572"/>
        <w:rPr>
          <w:rFonts w:eastAsia="Times New Roman"/>
        </w:rPr>
      </w:pPr>
      <w:r>
        <w:rPr>
          <w:rFonts w:eastAsia="Times New Roman"/>
          <w:b/>
          <w:bCs/>
          <w:color w:val="000000"/>
          <w:sz w:val="20"/>
          <w:szCs w:val="20"/>
        </w:rPr>
        <w:t xml:space="preserve">Consolidated Statements of Changes in Convertible Preferred Stock, Redeemable Common Stock and Stockholders’ Equity (Deficit) </w:t>
      </w:r>
    </w:p>
    <w:tbl>
      <w:tblPr>
        <w:tblW w:w="5000" w:type="pct"/>
        <w:tblCellMar>
          <w:top w:w="15" w:type="dxa"/>
          <w:left w:w="15" w:type="dxa"/>
          <w:bottom w:w="15" w:type="dxa"/>
          <w:right w:w="15" w:type="dxa"/>
        </w:tblCellMar>
        <w:tblLook w:val="04A0" w:firstRow="1" w:lastRow="0" w:firstColumn="1" w:lastColumn="0" w:noHBand="0" w:noVBand="1"/>
      </w:tblPr>
      <w:tblGrid>
        <w:gridCol w:w="67"/>
        <w:gridCol w:w="1037"/>
        <w:gridCol w:w="39"/>
        <w:gridCol w:w="85"/>
        <w:gridCol w:w="495"/>
        <w:gridCol w:w="36"/>
        <w:gridCol w:w="36"/>
        <w:gridCol w:w="36"/>
        <w:gridCol w:w="36"/>
        <w:gridCol w:w="103"/>
        <w:gridCol w:w="597"/>
        <w:gridCol w:w="36"/>
        <w:gridCol w:w="36"/>
        <w:gridCol w:w="36"/>
        <w:gridCol w:w="36"/>
        <w:gridCol w:w="103"/>
        <w:gridCol w:w="597"/>
        <w:gridCol w:w="36"/>
        <w:gridCol w:w="36"/>
        <w:gridCol w:w="36"/>
        <w:gridCol w:w="36"/>
        <w:gridCol w:w="103"/>
        <w:gridCol w:w="597"/>
        <w:gridCol w:w="36"/>
        <w:gridCol w:w="36"/>
        <w:gridCol w:w="36"/>
        <w:gridCol w:w="36"/>
        <w:gridCol w:w="74"/>
        <w:gridCol w:w="426"/>
        <w:gridCol w:w="36"/>
        <w:gridCol w:w="36"/>
        <w:gridCol w:w="36"/>
        <w:gridCol w:w="36"/>
        <w:gridCol w:w="100"/>
        <w:gridCol w:w="560"/>
        <w:gridCol w:w="36"/>
        <w:gridCol w:w="36"/>
        <w:gridCol w:w="36"/>
        <w:gridCol w:w="36"/>
        <w:gridCol w:w="36"/>
        <w:gridCol w:w="36"/>
        <w:gridCol w:w="36"/>
        <w:gridCol w:w="85"/>
        <w:gridCol w:w="495"/>
        <w:gridCol w:w="37"/>
        <w:gridCol w:w="37"/>
        <w:gridCol w:w="37"/>
        <w:gridCol w:w="37"/>
        <w:gridCol w:w="100"/>
        <w:gridCol w:w="329"/>
        <w:gridCol w:w="36"/>
        <w:gridCol w:w="36"/>
        <w:gridCol w:w="36"/>
        <w:gridCol w:w="36"/>
        <w:gridCol w:w="100"/>
        <w:gridCol w:w="680"/>
        <w:gridCol w:w="36"/>
        <w:gridCol w:w="36"/>
        <w:gridCol w:w="36"/>
        <w:gridCol w:w="36"/>
        <w:gridCol w:w="100"/>
        <w:gridCol w:w="827"/>
        <w:gridCol w:w="927"/>
      </w:tblGrid>
      <w:tr w:rsidR="00000000">
        <w:trPr>
          <w:divId w:val="2066174999"/>
        </w:trPr>
        <w:tc>
          <w:tcPr>
            <w:tcW w:w="50" w:type="pct"/>
            <w:vAlign w:val="center"/>
            <w:hideMark/>
          </w:tcPr>
          <w:p w:rsidR="00000000" w:rsidRDefault="004E2FF4">
            <w:pPr>
              <w:jc w:val="center"/>
              <w:rPr>
                <w:rFonts w:eastAsia="Times New Roman"/>
              </w:rPr>
            </w:pPr>
          </w:p>
        </w:tc>
        <w:tc>
          <w:tcPr>
            <w:tcW w:w="784"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321"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321"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2066174999"/>
          <w:trHeight w:val="30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2"/>
                <w:szCs w:val="12"/>
              </w:rPr>
              <w:t>Series A</w:t>
            </w:r>
          </w:p>
          <w:p w:rsidR="00000000" w:rsidRDefault="004E2FF4">
            <w:pPr>
              <w:spacing w:after="100"/>
              <w:jc w:val="center"/>
              <w:rPr>
                <w:rFonts w:eastAsia="Times New Roman"/>
              </w:rPr>
            </w:pPr>
            <w:r>
              <w:rPr>
                <w:rFonts w:eastAsia="Times New Roman"/>
                <w:b/>
                <w:bCs/>
                <w:color w:val="000000"/>
                <w:sz w:val="12"/>
                <w:szCs w:val="12"/>
              </w:rPr>
              <w:t xml:space="preserve">Preferred Stock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2"/>
                <w:szCs w:val="12"/>
              </w:rPr>
              <w:t>Series Seed</w:t>
            </w:r>
          </w:p>
          <w:p w:rsidR="00000000" w:rsidRDefault="004E2FF4">
            <w:pPr>
              <w:spacing w:after="100"/>
              <w:jc w:val="center"/>
              <w:rPr>
                <w:rFonts w:eastAsia="Times New Roman"/>
              </w:rPr>
            </w:pPr>
            <w:r>
              <w:rPr>
                <w:rFonts w:eastAsia="Times New Roman"/>
                <w:b/>
                <w:bCs/>
                <w:color w:val="000000"/>
                <w:sz w:val="12"/>
                <w:szCs w:val="12"/>
              </w:rPr>
              <w:t>Preferred Stock</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2"/>
                <w:szCs w:val="12"/>
              </w:rPr>
              <w:t>Redeemable</w:t>
            </w:r>
          </w:p>
          <w:p w:rsidR="00000000" w:rsidRDefault="004E2FF4">
            <w:pPr>
              <w:spacing w:after="100"/>
              <w:jc w:val="center"/>
              <w:rPr>
                <w:rFonts w:eastAsia="Times New Roman"/>
              </w:rPr>
            </w:pPr>
            <w:r>
              <w:rPr>
                <w:rFonts w:eastAsia="Times New Roman"/>
                <w:b/>
                <w:bCs/>
                <w:color w:val="000000"/>
                <w:sz w:val="12"/>
                <w:szCs w:val="12"/>
              </w:rPr>
              <w:t xml:space="preserve">Common Stock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2"/>
                <w:szCs w:val="12"/>
              </w:rPr>
              <w:t xml:space="preserve">Common stock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2"/>
                <w:szCs w:val="12"/>
              </w:rPr>
              <w:t>Additional</w:t>
            </w:r>
          </w:p>
          <w:p w:rsidR="00000000" w:rsidRDefault="004E2FF4">
            <w:pPr>
              <w:spacing w:after="100"/>
              <w:jc w:val="center"/>
              <w:rPr>
                <w:rFonts w:eastAsia="Times New Roman"/>
              </w:rPr>
            </w:pPr>
            <w:r>
              <w:rPr>
                <w:rFonts w:eastAsia="Times New Roman"/>
                <w:b/>
                <w:bCs/>
                <w:color w:val="000000"/>
                <w:sz w:val="12"/>
                <w:szCs w:val="12"/>
              </w:rPr>
              <w:t>Paid-in</w:t>
            </w:r>
          </w:p>
          <w:p w:rsidR="00000000" w:rsidRDefault="004E2FF4">
            <w:pPr>
              <w:spacing w:after="100"/>
              <w:jc w:val="center"/>
              <w:rPr>
                <w:rFonts w:eastAsia="Times New Roman"/>
              </w:rPr>
            </w:pPr>
            <w:r>
              <w:rPr>
                <w:rFonts w:eastAsia="Times New Roman"/>
                <w:b/>
                <w:bCs/>
                <w:color w:val="000000"/>
                <w:sz w:val="12"/>
                <w:szCs w:val="12"/>
              </w:rPr>
              <w:t>Capital</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2"/>
                <w:szCs w:val="12"/>
              </w:rPr>
              <w:t>Accumulated</w:t>
            </w:r>
          </w:p>
          <w:p w:rsidR="00000000" w:rsidRDefault="004E2FF4">
            <w:pPr>
              <w:spacing w:after="100"/>
              <w:jc w:val="center"/>
              <w:rPr>
                <w:rFonts w:eastAsia="Times New Roman"/>
              </w:rPr>
            </w:pPr>
            <w:r>
              <w:rPr>
                <w:rFonts w:eastAsia="Times New Roman"/>
                <w:b/>
                <w:bCs/>
                <w:color w:val="000000"/>
                <w:sz w:val="12"/>
                <w:szCs w:val="12"/>
              </w:rPr>
              <w:t xml:space="preserve">Deficit </w:t>
            </w:r>
          </w:p>
        </w:tc>
        <w:tc>
          <w:tcPr>
            <w:tcW w:w="0" w:type="auto"/>
            <w:tcMar>
              <w:top w:w="0" w:type="dxa"/>
              <w:left w:w="20" w:type="dxa"/>
              <w:bottom w:w="0" w:type="dxa"/>
              <w:right w:w="20" w:type="dxa"/>
            </w:tcMar>
            <w:vAlign w:val="center"/>
            <w:hideMark/>
          </w:tcPr>
          <w:p w:rsidR="00000000" w:rsidRDefault="004E2FF4">
            <w:pPr>
              <w:spacing w:after="100"/>
              <w:jc w:val="center"/>
              <w:rPr>
                <w:rFonts w:eastAsia="Times New Roman"/>
              </w:rPr>
            </w:pPr>
            <w:r>
              <w:rPr>
                <w:rFonts w:eastAsia="Times New Roman"/>
                <w:b/>
                <w:bCs/>
                <w:color w:val="000000"/>
                <w:sz w:val="12"/>
                <w:szCs w:val="12"/>
              </w:rPr>
              <w:t>Total</w:t>
            </w:r>
          </w:p>
          <w:p w:rsidR="00000000" w:rsidRDefault="004E2FF4">
            <w:pPr>
              <w:spacing w:after="100"/>
              <w:jc w:val="center"/>
              <w:rPr>
                <w:rFonts w:eastAsia="Times New Roman"/>
              </w:rPr>
            </w:pPr>
            <w:r>
              <w:rPr>
                <w:rFonts w:eastAsia="Times New Roman"/>
                <w:b/>
                <w:bCs/>
                <w:color w:val="000000"/>
                <w:sz w:val="12"/>
                <w:szCs w:val="12"/>
              </w:rPr>
              <w:t>Stockholders’</w:t>
            </w:r>
          </w:p>
          <w:p w:rsidR="00000000" w:rsidRDefault="004E2FF4">
            <w:pPr>
              <w:spacing w:after="100"/>
              <w:jc w:val="center"/>
              <w:rPr>
                <w:rFonts w:eastAsia="Times New Roman"/>
              </w:rPr>
            </w:pPr>
            <w:r>
              <w:rPr>
                <w:rFonts w:eastAsia="Times New Roman"/>
                <w:b/>
                <w:bCs/>
                <w:color w:val="000000"/>
                <w:sz w:val="12"/>
                <w:szCs w:val="12"/>
              </w:rPr>
              <w:t>Equity (Deficit)</w:t>
            </w:r>
          </w:p>
          <w:p w:rsidR="00000000" w:rsidRDefault="004E2FF4">
            <w:pPr>
              <w:spacing w:after="100"/>
              <w:jc w:val="center"/>
              <w:rPr>
                <w:rFonts w:eastAsia="Times New Roman"/>
              </w:rPr>
            </w:pPr>
          </w:p>
        </w:tc>
      </w:tr>
      <w:tr w:rsidR="00000000">
        <w:trPr>
          <w:divId w:val="2066174999"/>
          <w:trHeight w:val="18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2"/>
                <w:szCs w:val="12"/>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2"/>
                <w:szCs w:val="12"/>
              </w:rPr>
              <w:t xml:space="preserve">Amount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2"/>
                <w:szCs w:val="12"/>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2"/>
                <w:szCs w:val="12"/>
              </w:rPr>
              <w:t xml:space="preserve">Amount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2"/>
                <w:szCs w:val="12"/>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2"/>
                <w:szCs w:val="12"/>
              </w:rPr>
              <w:t xml:space="preserve">Amount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2"/>
                <w:szCs w:val="12"/>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2"/>
                <w:szCs w:val="12"/>
              </w:rPr>
              <w:t xml:space="preserve">Amount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ign w:val="center"/>
            <w:hideMark/>
          </w:tcPr>
          <w:p w:rsidR="00000000" w:rsidRDefault="004E2FF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vAlign w:val="center"/>
            <w:hideMark/>
          </w:tcPr>
          <w:p w:rsidR="00000000" w:rsidRDefault="004E2FF4">
            <w:pPr>
              <w:spacing w:after="100"/>
              <w:rPr>
                <w:rFonts w:eastAsia="Times New Roman"/>
                <w:sz w:val="20"/>
                <w:szCs w:val="20"/>
              </w:rPr>
            </w:pPr>
          </w:p>
        </w:tc>
      </w:tr>
      <w:tr w:rsidR="004E2FF4">
        <w:trPr>
          <w:divId w:val="2066174999"/>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144275133"/>
              <w:rPr>
                <w:rFonts w:eastAsia="Times New Roman"/>
              </w:rPr>
            </w:pPr>
            <w:r>
              <w:rPr>
                <w:rFonts w:eastAsia="Times New Roman"/>
                <w:color w:val="000000"/>
                <w:sz w:val="16"/>
                <w:szCs w:val="16"/>
              </w:rPr>
              <w:t>Balance at January 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16,666 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126,000 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324,145 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1,480,955 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w:t>
            </w:r>
            <w:r>
              <w:rPr>
                <w:rFonts w:eastAsia="Times New Roman"/>
                <w:color w:val="000000"/>
                <w:sz w:val="16"/>
                <w:szCs w:val="16"/>
              </w:rPr>
              <w:t>25,442,035)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$(23,960,756)</w:t>
            </w:r>
          </w:p>
        </w:tc>
      </w:tr>
      <w:tr w:rsidR="004E2FF4">
        <w:trPr>
          <w:divId w:val="2066174999"/>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Sale of Series A preferred stock</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132,537 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950,000 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r>
      <w:tr w:rsidR="004E2FF4">
        <w:trPr>
          <w:divId w:val="2066174999"/>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Conversion of bridge notes, including accrued interest, to Series A preferred stock</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78,178 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529,902 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r>
      <w:tr w:rsidR="004E2FF4">
        <w:trPr>
          <w:divId w:val="2066174999"/>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Fair value of warrants issued in conjunction with the Series A preferred stock</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(78,967)</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78,967 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78,967 </w:t>
            </w:r>
          </w:p>
        </w:tc>
      </w:tr>
      <w:tr w:rsidR="004E2FF4">
        <w:trPr>
          <w:divId w:val="2066174999"/>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Sale of Series Seed preferred stock</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8,771 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50,000 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r>
      <w:tr w:rsidR="004E2FF4">
        <w:trPr>
          <w:divId w:val="2066174999"/>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Conversion of Junior Convertible Notes to Series Seed preferred stock</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2,615,553 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6,291,288 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r>
      <w:tr w:rsidR="004E2FF4">
        <w:trPr>
          <w:divId w:val="2066174999"/>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Share-based compensation expense, including vesting of restricted stock and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7,644 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219,237 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219,245 </w:t>
            </w:r>
          </w:p>
        </w:tc>
      </w:tr>
      <w:tr w:rsidR="004E2FF4">
        <w:trPr>
          <w:divId w:val="2066174999"/>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Change in fair value of redeemable common stock to redemption value</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(97,000)</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97,000 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97,000 </w:t>
            </w:r>
          </w:p>
        </w:tc>
      </w:tr>
      <w:tr w:rsidR="004E2FF4">
        <w:trPr>
          <w:divId w:val="2066174999"/>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Net income</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6,644,465 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6,644,465 </w:t>
            </w:r>
          </w:p>
        </w:tc>
      </w:tr>
      <w:tr w:rsidR="004E2FF4">
        <w:trPr>
          <w:divId w:val="2066174999"/>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Balance at December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210,715 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1,400,935 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2,624,324 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16,666 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29,000 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331,789 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332 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1,876,159 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(18,797,570)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(16,921,079)</w:t>
            </w:r>
          </w:p>
        </w:tc>
      </w:tr>
      <w:tr w:rsidR="004E2FF4">
        <w:trPr>
          <w:divId w:val="2066174999"/>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005936195"/>
              <w:rPr>
                <w:rFonts w:eastAsia="Times New Roman"/>
              </w:rPr>
            </w:pPr>
            <w:r>
              <w:rPr>
                <w:rFonts w:eastAsia="Times New Roman"/>
                <w:color w:val="000000"/>
                <w:sz w:val="16"/>
                <w:szCs w:val="16"/>
              </w:rPr>
              <w:t>Sale of Series A preferred shares, net of offering costs of $310,021</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738,445 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4,982,835 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r>
      <w:tr w:rsidR="004E2FF4">
        <w:trPr>
          <w:divId w:val="2066174999"/>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Conversion of Senior Convertible Notes, including accrued interest, to Series A preferred stock</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844,824 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5,728,793 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137,497 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137,497 </w:t>
            </w:r>
          </w:p>
        </w:tc>
      </w:tr>
      <w:tr w:rsidR="004E2FF4">
        <w:trPr>
          <w:divId w:val="2066174999"/>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Fair value of Series A preferred stock issued in conjunction with collaboration and licensing agreement</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418,559 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2,837,832 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r>
      <w:tr w:rsidR="004E2FF4">
        <w:trPr>
          <w:divId w:val="2066174999"/>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Fair value of warrants issued in conjunction with the Series A preferred stock</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(265,593)</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265,593 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265,593 </w:t>
            </w:r>
          </w:p>
        </w:tc>
      </w:tr>
      <w:tr w:rsidR="004E2FF4">
        <w:trPr>
          <w:divId w:val="2066174999"/>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Fair value of warrants issued as placement agent fees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(43,797)</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43,797 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43,797 </w:t>
            </w:r>
          </w:p>
        </w:tc>
      </w:tr>
    </w:tbl>
    <w:p w:rsidR="00000000" w:rsidRDefault="004E2FF4">
      <w:pPr>
        <w:jc w:val="center"/>
        <w:divId w:val="93285572"/>
        <w:rPr>
          <w:rFonts w:eastAsia="Times New Roman"/>
        </w:rPr>
      </w:pPr>
      <w:r>
        <w:rPr>
          <w:rFonts w:eastAsia="Times New Roman"/>
          <w:color w:val="000000"/>
          <w:sz w:val="20"/>
          <w:szCs w:val="20"/>
        </w:rPr>
        <w:t>85</w:t>
      </w:r>
    </w:p>
    <w:p w:rsidR="00000000" w:rsidRDefault="004E2FF4">
      <w:pPr>
        <w:rPr>
          <w:rFonts w:eastAsia="Times New Roman"/>
        </w:rPr>
      </w:pPr>
      <w:r>
        <w:rPr>
          <w:rFonts w:eastAsia="Times New Roman"/>
        </w:rPr>
        <w:pict>
          <v:rect id="_x0000_i1135" style="width:0;height:1.5pt" o:hralign="center" o:hrstd="t" o:hr="t" fillcolor="#a0a0a0" stroked="f"/>
        </w:pict>
      </w:r>
    </w:p>
    <w:p w:rsidR="00000000" w:rsidRDefault="004E2FF4">
      <w:pPr>
        <w:ind w:firstLine="360"/>
        <w:divId w:val="132782878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7"/>
        <w:gridCol w:w="1037"/>
        <w:gridCol w:w="38"/>
        <w:gridCol w:w="113"/>
        <w:gridCol w:w="654"/>
        <w:gridCol w:w="36"/>
        <w:gridCol w:w="36"/>
        <w:gridCol w:w="36"/>
        <w:gridCol w:w="36"/>
        <w:gridCol w:w="124"/>
        <w:gridCol w:w="723"/>
        <w:gridCol w:w="36"/>
        <w:gridCol w:w="36"/>
        <w:gridCol w:w="36"/>
        <w:gridCol w:w="36"/>
        <w:gridCol w:w="113"/>
        <w:gridCol w:w="654"/>
        <w:gridCol w:w="36"/>
        <w:gridCol w:w="36"/>
        <w:gridCol w:w="36"/>
        <w:gridCol w:w="36"/>
        <w:gridCol w:w="113"/>
        <w:gridCol w:w="654"/>
        <w:gridCol w:w="36"/>
        <w:gridCol w:w="36"/>
        <w:gridCol w:w="36"/>
        <w:gridCol w:w="36"/>
        <w:gridCol w:w="83"/>
        <w:gridCol w:w="484"/>
        <w:gridCol w:w="36"/>
        <w:gridCol w:w="36"/>
        <w:gridCol w:w="36"/>
        <w:gridCol w:w="36"/>
        <w:gridCol w:w="102"/>
        <w:gridCol w:w="484"/>
        <w:gridCol w:w="36"/>
        <w:gridCol w:w="36"/>
        <w:gridCol w:w="36"/>
        <w:gridCol w:w="36"/>
        <w:gridCol w:w="36"/>
        <w:gridCol w:w="36"/>
        <w:gridCol w:w="36"/>
        <w:gridCol w:w="115"/>
        <w:gridCol w:w="665"/>
        <w:gridCol w:w="36"/>
        <w:gridCol w:w="36"/>
        <w:gridCol w:w="36"/>
        <w:gridCol w:w="36"/>
        <w:gridCol w:w="100"/>
        <w:gridCol w:w="480"/>
        <w:gridCol w:w="36"/>
        <w:gridCol w:w="36"/>
        <w:gridCol w:w="36"/>
        <w:gridCol w:w="36"/>
        <w:gridCol w:w="100"/>
        <w:gridCol w:w="760"/>
        <w:gridCol w:w="36"/>
        <w:gridCol w:w="36"/>
        <w:gridCol w:w="36"/>
        <w:gridCol w:w="36"/>
        <w:gridCol w:w="100"/>
        <w:gridCol w:w="827"/>
        <w:gridCol w:w="860"/>
      </w:tblGrid>
      <w:tr w:rsidR="00000000">
        <w:trPr>
          <w:divId w:val="983896297"/>
        </w:trPr>
        <w:tc>
          <w:tcPr>
            <w:tcW w:w="50" w:type="pct"/>
            <w:vAlign w:val="center"/>
            <w:hideMark/>
          </w:tcPr>
          <w:p w:rsidR="00000000" w:rsidRDefault="004E2FF4">
            <w:pPr>
              <w:ind w:firstLine="360"/>
              <w:rPr>
                <w:rFonts w:eastAsia="Times New Roman"/>
              </w:rPr>
            </w:pPr>
          </w:p>
        </w:tc>
        <w:tc>
          <w:tcPr>
            <w:tcW w:w="784"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9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321"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3"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321"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4E2FF4">
        <w:trPr>
          <w:divId w:val="983896297"/>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Fair value of warrants issued for services</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371,895 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371,895 </w:t>
            </w:r>
          </w:p>
        </w:tc>
      </w:tr>
      <w:tr w:rsidR="004E2FF4">
        <w:trPr>
          <w:divId w:val="983896297"/>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Change in fair value of redeemable common stock to redemption value</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53,330 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(53,330)</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(53,330)</w:t>
            </w:r>
          </w:p>
        </w:tc>
      </w:tr>
      <w:tr w:rsidR="004E2FF4">
        <w:trPr>
          <w:divId w:val="983896297"/>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Conversion of convertible preferred shares and redeemable common shares upon initial public offering</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(2,212,543)</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(14,641,005)</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(2,624,324)</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(6,341,288)</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(16,666)</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(82,330)</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4,853,533 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4,853 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21,059,770 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21,064,623 </w:t>
            </w:r>
          </w:p>
        </w:tc>
      </w:tr>
      <w:tr w:rsidR="004E2FF4">
        <w:trPr>
          <w:divId w:val="983896297"/>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Cashless exercise of warrants upon initial public offering</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9,816 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r>
      <w:tr w:rsidR="004E2FF4">
        <w:trPr>
          <w:divId w:val="983896297"/>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008408867"/>
              <w:rPr>
                <w:rFonts w:eastAsia="Times New Roman"/>
              </w:rPr>
            </w:pPr>
            <w:r>
              <w:rPr>
                <w:rFonts w:eastAsia="Times New Roman"/>
                <w:color w:val="000000"/>
                <w:sz w:val="16"/>
                <w:szCs w:val="16"/>
              </w:rPr>
              <w:t>Sale of common stock in initial public offering, net of issuance costs of $4,321,374</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5,750,000 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5,750 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24,422,876 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24,428,626 </w:t>
            </w:r>
          </w:p>
        </w:tc>
      </w:tr>
      <w:tr w:rsidR="004E2FF4">
        <w:trPr>
          <w:divId w:val="983896297"/>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787966396"/>
              <w:rPr>
                <w:rFonts w:eastAsia="Times New Roman"/>
              </w:rPr>
            </w:pPr>
            <w:r>
              <w:rPr>
                <w:rFonts w:eastAsia="Times New Roman"/>
                <w:color w:val="000000"/>
                <w:sz w:val="16"/>
                <w:szCs w:val="16"/>
              </w:rPr>
              <w:t>Sale of common stock in private placement, net of issuance costs of $2,369,496</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5,000,000 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5,000 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28,875,504 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28,880,504 </w:t>
            </w:r>
          </w:p>
        </w:tc>
      </w:tr>
      <w:tr w:rsidR="004E2FF4">
        <w:trPr>
          <w:divId w:val="983896297"/>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Share-based compensation expense, including vesting of restricted stock and 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20,915 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21 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511,058 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511,079 </w:t>
            </w:r>
          </w:p>
        </w:tc>
      </w:tr>
      <w:tr w:rsidR="004E2FF4">
        <w:trPr>
          <w:divId w:val="983896297"/>
        </w:trPr>
        <w:tc>
          <w:tcPr>
            <w:tcW w:w="0" w:type="auto"/>
            <w:gridSpan w:val="3"/>
            <w:shd w:val="clear" w:color="auto" w:fill="CCEE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(10,456,870)</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(10,456,870)</w:t>
            </w:r>
          </w:p>
        </w:tc>
      </w:tr>
      <w:tr w:rsidR="004E2FF4">
        <w:trPr>
          <w:divId w:val="983896297"/>
        </w:trPr>
        <w:tc>
          <w:tcPr>
            <w:tcW w:w="0" w:type="auto"/>
            <w:gridSpan w:val="3"/>
            <w:shd w:val="clear" w:color="auto" w:fill="FFFFFF"/>
            <w:tcMar>
              <w:top w:w="30" w:type="dxa"/>
              <w:left w:w="200" w:type="dxa"/>
              <w:bottom w:w="30" w:type="dxa"/>
              <w:right w:w="20" w:type="dxa"/>
            </w:tcMar>
            <w:hideMark/>
          </w:tcPr>
          <w:p w:rsidR="00000000" w:rsidRDefault="004E2FF4">
            <w:pPr>
              <w:spacing w:after="100"/>
              <w:ind w:hanging="180"/>
              <w:rPr>
                <w:rFonts w:eastAsia="Times New Roman"/>
              </w:rPr>
            </w:pPr>
            <w:r>
              <w:rPr>
                <w:rFonts w:eastAsia="Times New Roman"/>
                <w:color w:val="000000"/>
                <w:sz w:val="16"/>
                <w:szCs w:val="16"/>
              </w:rPr>
              <w:t>Balance at December 31,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15,966,053 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15,966 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77,510,809 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16"/>
                <w:szCs w:val="16"/>
              </w:rPr>
              <w:t>(29,254,440)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16"/>
                <w:szCs w:val="16"/>
              </w:rPr>
              <w:t>$48,272,335 </w:t>
            </w:r>
          </w:p>
        </w:tc>
      </w:tr>
    </w:tbl>
    <w:p w:rsidR="00000000" w:rsidRDefault="004E2FF4">
      <w:pPr>
        <w:jc w:val="center"/>
        <w:divId w:val="1366297391"/>
        <w:rPr>
          <w:rFonts w:eastAsia="Times New Roman"/>
        </w:rPr>
      </w:pPr>
      <w:r>
        <w:rPr>
          <w:rFonts w:eastAsia="Times New Roman"/>
          <w:i/>
          <w:iCs/>
          <w:color w:val="000000"/>
          <w:sz w:val="20"/>
          <w:szCs w:val="20"/>
        </w:rPr>
        <w:t>The accompanying notes are an integral part of these consolidated financial statements.</w:t>
      </w:r>
    </w:p>
    <w:p w:rsidR="00000000" w:rsidRDefault="004E2FF4">
      <w:pPr>
        <w:jc w:val="center"/>
        <w:divId w:val="505902192"/>
        <w:rPr>
          <w:rFonts w:eastAsia="Times New Roman"/>
        </w:rPr>
      </w:pPr>
      <w:r>
        <w:rPr>
          <w:rFonts w:eastAsia="Times New Roman"/>
          <w:color w:val="000000"/>
          <w:sz w:val="20"/>
          <w:szCs w:val="20"/>
        </w:rPr>
        <w:t>86</w:t>
      </w:r>
    </w:p>
    <w:p w:rsidR="00000000" w:rsidRDefault="004E2FF4">
      <w:pPr>
        <w:rPr>
          <w:rFonts w:eastAsia="Times New Roman"/>
        </w:rPr>
      </w:pPr>
      <w:r>
        <w:rPr>
          <w:rFonts w:eastAsia="Times New Roman"/>
        </w:rPr>
        <w:pict>
          <v:rect id="_x0000_i1136" style="width:0;height:1.5pt" o:hralign="center" o:hrstd="t" o:hr="t" fillcolor="#a0a0a0" stroked="f"/>
        </w:pict>
      </w:r>
    </w:p>
    <w:p w:rsidR="00000000" w:rsidRDefault="004E2FF4">
      <w:pPr>
        <w:ind w:firstLine="360"/>
        <w:divId w:val="934243214"/>
        <w:rPr>
          <w:rFonts w:eastAsia="Times New Roman"/>
        </w:rPr>
      </w:pPr>
    </w:p>
    <w:p w:rsidR="00000000" w:rsidRDefault="004E2FF4">
      <w:pPr>
        <w:jc w:val="center"/>
        <w:rPr>
          <w:rFonts w:eastAsia="Times New Roman"/>
        </w:rPr>
      </w:pPr>
      <w:r>
        <w:rPr>
          <w:rFonts w:eastAsia="Times New Roman"/>
          <w:b/>
          <w:bCs/>
          <w:color w:val="000000"/>
          <w:sz w:val="20"/>
          <w:szCs w:val="20"/>
        </w:rPr>
        <w:t xml:space="preserve">Context Therapeutics Inc. </w:t>
      </w:r>
    </w:p>
    <w:p w:rsidR="00000000" w:rsidRDefault="004E2FF4">
      <w:pPr>
        <w:jc w:val="center"/>
        <w:divId w:val="2146002959"/>
        <w:rPr>
          <w:rFonts w:eastAsia="Times New Roman"/>
        </w:rPr>
      </w:pPr>
      <w:r>
        <w:rPr>
          <w:rFonts w:eastAsia="Times New Roman"/>
          <w:b/>
          <w:bCs/>
          <w:color w:val="000000"/>
          <w:sz w:val="20"/>
          <w:szCs w:val="20"/>
        </w:rPr>
        <w:t xml:space="preserve">Consolidated Statements of Cash Flows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03"/>
        <w:gridCol w:w="38"/>
        <w:gridCol w:w="120"/>
        <w:gridCol w:w="1034"/>
        <w:gridCol w:w="36"/>
        <w:gridCol w:w="36"/>
        <w:gridCol w:w="36"/>
        <w:gridCol w:w="36"/>
        <w:gridCol w:w="120"/>
        <w:gridCol w:w="971"/>
        <w:gridCol w:w="36"/>
      </w:tblGrid>
      <w:tr w:rsidR="00000000">
        <w:trPr>
          <w:divId w:val="2146002959"/>
          <w:jc w:val="center"/>
        </w:trPr>
        <w:tc>
          <w:tcPr>
            <w:tcW w:w="50" w:type="pct"/>
            <w:vAlign w:val="center"/>
            <w:hideMark/>
          </w:tcPr>
          <w:p w:rsidR="00000000" w:rsidRDefault="004E2FF4">
            <w:pPr>
              <w:jc w:val="center"/>
              <w:rPr>
                <w:rFonts w:eastAsia="Times New Roman"/>
              </w:rPr>
            </w:pPr>
          </w:p>
        </w:tc>
        <w:tc>
          <w:tcPr>
            <w:tcW w:w="351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2146002959"/>
          <w:jc w:val="center"/>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 xml:space="preserve">Year ended December 31, </w:t>
            </w:r>
          </w:p>
        </w:tc>
      </w:tr>
      <w:tr w:rsidR="00000000">
        <w:trPr>
          <w:divId w:val="2146002959"/>
          <w:jc w:val="center"/>
        </w:trPr>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2020</w:t>
            </w:r>
          </w:p>
        </w:tc>
      </w:tr>
      <w:tr w:rsidR="00000000">
        <w:trPr>
          <w:divId w:val="2146002959"/>
          <w:jc w:val="center"/>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955140729"/>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2146002959"/>
          <w:jc w:val="center"/>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651829223"/>
              <w:rPr>
                <w:rFonts w:eastAsia="Times New Roman"/>
              </w:rPr>
            </w:pPr>
            <w:r>
              <w:rPr>
                <w:rFonts w:eastAsia="Times New Roman"/>
                <w:color w:val="000000"/>
                <w:sz w:val="20"/>
                <w:szCs w:val="20"/>
              </w:rPr>
              <w:t>Net (loss) income</w:t>
            </w: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(10,456,870)</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6,644,465 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38408371"/>
              <w:rPr>
                <w:rFonts w:eastAsia="Times New Roman"/>
              </w:rPr>
            </w:pPr>
            <w:r>
              <w:rPr>
                <w:rFonts w:eastAsia="Times New Roman"/>
                <w:color w:val="000000"/>
                <w:sz w:val="20"/>
                <w:szCs w:val="20"/>
              </w:rPr>
              <w:t>Adjustments to reconcile net (loss) income to 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2146002959"/>
          <w:jc w:val="center"/>
        </w:trPr>
        <w:tc>
          <w:tcPr>
            <w:tcW w:w="0" w:type="auto"/>
            <w:gridSpan w:val="3"/>
            <w:shd w:val="clear" w:color="auto" w:fill="FFFFFF"/>
            <w:tcMar>
              <w:top w:w="30" w:type="dxa"/>
              <w:left w:w="74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Acquired in-process research and development charge</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3,087,832 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74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Fair value of warrants for services provided</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371,895 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992106792"/>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511,079 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219,245 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864708245"/>
              <w:rPr>
                <w:rFonts w:eastAsia="Times New Roman"/>
              </w:rPr>
            </w:pPr>
            <w:r>
              <w:rPr>
                <w:rFonts w:eastAsia="Times New Roman"/>
                <w:color w:val="000000"/>
                <w:sz w:val="20"/>
                <w:szCs w:val="20"/>
              </w:rPr>
              <w:t>Non-cash interest expense</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46,315 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661,224 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494488988"/>
              <w:rPr>
                <w:rFonts w:eastAsia="Times New Roman"/>
              </w:rPr>
            </w:pPr>
            <w:r>
              <w:rPr>
                <w:rFonts w:eastAsia="Times New Roman"/>
                <w:color w:val="000000"/>
                <w:sz w:val="20"/>
                <w:szCs w:val="20"/>
              </w:rPr>
              <w:t>Change in fair value of convertible promissory notes</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(9,317)</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(9,877,857)</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74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Gain on extinguishment of debt</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(125,577)</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329285448"/>
              <w:rPr>
                <w:rFonts w:eastAsia="Times New Roman"/>
              </w:rPr>
            </w:pPr>
            <w:r>
              <w:rPr>
                <w:rFonts w:eastAsia="Times New Roman"/>
                <w:color w:val="00000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2146002959"/>
          <w:jc w:val="center"/>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917786422"/>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(1,611,492)</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4,332 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966467551"/>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(866,007)</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556,270 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372606935"/>
              <w:rPr>
                <w:rFonts w:eastAsia="Times New Roman"/>
              </w:rPr>
            </w:pPr>
            <w:r>
              <w:rPr>
                <w:rFonts w:eastAsia="Times New Roman"/>
                <w:color w:val="000000"/>
                <w:sz w:val="20"/>
                <w:szCs w:val="20"/>
              </w:rPr>
              <w:t>Accrued expenses and other current liabilities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252,655 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757,701 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930546519"/>
              <w:rPr>
                <w:rFonts w:eastAsia="Times New Roman"/>
              </w:rPr>
            </w:pPr>
            <w:r>
              <w:rPr>
                <w:rFonts w:eastAsia="Times New Roman"/>
                <w:color w:val="000000"/>
                <w:sz w:val="20"/>
                <w:szCs w:val="20"/>
              </w:rPr>
              <w:t>Cash used in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(8,799,487)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(1,034,620)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595477486"/>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2146002959"/>
          <w:jc w:val="center"/>
        </w:trPr>
        <w:tc>
          <w:tcPr>
            <w:tcW w:w="0" w:type="auto"/>
            <w:gridSpan w:val="3"/>
            <w:shd w:val="clear" w:color="auto" w:fill="FFFFFF"/>
            <w:tcMar>
              <w:top w:w="30" w:type="dxa"/>
              <w:left w:w="74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Acquired in-process research and development</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(250,000)</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571817843"/>
              <w:rPr>
                <w:rFonts w:eastAsia="Times New Roman"/>
              </w:rPr>
            </w:pPr>
            <w:r>
              <w:rPr>
                <w:rFonts w:eastAsia="Times New Roman"/>
                <w:color w:val="000000"/>
                <w:sz w:val="20"/>
                <w:szCs w:val="20"/>
              </w:rPr>
              <w:t>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(250,000)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770203119"/>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2146002959"/>
          <w:jc w:val="center"/>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150170957"/>
              <w:rPr>
                <w:rFonts w:eastAsia="Times New Roman"/>
              </w:rPr>
            </w:pPr>
            <w:r>
              <w:rPr>
                <w:rFonts w:eastAsia="Times New Roman"/>
                <w:color w:val="000000"/>
                <w:sz w:val="20"/>
                <w:szCs w:val="20"/>
              </w:rPr>
              <w:t>Proceeds from the issuance of convertible bridge notes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25,000 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214244481"/>
              <w:rPr>
                <w:rFonts w:eastAsia="Times New Roman"/>
              </w:rPr>
            </w:pPr>
            <w:r>
              <w:rPr>
                <w:rFonts w:eastAsia="Times New Roman"/>
                <w:color w:val="000000"/>
                <w:sz w:val="20"/>
                <w:szCs w:val="20"/>
              </w:rPr>
              <w:t>Proceeds from the issuance of note payable</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124,054 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377703214"/>
              <w:rPr>
                <w:rFonts w:eastAsia="Times New Roman"/>
              </w:rPr>
            </w:pPr>
            <w:r>
              <w:rPr>
                <w:rFonts w:eastAsia="Times New Roman"/>
                <w:color w:val="000000"/>
                <w:sz w:val="20"/>
                <w:szCs w:val="20"/>
              </w:rPr>
              <w:t>Proceeds from the sale of Series A preferred stock, net</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4,982,835 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950,000 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001658126"/>
              <w:rPr>
                <w:rFonts w:eastAsia="Times New Roman"/>
              </w:rPr>
            </w:pPr>
            <w:r>
              <w:rPr>
                <w:rFonts w:eastAsia="Times New Roman"/>
                <w:color w:val="000000"/>
                <w:sz w:val="20"/>
                <w:szCs w:val="20"/>
              </w:rPr>
              <w:t>Proceeds from the sale of Series Seed preferred stock</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50,000 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74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Proceeds from the sale of common stock in initial public offering, net</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24,428,626 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FFFFFF"/>
            <w:tcMar>
              <w:top w:w="30" w:type="dxa"/>
              <w:left w:w="74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Proceeds from the sale of common stock in private placement, net</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28,982,575 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211967893"/>
              <w:rPr>
                <w:rFonts w:eastAsia="Times New Roman"/>
              </w:rPr>
            </w:pPr>
            <w:r>
              <w:rPr>
                <w:rFonts w:eastAsia="Times New Roman"/>
                <w:color w:val="000000"/>
                <w:sz w:val="20"/>
                <w:szCs w:val="20"/>
              </w:rPr>
              <w:t>Cash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58,394,036 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1,149,054 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890219441"/>
              <w:rPr>
                <w:rFonts w:eastAsia="Times New Roman"/>
              </w:rPr>
            </w:pPr>
            <w:r>
              <w:rPr>
                <w:rFonts w:eastAsia="Times New Roman"/>
                <w:color w:val="000000"/>
                <w:sz w:val="20"/>
                <w:szCs w:val="20"/>
              </w:rPr>
              <w:t>Net increase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49,344,549 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114,434 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801385250"/>
              <w:rPr>
                <w:rFonts w:eastAsia="Times New Roman"/>
              </w:rPr>
            </w:pPr>
            <w:r>
              <w:rPr>
                <w:rFonts w:eastAsia="Times New Roman"/>
                <w:color w:val="000000"/>
                <w:sz w:val="20"/>
                <w:szCs w:val="20"/>
              </w:rPr>
              <w:t>Cash, cash equivalents and restricted cash at beginning of year</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341,037 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226,603 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FFFFFF"/>
            <w:tcMar>
              <w:top w:w="30" w:type="dxa"/>
              <w:left w:w="20" w:type="dxa"/>
              <w:bottom w:w="30" w:type="dxa"/>
              <w:right w:w="20" w:type="dxa"/>
            </w:tcMar>
            <w:hideMark/>
          </w:tcPr>
          <w:p w:rsidR="00000000" w:rsidRDefault="004E2FF4">
            <w:pPr>
              <w:spacing w:after="100"/>
              <w:ind w:hanging="180"/>
              <w:divId w:val="1511724880"/>
              <w:rPr>
                <w:rFonts w:eastAsia="Times New Roman"/>
              </w:rPr>
            </w:pPr>
            <w:r>
              <w:rPr>
                <w:rFonts w:eastAsia="Times New Roman"/>
                <w:color w:val="000000"/>
                <w:sz w:val="20"/>
                <w:szCs w:val="20"/>
              </w:rPr>
              <w:t>Cash, cash equivalents and restricted cash at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49,685,586 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341,037 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20" w:type="dxa"/>
              <w:bottom w:w="30" w:type="dxa"/>
              <w:right w:w="20" w:type="dxa"/>
            </w:tcMar>
            <w:hideMark/>
          </w:tcPr>
          <w:p w:rsidR="00000000" w:rsidRDefault="004E2FF4">
            <w:pPr>
              <w:spacing w:after="100"/>
              <w:ind w:hanging="180"/>
              <w:divId w:val="1458448055"/>
              <w:rPr>
                <w:rFonts w:eastAsia="Times New Roman"/>
              </w:rPr>
            </w:pPr>
            <w:r>
              <w:rPr>
                <w:rFonts w:eastAsia="Times New Roman"/>
                <w:b/>
                <w:bCs/>
                <w:color w:val="000000"/>
                <w:sz w:val="20"/>
                <w:szCs w:val="20"/>
              </w:rPr>
              <w:t>Supplemental disclosure of non-cash financing activities: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2146002959"/>
          <w:jc w:val="center"/>
        </w:trPr>
        <w:tc>
          <w:tcPr>
            <w:tcW w:w="0" w:type="auto"/>
            <w:gridSpan w:val="3"/>
            <w:shd w:val="clear" w:color="auto" w:fill="FFFFFF"/>
            <w:tcMar>
              <w:top w:w="30" w:type="dxa"/>
              <w:left w:w="74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Conversion of convertible promissory notes, including accrued interest, to Series A preferred stock and warrants</w:t>
            </w: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5,866,290 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74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Conversion of bridge notes, including accrued interest, to Series A preferred stock</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529,902 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FFFFFF"/>
            <w:tcMar>
              <w:top w:w="30" w:type="dxa"/>
              <w:left w:w="74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Conversion of convertible promissory notes, including accrued interest, to Series Seed preferred stock</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6,291,288 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74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Issuance of warrants in conjunction with Series A preferred stock and placement agent fees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309,390 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78,967 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FFFFFF"/>
            <w:tcMar>
              <w:top w:w="30" w:type="dxa"/>
              <w:left w:w="74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Series A preferred stock issued for acquired in-process research and development</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2,837,832 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74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Unpaid offering costs in accounts payable</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102,071 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117,631 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FFFFFF"/>
            <w:tcMar>
              <w:top w:w="30" w:type="dxa"/>
              <w:left w:w="74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Change in fair value of redeemable common stock to redemption value</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53,330 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97,000 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46002959"/>
          <w:jc w:val="center"/>
        </w:trPr>
        <w:tc>
          <w:tcPr>
            <w:tcW w:w="0" w:type="auto"/>
            <w:gridSpan w:val="3"/>
            <w:shd w:val="clear" w:color="auto" w:fill="CCEEFF"/>
            <w:tcMar>
              <w:top w:w="30" w:type="dxa"/>
              <w:left w:w="740" w:type="dxa"/>
              <w:bottom w:w="30" w:type="dxa"/>
              <w:right w:w="20" w:type="dxa"/>
            </w:tcMar>
            <w:hideMark/>
          </w:tcPr>
          <w:p w:rsidR="00000000" w:rsidRDefault="004E2FF4">
            <w:pPr>
              <w:spacing w:after="100"/>
              <w:ind w:hanging="180"/>
              <w:rPr>
                <w:rFonts w:eastAsia="Times New Roman"/>
              </w:rPr>
            </w:pPr>
            <w:r>
              <w:rPr>
                <w:rFonts w:eastAsia="Times New Roman"/>
                <w:color w:val="000000"/>
                <w:sz w:val="20"/>
                <w:szCs w:val="20"/>
              </w:rPr>
              <w:t>Conversion of preferred stock and redeemable common stock upon initial public offering</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21,064,623 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bl>
    <w:p w:rsidR="00000000" w:rsidRDefault="004E2FF4">
      <w:pPr>
        <w:jc w:val="center"/>
        <w:divId w:val="2146002959"/>
        <w:rPr>
          <w:rFonts w:eastAsia="Times New Roman"/>
        </w:rPr>
      </w:pPr>
      <w:r>
        <w:rPr>
          <w:rFonts w:eastAsia="Times New Roman"/>
          <w:i/>
          <w:iCs/>
          <w:color w:val="000000"/>
          <w:sz w:val="20"/>
          <w:szCs w:val="20"/>
        </w:rPr>
        <w:t xml:space="preserve">The accompanying notes are an integral part of these consolidated financial statements. </w:t>
      </w:r>
    </w:p>
    <w:p w:rsidR="00000000" w:rsidRDefault="004E2FF4">
      <w:pPr>
        <w:jc w:val="center"/>
        <w:divId w:val="1017389967"/>
        <w:rPr>
          <w:rFonts w:eastAsia="Times New Roman"/>
        </w:rPr>
      </w:pPr>
      <w:r>
        <w:rPr>
          <w:rFonts w:eastAsia="Times New Roman"/>
          <w:color w:val="000000"/>
          <w:sz w:val="20"/>
          <w:szCs w:val="20"/>
        </w:rPr>
        <w:t>87</w:t>
      </w:r>
    </w:p>
    <w:p w:rsidR="00000000" w:rsidRDefault="004E2FF4">
      <w:pPr>
        <w:rPr>
          <w:rFonts w:eastAsia="Times New Roman"/>
        </w:rPr>
      </w:pPr>
      <w:r>
        <w:rPr>
          <w:rFonts w:eastAsia="Times New Roman"/>
        </w:rPr>
        <w:pict>
          <v:rect id="_x0000_i1137" style="width:0;height:1.5pt" o:hralign="center" o:hrstd="t" o:hr="t" fillcolor="#a0a0a0" stroked="f"/>
        </w:pict>
      </w:r>
    </w:p>
    <w:p w:rsidR="00000000" w:rsidRDefault="004E2FF4">
      <w:pPr>
        <w:ind w:firstLine="360"/>
        <w:divId w:val="537856297"/>
        <w:rPr>
          <w:rFonts w:eastAsia="Times New Roman"/>
        </w:rPr>
      </w:pPr>
    </w:p>
    <w:p w:rsidR="00000000" w:rsidRDefault="004E2FF4">
      <w:pPr>
        <w:jc w:val="center"/>
        <w:rPr>
          <w:rFonts w:eastAsia="Times New Roman"/>
        </w:rPr>
      </w:pPr>
      <w:r>
        <w:rPr>
          <w:rFonts w:eastAsia="Times New Roman"/>
          <w:b/>
          <w:bCs/>
          <w:color w:val="000000"/>
          <w:sz w:val="20"/>
          <w:szCs w:val="20"/>
        </w:rPr>
        <w:t xml:space="preserve">CONTEXT THERAPEUTICS INC. </w:t>
      </w:r>
    </w:p>
    <w:p w:rsidR="00000000" w:rsidRDefault="004E2FF4">
      <w:pPr>
        <w:jc w:val="center"/>
        <w:divId w:val="743797106"/>
        <w:rPr>
          <w:rFonts w:eastAsia="Times New Roman"/>
        </w:rPr>
      </w:pPr>
      <w:r>
        <w:rPr>
          <w:rFonts w:eastAsia="Times New Roman"/>
          <w:b/>
          <w:bCs/>
          <w:color w:val="000000"/>
          <w:sz w:val="20"/>
          <w:szCs w:val="20"/>
        </w:rPr>
        <w:t xml:space="preserve">Notes to Consolidated Financial Statements </w:t>
      </w:r>
    </w:p>
    <w:p w:rsidR="00000000" w:rsidRDefault="004E2FF4">
      <w:pPr>
        <w:divId w:val="1461654382"/>
        <w:rPr>
          <w:rFonts w:eastAsia="Times New Roman"/>
        </w:rPr>
      </w:pPr>
      <w:r>
        <w:rPr>
          <w:rFonts w:eastAsia="Times New Roman"/>
          <w:b/>
          <w:bCs/>
          <w:color w:val="000000"/>
          <w:sz w:val="20"/>
          <w:szCs w:val="20"/>
        </w:rPr>
        <w:t xml:space="preserve">(1) Nature of Business </w:t>
      </w:r>
    </w:p>
    <w:p w:rsidR="00000000" w:rsidRDefault="004E2FF4">
      <w:pPr>
        <w:ind w:firstLine="360"/>
        <w:divId w:val="1793087402"/>
        <w:rPr>
          <w:rFonts w:eastAsia="Times New Roman"/>
        </w:rPr>
      </w:pPr>
      <w:r>
        <w:rPr>
          <w:rFonts w:eastAsia="Times New Roman"/>
          <w:color w:val="000000"/>
          <w:sz w:val="20"/>
          <w:szCs w:val="20"/>
        </w:rPr>
        <w:t>Context Therapeutics Inc. (the “Company”) is a clinical-stage biopharmaceutical company dedicated to improving the lives of</w:t>
      </w:r>
      <w:r>
        <w:rPr>
          <w:rFonts w:eastAsia="Times New Roman"/>
          <w:color w:val="000000"/>
          <w:sz w:val="20"/>
          <w:szCs w:val="20"/>
        </w:rPr>
        <w:t xml:space="preserve"> women living with cancer. The Company was organized in April 2015 under the laws of the State of Delaware. The Company’s operations are located in Philadelphia, Pennsylvania. In April 2021, the Company completed a reverse triangular merger, which resulted</w:t>
      </w:r>
      <w:r>
        <w:rPr>
          <w:rFonts w:eastAsia="Times New Roman"/>
          <w:color w:val="000000"/>
          <w:sz w:val="20"/>
          <w:szCs w:val="20"/>
        </w:rPr>
        <w:t xml:space="preserve"> in Context Therapeutics Inc. becoming the sole holder of 100% of the membership interests in Context Therapeutics LLC. In connection with the merger, all common units, preferred units, options, warrants or other rights to purchase common or preferred unit</w:t>
      </w:r>
      <w:r>
        <w:rPr>
          <w:rFonts w:eastAsia="Times New Roman"/>
          <w:color w:val="000000"/>
          <w:sz w:val="20"/>
          <w:szCs w:val="20"/>
        </w:rPr>
        <w:t xml:space="preserve">s of Context Therapeutics LLC converted into common stock, preferred stock, options, warrants or other rights to purchase common or preferred stock of Context Therapeutics Inc. As this was a transaction between entities under common control, the carryover </w:t>
      </w:r>
      <w:r>
        <w:rPr>
          <w:rFonts w:eastAsia="Times New Roman"/>
          <w:color w:val="000000"/>
          <w:sz w:val="20"/>
          <w:szCs w:val="20"/>
        </w:rPr>
        <w:t>basis of accounting was used to record the assets, liabilities and equity of Context Therapeutics LLC. Further, as a common control transaction, the consolidated financial statements of the Company reflect the merger transaction as if it had occurred as of</w:t>
      </w:r>
      <w:r>
        <w:rPr>
          <w:rFonts w:eastAsia="Times New Roman"/>
          <w:color w:val="000000"/>
          <w:sz w:val="20"/>
          <w:szCs w:val="20"/>
        </w:rPr>
        <w:t xml:space="preserve"> the earliest period presented herein.</w:t>
      </w:r>
    </w:p>
    <w:p w:rsidR="00000000" w:rsidRDefault="004E2FF4">
      <w:pPr>
        <w:divId w:val="984548603"/>
        <w:rPr>
          <w:rFonts w:eastAsia="Times New Roman"/>
        </w:rPr>
      </w:pPr>
      <w:r>
        <w:rPr>
          <w:rFonts w:eastAsia="Times New Roman"/>
          <w:b/>
          <w:bCs/>
          <w:color w:val="000000"/>
          <w:sz w:val="20"/>
          <w:szCs w:val="20"/>
        </w:rPr>
        <w:t xml:space="preserve">(2) Risks and Liquidity </w:t>
      </w:r>
    </w:p>
    <w:p w:rsidR="00000000" w:rsidRDefault="004E2FF4">
      <w:pPr>
        <w:ind w:firstLine="360"/>
        <w:divId w:val="469401091"/>
        <w:rPr>
          <w:rFonts w:eastAsia="Times New Roman"/>
        </w:rPr>
      </w:pPr>
      <w:r>
        <w:rPr>
          <w:rFonts w:eastAsia="Times New Roman"/>
          <w:color w:val="000000"/>
          <w:sz w:val="20"/>
          <w:szCs w:val="20"/>
        </w:rPr>
        <w:t>The Company has incurred losses and negative cash flows from operations since inception and had an accumulated deficit of $29.3 million as of December 31, 2021. The Company anticipates incurri</w:t>
      </w:r>
      <w:r>
        <w:rPr>
          <w:rFonts w:eastAsia="Times New Roman"/>
          <w:color w:val="000000"/>
          <w:sz w:val="20"/>
          <w:szCs w:val="20"/>
        </w:rPr>
        <w:t>ng additional losses until such time, if ever, that it can generate significant revenues from its product candidates currently in development. The Company’s primary source of liquidity to date has been the issuance of convertible promissory notes, converti</w:t>
      </w:r>
      <w:r>
        <w:rPr>
          <w:rFonts w:eastAsia="Times New Roman"/>
          <w:color w:val="000000"/>
          <w:sz w:val="20"/>
          <w:szCs w:val="20"/>
        </w:rPr>
        <w:t xml:space="preserve">ble preferred stock and common stock. </w:t>
      </w:r>
    </w:p>
    <w:p w:rsidR="00000000" w:rsidRDefault="004E2FF4">
      <w:pPr>
        <w:ind w:firstLine="360"/>
        <w:divId w:val="1504471279"/>
        <w:rPr>
          <w:rFonts w:eastAsia="Times New Roman"/>
        </w:rPr>
      </w:pPr>
      <w:r>
        <w:rPr>
          <w:rFonts w:eastAsia="Times New Roman"/>
          <w:color w:val="000000"/>
          <w:sz w:val="20"/>
          <w:szCs w:val="20"/>
        </w:rPr>
        <w:t xml:space="preserve">In the first half of 2021, the Company raised $5.0 </w:t>
      </w:r>
      <w:r>
        <w:rPr>
          <w:rFonts w:eastAsia="Times New Roman"/>
          <w:color w:val="000000"/>
          <w:sz w:val="20"/>
          <w:szCs w:val="20"/>
        </w:rPr>
        <w:t xml:space="preserve">million in net proceeds related to the sale of its Series A convertible preferred stock (“Series A Stock”) and warrants for common stock (see Note 7 for further discussion). </w:t>
      </w:r>
    </w:p>
    <w:p w:rsidR="00000000" w:rsidRDefault="004E2FF4">
      <w:pPr>
        <w:ind w:firstLine="360"/>
        <w:divId w:val="1086727015"/>
        <w:rPr>
          <w:rFonts w:eastAsia="Times New Roman"/>
        </w:rPr>
      </w:pPr>
      <w:r>
        <w:rPr>
          <w:rFonts w:eastAsia="Times New Roman"/>
          <w:color w:val="000000"/>
          <w:sz w:val="20"/>
          <w:szCs w:val="20"/>
        </w:rPr>
        <w:t>In October 2021, the Company closed an initial public offering (“IPO”) on the Nas</w:t>
      </w:r>
      <w:r>
        <w:rPr>
          <w:rFonts w:eastAsia="Times New Roman"/>
          <w:color w:val="000000"/>
          <w:sz w:val="20"/>
          <w:szCs w:val="20"/>
        </w:rPr>
        <w:t>daq Stock Market, in which it issued and sold 5,750,000 shares at a public offering price of $5.00 per share. In addition, at the closing of the IPO, the Company issued warrants to purchase up to 250,000 shares of common stock to designees of the placement</w:t>
      </w:r>
      <w:r>
        <w:rPr>
          <w:rFonts w:eastAsia="Times New Roman"/>
          <w:color w:val="000000"/>
          <w:sz w:val="20"/>
          <w:szCs w:val="20"/>
        </w:rPr>
        <w:t xml:space="preserve"> agent. The placement agent’s warrants have an exercise price of $6.25 per share and a term of five years from the date of issuance. Immediately prior to the completion of the IPO, all of the Company’s preferred stock and redeemable common stock converted </w:t>
      </w:r>
      <w:r>
        <w:rPr>
          <w:rFonts w:eastAsia="Times New Roman"/>
          <w:color w:val="000000"/>
          <w:sz w:val="20"/>
          <w:szCs w:val="20"/>
        </w:rPr>
        <w:t xml:space="preserve">into an aggregate of 4,853,533 shares of common stock and 480,415 warrants converted into 9,816 shares of common stock. The Company received net proceeds of $24.4 million as a result of its initial public offering. </w:t>
      </w:r>
    </w:p>
    <w:p w:rsidR="00000000" w:rsidRDefault="004E2FF4">
      <w:pPr>
        <w:ind w:firstLine="360"/>
        <w:divId w:val="1241599750"/>
        <w:rPr>
          <w:rFonts w:eastAsia="Times New Roman"/>
        </w:rPr>
      </w:pPr>
      <w:r>
        <w:rPr>
          <w:rFonts w:eastAsia="Times New Roman"/>
          <w:color w:val="000000"/>
          <w:sz w:val="20"/>
          <w:szCs w:val="20"/>
        </w:rPr>
        <w:t>In December 2021, the Company sold 5,000</w:t>
      </w:r>
      <w:r>
        <w:rPr>
          <w:rFonts w:eastAsia="Times New Roman"/>
          <w:color w:val="000000"/>
          <w:sz w:val="20"/>
          <w:szCs w:val="20"/>
        </w:rPr>
        <w:t xml:space="preserve">,000 shares of its common stock together with warrants to purchase 5,000,000 shares of its common stock in a private placement and received net proceeds of $28.9 million. Each share of common stock and accompanying warrant were sold together at a combined </w:t>
      </w:r>
      <w:r>
        <w:rPr>
          <w:rFonts w:eastAsia="Times New Roman"/>
          <w:color w:val="000000"/>
          <w:sz w:val="20"/>
          <w:szCs w:val="20"/>
        </w:rPr>
        <w:t xml:space="preserve">offering price of $6.25. The warrants have a term of 5.5 years and an exercise price of $6.25 per share. In addition, at the closing of the private placement, the Company issued warrants to purchase up to 250,000 shares of common stock to designees of the </w:t>
      </w:r>
      <w:r>
        <w:rPr>
          <w:rFonts w:eastAsia="Times New Roman"/>
          <w:color w:val="000000"/>
          <w:sz w:val="20"/>
          <w:szCs w:val="20"/>
        </w:rPr>
        <w:t>placement agent. The placement agent’s warrants have an exercise price of $6.25 per share and a term of 5.5 years from the date of issuance.</w:t>
      </w:r>
    </w:p>
    <w:p w:rsidR="00000000" w:rsidRDefault="004E2FF4">
      <w:pPr>
        <w:ind w:firstLine="360"/>
        <w:divId w:val="1021709585"/>
        <w:rPr>
          <w:rFonts w:eastAsia="Times New Roman"/>
        </w:rPr>
      </w:pPr>
      <w:r>
        <w:rPr>
          <w:rFonts w:eastAsia="Times New Roman"/>
          <w:color w:val="000000"/>
          <w:sz w:val="20"/>
          <w:szCs w:val="20"/>
        </w:rPr>
        <w:t>The Company believes its cash and cash equivalents at December 31, 2021 are sufficient to fund its projected operat</w:t>
      </w:r>
      <w:r>
        <w:rPr>
          <w:rFonts w:eastAsia="Times New Roman"/>
          <w:color w:val="000000"/>
          <w:sz w:val="20"/>
          <w:szCs w:val="20"/>
        </w:rPr>
        <w:t>ions into fiscal year 2024. However, substantial additional capital will be needed by the Company to fund its operations and to commercially develop its current and future product candidates. There is no assurance that such financing will be available when</w:t>
      </w:r>
      <w:r>
        <w:rPr>
          <w:rFonts w:eastAsia="Times New Roman"/>
          <w:color w:val="000000"/>
          <w:sz w:val="20"/>
          <w:szCs w:val="20"/>
        </w:rPr>
        <w:t xml:space="preserve"> needed or on acceptable terms.</w:t>
      </w:r>
    </w:p>
    <w:p w:rsidR="00000000" w:rsidRDefault="004E2FF4">
      <w:pPr>
        <w:ind w:firstLine="360"/>
        <w:divId w:val="1076394224"/>
        <w:rPr>
          <w:rFonts w:eastAsia="Times New Roman"/>
        </w:rPr>
      </w:pPr>
      <w:r>
        <w:rPr>
          <w:rFonts w:eastAsia="Times New Roman"/>
          <w:color w:val="000000"/>
          <w:sz w:val="20"/>
          <w:szCs w:val="20"/>
        </w:rPr>
        <w:t>The Company plans to secure additional capital in the future through equity and/or debt financings, partnerships, collaborations, or other sources to carry out the Company’s planned development activities. If additional capi</w:t>
      </w:r>
      <w:r>
        <w:rPr>
          <w:rFonts w:eastAsia="Times New Roman"/>
          <w:color w:val="000000"/>
          <w:sz w:val="20"/>
          <w:szCs w:val="20"/>
        </w:rPr>
        <w:t>tal is not available when required, the Company may need to delay or curtail its operations until such funding is received. Various internal and external factors will affect whether and when the Company’s product candidates become approved for marketing an</w:t>
      </w:r>
      <w:r>
        <w:rPr>
          <w:rFonts w:eastAsia="Times New Roman"/>
          <w:color w:val="000000"/>
          <w:sz w:val="20"/>
          <w:szCs w:val="20"/>
        </w:rPr>
        <w:t xml:space="preserve">d successful commercialization. The regulatory approval and market acceptance of the Company’s product candidates, length of time and cost of developing and commercializing these </w:t>
      </w:r>
    </w:p>
    <w:p w:rsidR="00000000" w:rsidRDefault="004E2FF4">
      <w:pPr>
        <w:jc w:val="center"/>
        <w:divId w:val="707797917"/>
        <w:rPr>
          <w:rFonts w:eastAsia="Times New Roman"/>
        </w:rPr>
      </w:pPr>
      <w:r>
        <w:rPr>
          <w:rFonts w:eastAsia="Times New Roman"/>
          <w:color w:val="000000"/>
          <w:sz w:val="20"/>
          <w:szCs w:val="20"/>
        </w:rPr>
        <w:t>88</w:t>
      </w:r>
    </w:p>
    <w:p w:rsidR="00000000" w:rsidRDefault="004E2FF4">
      <w:pPr>
        <w:rPr>
          <w:rFonts w:eastAsia="Times New Roman"/>
        </w:rPr>
      </w:pPr>
      <w:r>
        <w:rPr>
          <w:rFonts w:eastAsia="Times New Roman"/>
        </w:rPr>
        <w:pict>
          <v:rect id="_x0000_i1138" style="width:0;height:1.5pt" o:hralign="center" o:hrstd="t" o:hr="t" fillcolor="#a0a0a0" stroked="f"/>
        </w:pict>
      </w:r>
    </w:p>
    <w:p w:rsidR="00000000" w:rsidRDefault="004E2FF4">
      <w:pPr>
        <w:ind w:firstLine="360"/>
        <w:divId w:val="1289050247"/>
        <w:rPr>
          <w:rFonts w:eastAsia="Times New Roman"/>
        </w:rPr>
      </w:pPr>
    </w:p>
    <w:p w:rsidR="00000000" w:rsidRDefault="004E2FF4">
      <w:pPr>
        <w:divId w:val="377516068"/>
        <w:rPr>
          <w:rFonts w:eastAsia="Times New Roman"/>
        </w:rPr>
      </w:pPr>
      <w:r>
        <w:rPr>
          <w:rFonts w:eastAsia="Times New Roman"/>
          <w:color w:val="000000"/>
          <w:sz w:val="20"/>
          <w:szCs w:val="20"/>
        </w:rPr>
        <w:t xml:space="preserve">product candidates and/or failure </w:t>
      </w:r>
      <w:r>
        <w:rPr>
          <w:rFonts w:eastAsia="Times New Roman"/>
          <w:color w:val="000000"/>
          <w:sz w:val="20"/>
          <w:szCs w:val="20"/>
        </w:rPr>
        <w:t xml:space="preserve">of them at any stage of the approval process will materially affect the Company’s financial condition and future operations. </w:t>
      </w:r>
    </w:p>
    <w:p w:rsidR="00000000" w:rsidRDefault="004E2FF4">
      <w:pPr>
        <w:ind w:firstLine="360"/>
        <w:divId w:val="948781318"/>
        <w:rPr>
          <w:rFonts w:eastAsia="Times New Roman"/>
        </w:rPr>
      </w:pPr>
      <w:r>
        <w:rPr>
          <w:rFonts w:eastAsia="Times New Roman"/>
          <w:color w:val="000000"/>
          <w:sz w:val="20"/>
          <w:szCs w:val="20"/>
        </w:rPr>
        <w:t>The Company faces risks associated with companies whose products are in development. These risks include the need for additional f</w:t>
      </w:r>
      <w:r>
        <w:rPr>
          <w:rFonts w:eastAsia="Times New Roman"/>
          <w:color w:val="000000"/>
          <w:sz w:val="20"/>
          <w:szCs w:val="20"/>
        </w:rPr>
        <w:t xml:space="preserve">inancing to complete its research and development, achieving its research and development objectives, defending its intellectual property rights, recruiting and retaining skilled personnel, and dependence on key members of management, among others. </w:t>
      </w:r>
    </w:p>
    <w:p w:rsidR="00000000" w:rsidRDefault="004E2FF4">
      <w:pPr>
        <w:ind w:firstLine="360"/>
        <w:divId w:val="332533900"/>
        <w:rPr>
          <w:rFonts w:eastAsia="Times New Roman"/>
        </w:rPr>
      </w:pPr>
      <w:r>
        <w:rPr>
          <w:rFonts w:eastAsia="Times New Roman"/>
          <w:color w:val="000000"/>
          <w:sz w:val="20"/>
          <w:szCs w:val="20"/>
        </w:rPr>
        <w:t>In Mar</w:t>
      </w:r>
      <w:r>
        <w:rPr>
          <w:rFonts w:eastAsia="Times New Roman"/>
          <w:color w:val="000000"/>
          <w:sz w:val="20"/>
          <w:szCs w:val="20"/>
        </w:rPr>
        <w:t>ch 2020, the World Health Organization declared the outbreak of COVID-19 a global pandemic. The spread of COVID-19 has caused worldwide economic downturn and significant volatility in the financial markets. There is significant uncertainty as to the likely</w:t>
      </w:r>
      <w:r>
        <w:rPr>
          <w:rFonts w:eastAsia="Times New Roman"/>
          <w:color w:val="000000"/>
          <w:sz w:val="20"/>
          <w:szCs w:val="20"/>
        </w:rPr>
        <w:t xml:space="preserve"> effects of this disease which may, among other things, materially impact the Company’s planned clinical trials. This pandemic or outbreak could result in difficulty securing clinical trial site locations, contract research organizations, and/or trial moni</w:t>
      </w:r>
      <w:r>
        <w:rPr>
          <w:rFonts w:eastAsia="Times New Roman"/>
          <w:color w:val="000000"/>
          <w:sz w:val="20"/>
          <w:szCs w:val="20"/>
        </w:rPr>
        <w:t xml:space="preserve">tors and other critical vendors and consultants supporting the trial. In addition, outbreaks or the perception of an outbreak near a clinical trial site location could impact the Company’s ability to enroll patients. These situations, or others associated </w:t>
      </w:r>
      <w:r>
        <w:rPr>
          <w:rFonts w:eastAsia="Times New Roman"/>
          <w:color w:val="000000"/>
          <w:sz w:val="20"/>
          <w:szCs w:val="20"/>
        </w:rPr>
        <w:t>with COVID-19, could cause delays in the Company’s clinical trial plans and could increase expected costs, all of which could have a material adverse effect on the Company’s business and its financial condition. At the current time, the Company is unable t</w:t>
      </w:r>
      <w:r>
        <w:rPr>
          <w:rFonts w:eastAsia="Times New Roman"/>
          <w:color w:val="000000"/>
          <w:sz w:val="20"/>
          <w:szCs w:val="20"/>
        </w:rPr>
        <w:t xml:space="preserve">o quantify the potential effects of this pandemic on its future consolidated financial statements. </w:t>
      </w:r>
    </w:p>
    <w:p w:rsidR="00000000" w:rsidRDefault="004E2FF4">
      <w:pPr>
        <w:divId w:val="1398437120"/>
        <w:rPr>
          <w:rFonts w:eastAsia="Times New Roman"/>
        </w:rPr>
      </w:pPr>
      <w:r>
        <w:rPr>
          <w:rFonts w:eastAsia="Times New Roman"/>
          <w:b/>
          <w:bCs/>
          <w:color w:val="000000"/>
          <w:sz w:val="20"/>
          <w:szCs w:val="20"/>
        </w:rPr>
        <w:t xml:space="preserve">(3) Summary of Significant Accounting Policies </w:t>
      </w:r>
    </w:p>
    <w:p w:rsidR="00000000" w:rsidRDefault="004E2FF4">
      <w:pPr>
        <w:ind w:firstLine="360"/>
        <w:divId w:val="631907763"/>
        <w:rPr>
          <w:rFonts w:eastAsia="Times New Roman"/>
        </w:rPr>
      </w:pPr>
      <w:r>
        <w:rPr>
          <w:rFonts w:eastAsia="Times New Roman"/>
          <w:b/>
          <w:bCs/>
          <w:i/>
          <w:iCs/>
          <w:color w:val="000000"/>
          <w:sz w:val="20"/>
          <w:szCs w:val="20"/>
        </w:rPr>
        <w:t xml:space="preserve">Basis of Presentation and Principles of Consolidation </w:t>
      </w:r>
    </w:p>
    <w:p w:rsidR="00000000" w:rsidRDefault="004E2FF4">
      <w:pPr>
        <w:ind w:firstLine="360"/>
        <w:divId w:val="1678263068"/>
        <w:rPr>
          <w:rFonts w:eastAsia="Times New Roman"/>
        </w:rPr>
      </w:pPr>
      <w:r>
        <w:rPr>
          <w:rFonts w:eastAsia="Times New Roman"/>
          <w:color w:val="000000"/>
          <w:sz w:val="20"/>
          <w:szCs w:val="20"/>
        </w:rPr>
        <w:t>The accompanying consolidated financial statements ha</w:t>
      </w:r>
      <w:r>
        <w:rPr>
          <w:rFonts w:eastAsia="Times New Roman"/>
          <w:color w:val="000000"/>
          <w:sz w:val="20"/>
          <w:szCs w:val="20"/>
        </w:rPr>
        <w:t>ve been prepared in accordance with U.S. generally accepted accounting principles (“GAAP”). Any reference in these notes to applicable guidance is meant to refer to GAAP as found in the Accounting Standards Codification (“ASC”) and Accounting Standards Upd</w:t>
      </w:r>
      <w:r>
        <w:rPr>
          <w:rFonts w:eastAsia="Times New Roman"/>
          <w:color w:val="000000"/>
          <w:sz w:val="20"/>
          <w:szCs w:val="20"/>
        </w:rPr>
        <w:t>ates (“ASU”) promulgated by the Financial Accounting Standards Board (“FASB”). The consolidated financial statements include the accounts of the Company, Context Therapeutics LLC, Context Biopharma, Inc. and Context Ireland Ltd., the Company’s wholly owned</w:t>
      </w:r>
      <w:r>
        <w:rPr>
          <w:rFonts w:eastAsia="Times New Roman"/>
          <w:color w:val="000000"/>
          <w:sz w:val="20"/>
          <w:szCs w:val="20"/>
        </w:rPr>
        <w:t xml:space="preserve"> subsidiaries. All intercompany accounts and transactions have been eliminated in consolidation. </w:t>
      </w:r>
    </w:p>
    <w:p w:rsidR="00000000" w:rsidRDefault="004E2FF4">
      <w:pPr>
        <w:ind w:firstLine="360"/>
        <w:divId w:val="404498225"/>
        <w:rPr>
          <w:rFonts w:eastAsia="Times New Roman"/>
        </w:rPr>
      </w:pPr>
      <w:r>
        <w:rPr>
          <w:rFonts w:eastAsia="Times New Roman"/>
          <w:b/>
          <w:bCs/>
          <w:i/>
          <w:iCs/>
          <w:color w:val="000000"/>
          <w:sz w:val="20"/>
          <w:szCs w:val="20"/>
        </w:rPr>
        <w:t>Reclassification of Prior Year Presentation</w:t>
      </w:r>
    </w:p>
    <w:p w:rsidR="00000000" w:rsidRDefault="004E2FF4">
      <w:pPr>
        <w:ind w:firstLine="360"/>
        <w:divId w:val="675231251"/>
        <w:rPr>
          <w:rFonts w:eastAsia="Times New Roman"/>
        </w:rPr>
      </w:pPr>
      <w:r>
        <w:rPr>
          <w:rFonts w:eastAsia="Times New Roman"/>
          <w:color w:val="000000"/>
          <w:sz w:val="20"/>
          <w:szCs w:val="20"/>
        </w:rPr>
        <w:t>Certain prior year amounts have been reclassified for consistency with the current year presentation. These reclas</w:t>
      </w:r>
      <w:r>
        <w:rPr>
          <w:rFonts w:eastAsia="Times New Roman"/>
          <w:color w:val="000000"/>
          <w:sz w:val="20"/>
          <w:szCs w:val="20"/>
        </w:rPr>
        <w:t xml:space="preserve">sifications had no effect on the reported results of operations. </w:t>
      </w:r>
    </w:p>
    <w:p w:rsidR="00000000" w:rsidRDefault="004E2FF4">
      <w:pPr>
        <w:ind w:firstLine="360"/>
        <w:divId w:val="190841870"/>
        <w:rPr>
          <w:rFonts w:eastAsia="Times New Roman"/>
        </w:rPr>
      </w:pPr>
      <w:r>
        <w:rPr>
          <w:rFonts w:eastAsia="Times New Roman"/>
          <w:b/>
          <w:bCs/>
          <w:i/>
          <w:iCs/>
          <w:color w:val="000000"/>
          <w:sz w:val="20"/>
          <w:szCs w:val="20"/>
        </w:rPr>
        <w:t xml:space="preserve">Use of Estimates </w:t>
      </w:r>
    </w:p>
    <w:p w:rsidR="00000000" w:rsidRDefault="004E2FF4">
      <w:pPr>
        <w:ind w:firstLine="360"/>
        <w:divId w:val="186408585"/>
        <w:rPr>
          <w:rFonts w:eastAsia="Times New Roman"/>
        </w:rPr>
      </w:pPr>
      <w:r>
        <w:rPr>
          <w:rFonts w:eastAsia="Times New Roman"/>
          <w:color w:val="000000"/>
          <w:sz w:val="20"/>
          <w:szCs w:val="20"/>
        </w:rPr>
        <w:t>The preparation of consolidated financial statements in conformity with GAAP requires management to make estimates and assumptions that affect the reported amounts of asset</w:t>
      </w:r>
      <w:r>
        <w:rPr>
          <w:rFonts w:eastAsia="Times New Roman"/>
          <w:color w:val="000000"/>
          <w:sz w:val="20"/>
          <w:szCs w:val="20"/>
        </w:rPr>
        <w:t xml:space="preserve">s and liabilities and disclosure of contingent assets and contingent liabilities at the date of the consolidated financial statements and the reported amounts of expenses during the reporting period. Actual results could differ from those estimates. </w:t>
      </w:r>
    </w:p>
    <w:p w:rsidR="00000000" w:rsidRDefault="004E2FF4">
      <w:pPr>
        <w:ind w:firstLine="360"/>
        <w:divId w:val="1083450947"/>
        <w:rPr>
          <w:rFonts w:eastAsia="Times New Roman"/>
        </w:rPr>
      </w:pPr>
      <w:r>
        <w:rPr>
          <w:rFonts w:eastAsia="Times New Roman"/>
          <w:color w:val="000000"/>
          <w:sz w:val="20"/>
          <w:szCs w:val="20"/>
        </w:rPr>
        <w:t>Estim</w:t>
      </w:r>
      <w:r>
        <w:rPr>
          <w:rFonts w:eastAsia="Times New Roman"/>
          <w:color w:val="000000"/>
          <w:sz w:val="20"/>
          <w:szCs w:val="20"/>
        </w:rPr>
        <w:t>ates and assumptions are periodically reviewed and the effects of the revisions are reflected in the accompanying consolidated financial statements in the period they are determined to be necessary. Significant estimates and assumptions made in the accompa</w:t>
      </w:r>
      <w:r>
        <w:rPr>
          <w:rFonts w:eastAsia="Times New Roman"/>
          <w:color w:val="000000"/>
          <w:sz w:val="20"/>
          <w:szCs w:val="20"/>
        </w:rPr>
        <w:t>nying consolidated financial statements include, but are not limited to, the fair value of common stock, share-based compensation arrangements, the fair value of warrants, the fair value of convertible debt, and prepayments, accruals and associated expense</w:t>
      </w:r>
      <w:r>
        <w:rPr>
          <w:rFonts w:eastAsia="Times New Roman"/>
          <w:color w:val="000000"/>
          <w:sz w:val="20"/>
          <w:szCs w:val="20"/>
        </w:rPr>
        <w:t xml:space="preserve"> related to research and development activities performed for the Company by third parties. </w:t>
      </w:r>
    </w:p>
    <w:p w:rsidR="00000000" w:rsidRDefault="004E2FF4">
      <w:pPr>
        <w:ind w:firstLine="360"/>
        <w:divId w:val="1944410890"/>
        <w:rPr>
          <w:rFonts w:eastAsia="Times New Roman"/>
        </w:rPr>
      </w:pPr>
      <w:r>
        <w:rPr>
          <w:rFonts w:eastAsia="Times New Roman"/>
          <w:b/>
          <w:bCs/>
          <w:i/>
          <w:iCs/>
          <w:color w:val="000000"/>
          <w:sz w:val="20"/>
          <w:szCs w:val="20"/>
        </w:rPr>
        <w:t xml:space="preserve">Concentrations of Credit Risk </w:t>
      </w:r>
    </w:p>
    <w:p w:rsidR="00000000" w:rsidRDefault="004E2FF4">
      <w:pPr>
        <w:ind w:firstLine="360"/>
        <w:divId w:val="566762339"/>
        <w:rPr>
          <w:rFonts w:eastAsia="Times New Roman"/>
        </w:rPr>
      </w:pPr>
      <w:r>
        <w:rPr>
          <w:rFonts w:eastAsia="Times New Roman"/>
          <w:color w:val="000000"/>
          <w:sz w:val="20"/>
          <w:szCs w:val="20"/>
        </w:rPr>
        <w:t>Financial instruments that potentially subject the Company to significant concentrations of credit risk consist primarily of cash and cash equivalents. The Company maintains deposits in federally insured financial institutions in excess of federally insure</w:t>
      </w:r>
      <w:r>
        <w:rPr>
          <w:rFonts w:eastAsia="Times New Roman"/>
          <w:color w:val="000000"/>
          <w:sz w:val="20"/>
          <w:szCs w:val="20"/>
        </w:rPr>
        <w:t xml:space="preserve">d limits. The Company has not experienced any losses in such accounts and management believes that the Company is not exposed to significant credit risk due to the financial position of the depository institutions in which those deposits are held. </w:t>
      </w:r>
    </w:p>
    <w:p w:rsidR="00000000" w:rsidRDefault="004E2FF4">
      <w:pPr>
        <w:jc w:val="center"/>
        <w:divId w:val="1119573071"/>
        <w:rPr>
          <w:rFonts w:eastAsia="Times New Roman"/>
        </w:rPr>
      </w:pPr>
      <w:r>
        <w:rPr>
          <w:rFonts w:eastAsia="Times New Roman"/>
          <w:color w:val="000000"/>
          <w:sz w:val="20"/>
          <w:szCs w:val="20"/>
        </w:rPr>
        <w:t>89</w:t>
      </w:r>
    </w:p>
    <w:p w:rsidR="00000000" w:rsidRDefault="004E2FF4">
      <w:pPr>
        <w:rPr>
          <w:rFonts w:eastAsia="Times New Roman"/>
        </w:rPr>
      </w:pPr>
      <w:r>
        <w:rPr>
          <w:rFonts w:eastAsia="Times New Roman"/>
        </w:rPr>
        <w:pict>
          <v:rect id="_x0000_i1139" style="width:0;height:1.5pt" o:hralign="center" o:hrstd="t" o:hr="t" fillcolor="#a0a0a0" stroked="f"/>
        </w:pict>
      </w:r>
    </w:p>
    <w:p w:rsidR="00000000" w:rsidRDefault="004E2FF4">
      <w:pPr>
        <w:ind w:firstLine="360"/>
        <w:divId w:val="1442454342"/>
        <w:rPr>
          <w:rFonts w:eastAsia="Times New Roman"/>
        </w:rPr>
      </w:pPr>
    </w:p>
    <w:p w:rsidR="00000000" w:rsidRDefault="004E2FF4">
      <w:pPr>
        <w:ind w:firstLine="360"/>
        <w:divId w:val="1914273623"/>
        <w:rPr>
          <w:rFonts w:eastAsia="Times New Roman"/>
        </w:rPr>
      </w:pPr>
      <w:r>
        <w:rPr>
          <w:rFonts w:eastAsia="Times New Roman"/>
          <w:b/>
          <w:bCs/>
          <w:i/>
          <w:iCs/>
          <w:color w:val="000000"/>
          <w:sz w:val="20"/>
          <w:szCs w:val="20"/>
        </w:rPr>
        <w:t xml:space="preserve">Segment Information </w:t>
      </w:r>
    </w:p>
    <w:p w:rsidR="00000000" w:rsidRDefault="004E2FF4">
      <w:pPr>
        <w:ind w:firstLine="360"/>
        <w:divId w:val="1582906138"/>
        <w:rPr>
          <w:rFonts w:eastAsia="Times New Roman"/>
        </w:rPr>
      </w:pPr>
      <w:r>
        <w:rPr>
          <w:rFonts w:eastAsia="Times New Roman"/>
          <w:color w:val="000000"/>
          <w:sz w:val="20"/>
          <w:szCs w:val="20"/>
        </w:rPr>
        <w:t>Operating segments are defined as components of an enterprise about which separate discrete information is available for evaluation by the chief operating decision maker, or decision-making group, in d</w:t>
      </w:r>
      <w:r>
        <w:rPr>
          <w:rFonts w:eastAsia="Times New Roman"/>
          <w:color w:val="000000"/>
          <w:sz w:val="20"/>
          <w:szCs w:val="20"/>
        </w:rPr>
        <w:t xml:space="preserve">eciding how to allocate resources and in assessing performance. The Company views its operations and manages its business in one segment. </w:t>
      </w:r>
    </w:p>
    <w:p w:rsidR="00000000" w:rsidRDefault="004E2FF4">
      <w:pPr>
        <w:ind w:firstLine="360"/>
        <w:divId w:val="12269433"/>
        <w:rPr>
          <w:rFonts w:eastAsia="Times New Roman"/>
        </w:rPr>
      </w:pPr>
      <w:r>
        <w:rPr>
          <w:rFonts w:eastAsia="Times New Roman"/>
          <w:b/>
          <w:bCs/>
          <w:i/>
          <w:iCs/>
          <w:color w:val="000000"/>
          <w:sz w:val="20"/>
          <w:szCs w:val="20"/>
        </w:rPr>
        <w:t xml:space="preserve">Fair Value of Financial Instruments </w:t>
      </w:r>
    </w:p>
    <w:p w:rsidR="00000000" w:rsidRDefault="004E2FF4">
      <w:pPr>
        <w:ind w:firstLine="360"/>
        <w:divId w:val="1187215196"/>
        <w:rPr>
          <w:rFonts w:eastAsia="Times New Roman"/>
        </w:rPr>
      </w:pPr>
      <w:r>
        <w:rPr>
          <w:rFonts w:eastAsia="Times New Roman"/>
          <w:color w:val="000000"/>
          <w:sz w:val="20"/>
          <w:szCs w:val="20"/>
        </w:rPr>
        <w:t>At December 31, 2021 and 2020, the Company’s level 1 financial instruments inclu</w:t>
      </w:r>
      <w:r>
        <w:rPr>
          <w:rFonts w:eastAsia="Times New Roman"/>
          <w:color w:val="000000"/>
          <w:sz w:val="20"/>
          <w:szCs w:val="20"/>
        </w:rPr>
        <w:t xml:space="preserve">ded cash equivalents and accounts payable. The carrying amounts of these assets and liabilities approximate fair value due to their short-term nature. Convertible promissory notes are recorded at approximate fair value on a recurring basis (see Note 4 for </w:t>
      </w:r>
      <w:r>
        <w:rPr>
          <w:rFonts w:eastAsia="Times New Roman"/>
          <w:color w:val="000000"/>
          <w:sz w:val="20"/>
          <w:szCs w:val="20"/>
        </w:rPr>
        <w:t xml:space="preserve">further discussion). </w:t>
      </w:r>
    </w:p>
    <w:p w:rsidR="00000000" w:rsidRDefault="004E2FF4">
      <w:pPr>
        <w:ind w:firstLine="360"/>
        <w:divId w:val="1038093542"/>
        <w:rPr>
          <w:rFonts w:eastAsia="Times New Roman"/>
        </w:rPr>
      </w:pPr>
      <w:r>
        <w:rPr>
          <w:rFonts w:eastAsia="Times New Roman"/>
          <w:b/>
          <w:bCs/>
          <w:i/>
          <w:iCs/>
          <w:color w:val="000000"/>
          <w:sz w:val="20"/>
          <w:szCs w:val="20"/>
        </w:rPr>
        <w:t>Cash, Cash Equivalents and Restricted Cash</w:t>
      </w:r>
    </w:p>
    <w:p w:rsidR="00000000" w:rsidRDefault="004E2FF4">
      <w:pPr>
        <w:ind w:firstLine="360"/>
        <w:divId w:val="1499032370"/>
        <w:rPr>
          <w:rFonts w:eastAsia="Times New Roman"/>
        </w:rPr>
      </w:pPr>
      <w:r>
        <w:rPr>
          <w:rFonts w:eastAsia="Times New Roman"/>
          <w:color w:val="000000"/>
          <w:sz w:val="20"/>
          <w:szCs w:val="20"/>
        </w:rPr>
        <w:t>The Company considers all highly liquid investments that have original maturities of three months or less when acquired to be cash equivalents. Cash equivalents consist of amounts invested in</w:t>
      </w:r>
      <w:r>
        <w:rPr>
          <w:rFonts w:eastAsia="Times New Roman"/>
          <w:color w:val="000000"/>
          <w:sz w:val="20"/>
          <w:szCs w:val="20"/>
        </w:rPr>
        <w:t xml:space="preserve"> money market accounts. </w:t>
      </w:r>
    </w:p>
    <w:p w:rsidR="00000000" w:rsidRDefault="004E2FF4">
      <w:pPr>
        <w:ind w:firstLine="360"/>
        <w:divId w:val="318655852"/>
        <w:rPr>
          <w:rFonts w:eastAsia="Times New Roman"/>
        </w:rPr>
      </w:pPr>
      <w:r>
        <w:rPr>
          <w:rFonts w:eastAsia="Times New Roman"/>
          <w:b/>
          <w:bCs/>
          <w:i/>
          <w:iCs/>
          <w:color w:val="000000"/>
          <w:sz w:val="20"/>
          <w:szCs w:val="20"/>
        </w:rPr>
        <w:t>Restricted Cash</w:t>
      </w:r>
    </w:p>
    <w:p w:rsidR="00000000" w:rsidRDefault="004E2FF4">
      <w:pPr>
        <w:ind w:firstLine="360"/>
        <w:divId w:val="1422491074"/>
        <w:rPr>
          <w:rFonts w:eastAsia="Times New Roman"/>
        </w:rPr>
      </w:pPr>
      <w:r>
        <w:rPr>
          <w:rFonts w:eastAsia="Times New Roman"/>
          <w:color w:val="000000"/>
          <w:sz w:val="20"/>
          <w:szCs w:val="20"/>
        </w:rPr>
        <w:t xml:space="preserve">The Company maintains approximately $50,000 as collateral for the Company’s credit card program. The Company has recorded this deposit and accumulated interest thereon as restricted cash on its consolidated balance </w:t>
      </w:r>
      <w:r>
        <w:rPr>
          <w:rFonts w:eastAsia="Times New Roman"/>
          <w:color w:val="000000"/>
          <w:sz w:val="20"/>
          <w:szCs w:val="20"/>
        </w:rPr>
        <w:t>sheets.</w:t>
      </w:r>
    </w:p>
    <w:p w:rsidR="00000000" w:rsidRDefault="004E2FF4">
      <w:pPr>
        <w:ind w:firstLine="360"/>
        <w:divId w:val="644043527"/>
        <w:rPr>
          <w:rFonts w:eastAsia="Times New Roman"/>
        </w:rPr>
      </w:pPr>
      <w:r>
        <w:rPr>
          <w:rFonts w:eastAsia="Times New Roman"/>
          <w:color w:val="000000"/>
          <w:sz w:val="20"/>
          <w:szCs w:val="20"/>
        </w:rPr>
        <w:t>The following table presents the Company’s cash, cash equivalents, and restricted cash as of December 31, 2021 and 2020:</w:t>
      </w:r>
    </w:p>
    <w:tbl>
      <w:tblPr>
        <w:tblW w:w="4527" w:type="pct"/>
        <w:tblCellMar>
          <w:top w:w="15" w:type="dxa"/>
          <w:left w:w="15" w:type="dxa"/>
          <w:bottom w:w="15" w:type="dxa"/>
          <w:right w:w="15" w:type="dxa"/>
        </w:tblCellMar>
        <w:tblLook w:val="04A0" w:firstRow="1" w:lastRow="0" w:firstColumn="1" w:lastColumn="0" w:noHBand="0" w:noVBand="1"/>
      </w:tblPr>
      <w:tblGrid>
        <w:gridCol w:w="37"/>
        <w:gridCol w:w="3786"/>
        <w:gridCol w:w="36"/>
        <w:gridCol w:w="36"/>
        <w:gridCol w:w="134"/>
        <w:gridCol w:w="36"/>
        <w:gridCol w:w="120"/>
        <w:gridCol w:w="1521"/>
        <w:gridCol w:w="36"/>
        <w:gridCol w:w="36"/>
        <w:gridCol w:w="36"/>
        <w:gridCol w:w="36"/>
        <w:gridCol w:w="120"/>
        <w:gridCol w:w="1514"/>
        <w:gridCol w:w="36"/>
      </w:tblGrid>
      <w:tr w:rsidR="00000000">
        <w:trPr>
          <w:divId w:val="2139565980"/>
        </w:trPr>
        <w:tc>
          <w:tcPr>
            <w:tcW w:w="50" w:type="pct"/>
            <w:vAlign w:val="center"/>
            <w:hideMark/>
          </w:tcPr>
          <w:p w:rsidR="00000000" w:rsidRDefault="004E2FF4">
            <w:pPr>
              <w:ind w:firstLine="360"/>
              <w:rPr>
                <w:rFonts w:eastAsia="Times New Roman"/>
              </w:rPr>
            </w:pPr>
          </w:p>
        </w:tc>
        <w:tc>
          <w:tcPr>
            <w:tcW w:w="255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10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1"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10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213956598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20"/>
                <w:szCs w:val="20"/>
              </w:rPr>
              <w:t>December 31,</w:t>
            </w:r>
          </w:p>
        </w:tc>
      </w:tr>
      <w:tr w:rsidR="00000000">
        <w:trPr>
          <w:divId w:val="2139565980"/>
        </w:trPr>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20"/>
                <w:szCs w:val="20"/>
              </w:rPr>
              <w:t>2020</w:t>
            </w:r>
          </w:p>
        </w:tc>
      </w:tr>
      <w:tr w:rsidR="00000000">
        <w:trPr>
          <w:divId w:val="2139565980"/>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49,635,197 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290,670 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39565980"/>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Restricted cash</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50,389 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50,367 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139565980"/>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Total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49,685,586 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341,037 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bl>
    <w:p w:rsidR="00000000" w:rsidRDefault="004E2FF4">
      <w:pPr>
        <w:ind w:firstLine="360"/>
        <w:divId w:val="2139565980"/>
        <w:rPr>
          <w:rFonts w:eastAsia="Times New Roman"/>
        </w:rPr>
      </w:pPr>
      <w:r>
        <w:rPr>
          <w:rFonts w:eastAsia="Times New Roman"/>
          <w:color w:val="000000"/>
          <w:sz w:val="20"/>
          <w:szCs w:val="20"/>
        </w:rPr>
        <w:t>.</w:t>
      </w:r>
    </w:p>
    <w:p w:rsidR="00000000" w:rsidRDefault="004E2FF4">
      <w:pPr>
        <w:ind w:firstLine="360"/>
        <w:divId w:val="2002393027"/>
        <w:rPr>
          <w:rFonts w:eastAsia="Times New Roman"/>
        </w:rPr>
      </w:pPr>
      <w:r>
        <w:rPr>
          <w:rFonts w:eastAsia="Times New Roman"/>
          <w:b/>
          <w:bCs/>
          <w:i/>
          <w:iCs/>
          <w:color w:val="000000"/>
          <w:sz w:val="20"/>
          <w:szCs w:val="20"/>
        </w:rPr>
        <w:t>D</w:t>
      </w:r>
      <w:r>
        <w:rPr>
          <w:rFonts w:eastAsia="Times New Roman"/>
          <w:b/>
          <w:bCs/>
          <w:i/>
          <w:iCs/>
          <w:color w:val="000000"/>
          <w:sz w:val="20"/>
          <w:szCs w:val="20"/>
        </w:rPr>
        <w:t xml:space="preserve">eferred Offering Costs </w:t>
      </w:r>
    </w:p>
    <w:p w:rsidR="00000000" w:rsidRDefault="004E2FF4">
      <w:pPr>
        <w:ind w:firstLine="360"/>
        <w:divId w:val="875315668"/>
        <w:rPr>
          <w:rFonts w:eastAsia="Times New Roman"/>
        </w:rPr>
      </w:pPr>
      <w:r>
        <w:rPr>
          <w:rFonts w:eastAsia="Times New Roman"/>
          <w:color w:val="000000"/>
          <w:sz w:val="20"/>
          <w:szCs w:val="20"/>
        </w:rPr>
        <w:t>The Company capitalizes certain legal, professional, accounting and other third-party fees that are directly associated with in-process equity financings as deferred offering costs until such financings are consummated. After consum</w:t>
      </w:r>
      <w:r>
        <w:rPr>
          <w:rFonts w:eastAsia="Times New Roman"/>
          <w:color w:val="000000"/>
          <w:sz w:val="20"/>
          <w:szCs w:val="20"/>
        </w:rPr>
        <w:t>mation of an equity financing, the costs are recorded as a reduction of additional paid-in capital generated as a result of such offering. Should an in-process equity financing be abandoned, the deferred offering costs will be expensed immediately as a cha</w:t>
      </w:r>
      <w:r>
        <w:rPr>
          <w:rFonts w:eastAsia="Times New Roman"/>
          <w:color w:val="000000"/>
          <w:sz w:val="20"/>
          <w:szCs w:val="20"/>
        </w:rPr>
        <w:t>rge to operating expenses in the consolidated statements of operations. As of December 31, 2020, the Company had deferred offering costs of $0.1 million related to the Company’s IPO and the Company’s Series A Stock financing. All deferred offering costs re</w:t>
      </w:r>
      <w:r>
        <w:rPr>
          <w:rFonts w:eastAsia="Times New Roman"/>
          <w:color w:val="000000"/>
          <w:sz w:val="20"/>
          <w:szCs w:val="20"/>
        </w:rPr>
        <w:t>lated to the Company’s Series A Stock financing were recorded against Series A Stock upon completion of the financing in April 2021 and all deferred offering costs related to the Company’s IPO were recorded against additional paid-in capital upon completio</w:t>
      </w:r>
      <w:r>
        <w:rPr>
          <w:rFonts w:eastAsia="Times New Roman"/>
          <w:color w:val="000000"/>
          <w:sz w:val="20"/>
          <w:szCs w:val="20"/>
        </w:rPr>
        <w:t>n of the IPO financing in October 2021. There were no deferred offering costs recorded as of December 31, 2021.</w:t>
      </w:r>
    </w:p>
    <w:p w:rsidR="00000000" w:rsidRDefault="004E2FF4">
      <w:pPr>
        <w:ind w:firstLine="360"/>
        <w:divId w:val="1867787747"/>
        <w:rPr>
          <w:rFonts w:eastAsia="Times New Roman"/>
        </w:rPr>
      </w:pPr>
      <w:r>
        <w:rPr>
          <w:rFonts w:eastAsia="Times New Roman"/>
          <w:b/>
          <w:bCs/>
          <w:i/>
          <w:iCs/>
          <w:color w:val="000000"/>
          <w:sz w:val="20"/>
          <w:szCs w:val="20"/>
        </w:rPr>
        <w:t>Convertible Preferred Stock and Redeemable Common Stock</w:t>
      </w:r>
    </w:p>
    <w:p w:rsidR="00000000" w:rsidRDefault="004E2FF4">
      <w:pPr>
        <w:ind w:firstLine="360"/>
        <w:divId w:val="86387440"/>
        <w:rPr>
          <w:rFonts w:eastAsia="Times New Roman"/>
        </w:rPr>
      </w:pPr>
      <w:r>
        <w:rPr>
          <w:rFonts w:eastAsia="Times New Roman"/>
          <w:color w:val="000000"/>
          <w:sz w:val="20"/>
          <w:szCs w:val="20"/>
        </w:rPr>
        <w:t xml:space="preserve">The Company accounts for its convertible preferred stock subject to possible conversion </w:t>
      </w:r>
      <w:r>
        <w:rPr>
          <w:rFonts w:eastAsia="Times New Roman"/>
          <w:color w:val="000000"/>
          <w:sz w:val="20"/>
          <w:szCs w:val="20"/>
        </w:rPr>
        <w:t xml:space="preserve">in accordance with ASC 480, </w:t>
      </w:r>
      <w:r>
        <w:rPr>
          <w:rFonts w:eastAsia="Times New Roman"/>
          <w:i/>
          <w:iCs/>
          <w:color w:val="000000"/>
          <w:sz w:val="20"/>
          <w:szCs w:val="20"/>
        </w:rPr>
        <w:t>Distinguishing Liabilities from Equity</w:t>
      </w:r>
      <w:r>
        <w:rPr>
          <w:rFonts w:eastAsia="Times New Roman"/>
          <w:color w:val="000000"/>
          <w:sz w:val="20"/>
          <w:szCs w:val="20"/>
        </w:rPr>
        <w:t xml:space="preserve">. Conditionally convertible preferred stock (including shares that feature conversion rights that are either within the control of the holder or subject to conversion upon the occurrence of </w:t>
      </w:r>
      <w:r>
        <w:rPr>
          <w:rFonts w:eastAsia="Times New Roman"/>
          <w:color w:val="000000"/>
          <w:sz w:val="20"/>
          <w:szCs w:val="20"/>
        </w:rPr>
        <w:t>uncertain events not solely within the Company’s control) are classified as temporary equity. The Company’s convertible preferred stock feature redemption rights that are considered by the Company to be outside of the Company’s control and subject to the o</w:t>
      </w:r>
      <w:r>
        <w:rPr>
          <w:rFonts w:eastAsia="Times New Roman"/>
          <w:color w:val="000000"/>
          <w:sz w:val="20"/>
          <w:szCs w:val="20"/>
        </w:rPr>
        <w:t xml:space="preserve">ccurrence of uncertain future events. Accordingly, at December 31, 2020, the </w:t>
      </w:r>
    </w:p>
    <w:p w:rsidR="00000000" w:rsidRDefault="004E2FF4">
      <w:pPr>
        <w:jc w:val="center"/>
        <w:divId w:val="1513228552"/>
        <w:rPr>
          <w:rFonts w:eastAsia="Times New Roman"/>
        </w:rPr>
      </w:pPr>
      <w:r>
        <w:rPr>
          <w:rFonts w:eastAsia="Times New Roman"/>
          <w:color w:val="000000"/>
          <w:sz w:val="20"/>
          <w:szCs w:val="20"/>
        </w:rPr>
        <w:t>90</w:t>
      </w:r>
    </w:p>
    <w:p w:rsidR="00000000" w:rsidRDefault="004E2FF4">
      <w:pPr>
        <w:rPr>
          <w:rFonts w:eastAsia="Times New Roman"/>
        </w:rPr>
      </w:pPr>
      <w:r>
        <w:rPr>
          <w:rFonts w:eastAsia="Times New Roman"/>
        </w:rPr>
        <w:pict>
          <v:rect id="_x0000_i1140" style="width:0;height:1.5pt" o:hralign="center" o:hrstd="t" o:hr="t" fillcolor="#a0a0a0" stroked="f"/>
        </w:pict>
      </w:r>
    </w:p>
    <w:p w:rsidR="00000000" w:rsidRDefault="004E2FF4">
      <w:pPr>
        <w:ind w:firstLine="360"/>
        <w:divId w:val="1716275553"/>
        <w:rPr>
          <w:rFonts w:eastAsia="Times New Roman"/>
        </w:rPr>
      </w:pPr>
    </w:p>
    <w:p w:rsidR="00000000" w:rsidRDefault="004E2FF4">
      <w:pPr>
        <w:divId w:val="2007588726"/>
        <w:rPr>
          <w:rFonts w:eastAsia="Times New Roman"/>
        </w:rPr>
      </w:pPr>
      <w:r>
        <w:rPr>
          <w:rFonts w:eastAsia="Times New Roman"/>
          <w:color w:val="000000"/>
          <w:sz w:val="20"/>
          <w:szCs w:val="20"/>
        </w:rPr>
        <w:t>convertible preferred stock subject to contingent redemption are presented as temporary equity, outside of the stockholders’ deficit section of the Company’s consolidated balance sheets.</w:t>
      </w:r>
    </w:p>
    <w:p w:rsidR="00000000" w:rsidRDefault="004E2FF4">
      <w:pPr>
        <w:ind w:firstLine="360"/>
        <w:divId w:val="1733307849"/>
        <w:rPr>
          <w:rFonts w:eastAsia="Times New Roman"/>
        </w:rPr>
      </w:pPr>
      <w:r>
        <w:rPr>
          <w:rFonts w:eastAsia="Times New Roman"/>
          <w:b/>
          <w:bCs/>
          <w:i/>
          <w:iCs/>
          <w:color w:val="000000"/>
          <w:sz w:val="20"/>
          <w:szCs w:val="20"/>
        </w:rPr>
        <w:t>Acquired In-Process Research an</w:t>
      </w:r>
      <w:r>
        <w:rPr>
          <w:rFonts w:eastAsia="Times New Roman"/>
          <w:b/>
          <w:bCs/>
          <w:i/>
          <w:iCs/>
          <w:color w:val="000000"/>
          <w:sz w:val="20"/>
          <w:szCs w:val="20"/>
        </w:rPr>
        <w:t>d Development Costs</w:t>
      </w:r>
    </w:p>
    <w:p w:rsidR="00000000" w:rsidRDefault="004E2FF4">
      <w:pPr>
        <w:ind w:firstLine="360"/>
        <w:divId w:val="2076513089"/>
        <w:rPr>
          <w:rFonts w:eastAsia="Times New Roman"/>
        </w:rPr>
      </w:pPr>
      <w:r>
        <w:rPr>
          <w:rFonts w:eastAsia="Times New Roman"/>
          <w:color w:val="000000"/>
          <w:sz w:val="20"/>
          <w:szCs w:val="20"/>
        </w:rPr>
        <w:t xml:space="preserve">Acquired in-process research and development (“IPR&amp;D”) expense consists of the initial up-front payments incurred in connection with the acquisition or licensing of products or technologies that do not meet the definition of a business </w:t>
      </w:r>
      <w:r>
        <w:rPr>
          <w:rFonts w:eastAsia="Times New Roman"/>
          <w:color w:val="000000"/>
          <w:sz w:val="20"/>
          <w:szCs w:val="20"/>
        </w:rPr>
        <w:t xml:space="preserve">under FASB ASC Topic 805, </w:t>
      </w:r>
      <w:r>
        <w:rPr>
          <w:rFonts w:eastAsia="Times New Roman"/>
          <w:i/>
          <w:iCs/>
          <w:color w:val="000000"/>
          <w:sz w:val="20"/>
          <w:szCs w:val="20"/>
        </w:rPr>
        <w:t>Business Combinations</w:t>
      </w:r>
      <w:r>
        <w:rPr>
          <w:rFonts w:eastAsia="Times New Roman"/>
          <w:color w:val="000000"/>
          <w:sz w:val="20"/>
          <w:szCs w:val="20"/>
        </w:rPr>
        <w:t>. The Company’s acquired IPR&amp;D expense of $3.1 million for the year ended December 31, 2021 reflects the fair value of consideration ascribed to the collaboration and licensing agreement with Integral Molecula</w:t>
      </w:r>
      <w:r>
        <w:rPr>
          <w:rFonts w:eastAsia="Times New Roman"/>
          <w:color w:val="000000"/>
          <w:sz w:val="20"/>
          <w:szCs w:val="20"/>
        </w:rPr>
        <w:t>r, Inc. (“Integral”) for the development of an anti-claudin 6 (“CLDN6”) bispecific monoclonal antibody (“BsMAb”) for gynecologic cancer therapy. See Note 9 for further discussion.</w:t>
      </w:r>
    </w:p>
    <w:p w:rsidR="00000000" w:rsidRDefault="004E2FF4">
      <w:pPr>
        <w:ind w:firstLine="360"/>
        <w:divId w:val="1152915374"/>
        <w:rPr>
          <w:rFonts w:eastAsia="Times New Roman"/>
        </w:rPr>
      </w:pPr>
      <w:r>
        <w:rPr>
          <w:rFonts w:eastAsia="Times New Roman"/>
          <w:b/>
          <w:bCs/>
          <w:i/>
          <w:iCs/>
          <w:color w:val="000000"/>
          <w:sz w:val="20"/>
          <w:szCs w:val="20"/>
        </w:rPr>
        <w:t xml:space="preserve">Research and Development Costs </w:t>
      </w:r>
    </w:p>
    <w:p w:rsidR="00000000" w:rsidRDefault="004E2FF4">
      <w:pPr>
        <w:ind w:firstLine="360"/>
        <w:divId w:val="1823430001"/>
        <w:rPr>
          <w:rFonts w:eastAsia="Times New Roman"/>
        </w:rPr>
      </w:pPr>
      <w:r>
        <w:rPr>
          <w:rFonts w:eastAsia="Times New Roman"/>
          <w:color w:val="000000"/>
          <w:sz w:val="20"/>
          <w:szCs w:val="20"/>
        </w:rPr>
        <w:t xml:space="preserve">Research and development costs are expensed </w:t>
      </w:r>
      <w:r>
        <w:rPr>
          <w:rFonts w:eastAsia="Times New Roman"/>
          <w:color w:val="000000"/>
          <w:sz w:val="20"/>
          <w:szCs w:val="20"/>
        </w:rPr>
        <w:t>as incurred. Research and development costs include external costs of outside vendors engaged to conduct clinical studies and other research and development activities, salaries, share-based compensation, and other operational costs related to the Company’</w:t>
      </w:r>
      <w:r>
        <w:rPr>
          <w:rFonts w:eastAsia="Times New Roman"/>
          <w:color w:val="000000"/>
          <w:sz w:val="20"/>
          <w:szCs w:val="20"/>
        </w:rPr>
        <w:t xml:space="preserve">s research and development activities. </w:t>
      </w:r>
    </w:p>
    <w:p w:rsidR="00000000" w:rsidRDefault="004E2FF4">
      <w:pPr>
        <w:ind w:firstLine="360"/>
        <w:divId w:val="1892379503"/>
        <w:rPr>
          <w:rFonts w:eastAsia="Times New Roman"/>
        </w:rPr>
      </w:pPr>
      <w:r>
        <w:rPr>
          <w:rFonts w:eastAsia="Times New Roman"/>
          <w:color w:val="000000"/>
          <w:sz w:val="20"/>
          <w:szCs w:val="20"/>
        </w:rPr>
        <w:t>The Company makes estimates of prepaid/accrued expenses as of each balance sheet date in the financial statements based on facts and circumstances known at that time. If the actual timing of the performance of servic</w:t>
      </w:r>
      <w:r>
        <w:rPr>
          <w:rFonts w:eastAsia="Times New Roman"/>
          <w:color w:val="000000"/>
          <w:sz w:val="20"/>
          <w:szCs w:val="20"/>
        </w:rPr>
        <w:t xml:space="preserve">es or the level of effort varies from the estimate, the Company will adjust the prepaid/accrual accordingly. </w:t>
      </w:r>
    </w:p>
    <w:p w:rsidR="00000000" w:rsidRDefault="004E2FF4">
      <w:pPr>
        <w:ind w:firstLine="360"/>
        <w:divId w:val="778180929"/>
        <w:rPr>
          <w:rFonts w:eastAsia="Times New Roman"/>
        </w:rPr>
      </w:pPr>
      <w:r>
        <w:rPr>
          <w:rFonts w:eastAsia="Times New Roman"/>
          <w:color w:val="000000"/>
          <w:sz w:val="20"/>
          <w:szCs w:val="20"/>
        </w:rPr>
        <w:t>Nonrefundable advance payments for goods and services, including fees for clinical trial expenses, process development or manufacturing and distri</w:t>
      </w:r>
      <w:r>
        <w:rPr>
          <w:rFonts w:eastAsia="Times New Roman"/>
          <w:color w:val="000000"/>
          <w:sz w:val="20"/>
          <w:szCs w:val="20"/>
        </w:rPr>
        <w:t xml:space="preserve">bution of clinical supplies that will be used in future research and development activities, are deferred and recognized as expense in the period that the related goods are consumed or services are performed. </w:t>
      </w:r>
    </w:p>
    <w:p w:rsidR="00000000" w:rsidRDefault="004E2FF4">
      <w:pPr>
        <w:ind w:firstLine="360"/>
        <w:divId w:val="1947880201"/>
        <w:rPr>
          <w:rFonts w:eastAsia="Times New Roman"/>
        </w:rPr>
      </w:pPr>
      <w:r>
        <w:rPr>
          <w:rFonts w:eastAsia="Times New Roman"/>
          <w:b/>
          <w:bCs/>
          <w:i/>
          <w:iCs/>
          <w:color w:val="000000"/>
          <w:sz w:val="20"/>
          <w:szCs w:val="20"/>
        </w:rPr>
        <w:t>Patent Costs</w:t>
      </w:r>
    </w:p>
    <w:p w:rsidR="00000000" w:rsidRDefault="004E2FF4">
      <w:pPr>
        <w:ind w:firstLine="360"/>
        <w:divId w:val="901983046"/>
        <w:rPr>
          <w:rFonts w:eastAsia="Times New Roman"/>
        </w:rPr>
      </w:pPr>
      <w:r>
        <w:rPr>
          <w:rFonts w:eastAsia="Times New Roman"/>
          <w:color w:val="000000"/>
          <w:sz w:val="20"/>
          <w:szCs w:val="20"/>
        </w:rPr>
        <w:t>Costs related to filing and pursu</w:t>
      </w:r>
      <w:r>
        <w:rPr>
          <w:rFonts w:eastAsia="Times New Roman"/>
          <w:color w:val="000000"/>
          <w:sz w:val="20"/>
          <w:szCs w:val="20"/>
        </w:rPr>
        <w:t>ing patent applications are recorded as general and administrative expense and expensed as incurred since recoverability of such expenditures is uncertain.</w:t>
      </w:r>
    </w:p>
    <w:p w:rsidR="00000000" w:rsidRDefault="004E2FF4">
      <w:pPr>
        <w:ind w:firstLine="360"/>
        <w:divId w:val="1000742408"/>
        <w:rPr>
          <w:rFonts w:eastAsia="Times New Roman"/>
        </w:rPr>
      </w:pPr>
      <w:r>
        <w:rPr>
          <w:rFonts w:eastAsia="Times New Roman"/>
          <w:b/>
          <w:bCs/>
          <w:i/>
          <w:iCs/>
          <w:color w:val="000000"/>
          <w:sz w:val="20"/>
          <w:szCs w:val="20"/>
        </w:rPr>
        <w:t xml:space="preserve">Share-Based Compensation </w:t>
      </w:r>
    </w:p>
    <w:p w:rsidR="00000000" w:rsidRDefault="004E2FF4">
      <w:pPr>
        <w:ind w:firstLine="360"/>
        <w:divId w:val="647052440"/>
        <w:rPr>
          <w:rFonts w:eastAsia="Times New Roman"/>
        </w:rPr>
      </w:pPr>
      <w:r>
        <w:rPr>
          <w:rFonts w:eastAsia="Times New Roman"/>
          <w:color w:val="000000"/>
          <w:sz w:val="20"/>
          <w:szCs w:val="20"/>
        </w:rPr>
        <w:t>The Company measures and recognizes share-based compensation expense for b</w:t>
      </w:r>
      <w:r>
        <w:rPr>
          <w:rFonts w:eastAsia="Times New Roman"/>
          <w:color w:val="000000"/>
          <w:sz w:val="20"/>
          <w:szCs w:val="20"/>
        </w:rPr>
        <w:t xml:space="preserve">oth employee and non-employee awards based on the grant date fair value of the awards. The Company recognizes share-based compensation expense on a straight-line basis over the requisite service period of the awards, which is generally the vesting period. </w:t>
      </w:r>
      <w:r>
        <w:rPr>
          <w:rFonts w:eastAsia="Times New Roman"/>
          <w:color w:val="000000"/>
          <w:sz w:val="20"/>
          <w:szCs w:val="20"/>
        </w:rPr>
        <w:t xml:space="preserve">The Company recognizes forfeitures as they occur. </w:t>
      </w:r>
    </w:p>
    <w:p w:rsidR="00000000" w:rsidRDefault="004E2FF4">
      <w:pPr>
        <w:ind w:firstLine="360"/>
        <w:divId w:val="747993514"/>
        <w:rPr>
          <w:rFonts w:eastAsia="Times New Roman"/>
        </w:rPr>
      </w:pPr>
      <w:r>
        <w:rPr>
          <w:rFonts w:eastAsia="Times New Roman"/>
          <w:color w:val="000000"/>
          <w:sz w:val="20"/>
          <w:szCs w:val="20"/>
        </w:rPr>
        <w:t>The Company classifies share-based compensation expense in its consolidated statements of operations in the same manner in which the award recipient’s payroll costs are classified or in which the award rec</w:t>
      </w:r>
      <w:r>
        <w:rPr>
          <w:rFonts w:eastAsia="Times New Roman"/>
          <w:color w:val="000000"/>
          <w:sz w:val="20"/>
          <w:szCs w:val="20"/>
        </w:rPr>
        <w:t xml:space="preserve">ipients’ service payments are classified. </w:t>
      </w:r>
    </w:p>
    <w:p w:rsidR="00000000" w:rsidRDefault="004E2FF4">
      <w:pPr>
        <w:ind w:firstLine="360"/>
        <w:divId w:val="223222532"/>
        <w:rPr>
          <w:rFonts w:eastAsia="Times New Roman"/>
        </w:rPr>
      </w:pPr>
      <w:r>
        <w:rPr>
          <w:rFonts w:eastAsia="Times New Roman"/>
          <w:color w:val="000000"/>
          <w:sz w:val="20"/>
          <w:szCs w:val="20"/>
        </w:rPr>
        <w:t xml:space="preserve">The Company estimates the fair value of employee and non-employee stock awards as of the date of grant using the Black-Scholes option pricing model. Until its IPO that closed in October 2021, the Company had been </w:t>
      </w:r>
      <w:r>
        <w:rPr>
          <w:rFonts w:eastAsia="Times New Roman"/>
          <w:color w:val="000000"/>
          <w:sz w:val="20"/>
          <w:szCs w:val="20"/>
        </w:rPr>
        <w:t>a private company and lacked Company-specific historical and implied volatility information. Therefore, management estimates the expected share price volatility based on the historical volatility of a publicly traded set of peer companies and expects to co</w:t>
      </w:r>
      <w:r>
        <w:rPr>
          <w:rFonts w:eastAsia="Times New Roman"/>
          <w:color w:val="000000"/>
          <w:sz w:val="20"/>
          <w:szCs w:val="20"/>
        </w:rPr>
        <w:t>ntinue to do so until such time as it has adequate historical data regarding the volatility of its own publicly traded share price. The expected term of the Company’s stock awards has been determined utilizing the “simplified” method for awards that qualif</w:t>
      </w:r>
      <w:r>
        <w:rPr>
          <w:rFonts w:eastAsia="Times New Roman"/>
          <w:color w:val="000000"/>
          <w:sz w:val="20"/>
          <w:szCs w:val="20"/>
        </w:rPr>
        <w:t>y as “plain-vanilla” stock awards. The risk-free interest rate is determined by reference to the yield curve of a zero-coupon U.S. Treasury bond on the date of grant of the award for time periods approximately equal to the expected term of the award. Expec</w:t>
      </w:r>
      <w:r>
        <w:rPr>
          <w:rFonts w:eastAsia="Times New Roman"/>
          <w:color w:val="000000"/>
          <w:sz w:val="20"/>
          <w:szCs w:val="20"/>
        </w:rPr>
        <w:t>ted dividend yield is based on the fact that the Company has never paid cash dividends on common stock and does not expect to pay any cash dividends in the foreseeable future.</w:t>
      </w:r>
    </w:p>
    <w:p w:rsidR="00000000" w:rsidRDefault="004E2FF4">
      <w:pPr>
        <w:jc w:val="center"/>
        <w:divId w:val="109785620"/>
        <w:rPr>
          <w:rFonts w:eastAsia="Times New Roman"/>
        </w:rPr>
      </w:pPr>
      <w:r>
        <w:rPr>
          <w:rFonts w:eastAsia="Times New Roman"/>
          <w:color w:val="000000"/>
          <w:sz w:val="20"/>
          <w:szCs w:val="20"/>
        </w:rPr>
        <w:t>91</w:t>
      </w:r>
    </w:p>
    <w:p w:rsidR="00000000" w:rsidRDefault="004E2FF4">
      <w:pPr>
        <w:rPr>
          <w:rFonts w:eastAsia="Times New Roman"/>
        </w:rPr>
      </w:pPr>
      <w:r>
        <w:rPr>
          <w:rFonts w:eastAsia="Times New Roman"/>
        </w:rPr>
        <w:pict>
          <v:rect id="_x0000_i1141" style="width:0;height:1.5pt" o:hralign="center" o:hrstd="t" o:hr="t" fillcolor="#a0a0a0" stroked="f"/>
        </w:pict>
      </w:r>
    </w:p>
    <w:p w:rsidR="00000000" w:rsidRDefault="004E2FF4">
      <w:pPr>
        <w:ind w:firstLine="360"/>
        <w:divId w:val="479080964"/>
        <w:rPr>
          <w:rFonts w:eastAsia="Times New Roman"/>
        </w:rPr>
      </w:pPr>
    </w:p>
    <w:p w:rsidR="00000000" w:rsidRDefault="004E2FF4">
      <w:pPr>
        <w:ind w:firstLine="360"/>
        <w:divId w:val="4524938"/>
        <w:rPr>
          <w:rFonts w:eastAsia="Times New Roman"/>
        </w:rPr>
      </w:pPr>
      <w:r>
        <w:rPr>
          <w:rFonts w:eastAsia="Times New Roman"/>
          <w:color w:val="000000"/>
          <w:sz w:val="20"/>
          <w:szCs w:val="20"/>
        </w:rPr>
        <w:t xml:space="preserve">In addition, the Company measures and recognizes share-based compensation expense for advisors, officers and director restricted stock awards based on the grant date fair value of the awards. </w:t>
      </w:r>
    </w:p>
    <w:p w:rsidR="00000000" w:rsidRDefault="004E2FF4">
      <w:pPr>
        <w:ind w:firstLine="360"/>
        <w:divId w:val="705713091"/>
        <w:rPr>
          <w:rFonts w:eastAsia="Times New Roman"/>
        </w:rPr>
      </w:pPr>
      <w:r>
        <w:rPr>
          <w:rFonts w:eastAsia="Times New Roman"/>
          <w:b/>
          <w:bCs/>
          <w:i/>
          <w:iCs/>
          <w:color w:val="000000"/>
          <w:sz w:val="20"/>
          <w:szCs w:val="20"/>
        </w:rPr>
        <w:t xml:space="preserve">Income Taxes </w:t>
      </w:r>
    </w:p>
    <w:p w:rsidR="00000000" w:rsidRDefault="004E2FF4">
      <w:pPr>
        <w:ind w:firstLine="360"/>
        <w:divId w:val="2018999896"/>
        <w:rPr>
          <w:rFonts w:eastAsia="Times New Roman"/>
        </w:rPr>
      </w:pPr>
      <w:r>
        <w:rPr>
          <w:rFonts w:eastAsia="Times New Roman"/>
          <w:color w:val="000000"/>
          <w:sz w:val="20"/>
          <w:szCs w:val="20"/>
        </w:rPr>
        <w:t>Prior to Ap</w:t>
      </w:r>
      <w:r>
        <w:rPr>
          <w:rFonts w:eastAsia="Times New Roman"/>
          <w:color w:val="000000"/>
          <w:sz w:val="20"/>
          <w:szCs w:val="20"/>
        </w:rPr>
        <w:t xml:space="preserve">ril 2021, the Company was a limited liability company that was treated as a pass-through entity for income tax purposes. In April 2021, upon the completion of its reverse triangular merger, the Company converted to a corporation and is subject to federal, </w:t>
      </w:r>
      <w:r>
        <w:rPr>
          <w:rFonts w:eastAsia="Times New Roman"/>
          <w:color w:val="000000"/>
          <w:sz w:val="20"/>
          <w:szCs w:val="20"/>
        </w:rPr>
        <w:t xml:space="preserve">state and local corporate income taxes which have been provided for in the financial statements based upon ASC 740, </w:t>
      </w:r>
      <w:r>
        <w:rPr>
          <w:rFonts w:eastAsia="Times New Roman"/>
          <w:i/>
          <w:iCs/>
          <w:color w:val="000000"/>
          <w:sz w:val="20"/>
          <w:szCs w:val="20"/>
        </w:rPr>
        <w:t>Income Taxes</w:t>
      </w:r>
      <w:r>
        <w:rPr>
          <w:rFonts w:eastAsia="Times New Roman"/>
          <w:color w:val="000000"/>
          <w:sz w:val="20"/>
          <w:szCs w:val="20"/>
        </w:rPr>
        <w:t xml:space="preserve"> (“ASC 740”). Context BioPharma, Inc. has always been subject to corporate income taxes. </w:t>
      </w:r>
    </w:p>
    <w:p w:rsidR="00000000" w:rsidRDefault="004E2FF4">
      <w:pPr>
        <w:ind w:firstLine="360"/>
        <w:divId w:val="475420180"/>
        <w:rPr>
          <w:rFonts w:eastAsia="Times New Roman"/>
        </w:rPr>
      </w:pPr>
    </w:p>
    <w:p w:rsidR="00000000" w:rsidRDefault="004E2FF4">
      <w:pPr>
        <w:ind w:firstLine="360"/>
        <w:divId w:val="1439715241"/>
        <w:rPr>
          <w:rFonts w:eastAsia="Times New Roman"/>
        </w:rPr>
      </w:pPr>
      <w:r>
        <w:rPr>
          <w:rFonts w:eastAsia="Times New Roman"/>
          <w:color w:val="000000"/>
          <w:sz w:val="20"/>
          <w:szCs w:val="20"/>
        </w:rPr>
        <w:t>Under ASC 740, deferred tax assets a</w:t>
      </w:r>
      <w:r>
        <w:rPr>
          <w:rFonts w:eastAsia="Times New Roman"/>
          <w:color w:val="000000"/>
          <w:sz w:val="20"/>
          <w:szCs w:val="20"/>
        </w:rPr>
        <w:t>nd liabilities are recognized for future tax consequences attributable to differences between the financial statement carrying amounts of existing assets and liabilities and their respective tax bases. Deferred income taxes reflect the net tax effects of t</w:t>
      </w:r>
      <w:r>
        <w:rPr>
          <w:rFonts w:eastAsia="Times New Roman"/>
          <w:color w:val="000000"/>
          <w:sz w:val="20"/>
          <w:szCs w:val="20"/>
        </w:rPr>
        <w:t xml:space="preserve">emporary differences between the carrying amounts of assets and liabilities for financial reporting purposes and the amounts used for income tax reporting. Deferred tax assets are reduced by a valuation allowance if a determination is made that it is more </w:t>
      </w:r>
      <w:r>
        <w:rPr>
          <w:rFonts w:eastAsia="Times New Roman"/>
          <w:color w:val="000000"/>
          <w:sz w:val="20"/>
          <w:szCs w:val="20"/>
        </w:rPr>
        <w:t>likely than not that some or all of the deferred tax assets will not be realized based on the weight of all available evidence.</w:t>
      </w:r>
    </w:p>
    <w:p w:rsidR="00000000" w:rsidRDefault="004E2FF4">
      <w:pPr>
        <w:ind w:firstLine="720"/>
        <w:divId w:val="431825309"/>
        <w:rPr>
          <w:rFonts w:eastAsia="Times New Roman"/>
        </w:rPr>
      </w:pPr>
    </w:p>
    <w:p w:rsidR="00000000" w:rsidRDefault="004E2FF4">
      <w:pPr>
        <w:ind w:firstLine="360"/>
        <w:divId w:val="512691511"/>
        <w:rPr>
          <w:rFonts w:eastAsia="Times New Roman"/>
        </w:rPr>
      </w:pPr>
      <w:r>
        <w:rPr>
          <w:rFonts w:eastAsia="Times New Roman"/>
          <w:color w:val="000000"/>
          <w:sz w:val="20"/>
          <w:szCs w:val="20"/>
        </w:rPr>
        <w:t>As required by ASC 740, the Company recognizes the financial statement benefit of a tax position only after determining that t</w:t>
      </w:r>
      <w:r>
        <w:rPr>
          <w:rFonts w:eastAsia="Times New Roman"/>
          <w:color w:val="000000"/>
          <w:sz w:val="20"/>
          <w:szCs w:val="20"/>
        </w:rPr>
        <w:t>he relevant tax authority would more likely than not sustain the position following an examination. For tax positions meeting the more-likely-than-not threshold, the amount recognized in the financial statements is the largest benefit that has a greater th</w:t>
      </w:r>
      <w:r>
        <w:rPr>
          <w:rFonts w:eastAsia="Times New Roman"/>
          <w:color w:val="000000"/>
          <w:sz w:val="20"/>
          <w:szCs w:val="20"/>
        </w:rPr>
        <w:t xml:space="preserve">an 50 percent likelihood of being realized upon settlement with the relevant authority. </w:t>
      </w:r>
    </w:p>
    <w:p w:rsidR="00000000" w:rsidRDefault="004E2FF4">
      <w:pPr>
        <w:ind w:firstLine="360"/>
        <w:divId w:val="2056002439"/>
        <w:rPr>
          <w:rFonts w:eastAsia="Times New Roman"/>
        </w:rPr>
      </w:pPr>
      <w:r>
        <w:rPr>
          <w:rFonts w:eastAsia="Times New Roman"/>
          <w:color w:val="000000"/>
          <w:sz w:val="20"/>
          <w:szCs w:val="20"/>
        </w:rPr>
        <w:t>The Company will recognize interest and penalties related to uncertain tax positions in income tax expense. As of December 31, 2021 and 2020, the Company had no accrue</w:t>
      </w:r>
      <w:r>
        <w:rPr>
          <w:rFonts w:eastAsia="Times New Roman"/>
          <w:color w:val="000000"/>
          <w:sz w:val="20"/>
          <w:szCs w:val="20"/>
        </w:rPr>
        <w:t xml:space="preserve">d interest or penalties related to uncertain tax positions and no amounts have been recognized in the Company’s consolidated statements of operations. </w:t>
      </w:r>
    </w:p>
    <w:p w:rsidR="00000000" w:rsidRDefault="004E2FF4">
      <w:pPr>
        <w:ind w:firstLine="360"/>
        <w:divId w:val="525408097"/>
        <w:rPr>
          <w:rFonts w:eastAsia="Times New Roman"/>
        </w:rPr>
      </w:pPr>
      <w:r>
        <w:rPr>
          <w:rFonts w:eastAsia="Times New Roman"/>
          <w:b/>
          <w:bCs/>
          <w:i/>
          <w:iCs/>
          <w:color w:val="000000"/>
          <w:sz w:val="20"/>
          <w:szCs w:val="20"/>
        </w:rPr>
        <w:t xml:space="preserve">Net (Loss) Income Per Share </w:t>
      </w:r>
    </w:p>
    <w:p w:rsidR="00000000" w:rsidRDefault="004E2FF4">
      <w:pPr>
        <w:ind w:firstLine="360"/>
        <w:divId w:val="2054766804"/>
        <w:rPr>
          <w:rFonts w:eastAsia="Times New Roman"/>
        </w:rPr>
      </w:pPr>
      <w:r>
        <w:rPr>
          <w:rFonts w:eastAsia="Times New Roman"/>
          <w:color w:val="000000"/>
          <w:sz w:val="20"/>
          <w:szCs w:val="20"/>
        </w:rPr>
        <w:t>The Company computes net (loss) income per share using the weighted-average number of common shares outstanding during the year. For years with a net loss, basic and diluted net loss per share are the same because the conversion, exercise or issuance of al</w:t>
      </w:r>
      <w:r>
        <w:rPr>
          <w:rFonts w:eastAsia="Times New Roman"/>
          <w:color w:val="000000"/>
          <w:sz w:val="20"/>
          <w:szCs w:val="20"/>
        </w:rPr>
        <w:t>l potential common stock equivalents, which includes convertible promissory notes, preferred stock, warrants and share-based awards outstanding, would be anti-dilutive.</w:t>
      </w:r>
    </w:p>
    <w:p w:rsidR="00000000" w:rsidRDefault="004E2FF4">
      <w:pPr>
        <w:divId w:val="392313382"/>
        <w:rPr>
          <w:rFonts w:eastAsia="Times New Roman"/>
        </w:rPr>
      </w:pPr>
      <w:r>
        <w:rPr>
          <w:rFonts w:eastAsia="Times New Roman"/>
          <w:color w:val="000000"/>
          <w:sz w:val="20"/>
          <w:szCs w:val="20"/>
        </w:rPr>
        <w:t>The Company was in a net loss position for the year ended December 31, 2021 and therefo</w:t>
      </w:r>
      <w:r>
        <w:rPr>
          <w:rFonts w:eastAsia="Times New Roman"/>
          <w:color w:val="000000"/>
          <w:sz w:val="20"/>
          <w:szCs w:val="20"/>
        </w:rPr>
        <w:t>re basic and diluted net loss per share was the same. The following potentially dilutive securities have been excluded from the computation of diluted weighted-average shares of common stock outstanding for the years ended December 31, 2021 and 2020, as th</w:t>
      </w:r>
      <w:r>
        <w:rPr>
          <w:rFonts w:eastAsia="Times New Roman"/>
          <w:color w:val="000000"/>
          <w:sz w:val="20"/>
          <w:szCs w:val="20"/>
        </w:rPr>
        <w:t>ey would be anti-dilutive:</w:t>
      </w:r>
    </w:p>
    <w:tbl>
      <w:tblPr>
        <w:tblW w:w="4951" w:type="pct"/>
        <w:tblCellMar>
          <w:top w:w="15" w:type="dxa"/>
          <w:left w:w="15" w:type="dxa"/>
          <w:bottom w:w="15" w:type="dxa"/>
          <w:right w:w="15" w:type="dxa"/>
        </w:tblCellMar>
        <w:tblLook w:val="04A0" w:firstRow="1" w:lastRow="0" w:firstColumn="1" w:lastColumn="0" w:noHBand="0" w:noVBand="1"/>
      </w:tblPr>
      <w:tblGrid>
        <w:gridCol w:w="57"/>
        <w:gridCol w:w="5489"/>
        <w:gridCol w:w="37"/>
        <w:gridCol w:w="36"/>
        <w:gridCol w:w="51"/>
        <w:gridCol w:w="36"/>
        <w:gridCol w:w="59"/>
        <w:gridCol w:w="1107"/>
        <w:gridCol w:w="37"/>
        <w:gridCol w:w="37"/>
        <w:gridCol w:w="52"/>
        <w:gridCol w:w="37"/>
        <w:gridCol w:w="58"/>
        <w:gridCol w:w="1096"/>
        <w:gridCol w:w="36"/>
      </w:tblGrid>
      <w:tr w:rsidR="00000000">
        <w:trPr>
          <w:divId w:val="431127814"/>
        </w:trPr>
        <w:tc>
          <w:tcPr>
            <w:tcW w:w="50" w:type="pct"/>
            <w:vAlign w:val="center"/>
            <w:hideMark/>
          </w:tcPr>
          <w:p w:rsidR="00000000" w:rsidRDefault="004E2FF4">
            <w:pPr>
              <w:rPr>
                <w:rFonts w:eastAsia="Times New Roman"/>
              </w:rPr>
            </w:pPr>
          </w:p>
        </w:tc>
        <w:tc>
          <w:tcPr>
            <w:tcW w:w="3351"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46"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8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46"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81"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431127814"/>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20"/>
                <w:szCs w:val="20"/>
              </w:rPr>
              <w:t>December 31,</w:t>
            </w:r>
          </w:p>
        </w:tc>
      </w:tr>
      <w:tr w:rsidR="00000000">
        <w:trPr>
          <w:divId w:val="431127814"/>
        </w:trPr>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20"/>
                <w:szCs w:val="20"/>
              </w:rPr>
              <w:t>2020</w:t>
            </w:r>
          </w:p>
        </w:tc>
      </w:tr>
      <w:tr w:rsidR="00000000">
        <w:trPr>
          <w:divId w:val="431127814"/>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Stock options</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506,691 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24,830 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431127814"/>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Unvested restricted stock units</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431127814"/>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Warrants</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5,500,000 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160,108 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431127814"/>
        </w:trPr>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6,006,691 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184,983 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bl>
    <w:p w:rsidR="00000000" w:rsidRDefault="004E2FF4">
      <w:pPr>
        <w:ind w:firstLine="360"/>
        <w:divId w:val="1891107794"/>
        <w:rPr>
          <w:rFonts w:eastAsia="Times New Roman"/>
        </w:rPr>
      </w:pPr>
      <w:r>
        <w:rPr>
          <w:rFonts w:eastAsia="Times New Roman"/>
          <w:color w:val="000000"/>
          <w:sz w:val="20"/>
          <w:szCs w:val="20"/>
        </w:rPr>
        <w:t>For the year ended December 31, 2020, the Company was in a net income position and therefore, used the two-class method to compute basic net income per common share. Under this method, undistributed earnings are allocated to common stock, the Series Seed P</w:t>
      </w:r>
      <w:r>
        <w:rPr>
          <w:rFonts w:eastAsia="Times New Roman"/>
          <w:color w:val="000000"/>
          <w:sz w:val="20"/>
          <w:szCs w:val="20"/>
        </w:rPr>
        <w:t>referred Stock and the Series A Preferred Stock to the extent that the preferred stockholders may share in earnings. In periods of net loss, losses are not allocated to participating securities as the holders of such securities have no obligation to fund l</w:t>
      </w:r>
      <w:r>
        <w:rPr>
          <w:rFonts w:eastAsia="Times New Roman"/>
          <w:color w:val="000000"/>
          <w:sz w:val="20"/>
          <w:szCs w:val="20"/>
        </w:rPr>
        <w:t xml:space="preserve">osses. The total earnings allocated to common stock is then divided by the weighted average common shares outstanding to determine the basic earnings per share. </w:t>
      </w:r>
    </w:p>
    <w:p w:rsidR="00000000" w:rsidRDefault="004E2FF4">
      <w:pPr>
        <w:jc w:val="center"/>
        <w:divId w:val="406999895"/>
        <w:rPr>
          <w:rFonts w:eastAsia="Times New Roman"/>
        </w:rPr>
      </w:pPr>
      <w:r>
        <w:rPr>
          <w:rFonts w:eastAsia="Times New Roman"/>
          <w:color w:val="000000"/>
          <w:sz w:val="20"/>
          <w:szCs w:val="20"/>
        </w:rPr>
        <w:t>92</w:t>
      </w:r>
    </w:p>
    <w:p w:rsidR="00000000" w:rsidRDefault="004E2FF4">
      <w:pPr>
        <w:rPr>
          <w:rFonts w:eastAsia="Times New Roman"/>
        </w:rPr>
      </w:pPr>
      <w:r>
        <w:rPr>
          <w:rFonts w:eastAsia="Times New Roman"/>
        </w:rPr>
        <w:pict>
          <v:rect id="_x0000_i1142" style="width:0;height:1.5pt" o:hralign="center" o:hrstd="t" o:hr="t" fillcolor="#a0a0a0" stroked="f"/>
        </w:pict>
      </w:r>
    </w:p>
    <w:p w:rsidR="00000000" w:rsidRDefault="004E2FF4">
      <w:pPr>
        <w:ind w:firstLine="360"/>
        <w:divId w:val="1620918192"/>
        <w:rPr>
          <w:rFonts w:eastAsia="Times New Roman"/>
        </w:rPr>
      </w:pPr>
    </w:p>
    <w:p w:rsidR="00000000" w:rsidRDefault="004E2FF4">
      <w:pPr>
        <w:ind w:firstLine="360"/>
        <w:divId w:val="2071805794"/>
        <w:rPr>
          <w:rFonts w:eastAsia="Times New Roman"/>
        </w:rPr>
      </w:pPr>
      <w:r>
        <w:rPr>
          <w:rFonts w:eastAsia="Times New Roman"/>
          <w:color w:val="000000"/>
          <w:sz w:val="20"/>
          <w:szCs w:val="20"/>
        </w:rPr>
        <w:t>For purposes of calculating diluted loss per common share, the denominator includes both the weighted average common shares outstanding and the number of common stock equivalents if the inclusion of such common stock equivalents would be dilutive. Dilutive</w:t>
      </w:r>
      <w:r>
        <w:rPr>
          <w:rFonts w:eastAsia="Times New Roman"/>
          <w:color w:val="000000"/>
          <w:sz w:val="20"/>
          <w:szCs w:val="20"/>
        </w:rPr>
        <w:t xml:space="preserve"> common stock equivalents potentially include warrants and share-based awards using the treasury stock method. In addition, the Company considers the potential dilutive impact of its preferred stock and convertible debt using the treasury stock and if-conv</w:t>
      </w:r>
      <w:r>
        <w:rPr>
          <w:rFonts w:eastAsia="Times New Roman"/>
          <w:color w:val="000000"/>
          <w:sz w:val="20"/>
          <w:szCs w:val="20"/>
        </w:rPr>
        <w:t xml:space="preserve">erted methods, if either is more dilutive than the two-class method. The two-class method was more dilutive for the year ended December 31, 2020. </w:t>
      </w:r>
    </w:p>
    <w:tbl>
      <w:tblPr>
        <w:tblW w:w="5000" w:type="pct"/>
        <w:tblCellMar>
          <w:top w:w="15" w:type="dxa"/>
          <w:left w:w="15" w:type="dxa"/>
          <w:bottom w:w="15" w:type="dxa"/>
          <w:right w:w="15" w:type="dxa"/>
        </w:tblCellMar>
        <w:tblLook w:val="04A0" w:firstRow="1" w:lastRow="0" w:firstColumn="1" w:lastColumn="0" w:noHBand="0" w:noVBand="1"/>
      </w:tblPr>
      <w:tblGrid>
        <w:gridCol w:w="40"/>
        <w:gridCol w:w="5803"/>
        <w:gridCol w:w="36"/>
        <w:gridCol w:w="120"/>
        <w:gridCol w:w="1034"/>
        <w:gridCol w:w="36"/>
        <w:gridCol w:w="36"/>
        <w:gridCol w:w="36"/>
        <w:gridCol w:w="36"/>
        <w:gridCol w:w="120"/>
        <w:gridCol w:w="973"/>
        <w:gridCol w:w="36"/>
      </w:tblGrid>
      <w:tr w:rsidR="00000000">
        <w:trPr>
          <w:divId w:val="1620649759"/>
        </w:trPr>
        <w:tc>
          <w:tcPr>
            <w:tcW w:w="50" w:type="pct"/>
            <w:vAlign w:val="center"/>
            <w:hideMark/>
          </w:tcPr>
          <w:p w:rsidR="00000000" w:rsidRDefault="004E2FF4">
            <w:pPr>
              <w:ind w:firstLine="360"/>
              <w:rPr>
                <w:rFonts w:eastAsia="Times New Roman"/>
              </w:rPr>
            </w:pPr>
          </w:p>
        </w:tc>
        <w:tc>
          <w:tcPr>
            <w:tcW w:w="351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620649759"/>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 xml:space="preserve">Years Ended </w:t>
            </w:r>
          </w:p>
        </w:tc>
      </w:tr>
      <w:tr w:rsidR="00000000">
        <w:trPr>
          <w:divId w:val="1620649759"/>
        </w:trPr>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December 31, 2020</w:t>
            </w:r>
          </w:p>
        </w:tc>
      </w:tr>
      <w:tr w:rsidR="00000000">
        <w:trPr>
          <w:divId w:val="1620649759"/>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801584000"/>
              <w:rPr>
                <w:rFonts w:eastAsia="Times New Roman"/>
              </w:rPr>
            </w:pPr>
            <w:r>
              <w:rPr>
                <w:rFonts w:eastAsia="Times New Roman"/>
                <w:b/>
                <w:bCs/>
                <w:color w:val="000000"/>
                <w:sz w:val="20"/>
                <w:szCs w:val="20"/>
              </w:rPr>
              <w:t>Basic net (loss) income per common share calculation: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620649759"/>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divId w:val="1589383774"/>
              <w:rPr>
                <w:rFonts w:eastAsia="Times New Roman"/>
              </w:rPr>
            </w:pPr>
            <w:r>
              <w:rPr>
                <w:rFonts w:eastAsia="Times New Roman"/>
                <w:color w:val="000000"/>
                <w:sz w:val="20"/>
                <w:szCs w:val="20"/>
              </w:rPr>
              <w:t>Net (loss) income attributable to common shareholders</w:t>
            </w: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(10,456,870)</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6,644,465 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620649759"/>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741172474"/>
              <w:rPr>
                <w:rFonts w:eastAsia="Times New Roman"/>
              </w:rPr>
            </w:pPr>
            <w:r>
              <w:rPr>
                <w:rFonts w:eastAsia="Times New Roman"/>
                <w:color w:val="000000"/>
                <w:sz w:val="20"/>
                <w:szCs w:val="20"/>
              </w:rPr>
              <w:t>Less: undistributed earnings to participating securities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(5,573,558)</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620649759"/>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divId w:val="2088724180"/>
              <w:rPr>
                <w:rFonts w:eastAsia="Times New Roman"/>
              </w:rPr>
            </w:pPr>
            <w:r>
              <w:rPr>
                <w:rFonts w:eastAsia="Times New Roman"/>
                <w:color w:val="000000"/>
                <w:sz w:val="20"/>
                <w:szCs w:val="20"/>
              </w:rPr>
              <w:t>Net (loss) income attributable to common shareholders - basic</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(10,456,870)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1,070,907 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620649759"/>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2100521709"/>
              <w:rPr>
                <w:rFonts w:eastAsia="Times New Roman"/>
              </w:rPr>
            </w:pPr>
            <w:r>
              <w:rPr>
                <w:rFonts w:eastAsia="Times New Roman"/>
                <w:color w:val="000000"/>
                <w:sz w:val="20"/>
                <w:szCs w:val="20"/>
              </w:rPr>
              <w:t>Weighted average common shares outstanding - basic</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2,833,674 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348,368 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620649759"/>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divId w:val="634605816"/>
              <w:rPr>
                <w:rFonts w:eastAsia="Times New Roman"/>
              </w:rPr>
            </w:pPr>
            <w:r>
              <w:rPr>
                <w:rFonts w:eastAsia="Times New Roman"/>
                <w:color w:val="000000"/>
                <w:sz w:val="20"/>
                <w:szCs w:val="20"/>
              </w:rPr>
              <w:t>Net (loss) income per share - basic</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620649759"/>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1669865023"/>
              <w:rPr>
                <w:rFonts w:eastAsia="Times New Roman"/>
              </w:rPr>
            </w:pPr>
            <w:r>
              <w:rPr>
                <w:rFonts w:eastAsia="Times New Roman"/>
                <w:b/>
                <w:bCs/>
                <w:color w:val="000000"/>
                <w:sz w:val="20"/>
                <w:szCs w:val="20"/>
              </w:rPr>
              <w:t>Diluted net (loss) income per common share calculation:</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620649759"/>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divId w:val="1571699020"/>
              <w:rPr>
                <w:rFonts w:eastAsia="Times New Roman"/>
              </w:rPr>
            </w:pPr>
            <w:r>
              <w:rPr>
                <w:rFonts w:eastAsia="Times New Roman"/>
                <w:color w:val="000000"/>
                <w:sz w:val="20"/>
                <w:szCs w:val="20"/>
              </w:rPr>
              <w:t>Net (loss) income attributable to common shareholders</w:t>
            </w: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(10,456,870)</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6,644,465 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620649759"/>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885069274"/>
              <w:rPr>
                <w:rFonts w:eastAsia="Times New Roman"/>
              </w:rPr>
            </w:pPr>
            <w:r>
              <w:rPr>
                <w:rFonts w:eastAsia="Times New Roman"/>
                <w:color w:val="000000"/>
                <w:sz w:val="20"/>
                <w:szCs w:val="20"/>
              </w:rPr>
              <w:t>Less: undistributed earnings to participating securities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(5,573,558)</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620649759"/>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divId w:val="1435245720"/>
              <w:rPr>
                <w:rFonts w:eastAsia="Times New Roman"/>
              </w:rPr>
            </w:pPr>
            <w:r>
              <w:rPr>
                <w:rFonts w:eastAsia="Times New Roman"/>
                <w:color w:val="000000"/>
                <w:sz w:val="20"/>
                <w:szCs w:val="20"/>
              </w:rPr>
              <w:t>Less: change in fair value of convertible promissory notes and interest expense</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(9,216,633)</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620649759"/>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1921713906"/>
              <w:rPr>
                <w:rFonts w:eastAsia="Times New Roman"/>
              </w:rPr>
            </w:pPr>
            <w:r>
              <w:rPr>
                <w:rFonts w:eastAsia="Times New Roman"/>
                <w:color w:val="000000"/>
                <w:sz w:val="20"/>
                <w:szCs w:val="20"/>
              </w:rPr>
              <w:t>Net (loss) income attributable to common shareholders – diluted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(10,456,870)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(8,145,726)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620649759"/>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divId w:val="1921014604"/>
              <w:rPr>
                <w:rFonts w:eastAsia="Times New Roman"/>
              </w:rPr>
            </w:pPr>
            <w:r>
              <w:rPr>
                <w:rFonts w:eastAsia="Times New Roman"/>
                <w:color w:val="000000"/>
                <w:sz w:val="20"/>
                <w:szCs w:val="20"/>
              </w:rPr>
              <w:t>Weighted average common shares outstanding - basic</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2,833,674 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348,368 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620649759"/>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675041875"/>
              <w:rPr>
                <w:rFonts w:eastAsia="Times New Roman"/>
              </w:rPr>
            </w:pPr>
            <w:r>
              <w:rPr>
                <w:rFonts w:eastAsia="Times New Roman"/>
                <w:color w:val="000000"/>
                <w:sz w:val="20"/>
                <w:szCs w:val="20"/>
              </w:rPr>
              <w:t>Convertible securities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1,706,507 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620649759"/>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divId w:val="1713069059"/>
              <w:rPr>
                <w:rFonts w:eastAsia="Times New Roman"/>
              </w:rPr>
            </w:pPr>
            <w:r>
              <w:rPr>
                <w:rFonts w:eastAsia="Times New Roman"/>
                <w:color w:val="000000"/>
                <w:sz w:val="20"/>
                <w:szCs w:val="20"/>
              </w:rPr>
              <w:t>Weighted average common shares outstanding - diluted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2,833,674 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2,054,875 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620649759"/>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42995228"/>
              <w:rPr>
                <w:rFonts w:eastAsia="Times New Roman"/>
              </w:rPr>
            </w:pPr>
            <w:r>
              <w:rPr>
                <w:rFonts w:eastAsia="Times New Roman"/>
                <w:color w:val="000000"/>
                <w:sz w:val="20"/>
                <w:szCs w:val="20"/>
              </w:rPr>
              <w:t>Net (loss) income per share - diluted</w:t>
            </w: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(3.69)</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(3.96)</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bl>
    <w:p w:rsidR="00000000" w:rsidRDefault="004E2FF4">
      <w:pPr>
        <w:ind w:firstLine="360"/>
        <w:divId w:val="1814829146"/>
        <w:rPr>
          <w:rFonts w:eastAsia="Times New Roman"/>
        </w:rPr>
      </w:pPr>
      <w:r>
        <w:rPr>
          <w:rFonts w:eastAsia="Times New Roman"/>
          <w:b/>
          <w:bCs/>
          <w:i/>
          <w:iCs/>
          <w:color w:val="000000"/>
          <w:sz w:val="20"/>
          <w:szCs w:val="20"/>
        </w:rPr>
        <w:t xml:space="preserve">Emerging Growth Company Status </w:t>
      </w:r>
    </w:p>
    <w:p w:rsidR="00000000" w:rsidRDefault="004E2FF4">
      <w:pPr>
        <w:ind w:firstLine="360"/>
        <w:divId w:val="1279989616"/>
        <w:rPr>
          <w:rFonts w:eastAsia="Times New Roman"/>
        </w:rPr>
      </w:pPr>
      <w:r>
        <w:rPr>
          <w:rFonts w:eastAsia="Times New Roman"/>
          <w:color w:val="000000"/>
          <w:sz w:val="20"/>
          <w:szCs w:val="20"/>
        </w:rPr>
        <w:t>The Company is an emerging growth company, as defined in the Jumpstart Our Business Startups Act of 2012 (the “JOBS Act”). Under the JOBS Act, emerging growth companies can delay adopting new or revised accounting standards issued subsequent to the enactme</w:t>
      </w:r>
      <w:r>
        <w:rPr>
          <w:rFonts w:eastAsia="Times New Roman"/>
          <w:color w:val="000000"/>
          <w:sz w:val="20"/>
          <w:szCs w:val="20"/>
        </w:rPr>
        <w:t>nt of the JOBS Act, until such time as those standards apply to private companies. The Company has elected to use this extended transition period for complying with new or revised accounting standards that have different effective dates for public and priv</w:t>
      </w:r>
      <w:r>
        <w:rPr>
          <w:rFonts w:eastAsia="Times New Roman"/>
          <w:color w:val="000000"/>
          <w:sz w:val="20"/>
          <w:szCs w:val="20"/>
        </w:rPr>
        <w:t xml:space="preserve">ate companies until the earlier of the date that it (i) is no longer an emerging growth company or (ii) affirmatively and irrevocably opts out of the extended transition period provided in the JOBS Act. As a result, these consolidated financial statements </w:t>
      </w:r>
      <w:r>
        <w:rPr>
          <w:rFonts w:eastAsia="Times New Roman"/>
          <w:color w:val="000000"/>
          <w:sz w:val="20"/>
          <w:szCs w:val="20"/>
        </w:rPr>
        <w:t xml:space="preserve">may not be comparable to companies that comply with the new or revised accounting pronouncements as of public company effective dates. </w:t>
      </w:r>
    </w:p>
    <w:p w:rsidR="00000000" w:rsidRDefault="004E2FF4">
      <w:pPr>
        <w:ind w:firstLine="360"/>
        <w:divId w:val="609629116"/>
        <w:rPr>
          <w:rFonts w:eastAsia="Times New Roman"/>
        </w:rPr>
      </w:pPr>
      <w:r>
        <w:rPr>
          <w:rFonts w:eastAsia="Times New Roman"/>
          <w:b/>
          <w:bCs/>
          <w:i/>
          <w:iCs/>
          <w:color w:val="000000"/>
          <w:sz w:val="20"/>
          <w:szCs w:val="20"/>
        </w:rPr>
        <w:t>Recently Adopted Accounting Pronouncements</w:t>
      </w:r>
    </w:p>
    <w:p w:rsidR="00000000" w:rsidRDefault="004E2FF4">
      <w:pPr>
        <w:ind w:firstLine="360"/>
        <w:divId w:val="1546453896"/>
        <w:rPr>
          <w:rFonts w:eastAsia="Times New Roman"/>
        </w:rPr>
      </w:pPr>
      <w:r>
        <w:rPr>
          <w:rFonts w:eastAsia="Times New Roman"/>
          <w:color w:val="000000"/>
          <w:sz w:val="20"/>
          <w:szCs w:val="20"/>
        </w:rPr>
        <w:t xml:space="preserve">In August 2020, the FASB issued ASU 2020-06, </w:t>
      </w:r>
      <w:r>
        <w:rPr>
          <w:rFonts w:eastAsia="Times New Roman"/>
          <w:i/>
          <w:iCs/>
          <w:color w:val="000000"/>
          <w:sz w:val="20"/>
          <w:szCs w:val="20"/>
        </w:rPr>
        <w:t>Debt—Debt with Conversion and Other Options</w:t>
      </w:r>
      <w:r>
        <w:rPr>
          <w:rFonts w:eastAsia="Times New Roman"/>
          <w:color w:val="000000"/>
          <w:sz w:val="20"/>
          <w:szCs w:val="20"/>
        </w:rPr>
        <w:t xml:space="preserve"> (ASC 470-20) and </w:t>
      </w:r>
      <w:r>
        <w:rPr>
          <w:rFonts w:eastAsia="Times New Roman"/>
          <w:i/>
          <w:iCs/>
          <w:color w:val="000000"/>
          <w:sz w:val="20"/>
          <w:szCs w:val="20"/>
        </w:rPr>
        <w:t>Derivatives and Hedging—Contracts in Entity’s Own Equity</w:t>
      </w:r>
      <w:r>
        <w:rPr>
          <w:rFonts w:eastAsia="Times New Roman"/>
          <w:color w:val="000000"/>
          <w:sz w:val="20"/>
          <w:szCs w:val="20"/>
        </w:rPr>
        <w:t xml:space="preserve"> (ASC 815-40) (“ASU 2020-06”). ASU 2020-06 eliminated the beneficial conversion (and cash conv</w:t>
      </w:r>
      <w:r>
        <w:rPr>
          <w:rFonts w:eastAsia="Times New Roman"/>
          <w:color w:val="000000"/>
          <w:sz w:val="20"/>
          <w:szCs w:val="20"/>
        </w:rPr>
        <w:t xml:space="preserve">ersion) accounting models in ASC 470-20 that require separate accounting for embedded conversion features and simplified the settlement assessment to determine whether it qualifies for equity classification by removing certain conditions in ASC 815-40-25. </w:t>
      </w:r>
      <w:r>
        <w:rPr>
          <w:rFonts w:eastAsia="Times New Roman"/>
          <w:color w:val="000000"/>
          <w:sz w:val="20"/>
          <w:szCs w:val="20"/>
        </w:rPr>
        <w:t xml:space="preserve">In addition, the new guidance requires entities to use the if-converted method to calculate earnings per share for all convertible instruments and to include the effect of share settlement for instruments that may be settled in cash or shares. The Company </w:t>
      </w:r>
      <w:r>
        <w:rPr>
          <w:rFonts w:eastAsia="Times New Roman"/>
          <w:color w:val="000000"/>
          <w:sz w:val="20"/>
          <w:szCs w:val="20"/>
        </w:rPr>
        <w:t xml:space="preserve">adopted this standard on January 1, 2021, and the adoption did not have a material impact on its financial statements and related disclosures. </w:t>
      </w:r>
    </w:p>
    <w:p w:rsidR="00000000" w:rsidRDefault="004E2FF4">
      <w:pPr>
        <w:divId w:val="193856670"/>
        <w:rPr>
          <w:rFonts w:eastAsia="Times New Roman"/>
        </w:rPr>
      </w:pPr>
    </w:p>
    <w:p w:rsidR="00000000" w:rsidRDefault="004E2FF4">
      <w:pPr>
        <w:ind w:firstLine="360"/>
        <w:divId w:val="678000195"/>
        <w:rPr>
          <w:rFonts w:eastAsia="Times New Roman"/>
        </w:rPr>
      </w:pPr>
      <w:r>
        <w:rPr>
          <w:rFonts w:eastAsia="Times New Roman"/>
          <w:color w:val="000000"/>
          <w:sz w:val="20"/>
          <w:szCs w:val="20"/>
        </w:rPr>
        <w:t xml:space="preserve">In December 2019, the FASB issued ASU No. 2019-12, </w:t>
      </w:r>
      <w:r>
        <w:rPr>
          <w:rFonts w:eastAsia="Times New Roman"/>
          <w:i/>
          <w:iCs/>
          <w:color w:val="000000"/>
          <w:sz w:val="20"/>
          <w:szCs w:val="20"/>
        </w:rPr>
        <w:t>Income Taxes (Topic 740): Simplifying the Accounting for In</w:t>
      </w:r>
      <w:r>
        <w:rPr>
          <w:rFonts w:eastAsia="Times New Roman"/>
          <w:i/>
          <w:iCs/>
          <w:color w:val="000000"/>
          <w:sz w:val="20"/>
          <w:szCs w:val="20"/>
        </w:rPr>
        <w:t>come Taxes.</w:t>
      </w:r>
      <w:r>
        <w:rPr>
          <w:rFonts w:eastAsia="Times New Roman"/>
          <w:color w:val="000000"/>
          <w:sz w:val="20"/>
          <w:szCs w:val="20"/>
        </w:rPr>
        <w:t xml:space="preserve"> This guidance applies to all entities and aims to reduce the complexity of tax accounting standards while enhancing reporting disclosures. This guidance is effective for fiscal years beginning after December 15, 2020 </w:t>
      </w:r>
    </w:p>
    <w:p w:rsidR="00000000" w:rsidRDefault="004E2FF4">
      <w:pPr>
        <w:jc w:val="center"/>
        <w:divId w:val="334235092"/>
        <w:rPr>
          <w:rFonts w:eastAsia="Times New Roman"/>
        </w:rPr>
      </w:pPr>
      <w:r>
        <w:rPr>
          <w:rFonts w:eastAsia="Times New Roman"/>
          <w:color w:val="000000"/>
          <w:sz w:val="20"/>
          <w:szCs w:val="20"/>
        </w:rPr>
        <w:t>93</w:t>
      </w:r>
    </w:p>
    <w:p w:rsidR="00000000" w:rsidRDefault="004E2FF4">
      <w:pPr>
        <w:rPr>
          <w:rFonts w:eastAsia="Times New Roman"/>
        </w:rPr>
      </w:pPr>
      <w:r>
        <w:rPr>
          <w:rFonts w:eastAsia="Times New Roman"/>
        </w:rPr>
        <w:pict>
          <v:rect id="_x0000_i1143" style="width:0;height:1.5pt" o:hralign="center" o:hrstd="t" o:hr="t" fillcolor="#a0a0a0" stroked="f"/>
        </w:pict>
      </w:r>
    </w:p>
    <w:p w:rsidR="00000000" w:rsidRDefault="004E2FF4">
      <w:pPr>
        <w:ind w:firstLine="360"/>
        <w:divId w:val="1352993104"/>
        <w:rPr>
          <w:rFonts w:eastAsia="Times New Roman"/>
        </w:rPr>
      </w:pPr>
    </w:p>
    <w:p w:rsidR="00000000" w:rsidRDefault="004E2FF4">
      <w:pPr>
        <w:divId w:val="70662236"/>
        <w:rPr>
          <w:rFonts w:eastAsia="Times New Roman"/>
        </w:rPr>
      </w:pPr>
      <w:r>
        <w:rPr>
          <w:rFonts w:eastAsia="Times New Roman"/>
          <w:color w:val="000000"/>
          <w:sz w:val="20"/>
          <w:szCs w:val="20"/>
        </w:rPr>
        <w:t xml:space="preserve">and interim periods therein. Early adoption is permitted for any annual periods for which financial statements have not been issued and interim periods therein. The Company adopted this standard on January 1, 2021, and the adoption did not </w:t>
      </w:r>
      <w:r>
        <w:rPr>
          <w:rFonts w:eastAsia="Times New Roman"/>
          <w:color w:val="000000"/>
          <w:sz w:val="20"/>
          <w:szCs w:val="20"/>
        </w:rPr>
        <w:t>have a material impact on its related disclosures.</w:t>
      </w:r>
    </w:p>
    <w:p w:rsidR="00000000" w:rsidRDefault="004E2FF4">
      <w:pPr>
        <w:jc w:val="both"/>
        <w:rPr>
          <w:rFonts w:eastAsia="Times New Roman"/>
        </w:rPr>
      </w:pPr>
    </w:p>
    <w:p w:rsidR="00000000" w:rsidRDefault="004E2FF4">
      <w:pPr>
        <w:ind w:firstLine="360"/>
        <w:divId w:val="893859249"/>
        <w:rPr>
          <w:rFonts w:eastAsia="Times New Roman"/>
        </w:rPr>
      </w:pPr>
      <w:r>
        <w:rPr>
          <w:rFonts w:eastAsia="Times New Roman"/>
          <w:b/>
          <w:bCs/>
          <w:i/>
          <w:iCs/>
          <w:color w:val="000000"/>
          <w:sz w:val="20"/>
          <w:szCs w:val="20"/>
        </w:rPr>
        <w:t xml:space="preserve">Recently Issued Accounting Pronouncements </w:t>
      </w:r>
    </w:p>
    <w:p w:rsidR="00000000" w:rsidRDefault="004E2FF4">
      <w:pPr>
        <w:ind w:firstLine="360"/>
        <w:divId w:val="1391726832"/>
        <w:rPr>
          <w:rFonts w:eastAsia="Times New Roman"/>
        </w:rPr>
      </w:pPr>
      <w:r>
        <w:rPr>
          <w:rFonts w:eastAsia="Times New Roman"/>
          <w:color w:val="000000"/>
          <w:sz w:val="20"/>
          <w:szCs w:val="20"/>
        </w:rPr>
        <w:t>In February 2016, the FASB issued ASU 2016-02, </w:t>
      </w:r>
      <w:r>
        <w:rPr>
          <w:rFonts w:eastAsia="Times New Roman"/>
          <w:i/>
          <w:iCs/>
          <w:color w:val="000000"/>
          <w:sz w:val="20"/>
          <w:szCs w:val="20"/>
        </w:rPr>
        <w:t>Leases (Topic 842)</w:t>
      </w:r>
      <w:r>
        <w:rPr>
          <w:rFonts w:eastAsia="Times New Roman"/>
          <w:color w:val="000000"/>
          <w:sz w:val="20"/>
          <w:szCs w:val="20"/>
        </w:rPr>
        <w:t>, in order to increase transparency and comparability among organizations by, among other provi</w:t>
      </w:r>
      <w:r>
        <w:rPr>
          <w:rFonts w:eastAsia="Times New Roman"/>
          <w:color w:val="000000"/>
          <w:sz w:val="20"/>
          <w:szCs w:val="20"/>
        </w:rPr>
        <w:t>sions, recognizing lease assets and lease liabilities on the balance sheet for those leases classified as operating leases under previous GAAP. In transition, entities may also elect a package of practical expedients that must be applied in its entirety to</w:t>
      </w:r>
      <w:r>
        <w:rPr>
          <w:rFonts w:eastAsia="Times New Roman"/>
          <w:color w:val="000000"/>
          <w:sz w:val="20"/>
          <w:szCs w:val="20"/>
        </w:rPr>
        <w:t xml:space="preserve"> all leases commencing before the adoption date, unless the lease is modified, and permits entities to not reassess (a) the existence of a lease, (b) the lease classification or (c) the determination of initial direct costs, as of the adoption date, which </w:t>
      </w:r>
      <w:r>
        <w:rPr>
          <w:rFonts w:eastAsia="Times New Roman"/>
          <w:color w:val="000000"/>
          <w:sz w:val="20"/>
          <w:szCs w:val="20"/>
        </w:rPr>
        <w:t>effectively allows entities to carryforward accounting conclusions under previous GAAP. In July 2018, the FASB issued ASU 2018-11, </w:t>
      </w:r>
      <w:r>
        <w:rPr>
          <w:rFonts w:eastAsia="Times New Roman"/>
          <w:i/>
          <w:iCs/>
          <w:color w:val="000000"/>
          <w:sz w:val="20"/>
          <w:szCs w:val="20"/>
        </w:rPr>
        <w:t>Leases (Topic 842): Targeted Improvements</w:t>
      </w:r>
      <w:r>
        <w:rPr>
          <w:rFonts w:eastAsia="Times New Roman"/>
          <w:color w:val="000000"/>
          <w:sz w:val="20"/>
          <w:szCs w:val="20"/>
        </w:rPr>
        <w:t xml:space="preserve">, which provides entities an optional transition method to apply the guidance under </w:t>
      </w:r>
      <w:r>
        <w:rPr>
          <w:rFonts w:eastAsia="Times New Roman"/>
          <w:color w:val="000000"/>
          <w:sz w:val="20"/>
          <w:szCs w:val="20"/>
        </w:rPr>
        <w:t>Topic 842 as of the adoption date, rather than as of the earliest period presented. The Company adopted this standard on January 1, 2022 and the adoption did not have a material impact on its consolidated financial statements due to the fact that the Compa</w:t>
      </w:r>
      <w:r>
        <w:rPr>
          <w:rFonts w:eastAsia="Times New Roman"/>
          <w:color w:val="000000"/>
          <w:sz w:val="20"/>
          <w:szCs w:val="20"/>
        </w:rPr>
        <w:t xml:space="preserve">ny did not have any material long-term leasing arrangements as of the date of adoption. </w:t>
      </w:r>
    </w:p>
    <w:p w:rsidR="00000000" w:rsidRDefault="004E2FF4">
      <w:pPr>
        <w:ind w:firstLine="360"/>
        <w:divId w:val="1091856563"/>
        <w:rPr>
          <w:rFonts w:eastAsia="Times New Roman"/>
        </w:rPr>
      </w:pPr>
    </w:p>
    <w:p w:rsidR="00000000" w:rsidRDefault="004E2FF4">
      <w:pPr>
        <w:divId w:val="900991260"/>
        <w:rPr>
          <w:rFonts w:eastAsia="Times New Roman"/>
        </w:rPr>
      </w:pPr>
      <w:r>
        <w:rPr>
          <w:rFonts w:eastAsia="Times New Roman"/>
          <w:b/>
          <w:bCs/>
          <w:color w:val="000000"/>
          <w:sz w:val="20"/>
          <w:szCs w:val="20"/>
        </w:rPr>
        <w:t xml:space="preserve">(4) Fair Value Measurements </w:t>
      </w:r>
    </w:p>
    <w:p w:rsidR="00000000" w:rsidRDefault="004E2FF4">
      <w:pPr>
        <w:ind w:firstLine="360"/>
        <w:divId w:val="2040546029"/>
        <w:rPr>
          <w:rFonts w:eastAsia="Times New Roman"/>
        </w:rPr>
      </w:pPr>
      <w:r>
        <w:rPr>
          <w:rFonts w:eastAsia="Times New Roman"/>
          <w:color w:val="000000"/>
          <w:sz w:val="20"/>
          <w:szCs w:val="20"/>
        </w:rPr>
        <w:t>The Company utilizes a valuation hierarchy that prioritizes fair value measurements based on the types of inputs used for the various va</w:t>
      </w:r>
      <w:r>
        <w:rPr>
          <w:rFonts w:eastAsia="Times New Roman"/>
          <w:color w:val="000000"/>
          <w:sz w:val="20"/>
          <w:szCs w:val="20"/>
        </w:rPr>
        <w:t xml:space="preserve">luation techniques related to its financial assets and financial liabilities. The three levels of inputs used to measure fair value are described as follows: </w:t>
      </w:r>
    </w:p>
    <w:p w:rsidR="00000000" w:rsidRDefault="004E2FF4">
      <w:pPr>
        <w:ind w:firstLine="360"/>
        <w:divId w:val="278494854"/>
        <w:rPr>
          <w:rFonts w:eastAsia="Times New Roman"/>
        </w:rPr>
      </w:pPr>
      <w:r>
        <w:rPr>
          <w:rFonts w:eastAsia="Times New Roman"/>
          <w:color w:val="000000"/>
          <w:sz w:val="20"/>
          <w:szCs w:val="20"/>
        </w:rPr>
        <w:t xml:space="preserve">Level 1 – Observable inputs such as quoted prices in active markets. </w:t>
      </w:r>
    </w:p>
    <w:p w:rsidR="00000000" w:rsidRDefault="004E2FF4">
      <w:pPr>
        <w:ind w:firstLine="360"/>
        <w:divId w:val="382364596"/>
        <w:rPr>
          <w:rFonts w:eastAsia="Times New Roman"/>
        </w:rPr>
      </w:pPr>
      <w:r>
        <w:rPr>
          <w:rFonts w:eastAsia="Times New Roman"/>
          <w:color w:val="000000"/>
          <w:sz w:val="20"/>
          <w:szCs w:val="20"/>
        </w:rPr>
        <w:t>Level 2 – Inputs, other tha</w:t>
      </w:r>
      <w:r>
        <w:rPr>
          <w:rFonts w:eastAsia="Times New Roman"/>
          <w:color w:val="000000"/>
          <w:sz w:val="20"/>
          <w:szCs w:val="20"/>
        </w:rPr>
        <w:t xml:space="preserve">n the quoted prices in active markets, that are observable either directly or indirectly. </w:t>
      </w:r>
    </w:p>
    <w:p w:rsidR="00000000" w:rsidRDefault="004E2FF4">
      <w:pPr>
        <w:divId w:val="58139031"/>
        <w:rPr>
          <w:rFonts w:eastAsia="Times New Roman"/>
        </w:rPr>
      </w:pPr>
      <w:r>
        <w:rPr>
          <w:rFonts w:eastAsia="Times New Roman"/>
          <w:color w:val="000000"/>
          <w:sz w:val="20"/>
          <w:szCs w:val="20"/>
        </w:rPr>
        <w:t xml:space="preserve">Level 3 – Unobservable inputs in which there is little or no market data, which require the reporting entity to develop its own assumptions. </w:t>
      </w:r>
    </w:p>
    <w:p w:rsidR="00000000" w:rsidRDefault="004E2FF4">
      <w:pPr>
        <w:ind w:firstLine="360"/>
        <w:divId w:val="968894680"/>
        <w:rPr>
          <w:rFonts w:eastAsia="Times New Roman"/>
        </w:rPr>
      </w:pPr>
      <w:r>
        <w:rPr>
          <w:rFonts w:eastAsia="Times New Roman"/>
          <w:color w:val="000000"/>
          <w:sz w:val="20"/>
          <w:szCs w:val="20"/>
        </w:rPr>
        <w:t xml:space="preserve">In accordance with the </w:t>
      </w:r>
      <w:r>
        <w:rPr>
          <w:rFonts w:eastAsia="Times New Roman"/>
          <w:color w:val="000000"/>
          <w:sz w:val="20"/>
          <w:szCs w:val="20"/>
        </w:rPr>
        <w:t xml:space="preserve">fair value hierarchy described above, the following table sets forth the Company’s assets and liabilities measured at fair value on a recurring basis: </w:t>
      </w:r>
    </w:p>
    <w:tbl>
      <w:tblPr>
        <w:tblW w:w="5000" w:type="pct"/>
        <w:tblCellMar>
          <w:top w:w="15" w:type="dxa"/>
          <w:left w:w="15" w:type="dxa"/>
          <w:bottom w:w="15" w:type="dxa"/>
          <w:right w:w="15" w:type="dxa"/>
        </w:tblCellMar>
        <w:tblLook w:val="04A0" w:firstRow="1" w:lastRow="0" w:firstColumn="1" w:lastColumn="0" w:noHBand="0" w:noVBand="1"/>
      </w:tblPr>
      <w:tblGrid>
        <w:gridCol w:w="38"/>
        <w:gridCol w:w="2981"/>
        <w:gridCol w:w="36"/>
        <w:gridCol w:w="120"/>
        <w:gridCol w:w="950"/>
        <w:gridCol w:w="36"/>
        <w:gridCol w:w="36"/>
        <w:gridCol w:w="36"/>
        <w:gridCol w:w="36"/>
        <w:gridCol w:w="120"/>
        <w:gridCol w:w="950"/>
        <w:gridCol w:w="36"/>
        <w:gridCol w:w="36"/>
        <w:gridCol w:w="36"/>
        <w:gridCol w:w="36"/>
        <w:gridCol w:w="121"/>
        <w:gridCol w:w="1131"/>
        <w:gridCol w:w="36"/>
        <w:gridCol w:w="36"/>
        <w:gridCol w:w="36"/>
        <w:gridCol w:w="36"/>
        <w:gridCol w:w="121"/>
        <w:gridCol w:w="1270"/>
        <w:gridCol w:w="36"/>
      </w:tblGrid>
      <w:tr w:rsidR="00000000">
        <w:trPr>
          <w:divId w:val="1759330997"/>
        </w:trPr>
        <w:tc>
          <w:tcPr>
            <w:tcW w:w="50" w:type="pct"/>
            <w:vAlign w:val="center"/>
            <w:hideMark/>
          </w:tcPr>
          <w:p w:rsidR="00000000" w:rsidRDefault="004E2FF4">
            <w:pPr>
              <w:ind w:firstLine="360"/>
              <w:rPr>
                <w:rFonts w:eastAsia="Times New Roman"/>
              </w:rPr>
            </w:pPr>
          </w:p>
        </w:tc>
        <w:tc>
          <w:tcPr>
            <w:tcW w:w="206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759330997"/>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5"/>
                <w:szCs w:val="15"/>
              </w:rPr>
              <w:t>December 31, 2021</w:t>
            </w:r>
          </w:p>
        </w:tc>
      </w:tr>
      <w:tr w:rsidR="00000000">
        <w:trPr>
          <w:divId w:val="1759330997"/>
        </w:trPr>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5"/>
                <w:szCs w:val="15"/>
              </w:rPr>
              <w:t xml:space="preserve">Total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5"/>
                <w:szCs w:val="15"/>
              </w:rPr>
              <w:t>Quoted Prices in</w:t>
            </w:r>
          </w:p>
          <w:p w:rsidR="00000000" w:rsidRDefault="004E2FF4">
            <w:pPr>
              <w:spacing w:after="100"/>
              <w:jc w:val="center"/>
              <w:rPr>
                <w:rFonts w:eastAsia="Times New Roman"/>
              </w:rPr>
            </w:pPr>
            <w:r>
              <w:rPr>
                <w:rFonts w:eastAsia="Times New Roman"/>
                <w:b/>
                <w:bCs/>
                <w:color w:val="000000"/>
                <w:sz w:val="15"/>
                <w:szCs w:val="15"/>
              </w:rPr>
              <w:t>Active Markets for Identical</w:t>
            </w:r>
          </w:p>
          <w:p w:rsidR="00000000" w:rsidRDefault="004E2FF4">
            <w:pPr>
              <w:spacing w:after="100"/>
              <w:jc w:val="center"/>
              <w:rPr>
                <w:rFonts w:eastAsia="Times New Roman"/>
              </w:rPr>
            </w:pPr>
            <w:r>
              <w:rPr>
                <w:rFonts w:eastAsia="Times New Roman"/>
                <w:b/>
                <w:bCs/>
                <w:color w:val="000000"/>
                <w:sz w:val="15"/>
                <w:szCs w:val="15"/>
              </w:rPr>
              <w:t xml:space="preserve">Assets (Level 1)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5"/>
                <w:szCs w:val="15"/>
              </w:rPr>
              <w:t>Significant Other</w:t>
            </w:r>
          </w:p>
          <w:p w:rsidR="00000000" w:rsidRDefault="004E2FF4">
            <w:pPr>
              <w:spacing w:after="100"/>
              <w:jc w:val="center"/>
              <w:rPr>
                <w:rFonts w:eastAsia="Times New Roman"/>
              </w:rPr>
            </w:pPr>
            <w:r>
              <w:rPr>
                <w:rFonts w:eastAsia="Times New Roman"/>
                <w:b/>
                <w:bCs/>
                <w:color w:val="000000"/>
                <w:sz w:val="15"/>
                <w:szCs w:val="15"/>
              </w:rPr>
              <w:t>Observable Inputs</w:t>
            </w:r>
          </w:p>
          <w:p w:rsidR="00000000" w:rsidRDefault="004E2FF4">
            <w:pPr>
              <w:spacing w:after="100"/>
              <w:jc w:val="center"/>
              <w:rPr>
                <w:rFonts w:eastAsia="Times New Roman"/>
              </w:rPr>
            </w:pPr>
            <w:r>
              <w:rPr>
                <w:rFonts w:eastAsia="Times New Roman"/>
                <w:b/>
                <w:bCs/>
                <w:color w:val="000000"/>
                <w:sz w:val="15"/>
                <w:szCs w:val="15"/>
              </w:rPr>
              <w:t xml:space="preserve">(Level 2)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5"/>
                <w:szCs w:val="15"/>
              </w:rPr>
              <w:t>Significant</w:t>
            </w:r>
          </w:p>
          <w:p w:rsidR="00000000" w:rsidRDefault="004E2FF4">
            <w:pPr>
              <w:spacing w:after="100"/>
              <w:jc w:val="center"/>
              <w:rPr>
                <w:rFonts w:eastAsia="Times New Roman"/>
              </w:rPr>
            </w:pPr>
            <w:r>
              <w:rPr>
                <w:rFonts w:eastAsia="Times New Roman"/>
                <w:b/>
                <w:bCs/>
                <w:color w:val="000000"/>
                <w:sz w:val="15"/>
                <w:szCs w:val="15"/>
              </w:rPr>
              <w:t>Unobservable Inputs</w:t>
            </w:r>
          </w:p>
          <w:p w:rsidR="00000000" w:rsidRDefault="004E2FF4">
            <w:pPr>
              <w:spacing w:after="100"/>
              <w:jc w:val="center"/>
              <w:rPr>
                <w:rFonts w:eastAsia="Times New Roman"/>
              </w:rPr>
            </w:pPr>
            <w:r>
              <w:rPr>
                <w:rFonts w:eastAsia="Times New Roman"/>
                <w:b/>
                <w:bCs/>
                <w:color w:val="000000"/>
                <w:sz w:val="15"/>
                <w:szCs w:val="15"/>
              </w:rPr>
              <w:t xml:space="preserve">(Level 3) </w:t>
            </w:r>
          </w:p>
        </w:tc>
      </w:tr>
      <w:tr w:rsidR="00000000">
        <w:trPr>
          <w:divId w:val="1759330997"/>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68041765"/>
              <w:rPr>
                <w:rFonts w:eastAsia="Times New Roman"/>
              </w:rPr>
            </w:pPr>
            <w:r>
              <w:rPr>
                <w:rFonts w:eastAsia="Times New Roman"/>
                <w:b/>
                <w:bCs/>
                <w:color w:val="000000"/>
                <w:sz w:val="20"/>
                <w:szCs w:val="20"/>
              </w:rPr>
              <w:t>Financial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759330997"/>
        </w:trPr>
        <w:tc>
          <w:tcPr>
            <w:tcW w:w="0" w:type="auto"/>
            <w:gridSpan w:val="3"/>
            <w:shd w:val="clear" w:color="auto" w:fill="FFFFFF"/>
            <w:tcMar>
              <w:top w:w="30" w:type="dxa"/>
              <w:left w:w="560" w:type="dxa"/>
              <w:bottom w:w="30" w:type="dxa"/>
              <w:right w:w="20" w:type="dxa"/>
            </w:tcMar>
            <w:vAlign w:val="bottom"/>
            <w:hideMark/>
          </w:tcPr>
          <w:p w:rsidR="00000000" w:rsidRDefault="004E2FF4">
            <w:pPr>
              <w:spacing w:after="100"/>
              <w:ind w:hanging="180"/>
              <w:rPr>
                <w:rFonts w:eastAsia="Times New Roman"/>
              </w:rPr>
            </w:pPr>
            <w:r>
              <w:rPr>
                <w:rFonts w:eastAsia="Times New Roman"/>
                <w:color w:val="000000"/>
                <w:sz w:val="20"/>
                <w:szCs w:val="20"/>
              </w:rPr>
              <w:t>Cash equivalents and restricted cash (Money Market Accounts)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49,051,061 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49,051,061 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422"/>
        <w:gridCol w:w="144"/>
        <w:gridCol w:w="144"/>
        <w:gridCol w:w="1066"/>
        <w:gridCol w:w="144"/>
        <w:gridCol w:w="144"/>
        <w:gridCol w:w="144"/>
        <w:gridCol w:w="144"/>
        <w:gridCol w:w="144"/>
        <w:gridCol w:w="1066"/>
        <w:gridCol w:w="144"/>
        <w:gridCol w:w="144"/>
        <w:gridCol w:w="144"/>
        <w:gridCol w:w="144"/>
        <w:gridCol w:w="144"/>
        <w:gridCol w:w="1066"/>
        <w:gridCol w:w="144"/>
        <w:gridCol w:w="144"/>
        <w:gridCol w:w="144"/>
        <w:gridCol w:w="144"/>
        <w:gridCol w:w="144"/>
        <w:gridCol w:w="1066"/>
        <w:gridCol w:w="144"/>
      </w:tblGrid>
      <w:tr w:rsidR="00000000">
        <w:tc>
          <w:tcPr>
            <w:tcW w:w="50" w:type="pct"/>
            <w:vAlign w:val="center"/>
            <w:hideMark/>
          </w:tcPr>
          <w:p w:rsidR="00000000" w:rsidRDefault="004E2FF4">
            <w:pPr>
              <w:rPr>
                <w:rFonts w:eastAsia="Times New Roman"/>
              </w:rPr>
            </w:pPr>
          </w:p>
        </w:tc>
        <w:tc>
          <w:tcPr>
            <w:tcW w:w="206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December 31, 2020</w:t>
            </w:r>
          </w:p>
        </w:tc>
      </w:tr>
      <w:tr w:rsidR="00000000">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5"/>
                <w:szCs w:val="15"/>
              </w:rPr>
              <w:t xml:space="preserve">Total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5"/>
                <w:szCs w:val="15"/>
              </w:rPr>
              <w:t>Quoted Prices in</w:t>
            </w:r>
          </w:p>
          <w:p w:rsidR="00000000" w:rsidRDefault="004E2FF4">
            <w:pPr>
              <w:spacing w:after="100"/>
              <w:jc w:val="center"/>
              <w:rPr>
                <w:rFonts w:eastAsia="Times New Roman"/>
              </w:rPr>
            </w:pPr>
            <w:r>
              <w:rPr>
                <w:rFonts w:eastAsia="Times New Roman"/>
                <w:b/>
                <w:bCs/>
                <w:color w:val="000000"/>
                <w:sz w:val="15"/>
                <w:szCs w:val="15"/>
              </w:rPr>
              <w:t>Active Markets for Identical</w:t>
            </w:r>
          </w:p>
          <w:p w:rsidR="00000000" w:rsidRDefault="004E2FF4">
            <w:pPr>
              <w:spacing w:after="100"/>
              <w:jc w:val="center"/>
              <w:rPr>
                <w:rFonts w:eastAsia="Times New Roman"/>
              </w:rPr>
            </w:pPr>
            <w:r>
              <w:rPr>
                <w:rFonts w:eastAsia="Times New Roman"/>
                <w:b/>
                <w:bCs/>
                <w:color w:val="000000"/>
                <w:sz w:val="15"/>
                <w:szCs w:val="15"/>
              </w:rPr>
              <w:t xml:space="preserve">Assets (Level 1)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5"/>
                <w:szCs w:val="15"/>
              </w:rPr>
              <w:t>Significant Other</w:t>
            </w:r>
          </w:p>
          <w:p w:rsidR="00000000" w:rsidRDefault="004E2FF4">
            <w:pPr>
              <w:spacing w:after="100"/>
              <w:jc w:val="center"/>
              <w:rPr>
                <w:rFonts w:eastAsia="Times New Roman"/>
              </w:rPr>
            </w:pPr>
            <w:r>
              <w:rPr>
                <w:rFonts w:eastAsia="Times New Roman"/>
                <w:b/>
                <w:bCs/>
                <w:color w:val="000000"/>
                <w:sz w:val="15"/>
                <w:szCs w:val="15"/>
              </w:rPr>
              <w:t>Observable Inputs</w:t>
            </w:r>
          </w:p>
          <w:p w:rsidR="00000000" w:rsidRDefault="004E2FF4">
            <w:pPr>
              <w:spacing w:after="100"/>
              <w:jc w:val="center"/>
              <w:rPr>
                <w:rFonts w:eastAsia="Times New Roman"/>
              </w:rPr>
            </w:pPr>
            <w:r>
              <w:rPr>
                <w:rFonts w:eastAsia="Times New Roman"/>
                <w:b/>
                <w:bCs/>
                <w:color w:val="000000"/>
                <w:sz w:val="15"/>
                <w:szCs w:val="15"/>
              </w:rPr>
              <w:t xml:space="preserve">(Level 2)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5"/>
                <w:szCs w:val="15"/>
              </w:rPr>
              <w:t>Significant</w:t>
            </w:r>
          </w:p>
          <w:p w:rsidR="00000000" w:rsidRDefault="004E2FF4">
            <w:pPr>
              <w:spacing w:after="100"/>
              <w:jc w:val="center"/>
              <w:rPr>
                <w:rFonts w:eastAsia="Times New Roman"/>
              </w:rPr>
            </w:pPr>
            <w:r>
              <w:rPr>
                <w:rFonts w:eastAsia="Times New Roman"/>
                <w:b/>
                <w:bCs/>
                <w:color w:val="000000"/>
                <w:sz w:val="15"/>
                <w:szCs w:val="15"/>
              </w:rPr>
              <w:t>Unobservable Inputs</w:t>
            </w:r>
          </w:p>
          <w:p w:rsidR="00000000" w:rsidRDefault="004E2FF4">
            <w:pPr>
              <w:spacing w:after="100"/>
              <w:jc w:val="center"/>
              <w:rPr>
                <w:rFonts w:eastAsia="Times New Roman"/>
              </w:rPr>
            </w:pPr>
            <w:r>
              <w:rPr>
                <w:rFonts w:eastAsia="Times New Roman"/>
                <w:b/>
                <w:bCs/>
                <w:color w:val="000000"/>
                <w:sz w:val="15"/>
                <w:szCs w:val="15"/>
              </w:rPr>
              <w:t xml:space="preserve">(Level 3)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1023937905"/>
              <w:rPr>
                <w:rFonts w:eastAsia="Times New Roman"/>
              </w:rPr>
            </w:pPr>
            <w:r>
              <w:rPr>
                <w:rFonts w:eastAsia="Times New Roman"/>
                <w:b/>
                <w:bCs/>
                <w:color w:val="000000"/>
                <w:sz w:val="20"/>
                <w:szCs w:val="20"/>
              </w:rPr>
              <w:t>Financial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c>
          <w:tcPr>
            <w:tcW w:w="0" w:type="auto"/>
            <w:gridSpan w:val="3"/>
            <w:shd w:val="clear" w:color="auto" w:fill="FFFFFF"/>
            <w:tcMar>
              <w:top w:w="30" w:type="dxa"/>
              <w:left w:w="560" w:type="dxa"/>
              <w:bottom w:w="30" w:type="dxa"/>
              <w:right w:w="20" w:type="dxa"/>
            </w:tcMar>
            <w:vAlign w:val="bottom"/>
            <w:hideMark/>
          </w:tcPr>
          <w:p w:rsidR="00000000" w:rsidRDefault="004E2FF4">
            <w:pPr>
              <w:spacing w:after="100"/>
              <w:ind w:hanging="180"/>
              <w:rPr>
                <w:rFonts w:eastAsia="Times New Roman"/>
              </w:rPr>
            </w:pPr>
            <w:r>
              <w:rPr>
                <w:rFonts w:eastAsia="Times New Roman"/>
                <w:color w:val="000000"/>
                <w:sz w:val="20"/>
                <w:szCs w:val="20"/>
              </w:rPr>
              <w:t>Restricted cash (Money Market Account)</w:t>
            </w: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50,367 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50,367 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903835027"/>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ind w:hanging="180"/>
              <w:divId w:val="1368262030"/>
              <w:rPr>
                <w:rFonts w:eastAsia="Times New Roman"/>
              </w:rPr>
            </w:pPr>
            <w:r>
              <w:rPr>
                <w:rFonts w:eastAsia="Times New Roman"/>
                <w:color w:val="000000"/>
                <w:sz w:val="20"/>
                <w:szCs w:val="20"/>
              </w:rPr>
              <w:t>Convertible Promissory Notes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5,829,292 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5,829,292 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bl>
    <w:p w:rsidR="00000000" w:rsidRDefault="004E2FF4">
      <w:pPr>
        <w:ind w:firstLine="360"/>
        <w:divId w:val="290017835"/>
        <w:rPr>
          <w:rFonts w:eastAsia="Times New Roman"/>
        </w:rPr>
      </w:pPr>
      <w:r>
        <w:rPr>
          <w:rFonts w:eastAsia="Times New Roman"/>
          <w:color w:val="000000"/>
          <w:sz w:val="20"/>
          <w:szCs w:val="20"/>
        </w:rPr>
        <w:t>As further described in Note 6, the Company issued convertible promissory notes from inception through April 2019 (t</w:t>
      </w:r>
      <w:r>
        <w:rPr>
          <w:rFonts w:eastAsia="Times New Roman"/>
          <w:color w:val="000000"/>
          <w:sz w:val="20"/>
          <w:szCs w:val="20"/>
        </w:rPr>
        <w:t xml:space="preserve">he “Junior Convertible Notes”) to various investors and from October 2019 through March 2020, the Company issued convertible bridge notes to the Co-Founder and Chief Executive Officer (the “Convertible Bridge </w:t>
      </w:r>
    </w:p>
    <w:p w:rsidR="00000000" w:rsidRDefault="004E2FF4">
      <w:pPr>
        <w:jc w:val="center"/>
        <w:divId w:val="1524660810"/>
        <w:rPr>
          <w:rFonts w:eastAsia="Times New Roman"/>
        </w:rPr>
      </w:pPr>
      <w:r>
        <w:rPr>
          <w:rFonts w:eastAsia="Times New Roman"/>
          <w:color w:val="000000"/>
          <w:sz w:val="20"/>
          <w:szCs w:val="20"/>
        </w:rPr>
        <w:t>94</w:t>
      </w:r>
    </w:p>
    <w:p w:rsidR="00000000" w:rsidRDefault="004E2FF4">
      <w:pPr>
        <w:rPr>
          <w:rFonts w:eastAsia="Times New Roman"/>
        </w:rPr>
      </w:pPr>
      <w:r>
        <w:rPr>
          <w:rFonts w:eastAsia="Times New Roman"/>
        </w:rPr>
        <w:pict>
          <v:rect id="_x0000_i1144" style="width:0;height:1.5pt" o:hralign="center" o:hrstd="t" o:hr="t" fillcolor="#a0a0a0" stroked="f"/>
        </w:pict>
      </w:r>
    </w:p>
    <w:p w:rsidR="00000000" w:rsidRDefault="004E2FF4">
      <w:pPr>
        <w:ind w:firstLine="360"/>
        <w:divId w:val="1464496861"/>
        <w:rPr>
          <w:rFonts w:eastAsia="Times New Roman"/>
        </w:rPr>
      </w:pPr>
    </w:p>
    <w:p w:rsidR="00000000" w:rsidRDefault="004E2FF4">
      <w:pPr>
        <w:divId w:val="546071201"/>
        <w:rPr>
          <w:rFonts w:eastAsia="Times New Roman"/>
        </w:rPr>
      </w:pPr>
      <w:r>
        <w:rPr>
          <w:rFonts w:eastAsia="Times New Roman"/>
          <w:color w:val="000000"/>
          <w:sz w:val="20"/>
          <w:szCs w:val="20"/>
        </w:rPr>
        <w:t>Note</w:t>
      </w:r>
      <w:r>
        <w:rPr>
          <w:rFonts w:eastAsia="Times New Roman"/>
          <w:color w:val="000000"/>
          <w:sz w:val="20"/>
          <w:szCs w:val="20"/>
        </w:rPr>
        <w:t xml:space="preserve">s”). During April 2020, certain of the Junior Convertible Notes were converted into Senior Convertible Notes (the “Senior Convertible Notes”) (collectively, the “Convertible Promissory Notes”). </w:t>
      </w:r>
    </w:p>
    <w:p w:rsidR="00000000" w:rsidRDefault="004E2FF4">
      <w:pPr>
        <w:ind w:firstLine="360"/>
        <w:divId w:val="1324241853"/>
        <w:rPr>
          <w:rFonts w:eastAsia="Times New Roman"/>
        </w:rPr>
      </w:pPr>
      <w:r>
        <w:rPr>
          <w:rFonts w:eastAsia="Times New Roman"/>
          <w:color w:val="000000"/>
          <w:sz w:val="20"/>
          <w:szCs w:val="20"/>
        </w:rPr>
        <w:t>Due to the number of embedded provisions contained in the Con</w:t>
      </w:r>
      <w:r>
        <w:rPr>
          <w:rFonts w:eastAsia="Times New Roman"/>
          <w:color w:val="000000"/>
          <w:sz w:val="20"/>
          <w:szCs w:val="20"/>
        </w:rPr>
        <w:t xml:space="preserve">vertible Promissory Notes and Convertible Bridge Notes, the fair value option, as prescribed by ASC 815, </w:t>
      </w:r>
      <w:r>
        <w:rPr>
          <w:rFonts w:eastAsia="Times New Roman"/>
          <w:i/>
          <w:iCs/>
          <w:color w:val="000000"/>
          <w:sz w:val="20"/>
          <w:szCs w:val="20"/>
        </w:rPr>
        <w:t>Derivatives and Hedging</w:t>
      </w:r>
      <w:r>
        <w:rPr>
          <w:rFonts w:eastAsia="Times New Roman"/>
          <w:color w:val="000000"/>
          <w:sz w:val="20"/>
          <w:szCs w:val="20"/>
        </w:rPr>
        <w:t>, was elected and applied to all Convertible Promissory Note and Convertible Bridge Note issuances since the Company’s inception</w:t>
      </w:r>
      <w:r>
        <w:rPr>
          <w:rFonts w:eastAsia="Times New Roman"/>
          <w:color w:val="000000"/>
          <w:sz w:val="20"/>
          <w:szCs w:val="20"/>
        </w:rPr>
        <w:t xml:space="preserve"> in 2015, in connection with the preparation of these financial statements. The fair value of the Convertible Promissory Notes and Convertible Bridge Notes was determined using a scenario-based analysis that estimates the fair value based on the probabilit</w:t>
      </w:r>
      <w:r>
        <w:rPr>
          <w:rFonts w:eastAsia="Times New Roman"/>
          <w:color w:val="000000"/>
          <w:sz w:val="20"/>
          <w:szCs w:val="20"/>
        </w:rPr>
        <w:t xml:space="preserve">y-weighted present value of expected future investment returns, considering each of the possible outcomes available to the noteholders, including various IPO, settlement, equity financing, corporate transaction and dissolution scenarios. </w:t>
      </w:r>
    </w:p>
    <w:p w:rsidR="00000000" w:rsidRDefault="004E2FF4">
      <w:pPr>
        <w:ind w:firstLine="360"/>
        <w:divId w:val="245961758"/>
        <w:rPr>
          <w:rFonts w:eastAsia="Times New Roman"/>
        </w:rPr>
      </w:pPr>
      <w:r>
        <w:rPr>
          <w:rFonts w:eastAsia="Times New Roman"/>
          <w:color w:val="000000"/>
          <w:sz w:val="20"/>
          <w:szCs w:val="20"/>
        </w:rPr>
        <w:t>The Company adjus</w:t>
      </w:r>
      <w:r>
        <w:rPr>
          <w:rFonts w:eastAsia="Times New Roman"/>
          <w:color w:val="000000"/>
          <w:sz w:val="20"/>
          <w:szCs w:val="20"/>
        </w:rPr>
        <w:t>ted the carrying value of its Convertible Promissory Notes and Convertible Bridge Notes to their estimated fair value at each reporting date, with any related increases or decreases in the fair value recorded as change in fair value of convertible promisso</w:t>
      </w:r>
      <w:r>
        <w:rPr>
          <w:rFonts w:eastAsia="Times New Roman"/>
          <w:color w:val="000000"/>
          <w:sz w:val="20"/>
          <w:szCs w:val="20"/>
        </w:rPr>
        <w:t>ry notes in the consolidated statement of operations. The change in fair value of convertible promissory notes within the years ended December 31, 2021 and 2020 consolidated statement of operations also includes reversals of gains and losses previously rec</w:t>
      </w:r>
      <w:r>
        <w:rPr>
          <w:rFonts w:eastAsia="Times New Roman"/>
          <w:color w:val="000000"/>
          <w:sz w:val="20"/>
          <w:szCs w:val="20"/>
        </w:rPr>
        <w:t>ognized by the Company upon conversion of the notes (Note 6).</w:t>
      </w:r>
    </w:p>
    <w:p w:rsidR="00000000" w:rsidRDefault="004E2FF4">
      <w:pPr>
        <w:ind w:firstLine="360"/>
        <w:divId w:val="1318456465"/>
        <w:rPr>
          <w:rFonts w:eastAsia="Times New Roman"/>
        </w:rPr>
      </w:pPr>
      <w:r>
        <w:rPr>
          <w:rFonts w:eastAsia="Times New Roman"/>
          <w:color w:val="000000"/>
          <w:sz w:val="20"/>
          <w:szCs w:val="20"/>
        </w:rPr>
        <w:t>The fair value of the Senior Convertible Notes at December 31, 2020 was calculated using an option pricing model (“OPM”) framework and utilized the back-solve method for inferring and allocating</w:t>
      </w:r>
      <w:r>
        <w:rPr>
          <w:rFonts w:eastAsia="Times New Roman"/>
          <w:color w:val="000000"/>
          <w:sz w:val="20"/>
          <w:szCs w:val="20"/>
        </w:rPr>
        <w:t xml:space="preserve"> the equity value predicated on the concurrent sale of Series A Stock. This method was selected as it was concluded that the sale of the Series A Stock was an arm’s-length transaction. Application of the OPM back-solve method involves making assumptions fo</w:t>
      </w:r>
      <w:r>
        <w:rPr>
          <w:rFonts w:eastAsia="Times New Roman"/>
          <w:color w:val="000000"/>
          <w:sz w:val="20"/>
          <w:szCs w:val="20"/>
        </w:rPr>
        <w:t>r the expected time to liquidity and volatility, and then solving for the value of equity such that value for the most recent financing equals the amount paid.</w:t>
      </w:r>
    </w:p>
    <w:p w:rsidR="00000000" w:rsidRDefault="004E2FF4">
      <w:pPr>
        <w:ind w:firstLine="360"/>
        <w:divId w:val="410591859"/>
        <w:rPr>
          <w:rFonts w:eastAsia="Times New Roman"/>
        </w:rPr>
      </w:pPr>
      <w:r>
        <w:rPr>
          <w:rFonts w:eastAsia="Times New Roman"/>
          <w:color w:val="000000"/>
          <w:sz w:val="20"/>
          <w:szCs w:val="20"/>
        </w:rPr>
        <w:t xml:space="preserve">The following table presents a roll-forward of the aggregate fair values of the Company’s Convertible Promissory Notes (Note 6) for which fair value is determined by Level 3 inputs: </w:t>
      </w:r>
    </w:p>
    <w:tbl>
      <w:tblPr>
        <w:tblW w:w="5000" w:type="pct"/>
        <w:tblCellMar>
          <w:top w:w="15" w:type="dxa"/>
          <w:left w:w="15" w:type="dxa"/>
          <w:bottom w:w="15" w:type="dxa"/>
          <w:right w:w="15" w:type="dxa"/>
        </w:tblCellMar>
        <w:tblLook w:val="04A0" w:firstRow="1" w:lastRow="0" w:firstColumn="1" w:lastColumn="0" w:noHBand="0" w:noVBand="1"/>
      </w:tblPr>
      <w:tblGrid>
        <w:gridCol w:w="40"/>
        <w:gridCol w:w="5803"/>
        <w:gridCol w:w="37"/>
        <w:gridCol w:w="120"/>
        <w:gridCol w:w="1023"/>
        <w:gridCol w:w="36"/>
        <w:gridCol w:w="36"/>
        <w:gridCol w:w="36"/>
        <w:gridCol w:w="36"/>
        <w:gridCol w:w="120"/>
        <w:gridCol w:w="983"/>
        <w:gridCol w:w="36"/>
      </w:tblGrid>
      <w:tr w:rsidR="00000000">
        <w:trPr>
          <w:divId w:val="1909224632"/>
        </w:trPr>
        <w:tc>
          <w:tcPr>
            <w:tcW w:w="50" w:type="pct"/>
            <w:vAlign w:val="center"/>
            <w:hideMark/>
          </w:tcPr>
          <w:p w:rsidR="00000000" w:rsidRDefault="004E2FF4">
            <w:pPr>
              <w:ind w:firstLine="360"/>
              <w:rPr>
                <w:rFonts w:eastAsia="Times New Roman"/>
              </w:rPr>
            </w:pPr>
          </w:p>
        </w:tc>
        <w:tc>
          <w:tcPr>
            <w:tcW w:w="351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909224632"/>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2020</w:t>
            </w:r>
          </w:p>
        </w:tc>
      </w:tr>
      <w:tr w:rsidR="00000000">
        <w:trPr>
          <w:divId w:val="1909224632"/>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660281964"/>
              <w:rPr>
                <w:rFonts w:eastAsia="Times New Roman"/>
              </w:rPr>
            </w:pPr>
            <w:r>
              <w:rPr>
                <w:rFonts w:eastAsia="Times New Roman"/>
                <w:color w:val="000000"/>
                <w:sz w:val="20"/>
                <w:szCs w:val="20"/>
              </w:rPr>
              <w:t>Balance at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5,829,292 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21,842,931 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09224632"/>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ind w:hanging="180"/>
              <w:divId w:val="566065112"/>
              <w:rPr>
                <w:rFonts w:eastAsia="Times New Roman"/>
              </w:rPr>
            </w:pPr>
            <w:r>
              <w:rPr>
                <w:rFonts w:eastAsia="Times New Roman"/>
                <w:color w:val="000000"/>
                <w:sz w:val="20"/>
                <w:szCs w:val="20"/>
              </w:rPr>
              <w:t>Issuance of Convertible Bridge Notes</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25,000 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09224632"/>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ind w:hanging="180"/>
              <w:divId w:val="888302372"/>
              <w:rPr>
                <w:rFonts w:eastAsia="Times New Roman"/>
              </w:rPr>
            </w:pPr>
            <w:r>
              <w:rPr>
                <w:rFonts w:eastAsia="Times New Roman"/>
                <w:color w:val="000000"/>
                <w:sz w:val="20"/>
                <w:szCs w:val="20"/>
              </w:rPr>
              <w:t>Fair value adjustments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(9,317)</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(9,877,857)</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09224632"/>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ind w:hanging="180"/>
              <w:divId w:val="1947812728"/>
              <w:rPr>
                <w:rFonts w:eastAsia="Times New Roman"/>
              </w:rPr>
            </w:pPr>
            <w:r>
              <w:rPr>
                <w:rFonts w:eastAsia="Times New Roman"/>
                <w:color w:val="000000"/>
                <w:sz w:val="20"/>
                <w:szCs w:val="20"/>
              </w:rPr>
              <w:t>Accrued interest</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46,315 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660,408 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09224632"/>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ind w:hanging="180"/>
              <w:divId w:val="1824084714"/>
              <w:rPr>
                <w:rFonts w:eastAsia="Times New Roman"/>
              </w:rPr>
            </w:pPr>
            <w:r>
              <w:rPr>
                <w:rFonts w:eastAsia="Times New Roman"/>
                <w:color w:val="000000"/>
                <w:sz w:val="20"/>
                <w:szCs w:val="20"/>
              </w:rPr>
              <w:t>Conversion of Junior Convertible Notes into Series Seed Stock</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(6,291,288)</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09224632"/>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ind w:hanging="180"/>
              <w:divId w:val="1947761646"/>
              <w:rPr>
                <w:rFonts w:eastAsia="Times New Roman"/>
              </w:rPr>
            </w:pPr>
            <w:r>
              <w:rPr>
                <w:rFonts w:eastAsia="Times New Roman"/>
                <w:color w:val="000000"/>
                <w:sz w:val="20"/>
                <w:szCs w:val="20"/>
              </w:rPr>
              <w:t>Conversion of Senior and Convertible Bridge Notes into Series A Stock</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(5,866,290)</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(529,902)</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909224632"/>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divId w:val="232980763"/>
              <w:rPr>
                <w:rFonts w:eastAsia="Times New Roman"/>
              </w:rPr>
            </w:pPr>
            <w:r>
              <w:rPr>
                <w:rFonts w:eastAsia="Times New Roman"/>
                <w:color w:val="000000"/>
                <w:sz w:val="20"/>
                <w:szCs w:val="20"/>
              </w:rPr>
              <w:t>Balance at end of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5,829,292 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bl>
    <w:p w:rsidR="00000000" w:rsidRDefault="004E2FF4">
      <w:pPr>
        <w:ind w:firstLine="360"/>
        <w:divId w:val="1519853767"/>
        <w:rPr>
          <w:rFonts w:eastAsia="Times New Roman"/>
        </w:rPr>
      </w:pPr>
    </w:p>
    <w:p w:rsidR="00000000" w:rsidRDefault="004E2FF4">
      <w:pPr>
        <w:jc w:val="center"/>
        <w:divId w:val="1894349060"/>
        <w:rPr>
          <w:rFonts w:eastAsia="Times New Roman"/>
        </w:rPr>
      </w:pPr>
      <w:r>
        <w:rPr>
          <w:rFonts w:eastAsia="Times New Roman"/>
          <w:color w:val="000000"/>
          <w:sz w:val="20"/>
          <w:szCs w:val="20"/>
        </w:rPr>
        <w:t>95</w:t>
      </w:r>
    </w:p>
    <w:p w:rsidR="00000000" w:rsidRDefault="004E2FF4">
      <w:pPr>
        <w:rPr>
          <w:rFonts w:eastAsia="Times New Roman"/>
        </w:rPr>
      </w:pPr>
      <w:r>
        <w:rPr>
          <w:rFonts w:eastAsia="Times New Roman"/>
        </w:rPr>
        <w:pict>
          <v:rect id="_x0000_i1145" style="width:0;height:1.5pt" o:hralign="center" o:hrstd="t" o:hr="t" fillcolor="#a0a0a0" stroked="f"/>
        </w:pict>
      </w:r>
    </w:p>
    <w:p w:rsidR="00000000" w:rsidRDefault="004E2FF4">
      <w:pPr>
        <w:ind w:firstLine="360"/>
        <w:divId w:val="645664102"/>
        <w:rPr>
          <w:rFonts w:eastAsia="Times New Roman"/>
        </w:rPr>
      </w:pPr>
    </w:p>
    <w:p w:rsidR="00000000" w:rsidRDefault="004E2FF4">
      <w:pPr>
        <w:divId w:val="501630929"/>
        <w:rPr>
          <w:rFonts w:eastAsia="Times New Roman"/>
        </w:rPr>
      </w:pPr>
      <w:r>
        <w:rPr>
          <w:rFonts w:eastAsia="Times New Roman"/>
          <w:b/>
          <w:bCs/>
          <w:color w:val="000000"/>
          <w:sz w:val="20"/>
          <w:szCs w:val="20"/>
        </w:rPr>
        <w:t>(5) Accrued Expenses and Other Current Liabilities</w:t>
      </w:r>
    </w:p>
    <w:p w:rsidR="00000000" w:rsidRDefault="004E2FF4">
      <w:pPr>
        <w:ind w:firstLine="360"/>
        <w:divId w:val="800071202"/>
        <w:rPr>
          <w:rFonts w:eastAsia="Times New Roman"/>
        </w:rPr>
      </w:pPr>
      <w:r>
        <w:rPr>
          <w:rFonts w:eastAsia="Times New Roman"/>
          <w:color w:val="000000"/>
          <w:sz w:val="20"/>
          <w:szCs w:val="20"/>
        </w:rPr>
        <w:t>Accrued expenses and other current liabilities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0"/>
        <w:gridCol w:w="5192"/>
        <w:gridCol w:w="36"/>
        <w:gridCol w:w="120"/>
        <w:gridCol w:w="1250"/>
        <w:gridCol w:w="36"/>
        <w:gridCol w:w="36"/>
        <w:gridCol w:w="154"/>
        <w:gridCol w:w="36"/>
        <w:gridCol w:w="120"/>
        <w:gridCol w:w="1250"/>
        <w:gridCol w:w="36"/>
      </w:tblGrid>
      <w:tr w:rsidR="00000000">
        <w:trPr>
          <w:divId w:val="805119792"/>
        </w:trPr>
        <w:tc>
          <w:tcPr>
            <w:tcW w:w="50" w:type="pct"/>
            <w:vAlign w:val="center"/>
            <w:hideMark/>
          </w:tcPr>
          <w:p w:rsidR="00000000" w:rsidRDefault="004E2FF4">
            <w:pPr>
              <w:ind w:firstLine="360"/>
              <w:rPr>
                <w:rFonts w:eastAsia="Times New Roman"/>
              </w:rPr>
            </w:pPr>
          </w:p>
        </w:tc>
        <w:tc>
          <w:tcPr>
            <w:tcW w:w="315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77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1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77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805119792"/>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December 31,</w:t>
            </w:r>
          </w:p>
        </w:tc>
      </w:tr>
      <w:tr w:rsidR="00000000">
        <w:trPr>
          <w:divId w:val="805119792"/>
        </w:trPr>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2020</w:t>
            </w:r>
          </w:p>
        </w:tc>
      </w:tr>
      <w:tr w:rsidR="00000000">
        <w:trPr>
          <w:divId w:val="805119792"/>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Compensation and benefits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436,990 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805119792"/>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Clinical trial expenses</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339,072 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126,173 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805119792"/>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Manufacturing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560,000 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805119792"/>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345,530 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805119792"/>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Other accrued expenses and other current liabilities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85,529 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269,816 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805119792"/>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Total accrued expenses and other current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1,207,121 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955,989 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bl>
    <w:p w:rsidR="00000000" w:rsidRDefault="004E2FF4">
      <w:pPr>
        <w:divId w:val="1931425648"/>
        <w:rPr>
          <w:rFonts w:eastAsia="Times New Roman"/>
        </w:rPr>
      </w:pPr>
    </w:p>
    <w:p w:rsidR="00000000" w:rsidRDefault="004E2FF4">
      <w:pPr>
        <w:divId w:val="1338729946"/>
        <w:rPr>
          <w:rFonts w:eastAsia="Times New Roman"/>
        </w:rPr>
      </w:pPr>
      <w:r>
        <w:rPr>
          <w:rFonts w:eastAsia="Times New Roman"/>
          <w:b/>
          <w:bCs/>
          <w:color w:val="000000"/>
          <w:sz w:val="20"/>
          <w:szCs w:val="20"/>
        </w:rPr>
        <w:t xml:space="preserve">(6) Convertible Promissory Notes </w:t>
      </w:r>
    </w:p>
    <w:p w:rsidR="00000000" w:rsidRDefault="004E2FF4">
      <w:pPr>
        <w:ind w:firstLine="360"/>
        <w:divId w:val="39021104"/>
        <w:rPr>
          <w:rFonts w:eastAsia="Times New Roman"/>
        </w:rPr>
      </w:pPr>
      <w:r>
        <w:rPr>
          <w:rFonts w:eastAsia="Times New Roman"/>
          <w:i/>
          <w:iCs/>
          <w:color w:val="000000"/>
          <w:sz w:val="20"/>
          <w:szCs w:val="20"/>
        </w:rPr>
        <w:t xml:space="preserve">Junior Convertible Notes </w:t>
      </w:r>
    </w:p>
    <w:p w:rsidR="00000000" w:rsidRDefault="004E2FF4">
      <w:pPr>
        <w:ind w:firstLine="360"/>
        <w:divId w:val="1816288897"/>
        <w:rPr>
          <w:rFonts w:eastAsia="Times New Roman"/>
        </w:rPr>
      </w:pPr>
      <w:r>
        <w:rPr>
          <w:rFonts w:eastAsia="Times New Roman"/>
          <w:color w:val="000000"/>
          <w:sz w:val="20"/>
          <w:szCs w:val="20"/>
        </w:rPr>
        <w:t>From inception through December 2018, the Company issued Junior Convertible Notes and demand notes that converted into Junior Convertible Notes which, due to certain embedded features within the Junior Convertible Notes, the Compa</w:t>
      </w:r>
      <w:r>
        <w:rPr>
          <w:rFonts w:eastAsia="Times New Roman"/>
          <w:color w:val="000000"/>
          <w:sz w:val="20"/>
          <w:szCs w:val="20"/>
        </w:rPr>
        <w:t xml:space="preserve">ny elected to account for these notes and all their embedded features under the fair value option. All of the outstanding principal and accrued but unpaid interest associated with the Junior Convertible Notes converted into 2,615,553 shares of Series Seed </w:t>
      </w:r>
      <w:r>
        <w:rPr>
          <w:rFonts w:eastAsia="Times New Roman"/>
          <w:color w:val="000000"/>
          <w:sz w:val="20"/>
          <w:szCs w:val="20"/>
        </w:rPr>
        <w:t>Stock in May 2020, of which 840,363 shares were issued to the Company’s Chief Executive Officer and an immediate family member (“Related Party”). At the time of conversion, the estimated fair value of the Junior Convertible Notes was $6.3 million and was r</w:t>
      </w:r>
      <w:r>
        <w:rPr>
          <w:rFonts w:eastAsia="Times New Roman"/>
          <w:color w:val="000000"/>
          <w:sz w:val="20"/>
          <w:szCs w:val="20"/>
        </w:rPr>
        <w:t xml:space="preserve">eclassified to Series Seed convertible preferred equity. In connection with the conversion in 2020, the Company recorded a non-cash credit of $7.7 million related to the final decrease in fair value of the Junior Convertible Notes. </w:t>
      </w:r>
    </w:p>
    <w:p w:rsidR="00000000" w:rsidRDefault="004E2FF4">
      <w:pPr>
        <w:ind w:firstLine="360"/>
        <w:divId w:val="236592931"/>
        <w:rPr>
          <w:rFonts w:eastAsia="Times New Roman"/>
        </w:rPr>
      </w:pPr>
      <w:r>
        <w:rPr>
          <w:rFonts w:eastAsia="Times New Roman"/>
          <w:i/>
          <w:iCs/>
          <w:color w:val="000000"/>
          <w:sz w:val="20"/>
          <w:szCs w:val="20"/>
        </w:rPr>
        <w:t>Convertible Bridge Note</w:t>
      </w:r>
      <w:r>
        <w:rPr>
          <w:rFonts w:eastAsia="Times New Roman"/>
          <w:i/>
          <w:iCs/>
          <w:color w:val="000000"/>
          <w:sz w:val="20"/>
          <w:szCs w:val="20"/>
        </w:rPr>
        <w:t xml:space="preserve">s </w:t>
      </w:r>
    </w:p>
    <w:p w:rsidR="00000000" w:rsidRDefault="004E2FF4">
      <w:pPr>
        <w:ind w:firstLine="360"/>
        <w:divId w:val="138155113"/>
        <w:rPr>
          <w:rFonts w:eastAsia="Times New Roman"/>
        </w:rPr>
      </w:pPr>
      <w:r>
        <w:rPr>
          <w:rFonts w:eastAsia="Times New Roman"/>
          <w:color w:val="000000"/>
          <w:sz w:val="20"/>
          <w:szCs w:val="20"/>
        </w:rPr>
        <w:t xml:space="preserve">From October 2019 through March 2020, the Company issued convertible bridge notes to the Related Party in the amount of $0.5 million. On December 22, 2020, the outstanding principal and accrued but unpaid interest associated with the Convertible Bridge </w:t>
      </w:r>
      <w:r>
        <w:rPr>
          <w:rFonts w:eastAsia="Times New Roman"/>
          <w:color w:val="000000"/>
          <w:sz w:val="20"/>
          <w:szCs w:val="20"/>
        </w:rPr>
        <w:t xml:space="preserve">Notes converted into 78,178 Series A Stock. </w:t>
      </w:r>
    </w:p>
    <w:p w:rsidR="00000000" w:rsidRDefault="004E2FF4">
      <w:pPr>
        <w:ind w:firstLine="360"/>
        <w:divId w:val="175770946"/>
        <w:rPr>
          <w:rFonts w:eastAsia="Times New Roman"/>
        </w:rPr>
      </w:pPr>
      <w:r>
        <w:rPr>
          <w:rFonts w:eastAsia="Times New Roman"/>
          <w:color w:val="000000"/>
          <w:sz w:val="20"/>
          <w:szCs w:val="20"/>
        </w:rPr>
        <w:t>Due to certain embedded features within the Convertible Bridge Notes, the Company elected to account for these notes and all their embedded features under the fair value option. At the time of conversion, the es</w:t>
      </w:r>
      <w:r>
        <w:rPr>
          <w:rFonts w:eastAsia="Times New Roman"/>
          <w:color w:val="000000"/>
          <w:sz w:val="20"/>
          <w:szCs w:val="20"/>
        </w:rPr>
        <w:t>timated fair value of the Convertible Bridge Notes was $0.5 million and was reclassified to Series A convertible preferred equity. In connection with the conversion in December 2020, the Company recorded a non-cash credit of $0.1 million related to the fin</w:t>
      </w:r>
      <w:r>
        <w:rPr>
          <w:rFonts w:eastAsia="Times New Roman"/>
          <w:color w:val="000000"/>
          <w:sz w:val="20"/>
          <w:szCs w:val="20"/>
        </w:rPr>
        <w:t xml:space="preserve">al decrease in fair value of the Convertible Bridge Notes. For the year ended December 31, 2020, the Company recognized approximately $30,000 of interest expense in connection with the Convertible Bridge Notes. </w:t>
      </w:r>
    </w:p>
    <w:p w:rsidR="00000000" w:rsidRDefault="004E2FF4">
      <w:pPr>
        <w:ind w:firstLine="360"/>
        <w:divId w:val="468936249"/>
        <w:rPr>
          <w:rFonts w:eastAsia="Times New Roman"/>
        </w:rPr>
      </w:pPr>
      <w:r>
        <w:rPr>
          <w:rFonts w:eastAsia="Times New Roman"/>
          <w:i/>
          <w:iCs/>
          <w:color w:val="000000"/>
          <w:sz w:val="20"/>
          <w:szCs w:val="20"/>
        </w:rPr>
        <w:t xml:space="preserve">Senior Convertible Notes </w:t>
      </w:r>
    </w:p>
    <w:p w:rsidR="00000000" w:rsidRDefault="004E2FF4">
      <w:pPr>
        <w:ind w:firstLine="360"/>
        <w:divId w:val="1358769521"/>
        <w:rPr>
          <w:rFonts w:eastAsia="Times New Roman"/>
        </w:rPr>
      </w:pPr>
      <w:r>
        <w:rPr>
          <w:rFonts w:eastAsia="Times New Roman"/>
          <w:color w:val="000000"/>
          <w:sz w:val="20"/>
          <w:szCs w:val="20"/>
        </w:rPr>
        <w:t>In April 2020, $5.</w:t>
      </w:r>
      <w:r>
        <w:rPr>
          <w:rFonts w:eastAsia="Times New Roman"/>
          <w:color w:val="000000"/>
          <w:sz w:val="20"/>
          <w:szCs w:val="20"/>
        </w:rPr>
        <w:t>1 million of principal and $0.6 million of accrued interest related to certain Junior Convertible Notes were converted into Senior Convertible Notes. Of the Senior Convertible Notes issued in 2020, $2.5 million of principal and $0.4 million of accrued inte</w:t>
      </w:r>
      <w:r>
        <w:rPr>
          <w:rFonts w:eastAsia="Times New Roman"/>
          <w:color w:val="000000"/>
          <w:sz w:val="20"/>
          <w:szCs w:val="20"/>
        </w:rPr>
        <w:t xml:space="preserve">rest were issued to the Related Party. During the year ended December 31, 2021, the outstanding principal and accrued but unpaid interest associated with the Senior Convertible Notes converted into 844,824 shares of Series A Stock. </w:t>
      </w:r>
    </w:p>
    <w:p w:rsidR="00000000" w:rsidRDefault="004E2FF4">
      <w:pPr>
        <w:ind w:firstLine="360"/>
        <w:divId w:val="1751733834"/>
        <w:rPr>
          <w:rFonts w:eastAsia="Times New Roman"/>
        </w:rPr>
      </w:pPr>
      <w:r>
        <w:rPr>
          <w:rFonts w:eastAsia="Times New Roman"/>
          <w:color w:val="000000"/>
          <w:sz w:val="20"/>
          <w:szCs w:val="20"/>
        </w:rPr>
        <w:t>For the year ended Dece</w:t>
      </w:r>
      <w:r>
        <w:rPr>
          <w:rFonts w:eastAsia="Times New Roman"/>
          <w:color w:val="000000"/>
          <w:sz w:val="20"/>
          <w:szCs w:val="20"/>
        </w:rPr>
        <w:t xml:space="preserve">mber 31, 2020, the Company recognized a credit of $2.1 million in the consolidated statement of operations related to decreases in the fair value of the Senior Convertible Notes. For the year ended December 31, 2020, the Company recognized $0.3 million of </w:t>
      </w:r>
      <w:r>
        <w:rPr>
          <w:rFonts w:eastAsia="Times New Roman"/>
          <w:color w:val="000000"/>
          <w:sz w:val="20"/>
          <w:szCs w:val="20"/>
        </w:rPr>
        <w:t xml:space="preserve">interest expense in connection with the Senior Convertible Notes, including $0.1 million payable to the Related Party. </w:t>
      </w:r>
    </w:p>
    <w:p w:rsidR="00000000" w:rsidRDefault="004E2FF4">
      <w:pPr>
        <w:jc w:val="center"/>
        <w:divId w:val="56368894"/>
        <w:rPr>
          <w:rFonts w:eastAsia="Times New Roman"/>
        </w:rPr>
      </w:pPr>
      <w:r>
        <w:rPr>
          <w:rFonts w:eastAsia="Times New Roman"/>
          <w:color w:val="000000"/>
          <w:sz w:val="20"/>
          <w:szCs w:val="20"/>
        </w:rPr>
        <w:t>96</w:t>
      </w:r>
    </w:p>
    <w:p w:rsidR="00000000" w:rsidRDefault="004E2FF4">
      <w:pPr>
        <w:rPr>
          <w:rFonts w:eastAsia="Times New Roman"/>
        </w:rPr>
      </w:pPr>
      <w:r>
        <w:rPr>
          <w:rFonts w:eastAsia="Times New Roman"/>
        </w:rPr>
        <w:pict>
          <v:rect id="_x0000_i1146" style="width:0;height:1.5pt" o:hralign="center" o:hrstd="t" o:hr="t" fillcolor="#a0a0a0" stroked="f"/>
        </w:pict>
      </w:r>
    </w:p>
    <w:p w:rsidR="00000000" w:rsidRDefault="004E2FF4">
      <w:pPr>
        <w:ind w:firstLine="360"/>
        <w:divId w:val="341130610"/>
        <w:rPr>
          <w:rFonts w:eastAsia="Times New Roman"/>
        </w:rPr>
      </w:pPr>
    </w:p>
    <w:p w:rsidR="00000000" w:rsidRDefault="004E2FF4">
      <w:pPr>
        <w:ind w:firstLine="360"/>
        <w:divId w:val="1142043992"/>
        <w:rPr>
          <w:rFonts w:eastAsia="Times New Roman"/>
        </w:rPr>
      </w:pPr>
      <w:r>
        <w:rPr>
          <w:rFonts w:eastAsia="Times New Roman"/>
          <w:b/>
          <w:bCs/>
          <w:i/>
          <w:iCs/>
          <w:color w:val="000000"/>
          <w:sz w:val="20"/>
          <w:szCs w:val="20"/>
        </w:rPr>
        <w:t xml:space="preserve">Paycheck Protection Program </w:t>
      </w:r>
    </w:p>
    <w:p w:rsidR="00000000" w:rsidRDefault="004E2FF4">
      <w:pPr>
        <w:ind w:firstLine="360"/>
        <w:divId w:val="187065939"/>
        <w:rPr>
          <w:rFonts w:eastAsia="Times New Roman"/>
        </w:rPr>
      </w:pPr>
      <w:r>
        <w:rPr>
          <w:rFonts w:eastAsia="Times New Roman"/>
          <w:color w:val="000000"/>
          <w:sz w:val="20"/>
          <w:szCs w:val="20"/>
        </w:rPr>
        <w:t>In May 2020, the Company entered into an original loan agreement with Pacific Western Bank as the lender (“Lender”) for a loan in an aggregate principal amount of $0.1 million (the “Loan”) pursuant to the Paycheck Protection Program (the “PPP”) under the C</w:t>
      </w:r>
      <w:r>
        <w:rPr>
          <w:rFonts w:eastAsia="Times New Roman"/>
          <w:color w:val="000000"/>
          <w:sz w:val="20"/>
          <w:szCs w:val="20"/>
        </w:rPr>
        <w:t xml:space="preserve">oronavirus Aid, Relief, and Economic Security (CARES) Act and implemented by the U.S. Small Business Administration. In June 2020, the Paycheck Protection Program Flexibility Act was enacted, which among other things, extended the deferral period for loan </w:t>
      </w:r>
      <w:r>
        <w:rPr>
          <w:rFonts w:eastAsia="Times New Roman"/>
          <w:color w:val="000000"/>
          <w:sz w:val="20"/>
          <w:szCs w:val="20"/>
        </w:rPr>
        <w:t>payments to either (1) the date that Small Business Administration remits the borrower’s loan forgiveness amount to the lender or (2) if the borrower does not apply for loan forgiveness, 10 months after the end of the borrower’s loan forgiveness covered pe</w:t>
      </w:r>
      <w:r>
        <w:rPr>
          <w:rFonts w:eastAsia="Times New Roman"/>
          <w:color w:val="000000"/>
          <w:sz w:val="20"/>
          <w:szCs w:val="20"/>
        </w:rPr>
        <w:t xml:space="preserve">riod. The Loan was set to mature in two years and bore interest at a rate of 1.0% per year, with all payments deferred through September 5, 2021. </w:t>
      </w:r>
    </w:p>
    <w:p w:rsidR="00000000" w:rsidRDefault="004E2FF4">
      <w:pPr>
        <w:ind w:firstLine="720"/>
        <w:divId w:val="869412927"/>
        <w:rPr>
          <w:rFonts w:eastAsia="Times New Roman"/>
        </w:rPr>
      </w:pPr>
      <w:r>
        <w:rPr>
          <w:rFonts w:eastAsia="Times New Roman"/>
          <w:color w:val="000000"/>
          <w:sz w:val="20"/>
          <w:szCs w:val="20"/>
        </w:rPr>
        <w:t>The outstanding principal balance of the Loan of $0.1 million was forgiven in July 2021 and was recognized as</w:t>
      </w:r>
      <w:r>
        <w:rPr>
          <w:rFonts w:eastAsia="Times New Roman"/>
          <w:color w:val="000000"/>
          <w:sz w:val="20"/>
          <w:szCs w:val="20"/>
        </w:rPr>
        <w:t xml:space="preserve"> a gain on extinguishment of debt within other income in the consolidated statement of operations.</w:t>
      </w:r>
    </w:p>
    <w:p w:rsidR="00000000" w:rsidRDefault="004E2FF4">
      <w:pPr>
        <w:ind w:firstLine="360"/>
        <w:divId w:val="1963538955"/>
        <w:rPr>
          <w:rFonts w:eastAsia="Times New Roman"/>
        </w:rPr>
      </w:pPr>
    </w:p>
    <w:p w:rsidR="00000000" w:rsidRDefault="004E2FF4">
      <w:pPr>
        <w:divId w:val="1541085588"/>
        <w:rPr>
          <w:rFonts w:eastAsia="Times New Roman"/>
        </w:rPr>
      </w:pPr>
      <w:r>
        <w:rPr>
          <w:rFonts w:eastAsia="Times New Roman"/>
          <w:b/>
          <w:bCs/>
          <w:color w:val="000000"/>
          <w:sz w:val="20"/>
          <w:szCs w:val="20"/>
        </w:rPr>
        <w:t xml:space="preserve">(7) Convertible Preferred Stock, Redeemable Common Stock and Common Stock </w:t>
      </w:r>
    </w:p>
    <w:p w:rsidR="00000000" w:rsidRDefault="004E2FF4">
      <w:pPr>
        <w:ind w:firstLine="360"/>
        <w:divId w:val="1345522091"/>
        <w:rPr>
          <w:rFonts w:eastAsia="Times New Roman"/>
        </w:rPr>
      </w:pPr>
      <w:r>
        <w:rPr>
          <w:rFonts w:eastAsia="Times New Roman"/>
          <w:color w:val="000000"/>
          <w:sz w:val="20"/>
          <w:szCs w:val="20"/>
        </w:rPr>
        <w:t>In May 2020, the Company converted $11.7 million of principal and interest relat</w:t>
      </w:r>
      <w:r>
        <w:rPr>
          <w:rFonts w:eastAsia="Times New Roman"/>
          <w:color w:val="000000"/>
          <w:sz w:val="20"/>
          <w:szCs w:val="20"/>
        </w:rPr>
        <w:t xml:space="preserve">ed to certain Junior Convertible Notes into 2,615,553 shares of Series Seed Stock at prices ranging from $4.28 to $4.56 per share. In May 2020, the Related Party purchased 8,771 shares of Series Seed Stock at a price of $5.70 per share for $50,000. </w:t>
      </w:r>
    </w:p>
    <w:p w:rsidR="00000000" w:rsidRDefault="004E2FF4">
      <w:pPr>
        <w:ind w:firstLine="360"/>
        <w:divId w:val="47337698"/>
        <w:rPr>
          <w:rFonts w:eastAsia="Times New Roman"/>
        </w:rPr>
      </w:pPr>
      <w:r>
        <w:rPr>
          <w:rFonts w:eastAsia="Times New Roman"/>
          <w:color w:val="000000"/>
          <w:sz w:val="20"/>
          <w:szCs w:val="20"/>
        </w:rPr>
        <w:t>Throug</w:t>
      </w:r>
      <w:r>
        <w:rPr>
          <w:rFonts w:eastAsia="Times New Roman"/>
          <w:color w:val="000000"/>
          <w:sz w:val="20"/>
          <w:szCs w:val="20"/>
        </w:rPr>
        <w:t>hout 2020, the Company sold 132,537 shares of Series A Stock to the Related Party for $7.168 per share for proceeds of $1.0 million. The Company also issued 33,129 warrants to purchase common stock at an exercise price of $7.168 per share to the Series A S</w:t>
      </w:r>
      <w:r>
        <w:rPr>
          <w:rFonts w:eastAsia="Times New Roman"/>
          <w:color w:val="000000"/>
          <w:sz w:val="20"/>
          <w:szCs w:val="20"/>
        </w:rPr>
        <w:t xml:space="preserve">tock holder as part of the Series A Stock financing. </w:t>
      </w:r>
    </w:p>
    <w:p w:rsidR="00000000" w:rsidRDefault="004E2FF4">
      <w:pPr>
        <w:ind w:firstLine="360"/>
        <w:divId w:val="300692431"/>
        <w:rPr>
          <w:rFonts w:eastAsia="Times New Roman"/>
        </w:rPr>
      </w:pPr>
      <w:r>
        <w:rPr>
          <w:rFonts w:eastAsia="Times New Roman"/>
          <w:color w:val="000000"/>
          <w:sz w:val="20"/>
          <w:szCs w:val="20"/>
        </w:rPr>
        <w:t>In December 2020, $0.6 million in principal and accrued interest related to the Convertible Bridge Notes were converted into 78,178 shares of Series A Stock. The Company also issued 19,544 warrants to p</w:t>
      </w:r>
      <w:r>
        <w:rPr>
          <w:rFonts w:eastAsia="Times New Roman"/>
          <w:color w:val="000000"/>
          <w:sz w:val="20"/>
          <w:szCs w:val="20"/>
        </w:rPr>
        <w:t xml:space="preserve">urchase common stock at an exercise price of $7.168 per share to the Series A stockholders as part of the conversion from Convertible Bridge Notes to Series A Stock. </w:t>
      </w:r>
    </w:p>
    <w:p w:rsidR="00000000" w:rsidRDefault="004E2FF4">
      <w:pPr>
        <w:ind w:firstLine="360"/>
        <w:divId w:val="634288254"/>
        <w:rPr>
          <w:rFonts w:eastAsia="Times New Roman"/>
        </w:rPr>
      </w:pPr>
      <w:r>
        <w:rPr>
          <w:rFonts w:eastAsia="Times New Roman"/>
          <w:color w:val="000000"/>
          <w:sz w:val="20"/>
          <w:szCs w:val="20"/>
        </w:rPr>
        <w:t xml:space="preserve">In February, March and April 2021, the Company sold 738,445 shares of Series A Stock for </w:t>
      </w:r>
      <w:r>
        <w:rPr>
          <w:rFonts w:eastAsia="Times New Roman"/>
          <w:color w:val="000000"/>
          <w:sz w:val="20"/>
          <w:szCs w:val="20"/>
        </w:rPr>
        <w:t>$7.168 per share for net proceeds of $5.0 million. The Company also issued 184,597 warrants to purchase common stock at an exercise price of $7.168 to the Series A stockholders as part of the Series A Stock financing. Additionally, the Company issued 24,13</w:t>
      </w:r>
      <w:r>
        <w:rPr>
          <w:rFonts w:eastAsia="Times New Roman"/>
          <w:color w:val="000000"/>
          <w:sz w:val="20"/>
          <w:szCs w:val="20"/>
        </w:rPr>
        <w:t>4 warrants to purchase common stock at an exercise price of $7.168 to placement agents as a part of the Series A Stock financing.</w:t>
      </w:r>
    </w:p>
    <w:p w:rsidR="00000000" w:rsidRDefault="004E2FF4">
      <w:pPr>
        <w:ind w:firstLine="360"/>
        <w:divId w:val="506402723"/>
        <w:rPr>
          <w:rFonts w:eastAsia="Times New Roman"/>
        </w:rPr>
      </w:pPr>
      <w:r>
        <w:rPr>
          <w:rFonts w:eastAsia="Times New Roman"/>
          <w:color w:val="000000"/>
          <w:sz w:val="20"/>
          <w:szCs w:val="20"/>
        </w:rPr>
        <w:t>In February 2021, the Company converted $6.1 million of principal and interest related to Senior Convertible Notes into 844,82</w:t>
      </w:r>
      <w:r>
        <w:rPr>
          <w:rFonts w:eastAsia="Times New Roman"/>
          <w:color w:val="000000"/>
          <w:sz w:val="20"/>
          <w:szCs w:val="20"/>
        </w:rPr>
        <w:t>4 shares of Series A Stock at a price of $7.168 per share. In addition, warrants with a fair value of $0.1 million associated with the Senior Convertible Notes were reclassified into additional paid-in capital.</w:t>
      </w:r>
    </w:p>
    <w:p w:rsidR="00000000" w:rsidRDefault="004E2FF4">
      <w:pPr>
        <w:ind w:firstLine="360"/>
        <w:divId w:val="1655798244"/>
        <w:rPr>
          <w:rFonts w:eastAsia="Times New Roman"/>
        </w:rPr>
      </w:pPr>
      <w:r>
        <w:rPr>
          <w:rFonts w:eastAsia="Times New Roman"/>
          <w:color w:val="000000"/>
          <w:sz w:val="20"/>
          <w:szCs w:val="20"/>
        </w:rPr>
        <w:t>In October 2021, the Company completed its IP</w:t>
      </w:r>
      <w:r>
        <w:rPr>
          <w:rFonts w:eastAsia="Times New Roman"/>
          <w:color w:val="000000"/>
          <w:sz w:val="20"/>
          <w:szCs w:val="20"/>
        </w:rPr>
        <w:t xml:space="preserve">O in which the Company sold 5,750,000 shares at a public offering price of $5.00 per share. Immediately prior to the completion of the IPO, all of the Company’s preferred stock and redeemable common stock converted into an aggregate of 4,853,533 shares of </w:t>
      </w:r>
      <w:r>
        <w:rPr>
          <w:rFonts w:eastAsia="Times New Roman"/>
          <w:color w:val="000000"/>
          <w:sz w:val="20"/>
          <w:szCs w:val="20"/>
        </w:rPr>
        <w:t>common stock and all of the outstanding warrants converted into 9,816 shares of common stock. The Company received net proceeds of $24.4 million as a result of the offering. The Company issued 250,000 warrants to a placement agent as part of the offering w</w:t>
      </w:r>
      <w:r>
        <w:rPr>
          <w:rFonts w:eastAsia="Times New Roman"/>
          <w:color w:val="000000"/>
          <w:sz w:val="20"/>
          <w:szCs w:val="20"/>
        </w:rPr>
        <w:t>ith an exercise price of $6.25 per shares and a term of 5.0 years.</w:t>
      </w:r>
    </w:p>
    <w:p w:rsidR="00000000" w:rsidRDefault="004E2FF4">
      <w:pPr>
        <w:ind w:firstLine="360"/>
        <w:divId w:val="1403143398"/>
        <w:rPr>
          <w:rFonts w:eastAsia="Times New Roman"/>
        </w:rPr>
      </w:pPr>
      <w:r>
        <w:rPr>
          <w:rFonts w:eastAsia="Times New Roman"/>
          <w:color w:val="000000"/>
          <w:sz w:val="20"/>
          <w:szCs w:val="20"/>
        </w:rPr>
        <w:t>In December 2021, the Company sold 5,000,000 shares of common stock together with warrants to purchase 5,000,000 shares of common stock and received net proceeds of $28.9 million in a priva</w:t>
      </w:r>
      <w:r>
        <w:rPr>
          <w:rFonts w:eastAsia="Times New Roman"/>
          <w:color w:val="000000"/>
          <w:sz w:val="20"/>
          <w:szCs w:val="20"/>
        </w:rPr>
        <w:t xml:space="preserve">te placement. Each share of common stock and accompanying warrant were sold together at a combined offering price of $6.25. The warrants </w:t>
      </w:r>
    </w:p>
    <w:p w:rsidR="00000000" w:rsidRDefault="004E2FF4">
      <w:pPr>
        <w:jc w:val="center"/>
        <w:divId w:val="1285112473"/>
        <w:rPr>
          <w:rFonts w:eastAsia="Times New Roman"/>
        </w:rPr>
      </w:pPr>
      <w:r>
        <w:rPr>
          <w:rFonts w:eastAsia="Times New Roman"/>
          <w:color w:val="000000"/>
          <w:sz w:val="20"/>
          <w:szCs w:val="20"/>
        </w:rPr>
        <w:t>97</w:t>
      </w:r>
    </w:p>
    <w:p w:rsidR="00000000" w:rsidRDefault="004E2FF4">
      <w:pPr>
        <w:rPr>
          <w:rFonts w:eastAsia="Times New Roman"/>
        </w:rPr>
      </w:pPr>
      <w:r>
        <w:rPr>
          <w:rFonts w:eastAsia="Times New Roman"/>
        </w:rPr>
        <w:pict>
          <v:rect id="_x0000_i1147" style="width:0;height:1.5pt" o:hralign="center" o:hrstd="t" o:hr="t" fillcolor="#a0a0a0" stroked="f"/>
        </w:pict>
      </w:r>
    </w:p>
    <w:p w:rsidR="00000000" w:rsidRDefault="004E2FF4">
      <w:pPr>
        <w:ind w:firstLine="360"/>
        <w:divId w:val="1048531772"/>
        <w:rPr>
          <w:rFonts w:eastAsia="Times New Roman"/>
        </w:rPr>
      </w:pPr>
    </w:p>
    <w:p w:rsidR="00000000" w:rsidRDefault="004E2FF4">
      <w:pPr>
        <w:divId w:val="2033140775"/>
        <w:rPr>
          <w:rFonts w:eastAsia="Times New Roman"/>
        </w:rPr>
      </w:pPr>
      <w:r>
        <w:rPr>
          <w:rFonts w:eastAsia="Times New Roman"/>
          <w:color w:val="000000"/>
          <w:sz w:val="20"/>
          <w:szCs w:val="20"/>
        </w:rPr>
        <w:t>have a term of 5.5 years and an exercise price of $6.25 per share. The Compa</w:t>
      </w:r>
      <w:r>
        <w:rPr>
          <w:rFonts w:eastAsia="Times New Roman"/>
          <w:color w:val="000000"/>
          <w:sz w:val="20"/>
          <w:szCs w:val="20"/>
        </w:rPr>
        <w:t xml:space="preserve">ny also issued 250,000 warrants to a placement agent as part of the offering with an exercise price of $6.25 per share and a term of 5.5 years. </w:t>
      </w:r>
    </w:p>
    <w:p w:rsidR="00000000" w:rsidRDefault="004E2FF4">
      <w:pPr>
        <w:ind w:firstLine="360"/>
        <w:divId w:val="523322139"/>
        <w:rPr>
          <w:rFonts w:eastAsia="Times New Roman"/>
        </w:rPr>
      </w:pPr>
      <w:r>
        <w:rPr>
          <w:rFonts w:eastAsia="Times New Roman"/>
          <w:b/>
          <w:bCs/>
          <w:i/>
          <w:iCs/>
          <w:color w:val="000000"/>
          <w:sz w:val="20"/>
          <w:szCs w:val="20"/>
        </w:rPr>
        <w:t xml:space="preserve">Warrants for Common Stock </w:t>
      </w:r>
    </w:p>
    <w:p w:rsidR="00000000" w:rsidRDefault="004E2FF4">
      <w:pPr>
        <w:ind w:firstLine="360"/>
        <w:divId w:val="2070952656"/>
        <w:rPr>
          <w:rFonts w:eastAsia="Times New Roman"/>
        </w:rPr>
      </w:pPr>
      <w:r>
        <w:rPr>
          <w:rFonts w:eastAsia="Times New Roman"/>
          <w:color w:val="000000"/>
          <w:sz w:val="20"/>
          <w:szCs w:val="20"/>
        </w:rPr>
        <w:t>At December </w:t>
      </w:r>
      <w:r>
        <w:rPr>
          <w:rFonts w:eastAsia="Times New Roman"/>
          <w:color w:val="000000"/>
          <w:sz w:val="20"/>
          <w:szCs w:val="20"/>
        </w:rPr>
        <w:t xml:space="preserve">31, 2021, the Company had the following warrants outstanding to acquire common stock: </w:t>
      </w:r>
    </w:p>
    <w:tbl>
      <w:tblPr>
        <w:tblW w:w="4983" w:type="pct"/>
        <w:tblCellMar>
          <w:top w:w="15" w:type="dxa"/>
          <w:left w:w="15" w:type="dxa"/>
          <w:bottom w:w="15" w:type="dxa"/>
          <w:right w:w="15" w:type="dxa"/>
        </w:tblCellMar>
        <w:tblLook w:val="04A0" w:firstRow="1" w:lastRow="0" w:firstColumn="1" w:lastColumn="0" w:noHBand="0" w:noVBand="1"/>
      </w:tblPr>
      <w:tblGrid>
        <w:gridCol w:w="46"/>
        <w:gridCol w:w="3878"/>
        <w:gridCol w:w="36"/>
        <w:gridCol w:w="64"/>
        <w:gridCol w:w="1011"/>
        <w:gridCol w:w="36"/>
        <w:gridCol w:w="36"/>
        <w:gridCol w:w="36"/>
        <w:gridCol w:w="36"/>
        <w:gridCol w:w="121"/>
        <w:gridCol w:w="1029"/>
        <w:gridCol w:w="36"/>
        <w:gridCol w:w="36"/>
        <w:gridCol w:w="36"/>
        <w:gridCol w:w="36"/>
        <w:gridCol w:w="53"/>
        <w:gridCol w:w="1716"/>
        <w:gridCol w:w="36"/>
      </w:tblGrid>
      <w:tr w:rsidR="00000000">
        <w:trPr>
          <w:divId w:val="1677808316"/>
        </w:trPr>
        <w:tc>
          <w:tcPr>
            <w:tcW w:w="50" w:type="pct"/>
            <w:vAlign w:val="center"/>
            <w:hideMark/>
          </w:tcPr>
          <w:p w:rsidR="00000000" w:rsidRDefault="004E2FF4">
            <w:pPr>
              <w:ind w:firstLine="360"/>
              <w:rPr>
                <w:rFonts w:eastAsia="Times New Roman"/>
              </w:rPr>
            </w:pPr>
          </w:p>
        </w:tc>
        <w:tc>
          <w:tcPr>
            <w:tcW w:w="2364"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4"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4"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106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677808316"/>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Outstanding</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Exercise price</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Expiration dates</w:t>
            </w:r>
          </w:p>
        </w:tc>
      </w:tr>
      <w:tr w:rsidR="00000000">
        <w:trPr>
          <w:divId w:val="1677808316"/>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Issued in connection with IPO</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250,000 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October 2026</w:t>
            </w:r>
          </w:p>
        </w:tc>
      </w:tr>
      <w:tr w:rsidR="00000000">
        <w:trPr>
          <w:divId w:val="1677808316"/>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Issued as part of December 2021 private placement</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5,250,000 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6.25 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June 2027</w:t>
            </w:r>
          </w:p>
        </w:tc>
      </w:tr>
      <w:tr w:rsidR="00000000">
        <w:trPr>
          <w:divId w:val="1677808316"/>
        </w:trPr>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5,500,000 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bl>
    <w:p w:rsidR="00000000" w:rsidRDefault="004E2FF4">
      <w:pPr>
        <w:ind w:firstLine="360"/>
        <w:divId w:val="160389396"/>
        <w:rPr>
          <w:rFonts w:eastAsia="Times New Roman"/>
        </w:rPr>
      </w:pPr>
      <w:r>
        <w:rPr>
          <w:rFonts w:eastAsia="Times New Roman"/>
          <w:color w:val="000000"/>
          <w:sz w:val="20"/>
          <w:szCs w:val="20"/>
        </w:rPr>
        <w:t xml:space="preserve">During its evaluation of equity classification for the Company's common stock warrants issued in 2021, the Company considered the conditions as prescribed within ASC 815-40, </w:t>
      </w:r>
      <w:r>
        <w:rPr>
          <w:rFonts w:eastAsia="Times New Roman"/>
          <w:i/>
          <w:iCs/>
          <w:color w:val="000000"/>
          <w:sz w:val="20"/>
          <w:szCs w:val="20"/>
        </w:rPr>
        <w:t>Derivatives and Hedging, Contracts in an Entity’s own Equity</w:t>
      </w:r>
      <w:r>
        <w:rPr>
          <w:rFonts w:eastAsia="Times New Roman"/>
          <w:color w:val="000000"/>
          <w:sz w:val="20"/>
          <w:szCs w:val="20"/>
        </w:rPr>
        <w:t>. The conditions withi</w:t>
      </w:r>
      <w:r>
        <w:rPr>
          <w:rFonts w:eastAsia="Times New Roman"/>
          <w:color w:val="000000"/>
          <w:sz w:val="20"/>
          <w:szCs w:val="20"/>
        </w:rPr>
        <w:t xml:space="preserve">n ASC 815-40 are not subject to a probability assessment. The warrants do not fall under the liability criteria within ASC 480, </w:t>
      </w:r>
      <w:r>
        <w:rPr>
          <w:rFonts w:eastAsia="Times New Roman"/>
          <w:i/>
          <w:iCs/>
          <w:color w:val="000000"/>
          <w:sz w:val="20"/>
          <w:szCs w:val="20"/>
        </w:rPr>
        <w:t xml:space="preserve">Distinguishing Liabilities from Equity, </w:t>
      </w:r>
      <w:r>
        <w:rPr>
          <w:rFonts w:eastAsia="Times New Roman"/>
          <w:color w:val="000000"/>
          <w:sz w:val="20"/>
          <w:szCs w:val="20"/>
        </w:rPr>
        <w:t>as they are not puttable and do not represent an instrument that has a redeemable underl</w:t>
      </w:r>
      <w:r>
        <w:rPr>
          <w:rFonts w:eastAsia="Times New Roman"/>
          <w:color w:val="000000"/>
          <w:sz w:val="20"/>
          <w:szCs w:val="20"/>
        </w:rPr>
        <w:t xml:space="preserve">ying security. The warrants do meet the definition of a derivative instrument under ASC 815, but are eligible for the scope exception as they are indexed to the Company’s own stock. </w:t>
      </w:r>
    </w:p>
    <w:p w:rsidR="00000000" w:rsidRDefault="004E2FF4">
      <w:pPr>
        <w:ind w:firstLine="720"/>
        <w:divId w:val="2108234826"/>
        <w:rPr>
          <w:rFonts w:eastAsia="Times New Roman"/>
        </w:rPr>
      </w:pPr>
    </w:p>
    <w:p w:rsidR="00000000" w:rsidRDefault="004E2FF4">
      <w:pPr>
        <w:ind w:firstLine="360"/>
        <w:divId w:val="1598902939"/>
        <w:rPr>
          <w:rFonts w:eastAsia="Times New Roman"/>
        </w:rPr>
      </w:pPr>
      <w:r>
        <w:rPr>
          <w:rFonts w:eastAsia="Times New Roman"/>
          <w:b/>
          <w:bCs/>
          <w:i/>
          <w:iCs/>
          <w:color w:val="000000"/>
          <w:sz w:val="20"/>
          <w:szCs w:val="20"/>
        </w:rPr>
        <w:t xml:space="preserve">Reverse Stock Split </w:t>
      </w:r>
    </w:p>
    <w:p w:rsidR="00000000" w:rsidRDefault="004E2FF4">
      <w:pPr>
        <w:ind w:firstLine="360"/>
        <w:divId w:val="911355438"/>
        <w:rPr>
          <w:rFonts w:eastAsia="Times New Roman"/>
        </w:rPr>
      </w:pPr>
      <w:r>
        <w:rPr>
          <w:rFonts w:eastAsia="Times New Roman"/>
          <w:color w:val="000000"/>
          <w:sz w:val="20"/>
          <w:szCs w:val="20"/>
        </w:rPr>
        <w:t>In June 2021, the Company effected a one-for-6 rev</w:t>
      </w:r>
      <w:r>
        <w:rPr>
          <w:rFonts w:eastAsia="Times New Roman"/>
          <w:color w:val="000000"/>
          <w:sz w:val="20"/>
          <w:szCs w:val="20"/>
        </w:rPr>
        <w:t xml:space="preserve">erse stock split of its common stock and convertible preferred stock. No fractional shares were issued in connection with the reverse stock split. Any fractional share resulting from the reverse stock split was rounded down to the nearest whole share, and </w:t>
      </w:r>
      <w:r>
        <w:rPr>
          <w:rFonts w:eastAsia="Times New Roman"/>
          <w:color w:val="000000"/>
          <w:sz w:val="20"/>
          <w:szCs w:val="20"/>
        </w:rPr>
        <w:t>in lieu of any fractional shares, the Company paid in cash to the holders of such fractional shares an amount equal to the fair value, as determined by the board of directors, of such fractional shares. All common stock, convertible preferred stock, per sh</w:t>
      </w:r>
      <w:r>
        <w:rPr>
          <w:rFonts w:eastAsia="Times New Roman"/>
          <w:color w:val="000000"/>
          <w:sz w:val="20"/>
          <w:szCs w:val="20"/>
        </w:rPr>
        <w:t>are and related information presented in the consolidated financial statements and accompanying notes have been retroactively adjusted to reflect the reverse stock split.</w:t>
      </w:r>
    </w:p>
    <w:p w:rsidR="00000000" w:rsidRDefault="004E2FF4">
      <w:pPr>
        <w:divId w:val="909968749"/>
        <w:rPr>
          <w:rFonts w:eastAsia="Times New Roman"/>
        </w:rPr>
      </w:pPr>
      <w:r>
        <w:rPr>
          <w:rFonts w:eastAsia="Times New Roman"/>
          <w:b/>
          <w:bCs/>
          <w:color w:val="000000"/>
          <w:sz w:val="20"/>
          <w:szCs w:val="20"/>
        </w:rPr>
        <w:t xml:space="preserve">(8) Share-based Compensation </w:t>
      </w:r>
    </w:p>
    <w:p w:rsidR="00000000" w:rsidRDefault="004E2FF4">
      <w:pPr>
        <w:ind w:firstLine="360"/>
        <w:divId w:val="929004526"/>
        <w:rPr>
          <w:rFonts w:eastAsia="Times New Roman"/>
        </w:rPr>
      </w:pPr>
      <w:r>
        <w:rPr>
          <w:rFonts w:eastAsia="Times New Roman"/>
          <w:color w:val="000000"/>
          <w:sz w:val="20"/>
          <w:szCs w:val="20"/>
        </w:rPr>
        <w:t>In April 2021, Context Therapeutics Inc. adopted the 20</w:t>
      </w:r>
      <w:r>
        <w:rPr>
          <w:rFonts w:eastAsia="Times New Roman"/>
          <w:color w:val="000000"/>
          <w:sz w:val="20"/>
          <w:szCs w:val="20"/>
        </w:rPr>
        <w:t>21 Long-Term Incentive Plan (“2021 Incentive Plan”). Under the 2021 Incentive Plan, the Company can grant stock options, stock appreciation rights, restricted stock, restricted stock units and stock grants. The 2021 Incentive Plan allows for the issuance o</w:t>
      </w:r>
      <w:r>
        <w:rPr>
          <w:rFonts w:eastAsia="Times New Roman"/>
          <w:color w:val="000000"/>
          <w:sz w:val="20"/>
          <w:szCs w:val="20"/>
        </w:rPr>
        <w:t>f up to 1,266,092 shares of common stock (the “Share Limit”). The Share Limit will automatically increase on January 1st of each year, during the term of the 2021 Incentive Plan, commencing on January 1 of the year following the year in which the effective</w:t>
      </w:r>
      <w:r>
        <w:rPr>
          <w:rFonts w:eastAsia="Times New Roman"/>
          <w:color w:val="000000"/>
          <w:sz w:val="20"/>
          <w:szCs w:val="20"/>
        </w:rPr>
        <w:t xml:space="preserve"> date occurs, in an amount equal to four percent (4%) of the total number of shares of the Company’s common stock outstanding on December 31st of the preceding calendar year; provided that the Board may determine that there will be no such increase or a sm</w:t>
      </w:r>
      <w:r>
        <w:rPr>
          <w:rFonts w:eastAsia="Times New Roman"/>
          <w:color w:val="000000"/>
          <w:sz w:val="20"/>
          <w:szCs w:val="20"/>
        </w:rPr>
        <w:t>aller increase for any particular year. As of December 31, 2021, 742,706 shares remained available for future grants.</w:t>
      </w:r>
    </w:p>
    <w:p w:rsidR="00000000" w:rsidRDefault="004E2FF4">
      <w:pPr>
        <w:ind w:firstLine="360"/>
        <w:divId w:val="2016103499"/>
        <w:rPr>
          <w:rFonts w:eastAsia="Times New Roman"/>
        </w:rPr>
      </w:pPr>
      <w:r>
        <w:rPr>
          <w:rFonts w:eastAsia="Times New Roman"/>
          <w:b/>
          <w:bCs/>
          <w:i/>
          <w:iCs/>
          <w:color w:val="000000"/>
          <w:sz w:val="20"/>
          <w:szCs w:val="20"/>
        </w:rPr>
        <w:t>Stock Grants</w:t>
      </w:r>
    </w:p>
    <w:p w:rsidR="00000000" w:rsidRDefault="004E2FF4">
      <w:pPr>
        <w:ind w:firstLine="360"/>
        <w:divId w:val="2143426204"/>
        <w:rPr>
          <w:rFonts w:eastAsia="Times New Roman"/>
        </w:rPr>
      </w:pPr>
      <w:r>
        <w:rPr>
          <w:rFonts w:eastAsia="Times New Roman"/>
          <w:color w:val="000000"/>
          <w:sz w:val="20"/>
          <w:szCs w:val="20"/>
          <w:shd w:val="clear" w:color="auto" w:fill="FFFFFF"/>
        </w:rPr>
        <w:t xml:space="preserve">During the year ended December 31, 2020, the Company issued 7,512 shares of common stock to members of the board of managers </w:t>
      </w:r>
      <w:r>
        <w:rPr>
          <w:rFonts w:eastAsia="Times New Roman"/>
          <w:color w:val="000000"/>
          <w:sz w:val="20"/>
          <w:szCs w:val="20"/>
          <w:shd w:val="clear" w:color="auto" w:fill="FFFFFF"/>
        </w:rPr>
        <w:t xml:space="preserve">as compensation for their services. The Company recorded share-based compensation expense of $0.1 million in general and administrative expense during the year ended December 31, 2020. </w:t>
      </w:r>
    </w:p>
    <w:p w:rsidR="00000000" w:rsidRDefault="004E2FF4">
      <w:pPr>
        <w:divId w:val="1649284046"/>
        <w:rPr>
          <w:rFonts w:eastAsia="Times New Roman"/>
        </w:rPr>
      </w:pPr>
    </w:p>
    <w:p w:rsidR="00000000" w:rsidRDefault="004E2FF4">
      <w:pPr>
        <w:ind w:firstLine="360"/>
        <w:divId w:val="1217738491"/>
        <w:rPr>
          <w:rFonts w:eastAsia="Times New Roman"/>
        </w:rPr>
      </w:pPr>
      <w:r>
        <w:rPr>
          <w:rFonts w:eastAsia="Times New Roman"/>
          <w:b/>
          <w:bCs/>
          <w:i/>
          <w:iCs/>
          <w:color w:val="000000"/>
          <w:sz w:val="20"/>
          <w:szCs w:val="20"/>
        </w:rPr>
        <w:t>Stock Options</w:t>
      </w:r>
    </w:p>
    <w:p w:rsidR="00000000" w:rsidRDefault="004E2FF4">
      <w:pPr>
        <w:ind w:firstLine="360"/>
        <w:divId w:val="1173256393"/>
        <w:rPr>
          <w:rFonts w:eastAsia="Times New Roman"/>
        </w:rPr>
      </w:pPr>
      <w:r>
        <w:rPr>
          <w:rFonts w:eastAsia="Times New Roman"/>
          <w:color w:val="000000"/>
          <w:sz w:val="20"/>
          <w:szCs w:val="20"/>
        </w:rPr>
        <w:t>Stock options generally vest over a period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years, and stock options that lapse or are forfeited are available to be granted again. The contractual life of all stock options is 10 years. The expiration dates of the outstanding stock options r</w:t>
      </w:r>
      <w:r>
        <w:rPr>
          <w:rFonts w:eastAsia="Times New Roman"/>
          <w:color w:val="000000"/>
          <w:sz w:val="20"/>
          <w:szCs w:val="20"/>
        </w:rPr>
        <w:t xml:space="preserve">ange from January 2028 to November 2031. </w:t>
      </w:r>
    </w:p>
    <w:p w:rsidR="00000000" w:rsidRDefault="004E2FF4">
      <w:pPr>
        <w:ind w:firstLine="360"/>
        <w:divId w:val="1618373482"/>
        <w:rPr>
          <w:rFonts w:eastAsia="Times New Roman"/>
        </w:rPr>
      </w:pPr>
      <w:r>
        <w:rPr>
          <w:rFonts w:eastAsia="Times New Roman"/>
          <w:color w:val="000000"/>
          <w:sz w:val="20"/>
          <w:szCs w:val="20"/>
        </w:rPr>
        <w:t xml:space="preserve">The Company measures stock options at their grant-date fair value and records compensation expense on a straight-line basis over the service period of the awards. Stock option compensation expense is allocated to </w:t>
      </w:r>
    </w:p>
    <w:p w:rsidR="00000000" w:rsidRDefault="004E2FF4">
      <w:pPr>
        <w:jc w:val="center"/>
        <w:divId w:val="1456099983"/>
        <w:rPr>
          <w:rFonts w:eastAsia="Times New Roman"/>
        </w:rPr>
      </w:pPr>
      <w:r>
        <w:rPr>
          <w:rFonts w:eastAsia="Times New Roman"/>
          <w:color w:val="000000"/>
          <w:sz w:val="20"/>
          <w:szCs w:val="20"/>
        </w:rPr>
        <w:t>98</w:t>
      </w:r>
    </w:p>
    <w:p w:rsidR="00000000" w:rsidRDefault="004E2FF4">
      <w:pPr>
        <w:rPr>
          <w:rFonts w:eastAsia="Times New Roman"/>
        </w:rPr>
      </w:pPr>
      <w:r>
        <w:rPr>
          <w:rFonts w:eastAsia="Times New Roman"/>
        </w:rPr>
        <w:pict>
          <v:rect id="_x0000_i1148" style="width:0;height:1.5pt" o:hralign="center" o:hrstd="t" o:hr="t" fillcolor="#a0a0a0" stroked="f"/>
        </w:pict>
      </w:r>
    </w:p>
    <w:p w:rsidR="00000000" w:rsidRDefault="004E2FF4">
      <w:pPr>
        <w:ind w:firstLine="360"/>
        <w:divId w:val="1683894757"/>
        <w:rPr>
          <w:rFonts w:eastAsia="Times New Roman"/>
        </w:rPr>
      </w:pPr>
    </w:p>
    <w:p w:rsidR="00000000" w:rsidRDefault="004E2FF4">
      <w:pPr>
        <w:divId w:val="1713461020"/>
        <w:rPr>
          <w:rFonts w:eastAsia="Times New Roman"/>
        </w:rPr>
      </w:pPr>
      <w:r>
        <w:rPr>
          <w:rFonts w:eastAsia="Times New Roman"/>
          <w:color w:val="000000"/>
          <w:sz w:val="20"/>
          <w:szCs w:val="20"/>
        </w:rPr>
        <w:t xml:space="preserve">employees and consultants based on their respective departments. All board of directors’ compensation is charged to general and administrative expense. </w:t>
      </w:r>
    </w:p>
    <w:p w:rsidR="00000000" w:rsidRDefault="004E2FF4">
      <w:pPr>
        <w:ind w:firstLine="360"/>
        <w:divId w:val="29888917"/>
        <w:rPr>
          <w:rFonts w:eastAsia="Times New Roman"/>
        </w:rPr>
      </w:pPr>
      <w:r>
        <w:rPr>
          <w:rFonts w:eastAsia="Times New Roman"/>
          <w:color w:val="000000"/>
          <w:sz w:val="20"/>
          <w:szCs w:val="20"/>
        </w:rPr>
        <w:t>The Company recorded stock option compensation expense of $74</w:t>
      </w:r>
      <w:r>
        <w:rPr>
          <w:rFonts w:eastAsia="Times New Roman"/>
          <w:color w:val="000000"/>
          <w:sz w:val="20"/>
          <w:szCs w:val="20"/>
        </w:rPr>
        <w:t>,000 and $404,000 in research and development and general and administrative expense, respectively, during the year ended December 31, 2021. The Company recorded stock option compensation expense of $75,000 and $29,000 in research and development and gener</w:t>
      </w:r>
      <w:r>
        <w:rPr>
          <w:rFonts w:eastAsia="Times New Roman"/>
          <w:color w:val="000000"/>
          <w:sz w:val="20"/>
          <w:szCs w:val="20"/>
        </w:rPr>
        <w:t>al and administrative expense, respectively, during the year ended December 31, 2020.</w:t>
      </w:r>
    </w:p>
    <w:p w:rsidR="00000000" w:rsidRDefault="004E2FF4">
      <w:pPr>
        <w:ind w:firstLine="360"/>
        <w:divId w:val="36124930"/>
        <w:rPr>
          <w:rFonts w:eastAsia="Times New Roman"/>
        </w:rPr>
      </w:pPr>
      <w:r>
        <w:rPr>
          <w:rFonts w:eastAsia="Times New Roman"/>
          <w:color w:val="000000"/>
          <w:sz w:val="20"/>
          <w:szCs w:val="20"/>
        </w:rPr>
        <w:t>The weighted average assumptions used in the Black-Scholes option pricing model to determine the fair value of stock option awards granted to employees during 2021 and 20</w:t>
      </w:r>
      <w:r>
        <w:rPr>
          <w:rFonts w:eastAsia="Times New Roman"/>
          <w:color w:val="000000"/>
          <w:sz w:val="20"/>
          <w:szCs w:val="20"/>
        </w:rPr>
        <w:t xml:space="preserve">20 were as follows: </w:t>
      </w:r>
    </w:p>
    <w:tbl>
      <w:tblPr>
        <w:tblW w:w="5000" w:type="pct"/>
        <w:tblCellMar>
          <w:top w:w="15" w:type="dxa"/>
          <w:left w:w="15" w:type="dxa"/>
          <w:bottom w:w="15" w:type="dxa"/>
          <w:right w:w="15" w:type="dxa"/>
        </w:tblCellMar>
        <w:tblLook w:val="04A0" w:firstRow="1" w:lastRow="0" w:firstColumn="1" w:lastColumn="0" w:noHBand="0" w:noVBand="1"/>
      </w:tblPr>
      <w:tblGrid>
        <w:gridCol w:w="69"/>
        <w:gridCol w:w="5885"/>
        <w:gridCol w:w="36"/>
        <w:gridCol w:w="69"/>
        <w:gridCol w:w="1052"/>
        <w:gridCol w:w="36"/>
        <w:gridCol w:w="70"/>
        <w:gridCol w:w="1053"/>
        <w:gridCol w:w="36"/>
      </w:tblGrid>
      <w:tr w:rsidR="00000000">
        <w:trPr>
          <w:divId w:val="300427487"/>
        </w:trPr>
        <w:tc>
          <w:tcPr>
            <w:tcW w:w="50" w:type="pct"/>
            <w:vAlign w:val="center"/>
            <w:hideMark/>
          </w:tcPr>
          <w:p w:rsidR="00000000" w:rsidRDefault="004E2FF4">
            <w:pPr>
              <w:ind w:firstLine="360"/>
              <w:rPr>
                <w:rFonts w:eastAsia="Times New Roman"/>
              </w:rPr>
            </w:pPr>
          </w:p>
        </w:tc>
        <w:tc>
          <w:tcPr>
            <w:tcW w:w="355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300427487"/>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2021</w:t>
            </w: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2020</w:t>
            </w:r>
          </w:p>
        </w:tc>
      </w:tr>
      <w:tr w:rsidR="00000000">
        <w:trPr>
          <w:divId w:val="300427487"/>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Expected stock price volatility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97.06%</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97.86%</w:t>
            </w:r>
          </w:p>
        </w:tc>
      </w:tr>
      <w:tr w:rsidR="00000000">
        <w:trPr>
          <w:divId w:val="300427487"/>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Risk free interest rate</w:t>
            </w:r>
          </w:p>
        </w:tc>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1.07%</w:t>
            </w:r>
          </w:p>
        </w:tc>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0.51%</w:t>
            </w:r>
          </w:p>
        </w:tc>
      </w:tr>
      <w:tr w:rsidR="00000000">
        <w:trPr>
          <w:divId w:val="300427487"/>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Expected term (in years)</w:t>
            </w:r>
          </w:p>
        </w:tc>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5.78</w:t>
            </w:r>
          </w:p>
        </w:tc>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5.44</w:t>
            </w:r>
          </w:p>
        </w:tc>
      </w:tr>
      <w:tr w:rsidR="00000000">
        <w:trPr>
          <w:divId w:val="300427487"/>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Expected dividend yield</w:t>
            </w:r>
          </w:p>
        </w:tc>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w:t>
            </w:r>
          </w:p>
        </w:tc>
      </w:tr>
      <w:tr w:rsidR="00000000">
        <w:trPr>
          <w:divId w:val="300427487"/>
        </w:trPr>
        <w:tc>
          <w:tcPr>
            <w:tcW w:w="0" w:type="auto"/>
            <w:gridSpan w:val="3"/>
            <w:vAlign w:val="center"/>
            <w:hideMark/>
          </w:tcPr>
          <w:p w:rsidR="00000000" w:rsidRDefault="004E2FF4">
            <w:pPr>
              <w:spacing w:after="100"/>
              <w:jc w:val="center"/>
              <w:rPr>
                <w:rFonts w:eastAsia="Times New Roman"/>
              </w:rPr>
            </w:pPr>
          </w:p>
        </w:tc>
        <w:tc>
          <w:tcPr>
            <w:tcW w:w="0" w:type="auto"/>
            <w:gridSpan w:val="3"/>
            <w:vAlign w:val="center"/>
            <w:hideMark/>
          </w:tcPr>
          <w:p w:rsidR="00000000" w:rsidRDefault="004E2FF4">
            <w:pPr>
              <w:spacing w:after="100"/>
              <w:rPr>
                <w:rFonts w:eastAsia="Times New Roman"/>
                <w:sz w:val="20"/>
                <w:szCs w:val="20"/>
              </w:rPr>
            </w:pPr>
          </w:p>
        </w:tc>
        <w:tc>
          <w:tcPr>
            <w:tcW w:w="0" w:type="auto"/>
            <w:gridSpan w:val="3"/>
            <w:vAlign w:val="center"/>
            <w:hideMark/>
          </w:tcPr>
          <w:p w:rsidR="00000000" w:rsidRDefault="004E2FF4">
            <w:pPr>
              <w:spacing w:after="100"/>
              <w:rPr>
                <w:rFonts w:eastAsia="Times New Roman"/>
                <w:sz w:val="20"/>
                <w:szCs w:val="20"/>
              </w:rPr>
            </w:pPr>
          </w:p>
        </w:tc>
      </w:tr>
    </w:tbl>
    <w:p w:rsidR="00000000" w:rsidRDefault="004E2FF4">
      <w:pPr>
        <w:ind w:firstLine="360"/>
        <w:divId w:val="223952500"/>
        <w:rPr>
          <w:rFonts w:eastAsia="Times New Roman"/>
        </w:rPr>
      </w:pPr>
      <w:r>
        <w:rPr>
          <w:rFonts w:eastAsia="Times New Roman"/>
          <w:color w:val="000000"/>
          <w:sz w:val="20"/>
          <w:szCs w:val="20"/>
        </w:rPr>
        <w:t xml:space="preserve">The following table summarizes the stock option activity for the periods presented: </w:t>
      </w:r>
    </w:p>
    <w:tbl>
      <w:tblPr>
        <w:tblW w:w="5000" w:type="pct"/>
        <w:tblCellMar>
          <w:top w:w="15" w:type="dxa"/>
          <w:left w:w="15" w:type="dxa"/>
          <w:bottom w:w="15" w:type="dxa"/>
          <w:right w:w="15" w:type="dxa"/>
        </w:tblCellMar>
        <w:tblLook w:val="04A0" w:firstRow="1" w:lastRow="0" w:firstColumn="1" w:lastColumn="0" w:noHBand="0" w:noVBand="1"/>
      </w:tblPr>
      <w:tblGrid>
        <w:gridCol w:w="54"/>
        <w:gridCol w:w="4606"/>
        <w:gridCol w:w="36"/>
        <w:gridCol w:w="57"/>
        <w:gridCol w:w="1034"/>
        <w:gridCol w:w="36"/>
        <w:gridCol w:w="36"/>
        <w:gridCol w:w="36"/>
        <w:gridCol w:w="36"/>
        <w:gridCol w:w="121"/>
        <w:gridCol w:w="1009"/>
        <w:gridCol w:w="36"/>
        <w:gridCol w:w="36"/>
        <w:gridCol w:w="36"/>
        <w:gridCol w:w="36"/>
        <w:gridCol w:w="63"/>
        <w:gridCol w:w="1002"/>
        <w:gridCol w:w="36"/>
      </w:tblGrid>
      <w:tr w:rsidR="00000000">
        <w:trPr>
          <w:divId w:val="1220048163"/>
        </w:trPr>
        <w:tc>
          <w:tcPr>
            <w:tcW w:w="50" w:type="pct"/>
            <w:vAlign w:val="center"/>
            <w:hideMark/>
          </w:tcPr>
          <w:p w:rsidR="00000000" w:rsidRDefault="004E2FF4">
            <w:pPr>
              <w:ind w:firstLine="360"/>
              <w:rPr>
                <w:rFonts w:eastAsia="Times New Roman"/>
              </w:rPr>
            </w:pPr>
          </w:p>
        </w:tc>
        <w:tc>
          <w:tcPr>
            <w:tcW w:w="278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220048163"/>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Number of</w:t>
            </w:r>
          </w:p>
          <w:p w:rsidR="00000000" w:rsidRDefault="004E2FF4">
            <w:pPr>
              <w:spacing w:after="100"/>
              <w:jc w:val="center"/>
              <w:rPr>
                <w:rFonts w:eastAsia="Times New Roman"/>
              </w:rPr>
            </w:pPr>
            <w:r>
              <w:rPr>
                <w:rFonts w:eastAsia="Times New Roman"/>
                <w:b/>
                <w:bCs/>
                <w:color w:val="000000"/>
                <w:sz w:val="16"/>
                <w:szCs w:val="16"/>
              </w:rPr>
              <w:t xml:space="preserve">Shares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Weighted</w:t>
            </w:r>
          </w:p>
          <w:p w:rsidR="00000000" w:rsidRDefault="004E2FF4">
            <w:pPr>
              <w:spacing w:after="100"/>
              <w:jc w:val="center"/>
              <w:rPr>
                <w:rFonts w:eastAsia="Times New Roman"/>
              </w:rPr>
            </w:pPr>
            <w:r>
              <w:rPr>
                <w:rFonts w:eastAsia="Times New Roman"/>
                <w:b/>
                <w:bCs/>
                <w:color w:val="000000"/>
                <w:sz w:val="16"/>
                <w:szCs w:val="16"/>
              </w:rPr>
              <w:t>Average</w:t>
            </w:r>
          </w:p>
          <w:p w:rsidR="00000000" w:rsidRDefault="004E2FF4">
            <w:pPr>
              <w:spacing w:after="100"/>
              <w:jc w:val="center"/>
              <w:rPr>
                <w:rFonts w:eastAsia="Times New Roman"/>
              </w:rPr>
            </w:pPr>
            <w:r>
              <w:rPr>
                <w:rFonts w:eastAsia="Times New Roman"/>
                <w:b/>
                <w:bCs/>
                <w:color w:val="000000"/>
                <w:sz w:val="16"/>
                <w:szCs w:val="16"/>
              </w:rPr>
              <w:t>Exercise Price Per</w:t>
            </w:r>
          </w:p>
          <w:p w:rsidR="00000000" w:rsidRDefault="004E2FF4">
            <w:pPr>
              <w:spacing w:after="100"/>
              <w:jc w:val="center"/>
              <w:rPr>
                <w:rFonts w:eastAsia="Times New Roman"/>
              </w:rPr>
            </w:pPr>
            <w:r>
              <w:rPr>
                <w:rFonts w:eastAsia="Times New Roman"/>
                <w:b/>
                <w:bCs/>
                <w:color w:val="000000"/>
                <w:sz w:val="16"/>
                <w:szCs w:val="16"/>
              </w:rPr>
              <w:t xml:space="preserve">Share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Weighted</w:t>
            </w:r>
          </w:p>
          <w:p w:rsidR="00000000" w:rsidRDefault="004E2FF4">
            <w:pPr>
              <w:spacing w:after="100"/>
              <w:jc w:val="center"/>
              <w:rPr>
                <w:rFonts w:eastAsia="Times New Roman"/>
              </w:rPr>
            </w:pPr>
            <w:r>
              <w:rPr>
                <w:rFonts w:eastAsia="Times New Roman"/>
                <w:b/>
                <w:bCs/>
                <w:color w:val="000000"/>
                <w:sz w:val="16"/>
                <w:szCs w:val="16"/>
              </w:rPr>
              <w:t>Average</w:t>
            </w:r>
          </w:p>
          <w:p w:rsidR="00000000" w:rsidRDefault="004E2FF4">
            <w:pPr>
              <w:spacing w:after="100"/>
              <w:jc w:val="center"/>
              <w:rPr>
                <w:rFonts w:eastAsia="Times New Roman"/>
              </w:rPr>
            </w:pPr>
            <w:r>
              <w:rPr>
                <w:rFonts w:eastAsia="Times New Roman"/>
                <w:b/>
                <w:bCs/>
                <w:color w:val="000000"/>
                <w:sz w:val="16"/>
                <w:szCs w:val="16"/>
              </w:rPr>
              <w:t>Remaining</w:t>
            </w:r>
          </w:p>
          <w:p w:rsidR="00000000" w:rsidRDefault="004E2FF4">
            <w:pPr>
              <w:spacing w:after="100"/>
              <w:jc w:val="center"/>
              <w:rPr>
                <w:rFonts w:eastAsia="Times New Roman"/>
              </w:rPr>
            </w:pPr>
            <w:r>
              <w:rPr>
                <w:rFonts w:eastAsia="Times New Roman"/>
                <w:b/>
                <w:bCs/>
                <w:color w:val="000000"/>
                <w:sz w:val="16"/>
                <w:szCs w:val="16"/>
              </w:rPr>
              <w:t>Contractual Term</w:t>
            </w:r>
          </w:p>
          <w:p w:rsidR="00000000" w:rsidRDefault="004E2FF4">
            <w:pPr>
              <w:spacing w:after="100"/>
              <w:jc w:val="center"/>
              <w:rPr>
                <w:rFonts w:eastAsia="Times New Roman"/>
              </w:rPr>
            </w:pPr>
            <w:r>
              <w:rPr>
                <w:rFonts w:eastAsia="Times New Roman"/>
                <w:b/>
                <w:bCs/>
                <w:color w:val="000000"/>
                <w:sz w:val="16"/>
                <w:szCs w:val="16"/>
              </w:rPr>
              <w:t xml:space="preserve">(years) </w:t>
            </w:r>
          </w:p>
        </w:tc>
      </w:tr>
      <w:tr w:rsidR="00000000">
        <w:trPr>
          <w:divId w:val="1220048163"/>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Outstanding at January 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10,414 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20.67 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20"/>
                <w:szCs w:val="20"/>
              </w:rPr>
              <w:t>8.2</w:t>
            </w:r>
          </w:p>
        </w:tc>
      </w:tr>
      <w:tr w:rsidR="00000000">
        <w:trPr>
          <w:divId w:val="1220048163"/>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divId w:val="177087979"/>
              <w:rPr>
                <w:rFonts w:eastAsia="Times New Roman"/>
              </w:rPr>
            </w:pPr>
            <w:r>
              <w:rPr>
                <w:rFonts w:eastAsia="Times New Roman"/>
                <w:color w:val="000000"/>
                <w:sz w:val="20"/>
                <w:szCs w:val="20"/>
              </w:rPr>
              <w:t>   Granted</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14,416 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15.79 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220048163"/>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Outstanding at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24,830 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17.84 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20"/>
                <w:szCs w:val="20"/>
              </w:rPr>
              <w:t>8.4</w:t>
            </w:r>
          </w:p>
        </w:tc>
      </w:tr>
      <w:tr w:rsidR="00000000">
        <w:trPr>
          <w:divId w:val="1220048163"/>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divId w:val="1124302366"/>
              <w:rPr>
                <w:rFonts w:eastAsia="Times New Roman"/>
              </w:rPr>
            </w:pPr>
            <w:r>
              <w:rPr>
                <w:rFonts w:eastAsia="Times New Roman"/>
                <w:color w:val="000000"/>
                <w:sz w:val="20"/>
                <w:szCs w:val="20"/>
              </w:rPr>
              <w:t>   Granted</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481,861 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5.05 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220048163"/>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Outstanding at December 31, 2021</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506,691 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5.68 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20"/>
                <w:szCs w:val="20"/>
              </w:rPr>
              <w:t>9.3</w:t>
            </w:r>
          </w:p>
        </w:tc>
      </w:tr>
      <w:tr w:rsidR="00000000">
        <w:trPr>
          <w:divId w:val="1220048163"/>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Vested and exercisable at December 31, 2021</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130,059 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7.30 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20"/>
                <w:szCs w:val="20"/>
              </w:rPr>
              <w:t>9.0</w:t>
            </w:r>
          </w:p>
        </w:tc>
      </w:tr>
      <w:tr w:rsidR="00000000">
        <w:trPr>
          <w:divId w:val="1220048163"/>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Vested and expected to vest at December 31, 2021</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506,691 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5.68 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20"/>
                <w:szCs w:val="20"/>
              </w:rPr>
              <w:t>9.3</w:t>
            </w:r>
          </w:p>
        </w:tc>
      </w:tr>
    </w:tbl>
    <w:p w:rsidR="00000000" w:rsidRDefault="004E2FF4">
      <w:pPr>
        <w:ind w:firstLine="720"/>
        <w:divId w:val="1899510549"/>
        <w:rPr>
          <w:rFonts w:eastAsia="Times New Roman"/>
        </w:rPr>
      </w:pPr>
      <w:r>
        <w:rPr>
          <w:rFonts w:eastAsia="Times New Roman"/>
          <w:color w:val="000000"/>
          <w:sz w:val="20"/>
          <w:szCs w:val="20"/>
        </w:rPr>
        <w:t>The weighted average fair value of share-based awards granted during the years ended December 31, 2021 and 2020 was $3.84 and $9.34, respectively. The aggregate intrinsic value of the options outstanding and exercisable as of December 31, 2021 was $0. As o</w:t>
      </w:r>
      <w:r>
        <w:rPr>
          <w:rFonts w:eastAsia="Times New Roman"/>
          <w:color w:val="000000"/>
          <w:sz w:val="20"/>
          <w:szCs w:val="20"/>
        </w:rPr>
        <w:t xml:space="preserve">f December 31, 2021, the unrecognized compensation cost related to outstanding stock options was $1.5 million and is expected to be recognized as expense over a weighted-average period of approximately 1.73 years. </w:t>
      </w:r>
    </w:p>
    <w:p w:rsidR="00000000" w:rsidRDefault="004E2FF4">
      <w:pPr>
        <w:ind w:firstLine="360"/>
        <w:divId w:val="633603741"/>
        <w:rPr>
          <w:rFonts w:eastAsia="Times New Roman"/>
        </w:rPr>
      </w:pPr>
    </w:p>
    <w:p w:rsidR="00000000" w:rsidRDefault="004E2FF4">
      <w:pPr>
        <w:ind w:firstLine="360"/>
        <w:divId w:val="833957255"/>
        <w:rPr>
          <w:rFonts w:eastAsia="Times New Roman"/>
        </w:rPr>
      </w:pPr>
      <w:r>
        <w:rPr>
          <w:rFonts w:eastAsia="Times New Roman"/>
          <w:b/>
          <w:bCs/>
          <w:i/>
          <w:iCs/>
          <w:color w:val="000000"/>
          <w:sz w:val="20"/>
          <w:szCs w:val="20"/>
        </w:rPr>
        <w:t xml:space="preserve">Restricted Stock Units </w:t>
      </w:r>
    </w:p>
    <w:p w:rsidR="00000000" w:rsidRDefault="004E2FF4">
      <w:pPr>
        <w:ind w:firstLine="360"/>
        <w:divId w:val="777994423"/>
        <w:rPr>
          <w:rFonts w:eastAsia="Times New Roman"/>
        </w:rPr>
      </w:pPr>
      <w:r>
        <w:rPr>
          <w:rFonts w:eastAsia="Times New Roman"/>
          <w:color w:val="000000"/>
          <w:sz w:val="20"/>
          <w:szCs w:val="20"/>
        </w:rPr>
        <w:t>The Company issues restricted stock units (“RSU”) to employees and consultants that generally vest monthly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three-year periods. The fair value of an RSU is equal to the fair market value price of the Company’s common stoc</w:t>
      </w:r>
      <w:r>
        <w:rPr>
          <w:rFonts w:eastAsia="Times New Roman"/>
          <w:color w:val="000000"/>
          <w:sz w:val="20"/>
          <w:szCs w:val="20"/>
        </w:rPr>
        <w:t xml:space="preserve">k on the date of grant. RSU expense is amortized straight-line over the service period. </w:t>
      </w:r>
    </w:p>
    <w:p w:rsidR="00000000" w:rsidRDefault="004E2FF4">
      <w:pPr>
        <w:jc w:val="center"/>
        <w:divId w:val="1438526542"/>
        <w:rPr>
          <w:rFonts w:eastAsia="Times New Roman"/>
        </w:rPr>
      </w:pPr>
      <w:r>
        <w:rPr>
          <w:rFonts w:eastAsia="Times New Roman"/>
          <w:color w:val="000000"/>
          <w:sz w:val="20"/>
          <w:szCs w:val="20"/>
        </w:rPr>
        <w:t>99</w:t>
      </w:r>
    </w:p>
    <w:p w:rsidR="00000000" w:rsidRDefault="004E2FF4">
      <w:pPr>
        <w:rPr>
          <w:rFonts w:eastAsia="Times New Roman"/>
        </w:rPr>
      </w:pPr>
      <w:r>
        <w:rPr>
          <w:rFonts w:eastAsia="Times New Roman"/>
        </w:rPr>
        <w:pict>
          <v:rect id="_x0000_i1149" style="width:0;height:1.5pt" o:hralign="center" o:hrstd="t" o:hr="t" fillcolor="#a0a0a0" stroked="f"/>
        </w:pict>
      </w:r>
    </w:p>
    <w:p w:rsidR="00000000" w:rsidRDefault="004E2FF4">
      <w:pPr>
        <w:ind w:firstLine="360"/>
        <w:divId w:val="1472140357"/>
        <w:rPr>
          <w:rFonts w:eastAsia="Times New Roman"/>
        </w:rPr>
      </w:pPr>
    </w:p>
    <w:p w:rsidR="00000000" w:rsidRDefault="004E2FF4">
      <w:pPr>
        <w:ind w:firstLine="360"/>
        <w:divId w:val="625040321"/>
        <w:rPr>
          <w:rFonts w:eastAsia="Times New Roman"/>
        </w:rPr>
      </w:pPr>
      <w:r>
        <w:rPr>
          <w:rFonts w:eastAsia="Times New Roman"/>
          <w:color w:val="000000"/>
          <w:sz w:val="20"/>
          <w:szCs w:val="20"/>
        </w:rPr>
        <w:t xml:space="preserve">The following table summarizes activity related to RSU share-based payment awards: </w:t>
      </w:r>
    </w:p>
    <w:tbl>
      <w:tblPr>
        <w:tblW w:w="5000" w:type="pct"/>
        <w:tblCellMar>
          <w:top w:w="15" w:type="dxa"/>
          <w:left w:w="15" w:type="dxa"/>
          <w:bottom w:w="15" w:type="dxa"/>
          <w:right w:w="15" w:type="dxa"/>
        </w:tblCellMar>
        <w:tblLook w:val="04A0" w:firstRow="1" w:lastRow="0" w:firstColumn="1" w:lastColumn="0" w:noHBand="0" w:noVBand="1"/>
      </w:tblPr>
      <w:tblGrid>
        <w:gridCol w:w="52"/>
        <w:gridCol w:w="5815"/>
        <w:gridCol w:w="37"/>
        <w:gridCol w:w="57"/>
        <w:gridCol w:w="1032"/>
        <w:gridCol w:w="36"/>
        <w:gridCol w:w="36"/>
        <w:gridCol w:w="36"/>
        <w:gridCol w:w="36"/>
        <w:gridCol w:w="121"/>
        <w:gridCol w:w="1012"/>
        <w:gridCol w:w="36"/>
      </w:tblGrid>
      <w:tr w:rsidR="00000000">
        <w:trPr>
          <w:divId w:val="1235168107"/>
        </w:trPr>
        <w:tc>
          <w:tcPr>
            <w:tcW w:w="50" w:type="pct"/>
            <w:vAlign w:val="center"/>
            <w:hideMark/>
          </w:tcPr>
          <w:p w:rsidR="00000000" w:rsidRDefault="004E2FF4">
            <w:pPr>
              <w:ind w:firstLine="360"/>
              <w:rPr>
                <w:rFonts w:eastAsia="Times New Roman"/>
              </w:rPr>
            </w:pPr>
          </w:p>
        </w:tc>
        <w:tc>
          <w:tcPr>
            <w:tcW w:w="351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235168107"/>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Number of</w:t>
            </w:r>
          </w:p>
          <w:p w:rsidR="00000000" w:rsidRDefault="004E2FF4">
            <w:pPr>
              <w:spacing w:after="100"/>
              <w:jc w:val="center"/>
              <w:rPr>
                <w:rFonts w:eastAsia="Times New Roman"/>
              </w:rPr>
            </w:pPr>
            <w:r>
              <w:rPr>
                <w:rFonts w:eastAsia="Times New Roman"/>
                <w:b/>
                <w:bCs/>
                <w:color w:val="000000"/>
                <w:sz w:val="16"/>
                <w:szCs w:val="16"/>
              </w:rPr>
              <w:t xml:space="preserve">RSUs </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Weighted</w:t>
            </w:r>
          </w:p>
          <w:p w:rsidR="00000000" w:rsidRDefault="004E2FF4">
            <w:pPr>
              <w:spacing w:after="100"/>
              <w:jc w:val="center"/>
              <w:rPr>
                <w:rFonts w:eastAsia="Times New Roman"/>
              </w:rPr>
            </w:pPr>
            <w:r>
              <w:rPr>
                <w:rFonts w:eastAsia="Times New Roman"/>
                <w:b/>
                <w:bCs/>
                <w:color w:val="000000"/>
                <w:sz w:val="16"/>
                <w:szCs w:val="16"/>
              </w:rPr>
              <w:t>Average Grant</w:t>
            </w:r>
          </w:p>
          <w:p w:rsidR="00000000" w:rsidRDefault="004E2FF4">
            <w:pPr>
              <w:spacing w:after="100"/>
              <w:jc w:val="center"/>
              <w:rPr>
                <w:rFonts w:eastAsia="Times New Roman"/>
              </w:rPr>
            </w:pPr>
            <w:r>
              <w:rPr>
                <w:rFonts w:eastAsia="Times New Roman"/>
                <w:b/>
                <w:bCs/>
                <w:color w:val="000000"/>
                <w:sz w:val="16"/>
                <w:szCs w:val="16"/>
              </w:rPr>
              <w:t xml:space="preserve">Date Fair value </w:t>
            </w:r>
          </w:p>
        </w:tc>
      </w:tr>
      <w:tr w:rsidR="00000000">
        <w:trPr>
          <w:divId w:val="1235168107"/>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Unvested balance at January 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235168107"/>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    Granted</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177 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20"/>
                <w:szCs w:val="20"/>
              </w:rPr>
              <w:t>$    13.55</w:t>
            </w:r>
          </w:p>
        </w:tc>
      </w:tr>
      <w:tr w:rsidR="00000000">
        <w:trPr>
          <w:divId w:val="1235168107"/>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    Vested</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(132)</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20"/>
                <w:szCs w:val="20"/>
              </w:rPr>
              <w:t>$    13.55</w:t>
            </w:r>
          </w:p>
        </w:tc>
      </w:tr>
      <w:tr w:rsidR="00000000">
        <w:trPr>
          <w:divId w:val="1235168107"/>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Unvested balance at December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20"/>
                <w:szCs w:val="20"/>
              </w:rPr>
              <w:t>$    13.55</w:t>
            </w:r>
          </w:p>
        </w:tc>
      </w:tr>
      <w:tr w:rsidR="00000000">
        <w:trPr>
          <w:divId w:val="1235168107"/>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   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50,096 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235168107"/>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   Vested</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(20,915)</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1.77 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235168107"/>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   Cancelled</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(29,226)</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1235168107"/>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color w:val="000000"/>
                <w:sz w:val="20"/>
                <w:szCs w:val="20"/>
              </w:rPr>
              <w:t>Unvested balance at December 31, 2021</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bl>
    <w:p w:rsidR="00000000" w:rsidRDefault="004E2FF4">
      <w:pPr>
        <w:ind w:firstLine="360"/>
        <w:divId w:val="1187255796"/>
        <w:rPr>
          <w:rFonts w:eastAsia="Times New Roman"/>
        </w:rPr>
      </w:pPr>
      <w:r>
        <w:rPr>
          <w:rFonts w:eastAsia="Times New Roman"/>
          <w:color w:val="000000"/>
          <w:sz w:val="20"/>
          <w:szCs w:val="20"/>
        </w:rPr>
        <w:t>The Company recorded share-based compensation expense of $33,000 in research and development expense for the year ended December 31, 2021 related to RSUs. The Company recorded share-based compensation expense of $2,000 in general and administrative expense</w:t>
      </w:r>
      <w:r>
        <w:rPr>
          <w:rFonts w:eastAsia="Times New Roman"/>
          <w:color w:val="000000"/>
          <w:sz w:val="20"/>
          <w:szCs w:val="20"/>
        </w:rPr>
        <w:t xml:space="preserve"> for the year ended December 31, 2020 related to RSUs. As of December 31, 2021, there was no remaining unrecognized expense related to RSUs.</w:t>
      </w:r>
    </w:p>
    <w:p w:rsidR="00000000" w:rsidRDefault="004E2FF4">
      <w:pPr>
        <w:divId w:val="1239973619"/>
        <w:rPr>
          <w:rFonts w:eastAsia="Times New Roman"/>
        </w:rPr>
      </w:pPr>
      <w:r>
        <w:rPr>
          <w:rFonts w:eastAsia="Times New Roman"/>
          <w:b/>
          <w:bCs/>
          <w:color w:val="000000"/>
          <w:sz w:val="20"/>
          <w:szCs w:val="20"/>
        </w:rPr>
        <w:t xml:space="preserve">(9) Commitments and Contingencies </w:t>
      </w:r>
    </w:p>
    <w:p w:rsidR="00000000" w:rsidRDefault="004E2FF4">
      <w:pPr>
        <w:ind w:firstLine="360"/>
        <w:divId w:val="1617709862"/>
        <w:rPr>
          <w:rFonts w:eastAsia="Times New Roman"/>
        </w:rPr>
      </w:pPr>
      <w:r>
        <w:rPr>
          <w:rFonts w:eastAsia="Times New Roman"/>
          <w:b/>
          <w:bCs/>
          <w:i/>
          <w:iCs/>
          <w:color w:val="000000"/>
          <w:sz w:val="20"/>
          <w:szCs w:val="20"/>
        </w:rPr>
        <w:t xml:space="preserve">Patent License Agreement with Drexel University </w:t>
      </w:r>
    </w:p>
    <w:p w:rsidR="00000000" w:rsidRDefault="004E2FF4">
      <w:pPr>
        <w:ind w:firstLine="360"/>
        <w:divId w:val="205261271"/>
        <w:rPr>
          <w:rFonts w:eastAsia="Times New Roman"/>
        </w:rPr>
      </w:pPr>
      <w:r>
        <w:rPr>
          <w:rFonts w:eastAsia="Times New Roman"/>
          <w:color w:val="000000"/>
          <w:sz w:val="20"/>
          <w:szCs w:val="20"/>
        </w:rPr>
        <w:t xml:space="preserve">In November 2015, the Company entered into a patent license agreement, as amended, (the “Drexel License Agreement”) with Drexel for license rights to patents for certain intellectual property and know-how related to certain technology. </w:t>
      </w:r>
    </w:p>
    <w:p w:rsidR="00000000" w:rsidRDefault="004E2FF4">
      <w:pPr>
        <w:ind w:firstLine="360"/>
        <w:divId w:val="161968370"/>
        <w:rPr>
          <w:rFonts w:eastAsia="Times New Roman"/>
        </w:rPr>
      </w:pPr>
      <w:r>
        <w:rPr>
          <w:rFonts w:eastAsia="Times New Roman"/>
          <w:color w:val="000000"/>
          <w:sz w:val="20"/>
          <w:szCs w:val="20"/>
        </w:rPr>
        <w:t>As part of the Drex</w:t>
      </w:r>
      <w:r>
        <w:rPr>
          <w:rFonts w:eastAsia="Times New Roman"/>
          <w:color w:val="000000"/>
          <w:sz w:val="20"/>
          <w:szCs w:val="20"/>
        </w:rPr>
        <w:t>el License Agreement, the Company issued Drexel 16,666 shares of common stock. In partial consideration of the Drexel License Agreement, the Company is required to pay to Drexel certain milestone payments, ranging from $10,000 to $0.2 million on the achiev</w:t>
      </w:r>
      <w:r>
        <w:rPr>
          <w:rFonts w:eastAsia="Times New Roman"/>
          <w:color w:val="000000"/>
          <w:sz w:val="20"/>
          <w:szCs w:val="20"/>
        </w:rPr>
        <w:t xml:space="preserve">ement of certain milestone events for each licensed product. </w:t>
      </w:r>
    </w:p>
    <w:p w:rsidR="00000000" w:rsidRDefault="004E2FF4">
      <w:pPr>
        <w:ind w:firstLine="360"/>
        <w:divId w:val="185677030"/>
        <w:rPr>
          <w:rFonts w:eastAsia="Times New Roman"/>
        </w:rPr>
      </w:pPr>
      <w:r>
        <w:rPr>
          <w:rFonts w:eastAsia="Times New Roman"/>
          <w:color w:val="000000"/>
          <w:sz w:val="20"/>
          <w:szCs w:val="20"/>
        </w:rPr>
        <w:t>The Company has agreed to pay Drexel a royalty in the low single digits of net sales for each licensed product on a country-by-country, licensed product-by-licensed product basis on issued or pe</w:t>
      </w:r>
      <w:r>
        <w:rPr>
          <w:rFonts w:eastAsia="Times New Roman"/>
          <w:color w:val="000000"/>
          <w:sz w:val="20"/>
          <w:szCs w:val="20"/>
        </w:rPr>
        <w:t>nding valid claims. The Company may credit against amounts payable to Drexel, on a country-by-country, licensed product-by-licensed product basis up to 50% of any third-party payments which the Company must make on account of third-party license agreements</w:t>
      </w:r>
      <w:r>
        <w:rPr>
          <w:rFonts w:eastAsia="Times New Roman"/>
          <w:color w:val="000000"/>
          <w:sz w:val="20"/>
          <w:szCs w:val="20"/>
        </w:rPr>
        <w:t xml:space="preserve">. </w:t>
      </w:r>
    </w:p>
    <w:p w:rsidR="00000000" w:rsidRDefault="004E2FF4">
      <w:pPr>
        <w:ind w:firstLine="360"/>
        <w:divId w:val="81218636"/>
        <w:rPr>
          <w:rFonts w:eastAsia="Times New Roman"/>
        </w:rPr>
      </w:pPr>
      <w:r>
        <w:rPr>
          <w:rFonts w:eastAsia="Times New Roman"/>
          <w:color w:val="000000"/>
          <w:sz w:val="20"/>
          <w:szCs w:val="20"/>
        </w:rPr>
        <w:t>In partial consideration of the Drexel License Agreement, the Company will pay to Drexel a de-escalating sublicense fee on a quarterly basis of a high single-digit percentage that decreases to a mid-single digit percentage as time passes. In addition, t</w:t>
      </w:r>
      <w:r>
        <w:rPr>
          <w:rFonts w:eastAsia="Times New Roman"/>
          <w:color w:val="000000"/>
          <w:sz w:val="20"/>
          <w:szCs w:val="20"/>
        </w:rPr>
        <w:t>he Company will make payments of the fair market value of all other consideration received by the Company from sublicensees during the quarter, other than: (a) royalties paid to the Company by a sublicensee based upon sales or net sales by the sublicensee;</w:t>
      </w:r>
      <w:r>
        <w:rPr>
          <w:rFonts w:eastAsia="Times New Roman"/>
          <w:color w:val="000000"/>
          <w:sz w:val="20"/>
          <w:szCs w:val="20"/>
        </w:rPr>
        <w:t xml:space="preserve"> (b) equity investments in the Company by a sublicensee up to the amount of fair market value of the equity purchased on the date of the investment; (c) loan proceeds paid to the Company by a sublicensee in an arm’s length, full recourse debt financing to </w:t>
      </w:r>
      <w:r>
        <w:rPr>
          <w:rFonts w:eastAsia="Times New Roman"/>
          <w:color w:val="000000"/>
          <w:sz w:val="20"/>
          <w:szCs w:val="20"/>
        </w:rPr>
        <w:t xml:space="preserve">the extent that such loan is not forgiven; and (d) sponsored research funding, paid to the Company by a sublicensee in a bona fide transaction for future research to be performed by the Company. </w:t>
      </w:r>
    </w:p>
    <w:p w:rsidR="00000000" w:rsidRDefault="004E2FF4">
      <w:pPr>
        <w:ind w:firstLine="360"/>
        <w:divId w:val="755906638"/>
        <w:rPr>
          <w:rFonts w:eastAsia="Times New Roman"/>
        </w:rPr>
      </w:pPr>
      <w:r>
        <w:rPr>
          <w:rFonts w:eastAsia="Times New Roman"/>
          <w:color w:val="000000"/>
          <w:sz w:val="20"/>
          <w:szCs w:val="20"/>
        </w:rPr>
        <w:t>As part of a strategic review of its pipeline, the Company r</w:t>
      </w:r>
      <w:r>
        <w:rPr>
          <w:rFonts w:eastAsia="Times New Roman"/>
          <w:color w:val="000000"/>
          <w:sz w:val="20"/>
          <w:szCs w:val="20"/>
        </w:rPr>
        <w:t>ecently notified Drexel that it is terminating the Drexel License Agreement, effective as of April 27, 2022.</w:t>
      </w:r>
    </w:p>
    <w:p w:rsidR="00000000" w:rsidRDefault="004E2FF4">
      <w:pPr>
        <w:ind w:firstLine="360"/>
        <w:divId w:val="808473107"/>
        <w:rPr>
          <w:rFonts w:eastAsia="Times New Roman"/>
        </w:rPr>
      </w:pPr>
      <w:r>
        <w:rPr>
          <w:rFonts w:eastAsia="Times New Roman"/>
          <w:b/>
          <w:bCs/>
          <w:i/>
          <w:iCs/>
          <w:color w:val="000000"/>
          <w:sz w:val="20"/>
          <w:szCs w:val="20"/>
        </w:rPr>
        <w:t xml:space="preserve">Collaboration Agreement with Tyligand Bioscience </w:t>
      </w:r>
    </w:p>
    <w:p w:rsidR="00000000" w:rsidRDefault="004E2FF4">
      <w:pPr>
        <w:ind w:firstLine="360"/>
        <w:divId w:val="833491183"/>
        <w:rPr>
          <w:rFonts w:eastAsia="Times New Roman"/>
        </w:rPr>
      </w:pPr>
      <w:r>
        <w:rPr>
          <w:rFonts w:eastAsia="Times New Roman"/>
          <w:color w:val="000000"/>
          <w:sz w:val="20"/>
          <w:szCs w:val="20"/>
        </w:rPr>
        <w:t xml:space="preserve">In March 2020, the Company entered into a license (the “Tyligand License Agreement”) and process </w:t>
      </w:r>
      <w:r>
        <w:rPr>
          <w:rFonts w:eastAsia="Times New Roman"/>
          <w:color w:val="000000"/>
          <w:sz w:val="20"/>
          <w:szCs w:val="20"/>
        </w:rPr>
        <w:t xml:space="preserve">development agreement (the “Tyligand Process Development Agreement”) (collectively, the “Tyligand </w:t>
      </w:r>
    </w:p>
    <w:p w:rsidR="00000000" w:rsidRDefault="004E2FF4">
      <w:pPr>
        <w:jc w:val="center"/>
        <w:divId w:val="740754005"/>
        <w:rPr>
          <w:rFonts w:eastAsia="Times New Roman"/>
        </w:rPr>
      </w:pPr>
      <w:r>
        <w:rPr>
          <w:rFonts w:eastAsia="Times New Roman"/>
          <w:color w:val="000000"/>
          <w:sz w:val="20"/>
          <w:szCs w:val="20"/>
        </w:rPr>
        <w:t>100</w:t>
      </w:r>
    </w:p>
    <w:p w:rsidR="00000000" w:rsidRDefault="004E2FF4">
      <w:pPr>
        <w:rPr>
          <w:rFonts w:eastAsia="Times New Roman"/>
        </w:rPr>
      </w:pPr>
      <w:r>
        <w:rPr>
          <w:rFonts w:eastAsia="Times New Roman"/>
        </w:rPr>
        <w:pict>
          <v:rect id="_x0000_i1150" style="width:0;height:1.5pt" o:hralign="center" o:hrstd="t" o:hr="t" fillcolor="#a0a0a0" stroked="f"/>
        </w:pict>
      </w:r>
    </w:p>
    <w:p w:rsidR="00000000" w:rsidRDefault="004E2FF4">
      <w:pPr>
        <w:ind w:firstLine="360"/>
        <w:divId w:val="393891572"/>
        <w:rPr>
          <w:rFonts w:eastAsia="Times New Roman"/>
        </w:rPr>
      </w:pPr>
    </w:p>
    <w:p w:rsidR="00000000" w:rsidRDefault="004E2FF4">
      <w:pPr>
        <w:divId w:val="1240676246"/>
        <w:rPr>
          <w:rFonts w:eastAsia="Times New Roman"/>
        </w:rPr>
      </w:pPr>
      <w:r>
        <w:rPr>
          <w:rFonts w:eastAsia="Times New Roman"/>
          <w:color w:val="000000"/>
          <w:sz w:val="20"/>
          <w:szCs w:val="20"/>
        </w:rPr>
        <w:t>Agreements”) with Tyligand Bioscience (Shanghai) Limited (“Tyligand”</w:t>
      </w:r>
      <w:r>
        <w:rPr>
          <w:rFonts w:eastAsia="Times New Roman"/>
          <w:color w:val="000000"/>
          <w:sz w:val="20"/>
          <w:szCs w:val="20"/>
        </w:rPr>
        <w:t xml:space="preserve">) for the development, manufacturing, registration and future commercialization of onapristone extended release (“ONA-XR”). </w:t>
      </w:r>
    </w:p>
    <w:p w:rsidR="00000000" w:rsidRDefault="004E2FF4">
      <w:pPr>
        <w:ind w:firstLine="360"/>
        <w:divId w:val="86538423"/>
        <w:rPr>
          <w:rFonts w:eastAsia="Times New Roman"/>
        </w:rPr>
      </w:pPr>
      <w:r>
        <w:rPr>
          <w:rFonts w:eastAsia="Times New Roman"/>
          <w:color w:val="000000"/>
          <w:sz w:val="20"/>
          <w:szCs w:val="20"/>
        </w:rPr>
        <w:t>Under the terms of the Tyligand Agreements, Tyligand will be solely responsible for the design and optimization of an improved manu</w:t>
      </w:r>
      <w:r>
        <w:rPr>
          <w:rFonts w:eastAsia="Times New Roman"/>
          <w:color w:val="000000"/>
          <w:sz w:val="20"/>
          <w:szCs w:val="20"/>
        </w:rPr>
        <w:t xml:space="preserve">facturing process for ONA-XR. Upon completion of specific performance-based milestones, Tyligand will be granted the exclusive right to ONA-XR and will be solely responsible for the development and commercialization of ONA-XR in China, Hong Kong and Macau </w:t>
      </w:r>
      <w:r>
        <w:rPr>
          <w:rFonts w:eastAsia="Times New Roman"/>
          <w:color w:val="000000"/>
          <w:sz w:val="20"/>
          <w:szCs w:val="20"/>
        </w:rPr>
        <w:t xml:space="preserve">(the “Territory”). The Company will retain rest of world rights to commercialize ONA-XR. </w:t>
      </w:r>
    </w:p>
    <w:p w:rsidR="00000000" w:rsidRDefault="004E2FF4">
      <w:pPr>
        <w:ind w:firstLine="360"/>
        <w:divId w:val="531185189"/>
        <w:rPr>
          <w:rFonts w:eastAsia="Times New Roman"/>
        </w:rPr>
      </w:pPr>
      <w:r>
        <w:rPr>
          <w:rFonts w:eastAsia="Times New Roman"/>
          <w:color w:val="000000"/>
          <w:sz w:val="20"/>
          <w:szCs w:val="20"/>
        </w:rPr>
        <w:t xml:space="preserve">Under the Tyligand Process Development Agreement, the Company is obligated to pay Tyligand $0.8 million and a certain number of warrants exercisable for common stock </w:t>
      </w:r>
      <w:r>
        <w:rPr>
          <w:rFonts w:eastAsia="Times New Roman"/>
          <w:color w:val="000000"/>
          <w:sz w:val="20"/>
          <w:szCs w:val="20"/>
        </w:rPr>
        <w:t>upon successful completion of the manufacturing development plan, $2.0 million upon the completion of scale-up of the first cumulative 100 kilograms of the GMP-grade compound and $3.0 million upon the Company’s completion of scale-up of the first cumulativ</w:t>
      </w:r>
      <w:r>
        <w:rPr>
          <w:rFonts w:eastAsia="Times New Roman"/>
          <w:color w:val="000000"/>
          <w:sz w:val="20"/>
          <w:szCs w:val="20"/>
        </w:rPr>
        <w:t>e 300 kilograms of the GMP-grade compound. In consideration of and upon Tyligand’s successful completion of the development plan, within 30 days at the end of each calendar quarter, the Company shall pay Tyligand 1% of net sales of finished product utilizi</w:t>
      </w:r>
      <w:r>
        <w:rPr>
          <w:rFonts w:eastAsia="Times New Roman"/>
          <w:color w:val="000000"/>
          <w:sz w:val="20"/>
          <w:szCs w:val="20"/>
        </w:rPr>
        <w:t xml:space="preserve">ng the compound substantially manufactured in accordance with the process and specifications outlined in the Tyligand Process Development Agreement. </w:t>
      </w:r>
    </w:p>
    <w:p w:rsidR="00000000" w:rsidRDefault="004E2FF4">
      <w:pPr>
        <w:ind w:firstLine="360"/>
        <w:divId w:val="478696301"/>
        <w:rPr>
          <w:rFonts w:eastAsia="Times New Roman"/>
        </w:rPr>
      </w:pPr>
      <w:r>
        <w:rPr>
          <w:rFonts w:eastAsia="Times New Roman"/>
          <w:color w:val="000000"/>
          <w:sz w:val="20"/>
          <w:szCs w:val="20"/>
        </w:rPr>
        <w:t>Per the Tyligand License Agreement, Tyligand shall pay the Company a non-refundable, non-creditable royalt</w:t>
      </w:r>
      <w:r>
        <w:rPr>
          <w:rFonts w:eastAsia="Times New Roman"/>
          <w:color w:val="000000"/>
          <w:sz w:val="20"/>
          <w:szCs w:val="20"/>
        </w:rPr>
        <w:t xml:space="preserve">y at a rate in the mid-single digits of the net sales of each product in the Territory in each calendar quarter commencing with the first commercial sale of such product in the field in the Territory and ending upon the latest of (i) the sale of a generic </w:t>
      </w:r>
      <w:r>
        <w:rPr>
          <w:rFonts w:eastAsia="Times New Roman"/>
          <w:color w:val="000000"/>
          <w:sz w:val="20"/>
          <w:szCs w:val="20"/>
        </w:rPr>
        <w:t xml:space="preserve">product in the territory and (ii) 15 years after the date of the first commercial sale of product in the territory. </w:t>
      </w:r>
    </w:p>
    <w:p w:rsidR="00000000" w:rsidRDefault="004E2FF4">
      <w:pPr>
        <w:ind w:firstLine="360"/>
        <w:divId w:val="217521437"/>
        <w:rPr>
          <w:rFonts w:eastAsia="Times New Roman"/>
        </w:rPr>
      </w:pPr>
      <w:r>
        <w:rPr>
          <w:rFonts w:eastAsia="Times New Roman"/>
          <w:color w:val="000000"/>
          <w:sz w:val="20"/>
          <w:szCs w:val="20"/>
        </w:rPr>
        <w:t xml:space="preserve">In August 2021, upon successful completion of the process development plan with Tyligand, the Company issued Tyligand warrants to purchase </w:t>
      </w:r>
      <w:r>
        <w:rPr>
          <w:rFonts w:eastAsia="Times New Roman"/>
          <w:color w:val="000000"/>
          <w:sz w:val="20"/>
          <w:szCs w:val="20"/>
        </w:rPr>
        <w:t xml:space="preserve">111,576 shares of common stock at an exercise price of $7.17 per share all of which were cancelled in connection with the IPO. The Company recognized an expense and liability of $0.4 million to account for the fair value of the warrants upon completion of </w:t>
      </w:r>
      <w:r>
        <w:rPr>
          <w:rFonts w:eastAsia="Times New Roman"/>
          <w:color w:val="000000"/>
          <w:sz w:val="20"/>
          <w:szCs w:val="20"/>
        </w:rPr>
        <w:t>the manufacturing development plan in June 2021. Upon issuance of the warrants in August 2021, the Company reclassified the $0.4 million liability into equity. The Company has expensed $0.8 million related to the process development plan as of December 31,</w:t>
      </w:r>
      <w:r>
        <w:rPr>
          <w:rFonts w:eastAsia="Times New Roman"/>
          <w:color w:val="000000"/>
          <w:sz w:val="20"/>
          <w:szCs w:val="20"/>
        </w:rPr>
        <w:t xml:space="preserve"> 2021.</w:t>
      </w:r>
    </w:p>
    <w:p w:rsidR="00000000" w:rsidRDefault="004E2FF4">
      <w:pPr>
        <w:ind w:firstLine="360"/>
        <w:divId w:val="2116168226"/>
        <w:rPr>
          <w:rFonts w:eastAsia="Times New Roman"/>
        </w:rPr>
      </w:pPr>
      <w:r>
        <w:rPr>
          <w:rFonts w:eastAsia="Times New Roman"/>
          <w:color w:val="000000"/>
          <w:sz w:val="20"/>
          <w:szCs w:val="20"/>
        </w:rPr>
        <w:t>Additionally, while the Company’s license agreement with Tyligand was signed in March 2020, the parties acknowledged that such signature was premature since the ‘successful completion’ under the process development agreement had not yet occurred, an</w:t>
      </w:r>
      <w:r>
        <w:rPr>
          <w:rFonts w:eastAsia="Times New Roman"/>
          <w:color w:val="000000"/>
          <w:sz w:val="20"/>
          <w:szCs w:val="20"/>
        </w:rPr>
        <w:t>d as such, the parties properly executed the license agreement upon such successful completion in August 2021.</w:t>
      </w:r>
    </w:p>
    <w:p w:rsidR="00000000" w:rsidRDefault="004E2FF4">
      <w:pPr>
        <w:ind w:firstLine="360"/>
        <w:divId w:val="2002653674"/>
        <w:rPr>
          <w:rFonts w:eastAsia="Times New Roman"/>
        </w:rPr>
      </w:pPr>
      <w:r>
        <w:rPr>
          <w:rFonts w:eastAsia="Times New Roman"/>
          <w:b/>
          <w:bCs/>
          <w:i/>
          <w:iCs/>
          <w:color w:val="000000"/>
          <w:sz w:val="20"/>
          <w:szCs w:val="20"/>
        </w:rPr>
        <w:t>Collaboration and Licensing Agreement with Integral Molecular</w:t>
      </w:r>
    </w:p>
    <w:p w:rsidR="00000000" w:rsidRDefault="004E2FF4">
      <w:pPr>
        <w:ind w:firstLine="360"/>
        <w:divId w:val="1166171216"/>
        <w:rPr>
          <w:rFonts w:eastAsia="Times New Roman"/>
        </w:rPr>
      </w:pPr>
      <w:r>
        <w:rPr>
          <w:rFonts w:eastAsia="Times New Roman"/>
          <w:color w:val="000000"/>
          <w:sz w:val="20"/>
          <w:szCs w:val="20"/>
        </w:rPr>
        <w:t>In April 2021, the Company entered into a collaboration and licensing agreement wit</w:t>
      </w:r>
      <w:r>
        <w:rPr>
          <w:rFonts w:eastAsia="Times New Roman"/>
          <w:color w:val="000000"/>
          <w:sz w:val="20"/>
          <w:szCs w:val="20"/>
        </w:rPr>
        <w:t>h Integral Molecular, Inc. (“Integral”) for the development of an anti-claudin 6 (“CLDN6”) bispecific monoclonal antibody (“BsMAb”) for gynecologic cancer therapy. Under the terms of the agreement, Integral and the Company will develop CLDN6 bispecific ant</w:t>
      </w:r>
      <w:r>
        <w:rPr>
          <w:rFonts w:eastAsia="Times New Roman"/>
          <w:color w:val="000000"/>
          <w:sz w:val="20"/>
          <w:szCs w:val="20"/>
        </w:rPr>
        <w:t>ibodies that trigger the activation of T cells and eliminate cancer cells displaying CLND6. The Company will conduct preclinical and all clinical development, as well as regulatory and commercial activities through exclusive worldwide rights to develop and</w:t>
      </w:r>
      <w:r>
        <w:rPr>
          <w:rFonts w:eastAsia="Times New Roman"/>
          <w:color w:val="000000"/>
          <w:sz w:val="20"/>
          <w:szCs w:val="20"/>
        </w:rPr>
        <w:t xml:space="preserve"> commercialize the novel CLDN6 candidates. The Company paid an upfront license fee of $0.3 million and granted 418,559 shares of Series A Stock with a fair market value of approximately $2.8 million, and these costs were expensed to acquired in-process res</w:t>
      </w:r>
      <w:r>
        <w:rPr>
          <w:rFonts w:eastAsia="Times New Roman"/>
          <w:color w:val="000000"/>
          <w:sz w:val="20"/>
          <w:szCs w:val="20"/>
        </w:rPr>
        <w:t>earch and development during the year ended December 31, 2021. As a part of the agreement, Integral will be eligible to receive development and regulatory milestone payments totaling up to $55.3 million, sales milestone payments totaling up to $130 million</w:t>
      </w:r>
      <w:r>
        <w:rPr>
          <w:rFonts w:eastAsia="Times New Roman"/>
          <w:color w:val="000000"/>
          <w:sz w:val="20"/>
          <w:szCs w:val="20"/>
        </w:rPr>
        <w:t>, and tiered royalties of up to 12% of net sales of certain products developed under this agreement.</w:t>
      </w:r>
    </w:p>
    <w:p w:rsidR="00000000" w:rsidRDefault="004E2FF4">
      <w:pPr>
        <w:ind w:firstLine="360"/>
        <w:divId w:val="283537163"/>
        <w:rPr>
          <w:rFonts w:eastAsia="Times New Roman"/>
        </w:rPr>
      </w:pPr>
      <w:r>
        <w:rPr>
          <w:rFonts w:eastAsia="Times New Roman"/>
          <w:b/>
          <w:bCs/>
          <w:i/>
          <w:iCs/>
          <w:color w:val="000000"/>
          <w:sz w:val="20"/>
          <w:szCs w:val="20"/>
        </w:rPr>
        <w:t xml:space="preserve">Operating Leases </w:t>
      </w:r>
    </w:p>
    <w:p w:rsidR="00000000" w:rsidRDefault="004E2FF4">
      <w:pPr>
        <w:ind w:firstLine="360"/>
        <w:divId w:val="413938892"/>
        <w:rPr>
          <w:rFonts w:eastAsia="Times New Roman"/>
        </w:rPr>
      </w:pPr>
      <w:r>
        <w:rPr>
          <w:rFonts w:eastAsia="Times New Roman"/>
          <w:color w:val="000000"/>
          <w:sz w:val="20"/>
          <w:szCs w:val="20"/>
        </w:rPr>
        <w:t>During 2021, the Company leased its corporate offices in Philadelphia, Pennsylvania under a month-to-month lease arrangement. The Company</w:t>
      </w:r>
      <w:r>
        <w:rPr>
          <w:rFonts w:eastAsia="Times New Roman"/>
          <w:color w:val="000000"/>
          <w:sz w:val="20"/>
          <w:szCs w:val="20"/>
        </w:rPr>
        <w:t xml:space="preserve"> recorded rent expense of approximately $10,000 for the years ended December 31, 2021 and 2020.</w:t>
      </w:r>
    </w:p>
    <w:p w:rsidR="00000000" w:rsidRDefault="004E2FF4">
      <w:pPr>
        <w:jc w:val="center"/>
        <w:divId w:val="164443198"/>
        <w:rPr>
          <w:rFonts w:eastAsia="Times New Roman"/>
        </w:rPr>
      </w:pPr>
      <w:r>
        <w:rPr>
          <w:rFonts w:eastAsia="Times New Roman"/>
          <w:color w:val="000000"/>
          <w:sz w:val="20"/>
          <w:szCs w:val="20"/>
        </w:rPr>
        <w:t>101</w:t>
      </w:r>
    </w:p>
    <w:p w:rsidR="00000000" w:rsidRDefault="004E2FF4">
      <w:pPr>
        <w:rPr>
          <w:rFonts w:eastAsia="Times New Roman"/>
        </w:rPr>
      </w:pPr>
      <w:r>
        <w:rPr>
          <w:rFonts w:eastAsia="Times New Roman"/>
        </w:rPr>
        <w:pict>
          <v:rect id="_x0000_i1151" style="width:0;height:1.5pt" o:hralign="center" o:hrstd="t" o:hr="t" fillcolor="#a0a0a0" stroked="f"/>
        </w:pict>
      </w:r>
    </w:p>
    <w:p w:rsidR="00000000" w:rsidRDefault="004E2FF4">
      <w:pPr>
        <w:ind w:firstLine="360"/>
        <w:divId w:val="1859390054"/>
        <w:rPr>
          <w:rFonts w:eastAsia="Times New Roman"/>
        </w:rPr>
      </w:pPr>
    </w:p>
    <w:p w:rsidR="00000000" w:rsidRDefault="004E2FF4">
      <w:pPr>
        <w:ind w:firstLine="360"/>
        <w:divId w:val="706956488"/>
        <w:rPr>
          <w:rFonts w:eastAsia="Times New Roman"/>
        </w:rPr>
      </w:pPr>
      <w:r>
        <w:rPr>
          <w:rFonts w:eastAsia="Times New Roman"/>
          <w:color w:val="000000"/>
          <w:sz w:val="20"/>
          <w:szCs w:val="20"/>
        </w:rPr>
        <w:t>In January 2022, the Company entered into a noncancellable operating sublease for corporate office space in Philadelph</w:t>
      </w:r>
      <w:r>
        <w:rPr>
          <w:rFonts w:eastAsia="Times New Roman"/>
          <w:color w:val="000000"/>
          <w:sz w:val="20"/>
          <w:szCs w:val="20"/>
        </w:rPr>
        <w:t>ia, Pennsylvania. The sublease for this space commenced on February 1, 2022 and is set to expire on July 30, 2023. The minimum lease payments under the sublease is $0.1 million.</w:t>
      </w:r>
    </w:p>
    <w:p w:rsidR="00000000" w:rsidRDefault="004E2FF4">
      <w:pPr>
        <w:ind w:firstLine="360"/>
        <w:divId w:val="769131447"/>
        <w:rPr>
          <w:rFonts w:eastAsia="Times New Roman"/>
        </w:rPr>
      </w:pPr>
      <w:r>
        <w:rPr>
          <w:rFonts w:eastAsia="Times New Roman"/>
          <w:b/>
          <w:bCs/>
          <w:i/>
          <w:iCs/>
          <w:color w:val="000000"/>
          <w:sz w:val="20"/>
          <w:szCs w:val="20"/>
        </w:rPr>
        <w:t xml:space="preserve">Litigation </w:t>
      </w:r>
    </w:p>
    <w:p w:rsidR="00000000" w:rsidRDefault="004E2FF4">
      <w:pPr>
        <w:ind w:firstLine="360"/>
        <w:divId w:val="2144351189"/>
        <w:rPr>
          <w:rFonts w:eastAsia="Times New Roman"/>
        </w:rPr>
      </w:pPr>
      <w:r>
        <w:rPr>
          <w:rFonts w:eastAsia="Times New Roman"/>
          <w:color w:val="000000"/>
          <w:sz w:val="20"/>
          <w:szCs w:val="20"/>
        </w:rPr>
        <w:t>Liabilities for loss contingencies arising from claims, assessment</w:t>
      </w:r>
      <w:r>
        <w:rPr>
          <w:rFonts w:eastAsia="Times New Roman"/>
          <w:color w:val="000000"/>
          <w:sz w:val="20"/>
          <w:szCs w:val="20"/>
        </w:rPr>
        <w:t xml:space="preserve">s, litigation, fines, penalties, and other sources are recorded when it is probable that a liability has been incurred and the amount can be reasonably estimated. The Company believes no matters existed at either December 31, 2021 or 2020 that will have a </w:t>
      </w:r>
      <w:r>
        <w:rPr>
          <w:rFonts w:eastAsia="Times New Roman"/>
          <w:color w:val="000000"/>
          <w:sz w:val="20"/>
          <w:szCs w:val="20"/>
        </w:rPr>
        <w:t xml:space="preserve">material impact to the Company’s financial position, results of operations or cash flows. </w:t>
      </w:r>
    </w:p>
    <w:p w:rsidR="00000000" w:rsidRDefault="004E2FF4">
      <w:pPr>
        <w:divId w:val="64963503"/>
        <w:rPr>
          <w:rFonts w:eastAsia="Times New Roman"/>
        </w:rPr>
      </w:pPr>
      <w:r>
        <w:rPr>
          <w:rFonts w:eastAsia="Times New Roman"/>
          <w:b/>
          <w:bCs/>
          <w:color w:val="000000"/>
          <w:sz w:val="20"/>
          <w:szCs w:val="20"/>
        </w:rPr>
        <w:t xml:space="preserve">(10) Income Taxes </w:t>
      </w:r>
    </w:p>
    <w:p w:rsidR="00000000" w:rsidRDefault="004E2FF4">
      <w:pPr>
        <w:ind w:firstLine="360"/>
        <w:divId w:val="980186487"/>
        <w:rPr>
          <w:rFonts w:eastAsia="Times New Roman"/>
        </w:rPr>
      </w:pPr>
      <w:r>
        <w:rPr>
          <w:rFonts w:eastAsia="Times New Roman"/>
          <w:color w:val="000000"/>
          <w:sz w:val="20"/>
          <w:szCs w:val="20"/>
        </w:rPr>
        <w:t>The Company had no income tax expense due to operating losses incurred for the years ended December 31, 2021 and 2020. The Company had also not re</w:t>
      </w:r>
      <w:r>
        <w:rPr>
          <w:rFonts w:eastAsia="Times New Roman"/>
          <w:color w:val="000000"/>
          <w:sz w:val="20"/>
          <w:szCs w:val="20"/>
        </w:rPr>
        <w:t>corded any income tax benefits for the net operating losses incurred in each period due to its uncertainty of realizing a benefit from those items. All of the Company’s losses before income taxes were generated in the United States.</w:t>
      </w:r>
    </w:p>
    <w:p w:rsidR="00000000" w:rsidRDefault="004E2FF4">
      <w:pPr>
        <w:ind w:firstLine="360"/>
        <w:divId w:val="2003308579"/>
        <w:rPr>
          <w:rFonts w:eastAsia="Times New Roman"/>
        </w:rPr>
      </w:pPr>
    </w:p>
    <w:p w:rsidR="00000000" w:rsidRDefault="004E2FF4">
      <w:pPr>
        <w:ind w:firstLine="360"/>
        <w:divId w:val="230047734"/>
        <w:rPr>
          <w:rFonts w:eastAsia="Times New Roman"/>
        </w:rPr>
      </w:pPr>
      <w:r>
        <w:rPr>
          <w:rFonts w:eastAsia="Times New Roman"/>
          <w:color w:val="000000"/>
          <w:sz w:val="20"/>
          <w:szCs w:val="20"/>
        </w:rPr>
        <w:t>The tax effects of te</w:t>
      </w:r>
      <w:r>
        <w:rPr>
          <w:rFonts w:eastAsia="Times New Roman"/>
          <w:color w:val="000000"/>
          <w:sz w:val="20"/>
          <w:szCs w:val="20"/>
        </w:rPr>
        <w:t xml:space="preserve">mporary differences that gave rise to significant portions of the deferred tax assets and liabilities were as follows: </w:t>
      </w:r>
    </w:p>
    <w:tbl>
      <w:tblPr>
        <w:tblW w:w="5000" w:type="pct"/>
        <w:tblCellMar>
          <w:top w:w="15" w:type="dxa"/>
          <w:left w:w="15" w:type="dxa"/>
          <w:bottom w:w="15" w:type="dxa"/>
          <w:right w:w="15" w:type="dxa"/>
        </w:tblCellMar>
        <w:tblLook w:val="04A0" w:firstRow="1" w:lastRow="0" w:firstColumn="1" w:lastColumn="0" w:noHBand="0" w:noVBand="1"/>
      </w:tblPr>
      <w:tblGrid>
        <w:gridCol w:w="40"/>
        <w:gridCol w:w="5803"/>
        <w:gridCol w:w="36"/>
        <w:gridCol w:w="120"/>
        <w:gridCol w:w="1024"/>
        <w:gridCol w:w="36"/>
        <w:gridCol w:w="36"/>
        <w:gridCol w:w="36"/>
        <w:gridCol w:w="36"/>
        <w:gridCol w:w="120"/>
        <w:gridCol w:w="983"/>
        <w:gridCol w:w="36"/>
      </w:tblGrid>
      <w:tr w:rsidR="00000000">
        <w:trPr>
          <w:divId w:val="230047734"/>
        </w:trPr>
        <w:tc>
          <w:tcPr>
            <w:tcW w:w="50" w:type="pct"/>
            <w:vAlign w:val="center"/>
            <w:hideMark/>
          </w:tcPr>
          <w:p w:rsidR="00000000" w:rsidRDefault="004E2FF4">
            <w:pPr>
              <w:ind w:firstLine="360"/>
              <w:rPr>
                <w:rFonts w:eastAsia="Times New Roman"/>
              </w:rPr>
            </w:pPr>
          </w:p>
        </w:tc>
        <w:tc>
          <w:tcPr>
            <w:tcW w:w="351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230047734"/>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 xml:space="preserve">December 31, </w:t>
            </w:r>
          </w:p>
        </w:tc>
      </w:tr>
      <w:tr w:rsidR="00000000">
        <w:trPr>
          <w:divId w:val="230047734"/>
        </w:trPr>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2020</w:t>
            </w:r>
          </w:p>
        </w:tc>
      </w:tr>
      <w:tr w:rsidR="00000000">
        <w:trPr>
          <w:divId w:val="230047734"/>
        </w:trPr>
        <w:tc>
          <w:tcPr>
            <w:tcW w:w="0" w:type="auto"/>
            <w:gridSpan w:val="3"/>
            <w:shd w:val="clear" w:color="auto" w:fill="CCEEFF"/>
            <w:tcMar>
              <w:top w:w="30" w:type="dxa"/>
              <w:left w:w="200" w:type="dxa"/>
              <w:bottom w:w="30" w:type="dxa"/>
              <w:right w:w="20" w:type="dxa"/>
            </w:tcMar>
            <w:vAlign w:val="bottom"/>
            <w:hideMark/>
          </w:tcPr>
          <w:p w:rsidR="00000000" w:rsidRDefault="004E2FF4">
            <w:pPr>
              <w:spacing w:after="100"/>
              <w:ind w:hanging="180"/>
              <w:rPr>
                <w:rFonts w:eastAsia="Times New Roman"/>
              </w:rPr>
            </w:pPr>
            <w:r>
              <w:rPr>
                <w:rFonts w:eastAsia="Times New Roman"/>
                <w:color w:val="000000"/>
                <w:sz w:val="20"/>
                <w:szCs w:val="20"/>
              </w:rPr>
              <w:t>Deferred tax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230047734"/>
        </w:trPr>
        <w:tc>
          <w:tcPr>
            <w:tcW w:w="0" w:type="auto"/>
            <w:gridSpan w:val="3"/>
            <w:shd w:val="clear" w:color="auto" w:fill="FFFFFF"/>
            <w:tcMar>
              <w:top w:w="30" w:type="dxa"/>
              <w:left w:w="740" w:type="dxa"/>
              <w:bottom w:w="30" w:type="dxa"/>
              <w:right w:w="20" w:type="dxa"/>
            </w:tcMar>
            <w:vAlign w:val="bottom"/>
            <w:hideMark/>
          </w:tcPr>
          <w:p w:rsidR="00000000" w:rsidRDefault="004E2FF4">
            <w:pPr>
              <w:spacing w:after="100"/>
              <w:ind w:hanging="180"/>
              <w:rPr>
                <w:rFonts w:eastAsia="Times New Roman"/>
              </w:rPr>
            </w:pPr>
            <w:r>
              <w:rPr>
                <w:rFonts w:eastAsia="Times New Roman"/>
                <w:color w:val="000000"/>
                <w:sz w:val="20"/>
                <w:szCs w:val="20"/>
              </w:rPr>
              <w:t>Net operating loss carryforwards</w:t>
            </w:r>
          </w:p>
        </w:tc>
        <w:tc>
          <w:tcPr>
            <w:tcW w:w="0" w:type="auto"/>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4,983,415 </w:t>
            </w:r>
          </w:p>
        </w:tc>
        <w:tc>
          <w:tcPr>
            <w:tcW w:w="0" w:type="auto"/>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3,199,412 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30047734"/>
        </w:trPr>
        <w:tc>
          <w:tcPr>
            <w:tcW w:w="0" w:type="auto"/>
            <w:gridSpan w:val="3"/>
            <w:shd w:val="clear" w:color="auto" w:fill="CCEEFF"/>
            <w:tcMar>
              <w:top w:w="30" w:type="dxa"/>
              <w:left w:w="740" w:type="dxa"/>
              <w:bottom w:w="30" w:type="dxa"/>
              <w:right w:w="20" w:type="dxa"/>
            </w:tcMar>
            <w:vAlign w:val="bottom"/>
            <w:hideMark/>
          </w:tcPr>
          <w:p w:rsidR="00000000" w:rsidRDefault="004E2FF4">
            <w:pPr>
              <w:spacing w:after="100"/>
              <w:ind w:hanging="180"/>
              <w:rPr>
                <w:rFonts w:eastAsia="Times New Roman"/>
              </w:rPr>
            </w:pPr>
            <w:r>
              <w:rPr>
                <w:rFonts w:eastAsia="Times New Roman"/>
                <w:color w:val="000000"/>
                <w:sz w:val="20"/>
                <w:szCs w:val="20"/>
              </w:rPr>
              <w:t>Research and development credits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421,880 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326,551 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30047734"/>
        </w:trPr>
        <w:tc>
          <w:tcPr>
            <w:tcW w:w="0" w:type="auto"/>
            <w:gridSpan w:val="3"/>
            <w:shd w:val="clear" w:color="auto" w:fill="FFFFFF"/>
            <w:tcMar>
              <w:top w:w="30" w:type="dxa"/>
              <w:left w:w="740" w:type="dxa"/>
              <w:bottom w:w="30" w:type="dxa"/>
              <w:right w:w="20" w:type="dxa"/>
            </w:tcMar>
            <w:vAlign w:val="bottom"/>
            <w:hideMark/>
          </w:tcPr>
          <w:p w:rsidR="00000000" w:rsidRDefault="004E2FF4">
            <w:pPr>
              <w:spacing w:after="100"/>
              <w:ind w:hanging="180"/>
              <w:rPr>
                <w:rFonts w:eastAsia="Times New Roman"/>
              </w:rPr>
            </w:pPr>
            <w:r>
              <w:rPr>
                <w:rFonts w:eastAsia="Times New Roman"/>
                <w:color w:val="000000"/>
                <w:sz w:val="20"/>
                <w:szCs w:val="20"/>
              </w:rPr>
              <w:t>Share-based compensation</w:t>
            </w:r>
          </w:p>
        </w:tc>
        <w:tc>
          <w:tcPr>
            <w:tcW w:w="0" w:type="auto"/>
            <w:gridSpan w:val="2"/>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249,874 </w:t>
            </w:r>
          </w:p>
        </w:tc>
        <w:tc>
          <w:tcPr>
            <w:tcW w:w="0" w:type="auto"/>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43,526 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30047734"/>
        </w:trPr>
        <w:tc>
          <w:tcPr>
            <w:tcW w:w="0" w:type="auto"/>
            <w:gridSpan w:val="3"/>
            <w:shd w:val="clear" w:color="auto" w:fill="CCEEFF"/>
            <w:tcMar>
              <w:top w:w="30" w:type="dxa"/>
              <w:left w:w="740" w:type="dxa"/>
              <w:bottom w:w="30" w:type="dxa"/>
              <w:right w:w="20" w:type="dxa"/>
            </w:tcMar>
            <w:vAlign w:val="bottom"/>
            <w:hideMark/>
          </w:tcPr>
          <w:p w:rsidR="00000000" w:rsidRDefault="004E2FF4">
            <w:pPr>
              <w:spacing w:after="100"/>
              <w:ind w:hanging="180"/>
              <w:rPr>
                <w:rFonts w:eastAsia="Times New Roman"/>
              </w:rPr>
            </w:pPr>
            <w:r>
              <w:rPr>
                <w:rFonts w:eastAsia="Times New Roman"/>
                <w:color w:val="000000"/>
                <w:sz w:val="20"/>
                <w:szCs w:val="20"/>
              </w:rPr>
              <w:t>Other accruals</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147,659 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30047734"/>
        </w:trPr>
        <w:tc>
          <w:tcPr>
            <w:tcW w:w="0" w:type="auto"/>
            <w:gridSpan w:val="3"/>
            <w:shd w:val="clear" w:color="auto" w:fill="FFFFFF"/>
            <w:tcMar>
              <w:top w:w="30" w:type="dxa"/>
              <w:left w:w="200" w:type="dxa"/>
              <w:bottom w:w="30" w:type="dxa"/>
              <w:right w:w="20" w:type="dxa"/>
            </w:tcMar>
            <w:vAlign w:val="bottom"/>
            <w:hideMark/>
          </w:tcPr>
          <w:p w:rsidR="00000000" w:rsidRDefault="004E2FF4">
            <w:pPr>
              <w:spacing w:after="100"/>
              <w:ind w:hanging="180"/>
              <w:rPr>
                <w:rFonts w:eastAsia="Times New Roman"/>
              </w:rPr>
            </w:pPr>
            <w:r>
              <w:rPr>
                <w:rFonts w:eastAsia="Times New Roman"/>
                <w:color w:val="000000"/>
                <w:sz w:val="20"/>
                <w:szCs w:val="20"/>
              </w:rPr>
              <w:t>Gross deferred tax assets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5,802,828 </w:t>
            </w:r>
          </w:p>
        </w:tc>
        <w:tc>
          <w:tcPr>
            <w:tcW w:w="0" w:type="auto"/>
            <w:tcBorders>
              <w:top w:val="single" w:sz="8" w:space="0" w:color="000000"/>
            </w:tcBorders>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3,569,489 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30047734"/>
        </w:trPr>
        <w:tc>
          <w:tcPr>
            <w:tcW w:w="0" w:type="auto"/>
            <w:gridSpan w:val="3"/>
            <w:shd w:val="clear" w:color="auto" w:fill="CCEEFF"/>
            <w:tcMar>
              <w:top w:w="30" w:type="dxa"/>
              <w:left w:w="200" w:type="dxa"/>
              <w:bottom w:w="30" w:type="dxa"/>
              <w:right w:w="20" w:type="dxa"/>
            </w:tcMar>
            <w:vAlign w:val="bottom"/>
            <w:hideMark/>
          </w:tcPr>
          <w:p w:rsidR="00000000" w:rsidRDefault="004E2FF4">
            <w:pPr>
              <w:spacing w:after="100"/>
              <w:ind w:hanging="180"/>
              <w:rPr>
                <w:rFonts w:eastAsia="Times New Roman"/>
              </w:rPr>
            </w:pPr>
            <w:r>
              <w:rPr>
                <w:rFonts w:eastAsia="Times New Roman"/>
                <w:color w:val="000000"/>
                <w:sz w:val="20"/>
                <w:szCs w:val="20"/>
              </w:rPr>
              <w:t>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230047734"/>
        </w:trPr>
        <w:tc>
          <w:tcPr>
            <w:tcW w:w="0" w:type="auto"/>
            <w:gridSpan w:val="3"/>
            <w:shd w:val="clear" w:color="auto" w:fill="FFFFFF"/>
            <w:tcMar>
              <w:top w:w="30" w:type="dxa"/>
              <w:left w:w="740" w:type="dxa"/>
              <w:bottom w:w="30" w:type="dxa"/>
              <w:right w:w="20" w:type="dxa"/>
            </w:tcMar>
            <w:vAlign w:val="bottom"/>
            <w:hideMark/>
          </w:tcPr>
          <w:p w:rsidR="00000000" w:rsidRDefault="004E2FF4">
            <w:pPr>
              <w:spacing w:after="100"/>
              <w:ind w:hanging="180"/>
              <w:rPr>
                <w:rFonts w:eastAsia="Times New Roman"/>
              </w:rPr>
            </w:pPr>
            <w:r>
              <w:rPr>
                <w:rFonts w:eastAsia="Times New Roman"/>
                <w:color w:val="000000"/>
                <w:sz w:val="20"/>
                <w:szCs w:val="20"/>
              </w:rPr>
              <w:t>Prepaid expenses</w:t>
            </w:r>
          </w:p>
        </w:tc>
        <w:tc>
          <w:tcPr>
            <w:tcW w:w="0" w:type="auto"/>
            <w:gridSpan w:val="2"/>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(527,181)</w:t>
            </w:r>
          </w:p>
        </w:tc>
        <w:tc>
          <w:tcPr>
            <w:tcW w:w="0" w:type="auto"/>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30047734"/>
        </w:trPr>
        <w:tc>
          <w:tcPr>
            <w:tcW w:w="0" w:type="auto"/>
            <w:gridSpan w:val="3"/>
            <w:shd w:val="clear" w:color="auto" w:fill="CCEEFF"/>
            <w:tcMar>
              <w:top w:w="30" w:type="dxa"/>
              <w:left w:w="200" w:type="dxa"/>
              <w:bottom w:w="30" w:type="dxa"/>
              <w:right w:w="20" w:type="dxa"/>
            </w:tcMar>
            <w:vAlign w:val="bottom"/>
            <w:hideMark/>
          </w:tcPr>
          <w:p w:rsidR="00000000" w:rsidRDefault="004E2FF4">
            <w:pPr>
              <w:spacing w:after="100"/>
              <w:ind w:hanging="180"/>
              <w:rPr>
                <w:rFonts w:eastAsia="Times New Roman"/>
              </w:rPr>
            </w:pPr>
            <w:r>
              <w:rPr>
                <w:rFonts w:eastAsia="Times New Roman"/>
                <w:color w:val="000000"/>
                <w:sz w:val="20"/>
                <w:szCs w:val="20"/>
              </w:rPr>
              <w:t>Net deferred tax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5,275,647 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3,569,489 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30047734"/>
        </w:trPr>
        <w:tc>
          <w:tcPr>
            <w:tcW w:w="0" w:type="auto"/>
            <w:gridSpan w:val="3"/>
            <w:shd w:val="clear" w:color="auto" w:fill="FFFFFF"/>
            <w:tcMar>
              <w:top w:w="30" w:type="dxa"/>
              <w:left w:w="740" w:type="dxa"/>
              <w:bottom w:w="30" w:type="dxa"/>
              <w:right w:w="20" w:type="dxa"/>
            </w:tcMar>
            <w:vAlign w:val="bottom"/>
            <w:hideMark/>
          </w:tcPr>
          <w:p w:rsidR="00000000" w:rsidRDefault="004E2FF4">
            <w:pPr>
              <w:spacing w:after="100"/>
              <w:ind w:hanging="180"/>
              <w:rPr>
                <w:rFonts w:eastAsia="Times New Roman"/>
              </w:rPr>
            </w:pPr>
            <w:r>
              <w:rPr>
                <w:rFonts w:eastAsia="Times New Roman"/>
                <w:color w:val="000000"/>
                <w:sz w:val="20"/>
                <w:szCs w:val="20"/>
              </w:rPr>
              <w:t>Less: valuation allowance</w:t>
            </w:r>
          </w:p>
        </w:tc>
        <w:tc>
          <w:tcPr>
            <w:tcW w:w="0" w:type="auto"/>
            <w:gridSpan w:val="2"/>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(5,275,647)</w:t>
            </w:r>
          </w:p>
        </w:tc>
        <w:tc>
          <w:tcPr>
            <w:tcW w:w="0" w:type="auto"/>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(3,569,489)</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230047734"/>
        </w:trPr>
        <w:tc>
          <w:tcPr>
            <w:tcW w:w="0" w:type="auto"/>
            <w:gridSpan w:val="3"/>
            <w:shd w:val="clear" w:color="auto" w:fill="CCEEFF"/>
            <w:tcMar>
              <w:top w:w="0" w:type="dxa"/>
              <w:left w:w="20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bl>
    <w:p w:rsidR="00000000" w:rsidRDefault="004E2FF4">
      <w:pPr>
        <w:ind w:firstLine="360"/>
        <w:divId w:val="1331985218"/>
        <w:rPr>
          <w:rFonts w:eastAsia="Times New Roman"/>
        </w:rPr>
      </w:pPr>
      <w:r>
        <w:rPr>
          <w:rFonts w:eastAsia="Times New Roman"/>
          <w:color w:val="000000"/>
          <w:sz w:val="20"/>
          <w:szCs w:val="20"/>
        </w:rPr>
        <w:t xml:space="preserve">In assessing the need for a valuation allowance, management must determine that there will be sufficient taxable income to allow for the realization of deferred tax assets. Based upon the historical and anticipated future losses, management has determined </w:t>
      </w:r>
      <w:r>
        <w:rPr>
          <w:rFonts w:eastAsia="Times New Roman"/>
          <w:color w:val="000000"/>
          <w:sz w:val="20"/>
          <w:szCs w:val="20"/>
        </w:rPr>
        <w:t>that the deferred tax assets do not meet the more likely than not threshold for realizability. Accordingly, a full valuation allowance has been recorded against the Company’s net deferred tax assets as of December 31, 2021 and 2020. The valuation allowance</w:t>
      </w:r>
      <w:r>
        <w:rPr>
          <w:rFonts w:eastAsia="Times New Roman"/>
          <w:color w:val="000000"/>
          <w:sz w:val="20"/>
          <w:szCs w:val="20"/>
        </w:rPr>
        <w:t xml:space="preserve"> increased by $1.7 million and $0.2 million during the years ended December 31, 2021 and 2020, respectively. </w:t>
      </w:r>
    </w:p>
    <w:p w:rsidR="00000000" w:rsidRDefault="004E2FF4">
      <w:pPr>
        <w:jc w:val="center"/>
        <w:divId w:val="774329221"/>
        <w:rPr>
          <w:rFonts w:eastAsia="Times New Roman"/>
        </w:rPr>
      </w:pPr>
      <w:r>
        <w:rPr>
          <w:rFonts w:eastAsia="Times New Roman"/>
          <w:color w:val="000000"/>
          <w:sz w:val="20"/>
          <w:szCs w:val="20"/>
        </w:rPr>
        <w:t>102</w:t>
      </w:r>
    </w:p>
    <w:p w:rsidR="00000000" w:rsidRDefault="004E2FF4">
      <w:pPr>
        <w:rPr>
          <w:rFonts w:eastAsia="Times New Roman"/>
        </w:rPr>
      </w:pPr>
      <w:r>
        <w:rPr>
          <w:rFonts w:eastAsia="Times New Roman"/>
        </w:rPr>
        <w:pict>
          <v:rect id="_x0000_i1152" style="width:0;height:1.5pt" o:hralign="center" o:hrstd="t" o:hr="t" fillcolor="#a0a0a0" stroked="f"/>
        </w:pict>
      </w:r>
    </w:p>
    <w:p w:rsidR="00000000" w:rsidRDefault="004E2FF4">
      <w:pPr>
        <w:ind w:firstLine="360"/>
        <w:divId w:val="357586890"/>
        <w:rPr>
          <w:rFonts w:eastAsia="Times New Roman"/>
        </w:rPr>
      </w:pPr>
    </w:p>
    <w:p w:rsidR="00000000" w:rsidRDefault="004E2FF4">
      <w:pPr>
        <w:ind w:firstLine="360"/>
        <w:divId w:val="1709144904"/>
        <w:rPr>
          <w:rFonts w:eastAsia="Times New Roman"/>
        </w:rPr>
      </w:pPr>
      <w:r>
        <w:rPr>
          <w:rFonts w:eastAsia="Times New Roman"/>
          <w:color w:val="000000"/>
          <w:sz w:val="20"/>
          <w:szCs w:val="20"/>
        </w:rPr>
        <w:t xml:space="preserve">A reconciliation of the federal income tax rate to the Company’s effective tax rate is as follows: </w:t>
      </w:r>
    </w:p>
    <w:tbl>
      <w:tblPr>
        <w:tblW w:w="5000" w:type="pct"/>
        <w:tblCellMar>
          <w:top w:w="15" w:type="dxa"/>
          <w:left w:w="15" w:type="dxa"/>
          <w:bottom w:w="15" w:type="dxa"/>
          <w:right w:w="15" w:type="dxa"/>
        </w:tblCellMar>
        <w:tblLook w:val="04A0" w:firstRow="1" w:lastRow="0" w:firstColumn="1" w:lastColumn="0" w:noHBand="0" w:noVBand="1"/>
      </w:tblPr>
      <w:tblGrid>
        <w:gridCol w:w="37"/>
        <w:gridCol w:w="5766"/>
        <w:gridCol w:w="36"/>
        <w:gridCol w:w="64"/>
        <w:gridCol w:w="959"/>
        <w:gridCol w:w="188"/>
        <w:gridCol w:w="36"/>
        <w:gridCol w:w="36"/>
        <w:gridCol w:w="36"/>
        <w:gridCol w:w="63"/>
        <w:gridCol w:w="898"/>
        <w:gridCol w:w="187"/>
      </w:tblGrid>
      <w:tr w:rsidR="00000000">
        <w:trPr>
          <w:divId w:val="505174622"/>
        </w:trPr>
        <w:tc>
          <w:tcPr>
            <w:tcW w:w="50" w:type="pct"/>
            <w:vAlign w:val="center"/>
            <w:hideMark/>
          </w:tcPr>
          <w:p w:rsidR="00000000" w:rsidRDefault="004E2FF4">
            <w:pPr>
              <w:ind w:firstLine="360"/>
              <w:rPr>
                <w:rFonts w:eastAsia="Times New Roman"/>
              </w:rPr>
            </w:pPr>
          </w:p>
        </w:tc>
        <w:tc>
          <w:tcPr>
            <w:tcW w:w="351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505174622"/>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 xml:space="preserve">Year ended December 31, </w:t>
            </w:r>
          </w:p>
        </w:tc>
      </w:tr>
      <w:tr w:rsidR="00000000">
        <w:trPr>
          <w:divId w:val="505174622"/>
        </w:trPr>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2020</w:t>
            </w:r>
          </w:p>
        </w:tc>
      </w:tr>
      <w:tr w:rsidR="00000000">
        <w:trPr>
          <w:divId w:val="505174622"/>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ind w:hanging="180"/>
              <w:divId w:val="561872375"/>
              <w:rPr>
                <w:rFonts w:eastAsia="Times New Roman"/>
              </w:rPr>
            </w:pPr>
            <w:r>
              <w:rPr>
                <w:rFonts w:eastAsia="Times New Roman"/>
                <w:color w:val="000000"/>
                <w:sz w:val="20"/>
                <w:szCs w:val="20"/>
              </w:rPr>
              <w:t>Federal tax expense/(benefit) at statutory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20"/>
                <w:szCs w:val="20"/>
              </w:rPr>
              <w:t>%</w:t>
            </w:r>
          </w:p>
        </w:tc>
      </w:tr>
      <w:tr w:rsidR="00000000">
        <w:trPr>
          <w:divId w:val="505174622"/>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ind w:hanging="180"/>
              <w:divId w:val="334385997"/>
              <w:rPr>
                <w:rFonts w:eastAsia="Times New Roman"/>
              </w:rPr>
            </w:pPr>
            <w:r>
              <w:rPr>
                <w:rFonts w:eastAsia="Times New Roman"/>
                <w:color w:val="000000"/>
                <w:sz w:val="20"/>
                <w:szCs w:val="20"/>
              </w:rPr>
              <w:t>State tax, net of federal benefit</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11.8 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505174622"/>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ind w:hanging="180"/>
              <w:divId w:val="1370570065"/>
              <w:rPr>
                <w:rFonts w:eastAsia="Times New Roman"/>
              </w:rPr>
            </w:pPr>
            <w:r>
              <w:rPr>
                <w:rFonts w:eastAsia="Times New Roman"/>
                <w:color w:val="000000"/>
                <w:sz w:val="20"/>
                <w:szCs w:val="20"/>
              </w:rPr>
              <w:t>Non-taxable partnership income</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(25.5)</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505174622"/>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ind w:hanging="180"/>
              <w:divId w:val="1546600775"/>
              <w:rPr>
                <w:rFonts w:eastAsia="Times New Roman"/>
              </w:rPr>
            </w:pPr>
            <w:r>
              <w:rPr>
                <w:rFonts w:eastAsia="Times New Roman"/>
                <w:color w:val="000000"/>
                <w:sz w:val="20"/>
                <w:szCs w:val="20"/>
              </w:rPr>
              <w:t>Permanent differences</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505174622"/>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ind w:hanging="180"/>
              <w:divId w:val="1359966726"/>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505174622"/>
        </w:trPr>
        <w:tc>
          <w:tcPr>
            <w:tcW w:w="0" w:type="auto"/>
            <w:gridSpan w:val="3"/>
            <w:shd w:val="clear" w:color="auto" w:fill="FFFFFF"/>
            <w:tcMar>
              <w:top w:w="30" w:type="dxa"/>
              <w:left w:w="200" w:type="dxa"/>
              <w:bottom w:w="30" w:type="dxa"/>
              <w:right w:w="20" w:type="dxa"/>
            </w:tcMar>
            <w:vAlign w:val="bottom"/>
            <w:hideMark/>
          </w:tcPr>
          <w:p w:rsidR="00000000" w:rsidRDefault="004E2FF4">
            <w:pPr>
              <w:spacing w:after="100"/>
              <w:ind w:hanging="18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505174622"/>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ind w:hanging="180"/>
              <w:divId w:val="1990592003"/>
              <w:rPr>
                <w:rFonts w:eastAsia="Times New Roman"/>
              </w:rPr>
            </w:pPr>
            <w:r>
              <w:rPr>
                <w:rFonts w:eastAsia="Times New Roman"/>
                <w:color w:val="000000"/>
                <w:sz w:val="20"/>
                <w:szCs w:val="20"/>
              </w:rPr>
              <w:t>Change in valuation allowance</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(16.3)</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505174622"/>
        </w:trPr>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r>
              <w:rPr>
                <w:rFonts w:eastAsia="Times New Roman"/>
                <w:color w:val="000000"/>
                <w:sz w:val="20"/>
                <w:szCs w:val="20"/>
              </w:rPr>
              <w:t>%</w:t>
            </w:r>
          </w:p>
        </w:tc>
      </w:tr>
    </w:tbl>
    <w:p w:rsidR="00000000" w:rsidRDefault="004E2FF4">
      <w:pPr>
        <w:ind w:firstLine="360"/>
        <w:divId w:val="1744374092"/>
        <w:rPr>
          <w:rFonts w:eastAsia="Times New Roman"/>
        </w:rPr>
      </w:pPr>
      <w:r>
        <w:rPr>
          <w:rFonts w:eastAsia="Times New Roman"/>
          <w:color w:val="000000"/>
          <w:sz w:val="20"/>
          <w:szCs w:val="20"/>
        </w:rPr>
        <w:t xml:space="preserve">The following table summarizes carryforwards of federal, state and local net operating losses (“NOL”) and research tax credits: </w:t>
      </w:r>
    </w:p>
    <w:tbl>
      <w:tblPr>
        <w:tblW w:w="5000" w:type="pct"/>
        <w:tblCellMar>
          <w:top w:w="15" w:type="dxa"/>
          <w:left w:w="15" w:type="dxa"/>
          <w:bottom w:w="15" w:type="dxa"/>
          <w:right w:w="15" w:type="dxa"/>
        </w:tblCellMar>
        <w:tblLook w:val="04A0" w:firstRow="1" w:lastRow="0" w:firstColumn="1" w:lastColumn="0" w:noHBand="0" w:noVBand="1"/>
      </w:tblPr>
      <w:tblGrid>
        <w:gridCol w:w="40"/>
        <w:gridCol w:w="5803"/>
        <w:gridCol w:w="36"/>
        <w:gridCol w:w="120"/>
        <w:gridCol w:w="1024"/>
        <w:gridCol w:w="36"/>
        <w:gridCol w:w="36"/>
        <w:gridCol w:w="36"/>
        <w:gridCol w:w="36"/>
        <w:gridCol w:w="120"/>
        <w:gridCol w:w="983"/>
        <w:gridCol w:w="36"/>
      </w:tblGrid>
      <w:tr w:rsidR="00000000">
        <w:trPr>
          <w:divId w:val="87427532"/>
        </w:trPr>
        <w:tc>
          <w:tcPr>
            <w:tcW w:w="50" w:type="pct"/>
            <w:vAlign w:val="center"/>
            <w:hideMark/>
          </w:tcPr>
          <w:p w:rsidR="00000000" w:rsidRDefault="004E2FF4">
            <w:pPr>
              <w:ind w:firstLine="360"/>
              <w:rPr>
                <w:rFonts w:eastAsia="Times New Roman"/>
              </w:rPr>
            </w:pPr>
          </w:p>
        </w:tc>
        <w:tc>
          <w:tcPr>
            <w:tcW w:w="3518"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4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87427532"/>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 xml:space="preserve">December 31, </w:t>
            </w:r>
          </w:p>
        </w:tc>
      </w:tr>
      <w:tr w:rsidR="00000000">
        <w:trPr>
          <w:divId w:val="87427532"/>
        </w:trPr>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2020</w:t>
            </w:r>
          </w:p>
        </w:tc>
      </w:tr>
      <w:tr w:rsidR="00000000">
        <w:trPr>
          <w:divId w:val="87427532"/>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ind w:hanging="180"/>
              <w:divId w:val="756443830"/>
              <w:rPr>
                <w:rFonts w:eastAsia="Times New Roman"/>
              </w:rPr>
            </w:pPr>
            <w:r>
              <w:rPr>
                <w:rFonts w:eastAsia="Times New Roman"/>
                <w:color w:val="000000"/>
                <w:sz w:val="20"/>
                <w:szCs w:val="20"/>
              </w:rPr>
              <w:t>NOL carryforwards—Federal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14,887,383 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E2FF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8,030,123 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87427532"/>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ind w:hanging="180"/>
              <w:divId w:val="1805351383"/>
              <w:rPr>
                <w:rFonts w:eastAsia="Times New Roman"/>
              </w:rPr>
            </w:pPr>
            <w:r>
              <w:rPr>
                <w:rFonts w:eastAsia="Times New Roman"/>
                <w:color w:val="000000"/>
                <w:sz w:val="20"/>
                <w:szCs w:val="20"/>
              </w:rPr>
              <w:t>NOL carryforwards—State</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14,887,383 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8,030,123 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87427532"/>
        </w:trPr>
        <w:tc>
          <w:tcPr>
            <w:tcW w:w="0" w:type="auto"/>
            <w:gridSpan w:val="3"/>
            <w:shd w:val="clear" w:color="auto" w:fill="CCEEFF"/>
            <w:tcMar>
              <w:top w:w="30" w:type="dxa"/>
              <w:left w:w="20" w:type="dxa"/>
              <w:bottom w:w="30" w:type="dxa"/>
              <w:right w:w="20" w:type="dxa"/>
            </w:tcMar>
            <w:vAlign w:val="bottom"/>
            <w:hideMark/>
          </w:tcPr>
          <w:p w:rsidR="00000000" w:rsidRDefault="004E2FF4">
            <w:pPr>
              <w:spacing w:after="100"/>
              <w:ind w:hanging="180"/>
              <w:divId w:val="1266504005"/>
              <w:rPr>
                <w:rFonts w:eastAsia="Times New Roman"/>
              </w:rPr>
            </w:pPr>
            <w:r>
              <w:rPr>
                <w:rFonts w:eastAsia="Times New Roman"/>
                <w:color w:val="000000"/>
                <w:sz w:val="20"/>
                <w:szCs w:val="20"/>
              </w:rPr>
              <w:t>NOL carryforwards—Local</w:t>
            </w: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13,926,879 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15,399,777 </w:t>
            </w:r>
          </w:p>
        </w:tc>
        <w:tc>
          <w:tcPr>
            <w:tcW w:w="0" w:type="auto"/>
            <w:shd w:val="clear" w:color="auto" w:fill="CCEEFF"/>
            <w:tcMar>
              <w:top w:w="30" w:type="dxa"/>
              <w:left w:w="0" w:type="dxa"/>
              <w:bottom w:w="30" w:type="dxa"/>
              <w:right w:w="20" w:type="dxa"/>
            </w:tcMar>
            <w:vAlign w:val="bottom"/>
            <w:hideMark/>
          </w:tcPr>
          <w:p w:rsidR="00000000" w:rsidRDefault="004E2FF4">
            <w:pPr>
              <w:spacing w:after="100"/>
              <w:jc w:val="right"/>
              <w:rPr>
                <w:rFonts w:eastAsia="Times New Roman"/>
              </w:rPr>
            </w:pPr>
          </w:p>
        </w:tc>
      </w:tr>
      <w:tr w:rsidR="00000000">
        <w:trPr>
          <w:divId w:val="87427532"/>
        </w:trPr>
        <w:tc>
          <w:tcPr>
            <w:tcW w:w="0" w:type="auto"/>
            <w:gridSpan w:val="3"/>
            <w:shd w:val="clear" w:color="auto" w:fill="FFFFFF"/>
            <w:tcMar>
              <w:top w:w="30" w:type="dxa"/>
              <w:left w:w="20" w:type="dxa"/>
              <w:bottom w:w="30" w:type="dxa"/>
              <w:right w:w="20" w:type="dxa"/>
            </w:tcMar>
            <w:vAlign w:val="bottom"/>
            <w:hideMark/>
          </w:tcPr>
          <w:p w:rsidR="00000000" w:rsidRDefault="004E2FF4">
            <w:pPr>
              <w:spacing w:after="100"/>
              <w:ind w:hanging="180"/>
              <w:divId w:val="1691182730"/>
              <w:rPr>
                <w:rFonts w:eastAsia="Times New Roman"/>
              </w:rPr>
            </w:pPr>
            <w:r>
              <w:rPr>
                <w:rFonts w:eastAsia="Times New Roman"/>
                <w:color w:val="000000"/>
                <w:sz w:val="20"/>
                <w:szCs w:val="20"/>
              </w:rPr>
              <w:t>Research tax credits—Federal</w:t>
            </w: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421,880 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E2FF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E2FF4">
            <w:pPr>
              <w:spacing w:after="100"/>
              <w:jc w:val="right"/>
              <w:rPr>
                <w:rFonts w:eastAsia="Times New Roman"/>
              </w:rPr>
            </w:pPr>
            <w:r>
              <w:rPr>
                <w:rFonts w:eastAsia="Times New Roman"/>
                <w:color w:val="000000"/>
                <w:sz w:val="20"/>
                <w:szCs w:val="20"/>
              </w:rPr>
              <w:t>326,551 </w:t>
            </w:r>
          </w:p>
        </w:tc>
        <w:tc>
          <w:tcPr>
            <w:tcW w:w="0" w:type="auto"/>
            <w:shd w:val="clear" w:color="auto" w:fill="FFFFFF"/>
            <w:tcMar>
              <w:top w:w="30" w:type="dxa"/>
              <w:left w:w="0" w:type="dxa"/>
              <w:bottom w:w="30" w:type="dxa"/>
              <w:right w:w="20" w:type="dxa"/>
            </w:tcMar>
            <w:vAlign w:val="bottom"/>
            <w:hideMark/>
          </w:tcPr>
          <w:p w:rsidR="00000000" w:rsidRDefault="004E2FF4">
            <w:pPr>
              <w:spacing w:after="100"/>
              <w:jc w:val="right"/>
              <w:rPr>
                <w:rFonts w:eastAsia="Times New Roman"/>
              </w:rPr>
            </w:pPr>
          </w:p>
        </w:tc>
      </w:tr>
    </w:tbl>
    <w:p w:rsidR="00000000" w:rsidRDefault="004E2FF4">
      <w:pPr>
        <w:ind w:firstLine="360"/>
        <w:divId w:val="1451585148"/>
        <w:rPr>
          <w:rFonts w:eastAsia="Times New Roman"/>
        </w:rPr>
      </w:pPr>
      <w:r>
        <w:rPr>
          <w:rFonts w:eastAsia="Times New Roman"/>
          <w:color w:val="000000"/>
          <w:sz w:val="20"/>
          <w:szCs w:val="20"/>
        </w:rPr>
        <w:t xml:space="preserve">The NOL carryforwards begin expiring in 2037 for federal and state income tax purposes; however, all federal NOL carryforwards generated subsequent to January 1, 2018, are able to be carried forward indefinitely. Local NOL carryforwards expire after three </w:t>
      </w:r>
      <w:r>
        <w:rPr>
          <w:rFonts w:eastAsia="Times New Roman"/>
          <w:color w:val="000000"/>
          <w:sz w:val="20"/>
          <w:szCs w:val="20"/>
        </w:rPr>
        <w:t xml:space="preserve">years with the 2019 NOL set to expire in 2022. As of December 31, 2021 and 2020, the Company had federal research and development tax credit carryforwards of $0.4 million and $0.3 million, respectively, that will begin to expire in 2037, unless previously </w:t>
      </w:r>
      <w:r>
        <w:rPr>
          <w:rFonts w:eastAsia="Times New Roman"/>
          <w:color w:val="000000"/>
          <w:sz w:val="20"/>
          <w:szCs w:val="20"/>
        </w:rPr>
        <w:t xml:space="preserve">utilized. </w:t>
      </w:r>
    </w:p>
    <w:p w:rsidR="00000000" w:rsidRDefault="004E2FF4">
      <w:pPr>
        <w:ind w:firstLine="360"/>
        <w:divId w:val="556013748"/>
        <w:rPr>
          <w:rFonts w:eastAsia="Times New Roman"/>
        </w:rPr>
      </w:pPr>
      <w:r>
        <w:rPr>
          <w:rFonts w:eastAsia="Times New Roman"/>
          <w:color w:val="000000"/>
          <w:sz w:val="20"/>
          <w:szCs w:val="20"/>
        </w:rPr>
        <w:t>The NOL and tax credit carryforwards are subject to review and possible adjustment by the Internal Revenue Service and state tax authorities. NOL and tax credit carryforwards may become subject to an annual limitation in the event of certain cum</w:t>
      </w:r>
      <w:r>
        <w:rPr>
          <w:rFonts w:eastAsia="Times New Roman"/>
          <w:color w:val="000000"/>
          <w:sz w:val="20"/>
          <w:szCs w:val="20"/>
        </w:rPr>
        <w:t>ulative changes in the ownership interest of significant stockholders over a three-year period in excess of 50%, as defined under Sections 382 and 383 of the Internal Revenue Code, respectively, as well as similar state provisions. This could limit the amo</w:t>
      </w:r>
      <w:r>
        <w:rPr>
          <w:rFonts w:eastAsia="Times New Roman"/>
          <w:color w:val="000000"/>
          <w:sz w:val="20"/>
          <w:szCs w:val="20"/>
        </w:rPr>
        <w:t>unt of tax attributes that can be utilized annually to offset future taxable income or tax liabilities. The amount of the annual limitation is determined based on the value of the Company immediately prior to the ownership change. Subsequent ownership chan</w:t>
      </w:r>
      <w:r>
        <w:rPr>
          <w:rFonts w:eastAsia="Times New Roman"/>
          <w:color w:val="000000"/>
          <w:sz w:val="20"/>
          <w:szCs w:val="20"/>
        </w:rPr>
        <w:t xml:space="preserve">ges may further affect the limitation in future years. To date, the Company has not performed an analysis to determine whether or not ownership changes have occurred since inception. State and local NOLs may also be limited. </w:t>
      </w:r>
    </w:p>
    <w:p w:rsidR="00000000" w:rsidRDefault="004E2FF4">
      <w:pPr>
        <w:ind w:firstLine="360"/>
        <w:divId w:val="822964134"/>
        <w:rPr>
          <w:rFonts w:eastAsia="Times New Roman"/>
        </w:rPr>
      </w:pPr>
      <w:r>
        <w:rPr>
          <w:rFonts w:eastAsia="Times New Roman"/>
          <w:color w:val="000000"/>
          <w:sz w:val="20"/>
          <w:szCs w:val="20"/>
        </w:rPr>
        <w:t>As of December 31, 2021 and 20</w:t>
      </w:r>
      <w:r>
        <w:rPr>
          <w:rFonts w:eastAsia="Times New Roman"/>
          <w:color w:val="000000"/>
          <w:sz w:val="20"/>
          <w:szCs w:val="20"/>
        </w:rPr>
        <w:t xml:space="preserve">20, the Company had no accrued interest or penalties related to uncertain tax positions and no amounts have been recognized in the Company’s consolidated statement of operations. Due to NOLs and tax credit carry forwards that remain unutilized, income tax </w:t>
      </w:r>
      <w:r>
        <w:rPr>
          <w:rFonts w:eastAsia="Times New Roman"/>
          <w:color w:val="000000"/>
          <w:sz w:val="20"/>
          <w:szCs w:val="20"/>
        </w:rPr>
        <w:t xml:space="preserve">returns for tax years from all years remain subject to examination by the taxing jurisdictions. The NOL carryforwards remain subject to review until utilized. </w:t>
      </w:r>
    </w:p>
    <w:p w:rsidR="00000000" w:rsidRDefault="004E2FF4">
      <w:pPr>
        <w:divId w:val="1622032608"/>
        <w:rPr>
          <w:rFonts w:eastAsia="Times New Roman"/>
        </w:rPr>
      </w:pPr>
      <w:r>
        <w:rPr>
          <w:rFonts w:eastAsia="Times New Roman"/>
          <w:b/>
          <w:bCs/>
          <w:color w:val="000000"/>
          <w:sz w:val="20"/>
          <w:szCs w:val="20"/>
        </w:rPr>
        <w:t xml:space="preserve">(11) Related Party Transactions </w:t>
      </w:r>
    </w:p>
    <w:p w:rsidR="00000000" w:rsidRDefault="004E2FF4">
      <w:pPr>
        <w:ind w:firstLine="360"/>
        <w:divId w:val="1540170089"/>
        <w:rPr>
          <w:rFonts w:eastAsia="Times New Roman"/>
        </w:rPr>
      </w:pPr>
      <w:r>
        <w:rPr>
          <w:rFonts w:eastAsia="Times New Roman"/>
          <w:color w:val="000000"/>
          <w:sz w:val="20"/>
          <w:szCs w:val="20"/>
        </w:rPr>
        <w:t xml:space="preserve">Since inception through December 31, 2021, the Company entered </w:t>
      </w:r>
      <w:r>
        <w:rPr>
          <w:rFonts w:eastAsia="Times New Roman"/>
          <w:color w:val="000000"/>
          <w:sz w:val="20"/>
          <w:szCs w:val="20"/>
        </w:rPr>
        <w:t xml:space="preserve">into various convertible note agreements with the Related Party. The terms of the convertible notes and their subsequent conversions are further described in more detail in Note 6 and Note 7. </w:t>
      </w:r>
    </w:p>
    <w:p w:rsidR="00000000" w:rsidRDefault="004E2FF4">
      <w:pPr>
        <w:jc w:val="center"/>
        <w:divId w:val="1569920837"/>
        <w:rPr>
          <w:rFonts w:eastAsia="Times New Roman"/>
        </w:rPr>
      </w:pPr>
      <w:r>
        <w:rPr>
          <w:rFonts w:eastAsia="Times New Roman"/>
          <w:color w:val="000000"/>
          <w:sz w:val="20"/>
          <w:szCs w:val="20"/>
        </w:rPr>
        <w:t>103</w:t>
      </w:r>
    </w:p>
    <w:p w:rsidR="00000000" w:rsidRDefault="004E2FF4">
      <w:pPr>
        <w:rPr>
          <w:rFonts w:eastAsia="Times New Roman"/>
        </w:rPr>
      </w:pPr>
      <w:r>
        <w:rPr>
          <w:rFonts w:eastAsia="Times New Roman"/>
        </w:rPr>
        <w:pict>
          <v:rect id="_x0000_i1153" style="width:0;height:1.5pt" o:hralign="center" o:hrstd="t" o:hr="t" fillcolor="#a0a0a0" stroked="f"/>
        </w:pict>
      </w:r>
    </w:p>
    <w:p w:rsidR="00000000" w:rsidRDefault="004E2FF4">
      <w:pPr>
        <w:ind w:firstLine="360"/>
        <w:divId w:val="650523799"/>
        <w:rPr>
          <w:rFonts w:eastAsia="Times New Roman"/>
        </w:rPr>
      </w:pPr>
    </w:p>
    <w:p w:rsidR="00000000" w:rsidRDefault="004E2FF4">
      <w:pPr>
        <w:divId w:val="253713379"/>
        <w:rPr>
          <w:rFonts w:eastAsia="Times New Roman"/>
        </w:rPr>
      </w:pPr>
      <w:r>
        <w:rPr>
          <w:rFonts w:eastAsia="Times New Roman"/>
          <w:b/>
          <w:bCs/>
          <w:color w:val="000000"/>
          <w:sz w:val="20"/>
          <w:szCs w:val="20"/>
        </w:rPr>
        <w:t xml:space="preserve">(12) </w:t>
      </w:r>
      <w:r>
        <w:rPr>
          <w:rFonts w:eastAsia="Times New Roman"/>
          <w:b/>
          <w:bCs/>
          <w:color w:val="000000"/>
          <w:sz w:val="20"/>
          <w:szCs w:val="20"/>
        </w:rPr>
        <w:t xml:space="preserve">Subsequent Events </w:t>
      </w:r>
    </w:p>
    <w:p w:rsidR="00000000" w:rsidRDefault="004E2FF4">
      <w:pPr>
        <w:ind w:firstLine="360"/>
        <w:divId w:val="687802275"/>
        <w:rPr>
          <w:rFonts w:eastAsia="Times New Roman"/>
        </w:rPr>
      </w:pPr>
      <w:r>
        <w:rPr>
          <w:rFonts w:eastAsia="Times New Roman"/>
          <w:color w:val="000000"/>
          <w:sz w:val="20"/>
          <w:szCs w:val="20"/>
        </w:rPr>
        <w:t xml:space="preserve">In March 2022, the Company issued 360,000 warrants to purchase common stock with an exercise price of $10.00 per share and a term of 5.76 </w:t>
      </w:r>
      <w:r>
        <w:rPr>
          <w:rFonts w:eastAsia="Times New Roman"/>
          <w:color w:val="000000"/>
          <w:sz w:val="20"/>
          <w:szCs w:val="20"/>
        </w:rPr>
        <w:t>years as compensation for professional consulting services performed in 2021. The estimated fair value of the warrants of $0.3 million was recorded in general and administrative expense on the consolidated statement of operations for the year ended Decembe</w:t>
      </w:r>
      <w:r>
        <w:rPr>
          <w:rFonts w:eastAsia="Times New Roman"/>
          <w:color w:val="000000"/>
          <w:sz w:val="20"/>
          <w:szCs w:val="20"/>
        </w:rPr>
        <w:t xml:space="preserve">r 31, 2021. </w:t>
      </w:r>
    </w:p>
    <w:p w:rsidR="00000000" w:rsidRDefault="004E2FF4">
      <w:pPr>
        <w:jc w:val="center"/>
        <w:divId w:val="1989280065"/>
        <w:rPr>
          <w:rFonts w:eastAsia="Times New Roman"/>
        </w:rPr>
      </w:pPr>
      <w:r>
        <w:rPr>
          <w:rFonts w:eastAsia="Times New Roman"/>
          <w:color w:val="000000"/>
          <w:sz w:val="20"/>
          <w:szCs w:val="20"/>
        </w:rPr>
        <w:t>104</w:t>
      </w:r>
    </w:p>
    <w:p w:rsidR="00000000" w:rsidRDefault="004E2FF4">
      <w:pPr>
        <w:rPr>
          <w:rFonts w:eastAsia="Times New Roman"/>
        </w:rPr>
      </w:pPr>
      <w:r>
        <w:rPr>
          <w:rFonts w:eastAsia="Times New Roman"/>
        </w:rPr>
        <w:pict>
          <v:rect id="_x0000_i1154" style="width:0;height:1.5pt" o:hralign="center" o:hrstd="t" o:hr="t" fillcolor="#a0a0a0" stroked="f"/>
        </w:pict>
      </w:r>
    </w:p>
    <w:p w:rsidR="00000000" w:rsidRDefault="004E2FF4">
      <w:pPr>
        <w:ind w:firstLine="360"/>
        <w:divId w:val="1010571816"/>
        <w:rPr>
          <w:rFonts w:eastAsia="Times New Roman"/>
        </w:rPr>
      </w:pPr>
    </w:p>
    <w:p w:rsidR="00000000" w:rsidRDefault="004E2FF4">
      <w:pPr>
        <w:divId w:val="227109148"/>
        <w:rPr>
          <w:rFonts w:eastAsia="Times New Roman"/>
        </w:rPr>
      </w:pPr>
      <w:r>
        <w:rPr>
          <w:rFonts w:eastAsia="Times New Roman"/>
          <w:b/>
          <w:bCs/>
          <w:color w:val="000000"/>
          <w:sz w:val="20"/>
          <w:szCs w:val="20"/>
        </w:rPr>
        <w:t>Item 9. Changes in and Disagreements With Accountants</w:t>
      </w:r>
    </w:p>
    <w:p w:rsidR="00000000" w:rsidRDefault="004E2FF4">
      <w:pPr>
        <w:ind w:firstLine="360"/>
        <w:divId w:val="46027816"/>
        <w:rPr>
          <w:rFonts w:eastAsia="Times New Roman"/>
        </w:rPr>
      </w:pPr>
      <w:r>
        <w:rPr>
          <w:rFonts w:eastAsia="Times New Roman"/>
          <w:color w:val="000000"/>
          <w:sz w:val="20"/>
          <w:szCs w:val="20"/>
        </w:rPr>
        <w:t>None.</w:t>
      </w:r>
    </w:p>
    <w:p w:rsidR="00000000" w:rsidRDefault="004E2FF4">
      <w:pPr>
        <w:divId w:val="724791751"/>
        <w:rPr>
          <w:rFonts w:eastAsia="Times New Roman"/>
        </w:rPr>
      </w:pPr>
      <w:r>
        <w:rPr>
          <w:rFonts w:eastAsia="Times New Roman"/>
          <w:b/>
          <w:bCs/>
          <w:color w:val="000000"/>
          <w:sz w:val="20"/>
          <w:szCs w:val="20"/>
        </w:rPr>
        <w:t>Item 9A. Controls and Procedures </w:t>
      </w:r>
    </w:p>
    <w:p w:rsidR="00000000" w:rsidRDefault="004E2FF4">
      <w:pPr>
        <w:ind w:firstLine="360"/>
        <w:divId w:val="2064909636"/>
        <w:rPr>
          <w:rFonts w:eastAsia="Times New Roman"/>
        </w:rPr>
      </w:pPr>
      <w:r>
        <w:rPr>
          <w:rFonts w:eastAsia="Times New Roman"/>
          <w:color w:val="000000"/>
          <w:sz w:val="20"/>
          <w:szCs w:val="20"/>
        </w:rPr>
        <w:t xml:space="preserve">We have established disclosure controls and procedures (as defined in Rules 13a-15(e) and 15d-15(e) under </w:t>
      </w:r>
      <w:r>
        <w:rPr>
          <w:rFonts w:eastAsia="Times New Roman"/>
          <w:color w:val="000000"/>
          <w:sz w:val="20"/>
          <w:szCs w:val="20"/>
        </w:rPr>
        <w:t xml:space="preserve">the Securities Exchange Act of 1934, as amended, or the Exchange Act) designed to ensure that information required to be disclosed in the reports that we file or submit under the Exchange Act is recorded, processed, summarized and reported within the time </w:t>
      </w:r>
      <w:r>
        <w:rPr>
          <w:rFonts w:eastAsia="Times New Roman"/>
          <w:color w:val="000000"/>
          <w:sz w:val="20"/>
          <w:szCs w:val="20"/>
        </w:rPr>
        <w:t>periods specified in the SEC’s rules and forms and is accumulated and communicated to management, including the principal executive officer (our Chief Executive Officer) and principal financial officer (our Chief Financial Officer), to allow timely decisio</w:t>
      </w:r>
      <w:r>
        <w:rPr>
          <w:rFonts w:eastAsia="Times New Roman"/>
          <w:color w:val="000000"/>
          <w:sz w:val="20"/>
          <w:szCs w:val="20"/>
        </w:rPr>
        <w:t xml:space="preserve">ns regarding required disclosure. In addition, the design of disclosure controls and procedures must reflect the fact that there are resource constraints and that management is required to apply judgment in evaluating the benefits of possible controls and </w:t>
      </w:r>
      <w:r>
        <w:rPr>
          <w:rFonts w:eastAsia="Times New Roman"/>
          <w:color w:val="000000"/>
          <w:sz w:val="20"/>
          <w:szCs w:val="20"/>
        </w:rPr>
        <w:t>procedures relative to their costs.</w:t>
      </w:r>
    </w:p>
    <w:p w:rsidR="00000000" w:rsidRDefault="004E2FF4">
      <w:pPr>
        <w:ind w:firstLine="360"/>
        <w:divId w:val="34240946"/>
        <w:rPr>
          <w:rFonts w:eastAsia="Times New Roman"/>
        </w:rPr>
      </w:pPr>
      <w:r>
        <w:rPr>
          <w:rFonts w:eastAsia="Times New Roman"/>
          <w:b/>
          <w:bCs/>
          <w:i/>
          <w:iCs/>
          <w:color w:val="000000"/>
          <w:sz w:val="20"/>
          <w:szCs w:val="20"/>
        </w:rPr>
        <w:t>Evaluation of Disclosure Controls and Procedures</w:t>
      </w:r>
    </w:p>
    <w:p w:rsidR="00000000" w:rsidRDefault="004E2FF4">
      <w:pPr>
        <w:ind w:firstLine="360"/>
        <w:divId w:val="1359428520"/>
        <w:rPr>
          <w:rFonts w:eastAsia="Times New Roman"/>
        </w:rPr>
      </w:pPr>
      <w:r>
        <w:rPr>
          <w:rFonts w:eastAsia="Times New Roman"/>
          <w:color w:val="000000"/>
          <w:sz w:val="20"/>
          <w:szCs w:val="20"/>
        </w:rPr>
        <w:t>Our management has evaluated, with the participation of our Chief Executive Officer and Chief Financial Officer, the effectiveness of our disclosure controls and procedure</w:t>
      </w:r>
      <w:r>
        <w:rPr>
          <w:rFonts w:eastAsia="Times New Roman"/>
          <w:color w:val="000000"/>
          <w:sz w:val="20"/>
          <w:szCs w:val="20"/>
        </w:rPr>
        <w:t>s (as defined in Rules 13a-15(e) and 15d-15(e) under the Exchange Act) as of the end of the period covered by this Annual Report on Form 10-K.</w:t>
      </w:r>
    </w:p>
    <w:p w:rsidR="00000000" w:rsidRDefault="004E2FF4">
      <w:pPr>
        <w:ind w:firstLine="360"/>
        <w:divId w:val="936717471"/>
        <w:rPr>
          <w:rFonts w:eastAsia="Times New Roman"/>
        </w:rPr>
      </w:pPr>
      <w:r>
        <w:rPr>
          <w:rFonts w:eastAsia="Times New Roman"/>
          <w:color w:val="000000"/>
          <w:sz w:val="20"/>
          <w:szCs w:val="20"/>
        </w:rPr>
        <w:t>Management recognizes that any controls and procedures, no matter how well designed and operated, can provide onl</w:t>
      </w:r>
      <w:r>
        <w:rPr>
          <w:rFonts w:eastAsia="Times New Roman"/>
          <w:color w:val="000000"/>
          <w:sz w:val="20"/>
          <w:szCs w:val="20"/>
        </w:rPr>
        <w:t>y reasonable assurance of achieving the desired control objectives and management necessarily applies its judgment in evaluating the cost-benefit relationship of possible controls and procedures. Our disclosure controls and procedures have been designed to</w:t>
      </w:r>
      <w:r>
        <w:rPr>
          <w:rFonts w:eastAsia="Times New Roman"/>
          <w:color w:val="000000"/>
          <w:sz w:val="20"/>
          <w:szCs w:val="20"/>
        </w:rPr>
        <w:t xml:space="preserve"> provide reasonable assurance of achieving their objectives. Based on that evaluation, our Chief Executive Officer and Chief Financial Officer have concluded that, as of December 31, 2021, our disclosure controls and procedures were effective.</w:t>
      </w:r>
    </w:p>
    <w:p w:rsidR="00000000" w:rsidRDefault="004E2FF4">
      <w:pPr>
        <w:ind w:firstLine="360"/>
        <w:divId w:val="1408116847"/>
        <w:rPr>
          <w:rFonts w:eastAsia="Times New Roman"/>
        </w:rPr>
      </w:pPr>
      <w:r>
        <w:rPr>
          <w:rFonts w:eastAsia="Times New Roman"/>
          <w:b/>
          <w:bCs/>
          <w:color w:val="000000"/>
          <w:sz w:val="20"/>
          <w:szCs w:val="20"/>
        </w:rPr>
        <w:t>Internal Con</w:t>
      </w:r>
      <w:r>
        <w:rPr>
          <w:rFonts w:eastAsia="Times New Roman"/>
          <w:b/>
          <w:bCs/>
          <w:color w:val="000000"/>
          <w:sz w:val="20"/>
          <w:szCs w:val="20"/>
        </w:rPr>
        <w:t>trol over Financial Reporting</w:t>
      </w:r>
    </w:p>
    <w:p w:rsidR="00000000" w:rsidRDefault="004E2FF4">
      <w:pPr>
        <w:ind w:firstLine="360"/>
        <w:divId w:val="953101910"/>
        <w:rPr>
          <w:rFonts w:eastAsia="Times New Roman"/>
        </w:rPr>
      </w:pPr>
      <w:r>
        <w:rPr>
          <w:rFonts w:eastAsia="Times New Roman"/>
          <w:b/>
          <w:bCs/>
          <w:i/>
          <w:iCs/>
          <w:color w:val="000000"/>
          <w:sz w:val="20"/>
          <w:szCs w:val="20"/>
        </w:rPr>
        <w:t xml:space="preserve">Management’s Report on Internal Control over Financial Reporting </w:t>
      </w:r>
    </w:p>
    <w:p w:rsidR="00000000" w:rsidRDefault="004E2FF4">
      <w:pPr>
        <w:ind w:firstLine="360"/>
        <w:divId w:val="1090615225"/>
        <w:rPr>
          <w:rFonts w:eastAsia="Times New Roman"/>
        </w:rPr>
      </w:pPr>
      <w:r>
        <w:rPr>
          <w:rFonts w:eastAsia="Times New Roman"/>
          <w:color w:val="000000"/>
          <w:sz w:val="20"/>
          <w:szCs w:val="20"/>
        </w:rPr>
        <w:t>This Annual Report on Form 10-K does not include a report of management’s assessment regarding internal control over financial reporting due to a transition per</w:t>
      </w:r>
      <w:r>
        <w:rPr>
          <w:rFonts w:eastAsia="Times New Roman"/>
          <w:color w:val="000000"/>
          <w:sz w:val="20"/>
          <w:szCs w:val="20"/>
        </w:rPr>
        <w:t xml:space="preserve">iod established by the rules of the SEC for newly public companies. </w:t>
      </w:r>
    </w:p>
    <w:p w:rsidR="00000000" w:rsidRDefault="004E2FF4">
      <w:pPr>
        <w:ind w:firstLine="360"/>
        <w:divId w:val="552274236"/>
        <w:rPr>
          <w:rFonts w:eastAsia="Times New Roman"/>
        </w:rPr>
      </w:pPr>
      <w:r>
        <w:rPr>
          <w:rFonts w:eastAsia="Times New Roman"/>
          <w:b/>
          <w:bCs/>
          <w:i/>
          <w:iCs/>
          <w:color w:val="000000"/>
          <w:sz w:val="20"/>
          <w:szCs w:val="20"/>
        </w:rPr>
        <w:t>Attestation Report of the Registered Public Accounting Firm</w:t>
      </w:r>
    </w:p>
    <w:p w:rsidR="00000000" w:rsidRDefault="004E2FF4">
      <w:pPr>
        <w:ind w:firstLine="360"/>
        <w:divId w:val="1244560394"/>
        <w:rPr>
          <w:rFonts w:eastAsia="Times New Roman"/>
        </w:rPr>
      </w:pPr>
      <w:r>
        <w:rPr>
          <w:rFonts w:eastAsia="Times New Roman"/>
          <w:color w:val="000000"/>
          <w:sz w:val="20"/>
          <w:szCs w:val="20"/>
        </w:rPr>
        <w:t>This annual report does not include an attestation report of our registered public accounting firm due to an exemption provided</w:t>
      </w:r>
      <w:r>
        <w:rPr>
          <w:rFonts w:eastAsia="Times New Roman"/>
          <w:color w:val="000000"/>
          <w:sz w:val="20"/>
          <w:szCs w:val="20"/>
        </w:rPr>
        <w:t xml:space="preserve"> by the JOBS Act for “emerging growth companies.”</w:t>
      </w:r>
    </w:p>
    <w:p w:rsidR="00000000" w:rsidRDefault="004E2FF4">
      <w:pPr>
        <w:ind w:firstLine="360"/>
        <w:divId w:val="933438231"/>
        <w:rPr>
          <w:rFonts w:eastAsia="Times New Roman"/>
        </w:rPr>
      </w:pPr>
      <w:r>
        <w:rPr>
          <w:rFonts w:eastAsia="Times New Roman"/>
          <w:b/>
          <w:bCs/>
          <w:i/>
          <w:iCs/>
          <w:color w:val="000000"/>
          <w:sz w:val="20"/>
          <w:szCs w:val="20"/>
        </w:rPr>
        <w:t>Changes in Internal Control Over Financial Reporting</w:t>
      </w:r>
    </w:p>
    <w:p w:rsidR="00000000" w:rsidRDefault="004E2FF4">
      <w:pPr>
        <w:ind w:firstLine="360"/>
        <w:divId w:val="977996853"/>
        <w:rPr>
          <w:rFonts w:eastAsia="Times New Roman"/>
        </w:rPr>
      </w:pPr>
      <w:r>
        <w:rPr>
          <w:rFonts w:eastAsia="Times New Roman"/>
          <w:color w:val="000000"/>
          <w:sz w:val="20"/>
          <w:szCs w:val="20"/>
        </w:rPr>
        <w:t>There has been no change in our internal control over financial reporting (as defined in Rules 13a-15(f) and 15d-15(f) under the Exchange Act) that occur</w:t>
      </w:r>
      <w:r>
        <w:rPr>
          <w:rFonts w:eastAsia="Times New Roman"/>
          <w:color w:val="000000"/>
          <w:sz w:val="20"/>
          <w:szCs w:val="20"/>
        </w:rPr>
        <w:t>red during the fiscal quarter ended December 31, 2021 that has materially affected, or is reasonably likely to materially affect, our internal control over financial reporting, except as follows:</w:t>
      </w:r>
    </w:p>
    <w:p w:rsidR="00000000" w:rsidRDefault="004E2FF4">
      <w:pPr>
        <w:ind w:firstLine="360"/>
        <w:divId w:val="1630277486"/>
        <w:rPr>
          <w:rFonts w:eastAsia="Times New Roman"/>
        </w:rPr>
      </w:pPr>
      <w:r>
        <w:rPr>
          <w:rFonts w:eastAsia="Times New Roman"/>
          <w:b/>
          <w:bCs/>
          <w:i/>
          <w:iCs/>
          <w:color w:val="000000"/>
          <w:sz w:val="20"/>
          <w:szCs w:val="20"/>
        </w:rPr>
        <w:t>Material Weaknesses Remediation</w:t>
      </w:r>
    </w:p>
    <w:p w:rsidR="00000000" w:rsidRDefault="004E2FF4">
      <w:pPr>
        <w:ind w:firstLine="360"/>
        <w:divId w:val="2512324"/>
        <w:rPr>
          <w:rFonts w:eastAsia="Times New Roman"/>
        </w:rPr>
      </w:pPr>
      <w:r>
        <w:rPr>
          <w:rFonts w:eastAsia="Times New Roman"/>
          <w:color w:val="000000"/>
          <w:sz w:val="20"/>
          <w:szCs w:val="20"/>
        </w:rPr>
        <w:t>As previously reported, mana</w:t>
      </w:r>
      <w:r>
        <w:rPr>
          <w:rFonts w:eastAsia="Times New Roman"/>
          <w:color w:val="000000"/>
          <w:sz w:val="20"/>
          <w:szCs w:val="20"/>
        </w:rPr>
        <w:t xml:space="preserve">gement recognized that the Company had material weaknesses in its internal control over financial reporting as of December 31, 2020. The material weaknesses that we and our independent registered public accounting firm identified related to the lack of an </w:t>
      </w:r>
      <w:r>
        <w:rPr>
          <w:rFonts w:eastAsia="Times New Roman"/>
          <w:color w:val="000000"/>
          <w:sz w:val="20"/>
          <w:szCs w:val="20"/>
        </w:rPr>
        <w:t>appropriate review of the internally prepared financial statements which resulted in the Company’s failure to timely detect and correct certain misstatements within the consolidated financial statements. We also identified a material weakness as it relates</w:t>
      </w:r>
      <w:r>
        <w:rPr>
          <w:rFonts w:eastAsia="Times New Roman"/>
          <w:color w:val="000000"/>
          <w:sz w:val="20"/>
          <w:szCs w:val="20"/>
        </w:rPr>
        <w:t xml:space="preserve"> to a lack of adequate segregation of accounting functions.</w:t>
      </w:r>
    </w:p>
    <w:p w:rsidR="00000000" w:rsidRDefault="004E2FF4">
      <w:pPr>
        <w:ind w:firstLine="360"/>
        <w:divId w:val="1514956484"/>
        <w:rPr>
          <w:rFonts w:eastAsia="Times New Roman"/>
        </w:rPr>
      </w:pPr>
    </w:p>
    <w:p w:rsidR="00000000" w:rsidRDefault="004E2FF4">
      <w:pPr>
        <w:jc w:val="center"/>
        <w:divId w:val="446507073"/>
        <w:rPr>
          <w:rFonts w:eastAsia="Times New Roman"/>
        </w:rPr>
      </w:pPr>
      <w:r>
        <w:rPr>
          <w:rFonts w:eastAsia="Times New Roman"/>
          <w:color w:val="000000"/>
          <w:sz w:val="20"/>
          <w:szCs w:val="20"/>
        </w:rPr>
        <w:t>105</w:t>
      </w:r>
    </w:p>
    <w:p w:rsidR="00000000" w:rsidRDefault="004E2FF4">
      <w:pPr>
        <w:rPr>
          <w:rFonts w:eastAsia="Times New Roman"/>
        </w:rPr>
      </w:pPr>
      <w:r>
        <w:rPr>
          <w:rFonts w:eastAsia="Times New Roman"/>
        </w:rPr>
        <w:pict>
          <v:rect id="_x0000_i1155" style="width:0;height:1.5pt" o:hralign="center" o:hrstd="t" o:hr="t" fillcolor="#a0a0a0" stroked="f"/>
        </w:pict>
      </w:r>
    </w:p>
    <w:p w:rsidR="00000000" w:rsidRDefault="004E2FF4">
      <w:pPr>
        <w:ind w:firstLine="360"/>
        <w:divId w:val="326976896"/>
        <w:rPr>
          <w:rFonts w:eastAsia="Times New Roman"/>
        </w:rPr>
      </w:pPr>
    </w:p>
    <w:p w:rsidR="00000000" w:rsidRDefault="004E2FF4">
      <w:pPr>
        <w:ind w:firstLine="360"/>
        <w:divId w:val="434255791"/>
        <w:rPr>
          <w:rFonts w:eastAsia="Times New Roman"/>
        </w:rPr>
      </w:pPr>
      <w:r>
        <w:rPr>
          <w:rFonts w:eastAsia="Times New Roman"/>
          <w:color w:val="000000"/>
          <w:sz w:val="20"/>
          <w:szCs w:val="20"/>
        </w:rPr>
        <w:t>Management determined that the deficiencies, evaluated in the aggregate, could have potentially resulted in a material misstatement of the financial sta</w:t>
      </w:r>
      <w:r>
        <w:rPr>
          <w:rFonts w:eastAsia="Times New Roman"/>
          <w:color w:val="000000"/>
          <w:sz w:val="20"/>
          <w:szCs w:val="20"/>
        </w:rPr>
        <w:t>tements in a future annual or interim period that would not be prevented or detected. Therefore, the deficiencies constituted material weaknesses in internal control.</w:t>
      </w:r>
    </w:p>
    <w:p w:rsidR="00000000" w:rsidRDefault="004E2FF4">
      <w:pPr>
        <w:divId w:val="986933531"/>
        <w:rPr>
          <w:rFonts w:eastAsia="Times New Roman"/>
        </w:rPr>
      </w:pPr>
    </w:p>
    <w:p w:rsidR="00000000" w:rsidRDefault="004E2FF4">
      <w:pPr>
        <w:ind w:firstLine="360"/>
        <w:divId w:val="1169755747"/>
        <w:rPr>
          <w:rFonts w:eastAsia="Times New Roman"/>
        </w:rPr>
      </w:pPr>
      <w:r>
        <w:rPr>
          <w:rFonts w:eastAsia="Times New Roman"/>
          <w:color w:val="000000"/>
          <w:sz w:val="20"/>
          <w:szCs w:val="20"/>
        </w:rPr>
        <w:t>We initiated several steps to evaluate and implement measures designed to improve our i</w:t>
      </w:r>
      <w:r>
        <w:rPr>
          <w:rFonts w:eastAsia="Times New Roman"/>
          <w:color w:val="000000"/>
          <w:sz w:val="20"/>
          <w:szCs w:val="20"/>
        </w:rPr>
        <w:t>nternal control over financial reporting in order to remediate the control deficiencies noted above. These steps include hiring a Chief Financial Officer and a Controller who are responsible for the preparation and review of the Company’s financial stateme</w:t>
      </w:r>
      <w:r>
        <w:rPr>
          <w:rFonts w:eastAsia="Times New Roman"/>
          <w:color w:val="000000"/>
          <w:sz w:val="20"/>
          <w:szCs w:val="20"/>
        </w:rPr>
        <w:t>nts and related disclosures. In addition, we enhanced our reporting process thereby reducing the risk of undetected errors by (i) implementing a quarterly financial statement close process that includes formal reviews of financial statement account balance</w:t>
      </w:r>
      <w:r>
        <w:rPr>
          <w:rFonts w:eastAsia="Times New Roman"/>
          <w:color w:val="000000"/>
          <w:sz w:val="20"/>
          <w:szCs w:val="20"/>
        </w:rPr>
        <w:t>s and journal entries, and (ii) creating a disclosure committee consisting of key executives and accounting personnel who review the Company’s financial statements and related disclosures on a quarterly basis.</w:t>
      </w:r>
    </w:p>
    <w:p w:rsidR="00000000" w:rsidRDefault="004E2FF4">
      <w:pPr>
        <w:divId w:val="2056660864"/>
        <w:rPr>
          <w:rFonts w:eastAsia="Times New Roman"/>
        </w:rPr>
      </w:pPr>
    </w:p>
    <w:p w:rsidR="00000000" w:rsidRDefault="004E2FF4">
      <w:pPr>
        <w:ind w:firstLine="360"/>
        <w:divId w:val="1940867307"/>
        <w:rPr>
          <w:rFonts w:eastAsia="Times New Roman"/>
        </w:rPr>
      </w:pPr>
      <w:r>
        <w:rPr>
          <w:rFonts w:eastAsia="Times New Roman"/>
          <w:color w:val="000000"/>
          <w:sz w:val="20"/>
          <w:szCs w:val="20"/>
        </w:rPr>
        <w:t>As a result of these efforts, the Company determined that the material weaknesses were remediated as of December 31, 2021.</w:t>
      </w:r>
    </w:p>
    <w:p w:rsidR="00000000" w:rsidRDefault="004E2FF4">
      <w:pPr>
        <w:ind w:firstLine="360"/>
        <w:divId w:val="225646623"/>
        <w:rPr>
          <w:rFonts w:eastAsia="Times New Roman"/>
        </w:rPr>
      </w:pPr>
    </w:p>
    <w:p w:rsidR="00000000" w:rsidRDefault="004E2FF4">
      <w:pPr>
        <w:divId w:val="1643002468"/>
        <w:rPr>
          <w:rFonts w:eastAsia="Times New Roman"/>
        </w:rPr>
      </w:pPr>
      <w:r>
        <w:rPr>
          <w:rFonts w:eastAsia="Times New Roman"/>
          <w:b/>
          <w:bCs/>
          <w:color w:val="000000"/>
          <w:sz w:val="20"/>
          <w:szCs w:val="20"/>
        </w:rPr>
        <w:t>Item 9B. Other Information </w:t>
      </w:r>
    </w:p>
    <w:p w:rsidR="00000000" w:rsidRDefault="004E2FF4">
      <w:pPr>
        <w:ind w:firstLine="360"/>
        <w:divId w:val="888566676"/>
        <w:rPr>
          <w:rFonts w:eastAsia="Times New Roman"/>
        </w:rPr>
      </w:pPr>
      <w:r>
        <w:rPr>
          <w:rFonts w:eastAsia="Times New Roman"/>
          <w:color w:val="000000"/>
          <w:sz w:val="20"/>
          <w:szCs w:val="20"/>
        </w:rPr>
        <w:t>Not applicable.</w:t>
      </w:r>
    </w:p>
    <w:p w:rsidR="00000000" w:rsidRDefault="004E2FF4">
      <w:pPr>
        <w:divId w:val="261960850"/>
        <w:rPr>
          <w:rFonts w:eastAsia="Times New Roman"/>
        </w:rPr>
      </w:pPr>
      <w:r>
        <w:rPr>
          <w:rFonts w:eastAsia="Times New Roman"/>
          <w:b/>
          <w:bCs/>
          <w:color w:val="000000"/>
          <w:sz w:val="20"/>
          <w:szCs w:val="20"/>
        </w:rPr>
        <w:t>Item 9C. Disclosure Regarding Foreign Jurisdictions that Prevent Inspections</w:t>
      </w:r>
    </w:p>
    <w:p w:rsidR="00000000" w:rsidRDefault="004E2FF4">
      <w:pPr>
        <w:ind w:firstLine="360"/>
        <w:divId w:val="1418014311"/>
        <w:rPr>
          <w:rFonts w:eastAsia="Times New Roman"/>
        </w:rPr>
      </w:pPr>
      <w:r>
        <w:rPr>
          <w:rFonts w:eastAsia="Times New Roman"/>
          <w:color w:val="000000"/>
          <w:sz w:val="20"/>
          <w:szCs w:val="20"/>
        </w:rPr>
        <w:t>Not applic</w:t>
      </w:r>
      <w:r>
        <w:rPr>
          <w:rFonts w:eastAsia="Times New Roman"/>
          <w:color w:val="000000"/>
          <w:sz w:val="20"/>
          <w:szCs w:val="20"/>
        </w:rPr>
        <w:t>able.</w:t>
      </w:r>
    </w:p>
    <w:p w:rsidR="00000000" w:rsidRDefault="004E2FF4">
      <w:pPr>
        <w:jc w:val="center"/>
        <w:divId w:val="695276000"/>
        <w:rPr>
          <w:rFonts w:eastAsia="Times New Roman"/>
        </w:rPr>
      </w:pPr>
      <w:r>
        <w:rPr>
          <w:rFonts w:eastAsia="Times New Roman"/>
          <w:color w:val="000000"/>
          <w:sz w:val="20"/>
          <w:szCs w:val="20"/>
        </w:rPr>
        <w:t>106</w:t>
      </w:r>
    </w:p>
    <w:p w:rsidR="00000000" w:rsidRDefault="004E2FF4">
      <w:pPr>
        <w:rPr>
          <w:rFonts w:eastAsia="Times New Roman"/>
        </w:rPr>
      </w:pPr>
      <w:r>
        <w:rPr>
          <w:rFonts w:eastAsia="Times New Roman"/>
        </w:rPr>
        <w:pict>
          <v:rect id="_x0000_i1156" style="width:0;height:1.5pt" o:hralign="center" o:hrstd="t" o:hr="t" fillcolor="#a0a0a0" stroked="f"/>
        </w:pict>
      </w:r>
    </w:p>
    <w:p w:rsidR="00000000" w:rsidRDefault="004E2FF4">
      <w:pPr>
        <w:ind w:firstLine="360"/>
        <w:divId w:val="134416443"/>
        <w:rPr>
          <w:rFonts w:eastAsia="Times New Roman"/>
        </w:rPr>
      </w:pPr>
    </w:p>
    <w:p w:rsidR="00000000" w:rsidRDefault="004E2FF4">
      <w:pPr>
        <w:jc w:val="center"/>
        <w:divId w:val="1542353217"/>
        <w:rPr>
          <w:rFonts w:eastAsia="Times New Roman"/>
        </w:rPr>
      </w:pPr>
      <w:r>
        <w:rPr>
          <w:rFonts w:eastAsia="Times New Roman"/>
          <w:b/>
          <w:bCs/>
          <w:color w:val="000000"/>
          <w:sz w:val="20"/>
          <w:szCs w:val="20"/>
        </w:rPr>
        <w:t>PART III.</w:t>
      </w:r>
    </w:p>
    <w:p w:rsidR="00000000" w:rsidRDefault="004E2FF4">
      <w:pPr>
        <w:ind w:firstLine="360"/>
        <w:divId w:val="1821144466"/>
        <w:rPr>
          <w:rFonts w:eastAsia="Times New Roman"/>
        </w:rPr>
      </w:pPr>
    </w:p>
    <w:p w:rsidR="00000000" w:rsidRDefault="004E2FF4">
      <w:pPr>
        <w:divId w:val="2053798555"/>
        <w:rPr>
          <w:rFonts w:eastAsia="Times New Roman"/>
        </w:rPr>
      </w:pPr>
      <w:r>
        <w:rPr>
          <w:rFonts w:eastAsia="Times New Roman"/>
          <w:b/>
          <w:bCs/>
          <w:color w:val="000000"/>
          <w:sz w:val="20"/>
          <w:szCs w:val="20"/>
        </w:rPr>
        <w:t>Item 10. Directors, Executive Officers and Corporate Governance </w:t>
      </w:r>
    </w:p>
    <w:p w:rsidR="00000000" w:rsidRDefault="004E2FF4">
      <w:pPr>
        <w:ind w:firstLine="360"/>
        <w:divId w:val="971255083"/>
        <w:rPr>
          <w:rFonts w:eastAsia="Times New Roman"/>
        </w:rPr>
      </w:pPr>
      <w:r>
        <w:rPr>
          <w:rFonts w:eastAsia="Times New Roman"/>
          <w:color w:val="000000"/>
          <w:sz w:val="20"/>
          <w:szCs w:val="20"/>
        </w:rPr>
        <w:t>The information required by this item is incorporated by reference to our Proxy Statement for our 2022 Annual Meeting of Shareholde</w:t>
      </w:r>
      <w:r>
        <w:rPr>
          <w:rFonts w:eastAsia="Times New Roman"/>
          <w:color w:val="000000"/>
          <w:sz w:val="20"/>
          <w:szCs w:val="20"/>
        </w:rPr>
        <w:t>rs to be filed with the SEC within 120 days after the end of the fiscal year ended December 31, 2021.</w:t>
      </w:r>
    </w:p>
    <w:p w:rsidR="00000000" w:rsidRDefault="004E2FF4">
      <w:pPr>
        <w:ind w:firstLine="360"/>
        <w:divId w:val="1531189451"/>
        <w:rPr>
          <w:rFonts w:eastAsia="Times New Roman"/>
        </w:rPr>
      </w:pPr>
      <w:r>
        <w:rPr>
          <w:rFonts w:eastAsia="Times New Roman"/>
          <w:color w:val="000000"/>
          <w:sz w:val="20"/>
          <w:szCs w:val="20"/>
        </w:rPr>
        <w:t>As part of our system of corporate governance, our board of directors has adopted a code of business conduct and ethics. The code applies to all of our em</w:t>
      </w:r>
      <w:r>
        <w:rPr>
          <w:rFonts w:eastAsia="Times New Roman"/>
          <w:color w:val="000000"/>
          <w:sz w:val="20"/>
          <w:szCs w:val="20"/>
        </w:rPr>
        <w:t>ployees, officers (including our principal executive officer, principal financial officer, principal accounting officer or controller, or persons performing similar functions), contractors, consultants and agents and representatives, including our independ</w:t>
      </w:r>
      <w:r>
        <w:rPr>
          <w:rFonts w:eastAsia="Times New Roman"/>
          <w:color w:val="000000"/>
          <w:sz w:val="20"/>
          <w:szCs w:val="20"/>
        </w:rPr>
        <w:t>ent directors and consultants, who are not employees of ours, with regard to their Company-related activities. Our code of business conduct and ethics is available on our website at www.contexttherapeutics.com within the “Investors &amp; News — Governance” sec</w:t>
      </w:r>
      <w:r>
        <w:rPr>
          <w:rFonts w:eastAsia="Times New Roman"/>
          <w:color w:val="000000"/>
          <w:sz w:val="20"/>
          <w:szCs w:val="20"/>
        </w:rPr>
        <w:t>tion. We intend to post on this section of our website any amendment to our code of business conduct and ethics, as well as any waivers of our code of business conduct and ethics, that are required to be disclosed by the rules of the SEC or the Nasdaq Stoc</w:t>
      </w:r>
      <w:r>
        <w:rPr>
          <w:rFonts w:eastAsia="Times New Roman"/>
          <w:color w:val="000000"/>
          <w:sz w:val="20"/>
          <w:szCs w:val="20"/>
        </w:rPr>
        <w:t>k Market.</w:t>
      </w:r>
    </w:p>
    <w:p w:rsidR="00000000" w:rsidRDefault="004E2FF4">
      <w:pPr>
        <w:divId w:val="730618411"/>
        <w:rPr>
          <w:rFonts w:eastAsia="Times New Roman"/>
        </w:rPr>
      </w:pPr>
      <w:r>
        <w:rPr>
          <w:rFonts w:eastAsia="Times New Roman"/>
          <w:b/>
          <w:bCs/>
          <w:color w:val="000000"/>
          <w:sz w:val="20"/>
          <w:szCs w:val="20"/>
        </w:rPr>
        <w:t>Item 11. Executive Compensation </w:t>
      </w:r>
    </w:p>
    <w:p w:rsidR="00000000" w:rsidRDefault="004E2FF4">
      <w:pPr>
        <w:ind w:firstLine="360"/>
        <w:divId w:val="1062093604"/>
        <w:rPr>
          <w:rFonts w:eastAsia="Times New Roman"/>
        </w:rPr>
      </w:pPr>
      <w:r>
        <w:rPr>
          <w:rFonts w:eastAsia="Times New Roman"/>
          <w:color w:val="000000"/>
          <w:sz w:val="20"/>
          <w:szCs w:val="20"/>
        </w:rPr>
        <w:t>The information required by this item is incorporated by reference to our Proxy Statement for our 2022 Annual Meeting of Shareholders to be filed with the SEC within 120 days after the end of the fiscal year ended</w:t>
      </w:r>
      <w:r>
        <w:rPr>
          <w:rFonts w:eastAsia="Times New Roman"/>
          <w:color w:val="000000"/>
          <w:sz w:val="20"/>
          <w:szCs w:val="20"/>
        </w:rPr>
        <w:t xml:space="preserve"> December 31, 2021.</w:t>
      </w:r>
    </w:p>
    <w:p w:rsidR="00000000" w:rsidRDefault="004E2FF4">
      <w:pPr>
        <w:divId w:val="1585842240"/>
        <w:rPr>
          <w:rFonts w:eastAsia="Times New Roman"/>
        </w:rPr>
      </w:pPr>
      <w:r>
        <w:rPr>
          <w:rFonts w:eastAsia="Times New Roman"/>
          <w:b/>
          <w:bCs/>
          <w:color w:val="000000"/>
          <w:sz w:val="20"/>
          <w:szCs w:val="20"/>
        </w:rPr>
        <w:t>Item 12. Security Ownership of Certain Beneficial Owner and Management and Related Stockholder Matters </w:t>
      </w:r>
    </w:p>
    <w:p w:rsidR="00000000" w:rsidRDefault="004E2FF4">
      <w:pPr>
        <w:ind w:firstLine="360"/>
        <w:divId w:val="380635987"/>
        <w:rPr>
          <w:rFonts w:eastAsia="Times New Roman"/>
        </w:rPr>
      </w:pPr>
      <w:r>
        <w:rPr>
          <w:rFonts w:eastAsia="Times New Roman"/>
          <w:color w:val="000000"/>
          <w:sz w:val="20"/>
          <w:szCs w:val="20"/>
        </w:rPr>
        <w:t>The information required by this item is incorporated by reference to our Proxy Statement for our 2022 Annual Meeting of Shareholders to be filed with the SEC within 120 days after the end of the fiscal year ended December 31, 2021.</w:t>
      </w:r>
    </w:p>
    <w:p w:rsidR="00000000" w:rsidRDefault="004E2FF4">
      <w:pPr>
        <w:divId w:val="144515476"/>
        <w:rPr>
          <w:rFonts w:eastAsia="Times New Roman"/>
        </w:rPr>
      </w:pPr>
      <w:r>
        <w:rPr>
          <w:rFonts w:eastAsia="Times New Roman"/>
          <w:b/>
          <w:bCs/>
          <w:color w:val="000000"/>
          <w:sz w:val="20"/>
          <w:szCs w:val="20"/>
        </w:rPr>
        <w:t>Item 13. Certain Relati</w:t>
      </w:r>
      <w:r>
        <w:rPr>
          <w:rFonts w:eastAsia="Times New Roman"/>
          <w:b/>
          <w:bCs/>
          <w:color w:val="000000"/>
          <w:sz w:val="20"/>
          <w:szCs w:val="20"/>
        </w:rPr>
        <w:t>onships and Related Transactions, and Director Independence </w:t>
      </w:r>
    </w:p>
    <w:p w:rsidR="00000000" w:rsidRDefault="004E2FF4">
      <w:pPr>
        <w:ind w:firstLine="360"/>
        <w:divId w:val="792288990"/>
        <w:rPr>
          <w:rFonts w:eastAsia="Times New Roman"/>
        </w:rPr>
      </w:pPr>
      <w:r>
        <w:rPr>
          <w:rFonts w:eastAsia="Times New Roman"/>
          <w:color w:val="000000"/>
          <w:sz w:val="20"/>
          <w:szCs w:val="20"/>
        </w:rPr>
        <w:t>The information required by this item is incorporated by reference to our Proxy Statement for our 2022 Annual Meeting of Shareholders to be filed with the SEC within 120 days after the end of the</w:t>
      </w:r>
      <w:r>
        <w:rPr>
          <w:rFonts w:eastAsia="Times New Roman"/>
          <w:color w:val="000000"/>
          <w:sz w:val="20"/>
          <w:szCs w:val="20"/>
        </w:rPr>
        <w:t xml:space="preserve"> fiscal year ended December 31, 2021.</w:t>
      </w:r>
    </w:p>
    <w:p w:rsidR="00000000" w:rsidRDefault="004E2FF4">
      <w:pPr>
        <w:divId w:val="211579948"/>
        <w:rPr>
          <w:rFonts w:eastAsia="Times New Roman"/>
        </w:rPr>
      </w:pPr>
      <w:r>
        <w:rPr>
          <w:rFonts w:eastAsia="Times New Roman"/>
          <w:b/>
          <w:bCs/>
          <w:color w:val="000000"/>
          <w:sz w:val="20"/>
          <w:szCs w:val="20"/>
        </w:rPr>
        <w:t>Item 14. Principal Accounting Fees and Services </w:t>
      </w:r>
    </w:p>
    <w:p w:rsidR="00000000" w:rsidRDefault="004E2FF4">
      <w:pPr>
        <w:ind w:firstLine="360"/>
        <w:divId w:val="1410080301"/>
        <w:rPr>
          <w:rFonts w:eastAsia="Times New Roman"/>
        </w:rPr>
      </w:pPr>
      <w:r>
        <w:rPr>
          <w:rFonts w:eastAsia="Times New Roman"/>
          <w:color w:val="000000"/>
          <w:sz w:val="20"/>
          <w:szCs w:val="20"/>
        </w:rPr>
        <w:t>The information required by this item is incorporated by reference to our Proxy Statement for our 2022 Annual Meeting of Shareholders to be filed with the SEC within 120</w:t>
      </w:r>
      <w:r>
        <w:rPr>
          <w:rFonts w:eastAsia="Times New Roman"/>
          <w:color w:val="000000"/>
          <w:sz w:val="20"/>
          <w:szCs w:val="20"/>
        </w:rPr>
        <w:t xml:space="preserve"> days after the end of the fiscal year ended December 31, 2021.</w:t>
      </w:r>
    </w:p>
    <w:p w:rsidR="00000000" w:rsidRDefault="004E2FF4">
      <w:pPr>
        <w:jc w:val="center"/>
        <w:divId w:val="639463476"/>
        <w:rPr>
          <w:rFonts w:eastAsia="Times New Roman"/>
        </w:rPr>
      </w:pPr>
      <w:r>
        <w:rPr>
          <w:rFonts w:eastAsia="Times New Roman"/>
          <w:color w:val="000000"/>
          <w:sz w:val="20"/>
          <w:szCs w:val="20"/>
        </w:rPr>
        <w:t>107</w:t>
      </w:r>
    </w:p>
    <w:p w:rsidR="00000000" w:rsidRDefault="004E2FF4">
      <w:pPr>
        <w:rPr>
          <w:rFonts w:eastAsia="Times New Roman"/>
        </w:rPr>
      </w:pPr>
      <w:r>
        <w:rPr>
          <w:rFonts w:eastAsia="Times New Roman"/>
        </w:rPr>
        <w:pict>
          <v:rect id="_x0000_i1157" style="width:0;height:1.5pt" o:hralign="center" o:hrstd="t" o:hr="t" fillcolor="#a0a0a0" stroked="f"/>
        </w:pict>
      </w:r>
    </w:p>
    <w:p w:rsidR="00000000" w:rsidRDefault="004E2FF4">
      <w:pPr>
        <w:ind w:firstLine="360"/>
        <w:divId w:val="2008941458"/>
        <w:rPr>
          <w:rFonts w:eastAsia="Times New Roman"/>
        </w:rPr>
      </w:pPr>
    </w:p>
    <w:p w:rsidR="00000000" w:rsidRDefault="004E2FF4">
      <w:pPr>
        <w:jc w:val="center"/>
        <w:divId w:val="1912885216"/>
        <w:rPr>
          <w:rFonts w:eastAsia="Times New Roman"/>
        </w:rPr>
      </w:pPr>
      <w:r>
        <w:rPr>
          <w:rFonts w:eastAsia="Times New Roman"/>
          <w:b/>
          <w:bCs/>
          <w:color w:val="000000"/>
          <w:sz w:val="20"/>
          <w:szCs w:val="20"/>
        </w:rPr>
        <w:t>PART IV.</w:t>
      </w:r>
    </w:p>
    <w:p w:rsidR="00000000" w:rsidRDefault="004E2FF4">
      <w:pPr>
        <w:divId w:val="1734622435"/>
        <w:rPr>
          <w:rFonts w:eastAsia="Times New Roman"/>
        </w:rPr>
      </w:pPr>
      <w:r>
        <w:rPr>
          <w:rFonts w:eastAsia="Times New Roman"/>
          <w:b/>
          <w:bCs/>
          <w:color w:val="000000"/>
          <w:sz w:val="20"/>
          <w:szCs w:val="20"/>
        </w:rPr>
        <w:t>Item 15. Exhibits and Financial Statement Schedules</w:t>
      </w:r>
    </w:p>
    <w:p w:rsidR="00000000" w:rsidRDefault="004E2FF4">
      <w:pPr>
        <w:ind w:firstLine="360"/>
        <w:divId w:val="1595355287"/>
        <w:rPr>
          <w:rFonts w:eastAsia="Times New Roman"/>
        </w:rPr>
      </w:pPr>
      <w:r>
        <w:rPr>
          <w:rFonts w:eastAsia="Times New Roman"/>
          <w:color w:val="000000"/>
          <w:sz w:val="20"/>
          <w:szCs w:val="20"/>
        </w:rPr>
        <w:t>We have filed the following documents as part of this Annual Report:</w:t>
      </w:r>
    </w:p>
    <w:p w:rsidR="00000000" w:rsidRDefault="004E2FF4">
      <w:pPr>
        <w:ind w:firstLine="360"/>
        <w:divId w:val="933515108"/>
        <w:rPr>
          <w:rFonts w:eastAsia="Times New Roman"/>
        </w:rPr>
      </w:pPr>
      <w:r>
        <w:rPr>
          <w:rFonts w:eastAsia="Times New Roman"/>
          <w:b/>
          <w:bCs/>
          <w:color w:val="000000"/>
          <w:sz w:val="20"/>
          <w:szCs w:val="20"/>
        </w:rPr>
        <w:t>(a)(1) Financial Statements</w:t>
      </w:r>
    </w:p>
    <w:p w:rsidR="00000000" w:rsidRDefault="004E2FF4">
      <w:pPr>
        <w:ind w:firstLine="360"/>
        <w:divId w:val="1584996814"/>
        <w:rPr>
          <w:rFonts w:eastAsia="Times New Roman"/>
        </w:rPr>
      </w:pPr>
      <w:r>
        <w:rPr>
          <w:rFonts w:eastAsia="Times New Roman"/>
          <w:color w:val="000000"/>
          <w:sz w:val="20"/>
          <w:szCs w:val="20"/>
        </w:rPr>
        <w:t>The financial statements are included in Item 8. “Financial Statements and Supplementary Data.”</w:t>
      </w:r>
    </w:p>
    <w:p w:rsidR="00000000" w:rsidRDefault="004E2FF4">
      <w:pPr>
        <w:ind w:firstLine="360"/>
        <w:divId w:val="1684163951"/>
        <w:rPr>
          <w:rFonts w:eastAsia="Times New Roman"/>
        </w:rPr>
      </w:pPr>
      <w:r>
        <w:rPr>
          <w:rFonts w:eastAsia="Times New Roman"/>
          <w:b/>
          <w:bCs/>
          <w:color w:val="000000"/>
          <w:sz w:val="20"/>
          <w:szCs w:val="20"/>
        </w:rPr>
        <w:t>(a)(2) Financial Statement Schedules</w:t>
      </w:r>
    </w:p>
    <w:p w:rsidR="00000000" w:rsidRDefault="004E2FF4">
      <w:pPr>
        <w:ind w:firstLine="360"/>
        <w:divId w:val="1264874498"/>
        <w:rPr>
          <w:rFonts w:eastAsia="Times New Roman"/>
        </w:rPr>
      </w:pPr>
      <w:r>
        <w:rPr>
          <w:rFonts w:eastAsia="Times New Roman"/>
          <w:color w:val="000000"/>
          <w:sz w:val="20"/>
          <w:szCs w:val="20"/>
        </w:rPr>
        <w:t xml:space="preserve">All schedules are omitted </w:t>
      </w:r>
      <w:r>
        <w:rPr>
          <w:rFonts w:eastAsia="Times New Roman"/>
          <w:color w:val="000000"/>
          <w:sz w:val="20"/>
          <w:szCs w:val="20"/>
        </w:rPr>
        <w:t>as information required is inapplicable or the information is presented in the financial statements and the related notes.</w:t>
      </w:r>
    </w:p>
    <w:p w:rsidR="00000000" w:rsidRDefault="004E2FF4">
      <w:pPr>
        <w:ind w:firstLine="360"/>
        <w:divId w:val="310183747"/>
        <w:rPr>
          <w:rFonts w:eastAsia="Times New Roman"/>
        </w:rPr>
      </w:pPr>
      <w:r>
        <w:rPr>
          <w:rFonts w:eastAsia="Times New Roman"/>
          <w:b/>
          <w:bCs/>
          <w:color w:val="000000"/>
          <w:sz w:val="20"/>
          <w:szCs w:val="20"/>
        </w:rPr>
        <w:t xml:space="preserve">(a)(3) </w:t>
      </w:r>
      <w:r>
        <w:rPr>
          <w:rFonts w:eastAsia="Times New Roman"/>
          <w:color w:val="000000"/>
          <w:sz w:val="20"/>
          <w:szCs w:val="20"/>
        </w:rPr>
        <w:t>The exhibits listed under Item 15(b), which are incorporated herein by reference, are filed or furnished as part of this repor</w:t>
      </w:r>
      <w:r>
        <w:rPr>
          <w:rFonts w:eastAsia="Times New Roman"/>
          <w:color w:val="000000"/>
          <w:sz w:val="20"/>
          <w:szCs w:val="20"/>
        </w:rPr>
        <w:t>t or are incorporated into this report by reference.</w:t>
      </w:r>
    </w:p>
    <w:p w:rsidR="00000000" w:rsidRDefault="004E2FF4">
      <w:pPr>
        <w:ind w:firstLine="360"/>
        <w:divId w:val="237522909"/>
        <w:rPr>
          <w:rFonts w:eastAsia="Times New Roman"/>
        </w:rPr>
      </w:pPr>
      <w:r>
        <w:rPr>
          <w:rFonts w:eastAsia="Times New Roman"/>
          <w:b/>
          <w:bCs/>
          <w:color w:val="000000"/>
          <w:sz w:val="20"/>
          <w:szCs w:val="20"/>
        </w:rPr>
        <w:t>(b) Exhibits.</w:t>
      </w:r>
    </w:p>
    <w:tbl>
      <w:tblPr>
        <w:tblW w:w="5000" w:type="pct"/>
        <w:tblCellMar>
          <w:top w:w="15" w:type="dxa"/>
          <w:left w:w="15" w:type="dxa"/>
          <w:bottom w:w="15" w:type="dxa"/>
          <w:right w:w="15" w:type="dxa"/>
        </w:tblCellMar>
        <w:tblLook w:val="04A0" w:firstRow="1" w:lastRow="0" w:firstColumn="1" w:lastColumn="0" w:noHBand="0" w:noVBand="1"/>
      </w:tblPr>
      <w:tblGrid>
        <w:gridCol w:w="82"/>
        <w:gridCol w:w="733"/>
        <w:gridCol w:w="36"/>
        <w:gridCol w:w="36"/>
        <w:gridCol w:w="36"/>
        <w:gridCol w:w="36"/>
        <w:gridCol w:w="39"/>
        <w:gridCol w:w="6144"/>
        <w:gridCol w:w="38"/>
        <w:gridCol w:w="59"/>
        <w:gridCol w:w="1031"/>
        <w:gridCol w:w="36"/>
      </w:tblGrid>
      <w:tr w:rsidR="00000000">
        <w:trPr>
          <w:divId w:val="1120953056"/>
        </w:trPr>
        <w:tc>
          <w:tcPr>
            <w:tcW w:w="50" w:type="pct"/>
            <w:vAlign w:val="center"/>
            <w:hideMark/>
          </w:tcPr>
          <w:p w:rsidR="00000000" w:rsidRDefault="004E2FF4">
            <w:pPr>
              <w:ind w:firstLine="360"/>
              <w:rPr>
                <w:rFonts w:eastAsia="Times New Roman"/>
              </w:rPr>
            </w:pPr>
          </w:p>
        </w:tc>
        <w:tc>
          <w:tcPr>
            <w:tcW w:w="44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7"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37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3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12095305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Description of Exhibit</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r>
      <w:tr w:rsidR="00000000">
        <w:trPr>
          <w:divId w:val="1120953056"/>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120953056"/>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divId w:val="2080394923"/>
              <w:rPr>
                <w:rFonts w:eastAsia="Times New Roman"/>
              </w:rPr>
            </w:pPr>
            <w:hyperlink r:id="rId23" w:history="1">
              <w:r>
                <w:rPr>
                  <w:rStyle w:val="a3"/>
                  <w:rFonts w:eastAsia="Times New Roman"/>
                  <w:sz w:val="20"/>
                  <w:szCs w:val="20"/>
                </w:rPr>
                <w:t>Amended &amp; Restated Certificate of Incorporation of Context Therapeutics Inc. (incorporated by reference to Exhibit 3.1 to the Company’s Current Report on Fo</w:t>
              </w:r>
              <w:r>
                <w:rPr>
                  <w:rStyle w:val="a3"/>
                  <w:rFonts w:eastAsia="Times New Roman"/>
                  <w:sz w:val="20"/>
                  <w:szCs w:val="20"/>
                </w:rPr>
                <w:t>rm 8-K (File No. 001-40654), as filed with the SEC on October 22, 2021).</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1120953056"/>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120953056"/>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265112454"/>
              <w:rPr>
                <w:rFonts w:eastAsia="Times New Roman"/>
              </w:rPr>
            </w:pPr>
            <w:hyperlink r:id="rId24" w:history="1">
              <w:r>
                <w:rPr>
                  <w:rStyle w:val="a3"/>
                  <w:rFonts w:eastAsia="Times New Roman"/>
                  <w:sz w:val="20"/>
                  <w:szCs w:val="20"/>
                </w:rPr>
                <w:t>Amended &amp; Restated Bylaws of Context Therapeutics Inc. (incorporated by reference to Exhibit 3.2 to the Company’s Current Report on Form 8-K (File No. 001-4</w:t>
              </w:r>
              <w:r>
                <w:rPr>
                  <w:rStyle w:val="a3"/>
                  <w:rFonts w:eastAsia="Times New Roman"/>
                  <w:sz w:val="20"/>
                  <w:szCs w:val="20"/>
                </w:rPr>
                <w:t>0654), as filed with the SEC on October 22, 2021).</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1120953056"/>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120953056"/>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1994291964"/>
              <w:rPr>
                <w:rFonts w:eastAsia="Times New Roman"/>
              </w:rPr>
            </w:pPr>
            <w:hyperlink r:id="rId25" w:history="1">
              <w:r>
                <w:rPr>
                  <w:rStyle w:val="a3"/>
                  <w:rFonts w:eastAsia="Times New Roman"/>
                  <w:sz w:val="20"/>
                  <w:szCs w:val="20"/>
                </w:rPr>
                <w:t>Form of Stock Certificate of Common Stock (incorporated by reference to Exhibit 4.1 to the Company’s Registration Statement on Form S-1 (File No. 333-256572)</w:t>
              </w:r>
              <w:r>
                <w:rPr>
                  <w:rStyle w:val="a3"/>
                  <w:rFonts w:eastAsia="Times New Roman"/>
                  <w:sz w:val="20"/>
                  <w:szCs w:val="20"/>
                </w:rPr>
                <w:t xml:space="preserve">, as filed with the SEC on May 27, 2021). </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1120953056"/>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120953056"/>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4E2FF4">
            <w:pPr>
              <w:spacing w:after="100"/>
              <w:divId w:val="1045256764"/>
              <w:rPr>
                <w:rFonts w:eastAsia="Times New Roman"/>
              </w:rPr>
            </w:pPr>
            <w:hyperlink r:id="rId26" w:history="1">
              <w:r>
                <w:rPr>
                  <w:rStyle w:val="a3"/>
                  <w:rFonts w:eastAsia="Times New Roman"/>
                  <w:sz w:val="20"/>
                  <w:szCs w:val="20"/>
                </w:rPr>
                <w:t>Form of Common Stock Purchase Warrant (incorporated by reference to Exhibit 4.1 to the Company’s Quarterly Report on Form 10-Q (File No. 001-4</w:t>
              </w:r>
              <w:r>
                <w:rPr>
                  <w:rStyle w:val="a3"/>
                  <w:rFonts w:eastAsia="Times New Roman"/>
                  <w:sz w:val="20"/>
                  <w:szCs w:val="20"/>
                </w:rPr>
                <w:t>0654), as filed with the SEC on December 2, 2021).</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1120953056"/>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120953056"/>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1382823559"/>
              <w:rPr>
                <w:rFonts w:eastAsia="Times New Roman"/>
              </w:rPr>
            </w:pPr>
            <w:hyperlink r:id="rId27" w:history="1">
              <w:r>
                <w:rPr>
                  <w:rStyle w:val="a3"/>
                  <w:rFonts w:eastAsia="Times New Roman"/>
                  <w:sz w:val="20"/>
                  <w:szCs w:val="20"/>
                </w:rPr>
                <w:t xml:space="preserve">Research Collaboration and License Agreement, dated April 6, 2021, between Context Therapeutics LLC and Integral Molecular, Inc. (incorporated by reference </w:t>
              </w:r>
              <w:r>
                <w:rPr>
                  <w:rStyle w:val="a3"/>
                  <w:rFonts w:eastAsia="Times New Roman"/>
                  <w:sz w:val="20"/>
                  <w:szCs w:val="20"/>
                </w:rPr>
                <w:t>to Exhibit 10.1 to the Company’s Registration Statement on Form S-1 (File No. 333-256572), as filed with the SEC on May 27, 2021).</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1120953056"/>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120953056"/>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1942758931"/>
              <w:rPr>
                <w:rFonts w:eastAsia="Times New Roman"/>
              </w:rPr>
            </w:pPr>
            <w:hyperlink r:id="rId28" w:history="1">
              <w:r>
                <w:rPr>
                  <w:rStyle w:val="a3"/>
                  <w:rFonts w:eastAsia="Times New Roman"/>
                  <w:sz w:val="20"/>
                  <w:szCs w:val="20"/>
                </w:rPr>
                <w:t>Process Development Agreement, dated March 6, 2020, between Context Therapeutics LLC and Tyligand Bioscience (Shanghai) Limited (incorporated by reference t</w:t>
              </w:r>
              <w:r>
                <w:rPr>
                  <w:rStyle w:val="a3"/>
                  <w:rFonts w:eastAsia="Times New Roman"/>
                  <w:sz w:val="20"/>
                  <w:szCs w:val="20"/>
                </w:rPr>
                <w:t xml:space="preserve">o Exhibit 10.2 to the Company’s Registration Statement on Form S-1 (File No. 333-256572), as filed with the SEC on May 27, 2021). </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1120953056"/>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120953056"/>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1053584434"/>
              <w:rPr>
                <w:rFonts w:eastAsia="Times New Roman"/>
              </w:rPr>
            </w:pPr>
            <w:hyperlink r:id="rId29" w:history="1">
              <w:r>
                <w:rPr>
                  <w:rStyle w:val="a3"/>
                  <w:rFonts w:eastAsia="Times New Roman"/>
                  <w:sz w:val="20"/>
                  <w:szCs w:val="20"/>
                </w:rPr>
                <w:t>Amendment No. 1 to Process Development Agreement, dated April 21, 2021, between Context Therapeutics LLC and Tyligand Bioscience (Shanghai) Limited (incorpo</w:t>
              </w:r>
              <w:r>
                <w:rPr>
                  <w:rStyle w:val="a3"/>
                  <w:rFonts w:eastAsia="Times New Roman"/>
                  <w:sz w:val="20"/>
                  <w:szCs w:val="20"/>
                </w:rPr>
                <w:t xml:space="preserve">rated by reference to Exhibit 10.3 to the Company’s Registration Statement on Form S-1 (File No. 333-256572), as filed with the SEC on May 27, 2021). </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1120953056"/>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120953056"/>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1848524030"/>
              <w:rPr>
                <w:rFonts w:eastAsia="Times New Roman"/>
              </w:rPr>
            </w:pPr>
            <w:hyperlink r:id="rId30" w:history="1">
              <w:r>
                <w:rPr>
                  <w:rStyle w:val="a3"/>
                  <w:rFonts w:eastAsia="Times New Roman"/>
                  <w:sz w:val="20"/>
                  <w:szCs w:val="20"/>
                </w:rPr>
                <w:t>Amendment No. 2 to Process Development Agreement, dated June 3, 2021, between Context Therapeutics LLC and Tyligand Bioscience (Shanghai) Limited (incorpora</w:t>
              </w:r>
              <w:r>
                <w:rPr>
                  <w:rStyle w:val="a3"/>
                  <w:rFonts w:eastAsia="Times New Roman"/>
                  <w:sz w:val="20"/>
                  <w:szCs w:val="20"/>
                </w:rPr>
                <w:t xml:space="preserve">ted by reference to Exhibit 10.4 to the Company’s Registration Statement on Form S-1/A (File No. 333-256572), as filed with the SEC on June 16, 2021). </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1120953056"/>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120953056"/>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61878271"/>
              <w:rPr>
                <w:rFonts w:eastAsia="Times New Roman"/>
              </w:rPr>
            </w:pPr>
            <w:hyperlink r:id="rId31" w:history="1">
              <w:r>
                <w:rPr>
                  <w:rStyle w:val="a3"/>
                  <w:rFonts w:eastAsia="Times New Roman"/>
                  <w:sz w:val="20"/>
                  <w:szCs w:val="20"/>
                </w:rPr>
                <w:t xml:space="preserve">License Agreement, dated August 23, 2021, between Context Therapeutics LLC and Tyligand Bioscience (Shanghai) Limited (incorporated by reference to Exhibit </w:t>
              </w:r>
              <w:r>
                <w:rPr>
                  <w:rStyle w:val="a3"/>
                  <w:rFonts w:eastAsia="Times New Roman"/>
                  <w:sz w:val="20"/>
                  <w:szCs w:val="20"/>
                </w:rPr>
                <w:t xml:space="preserve">10.5 to the Company’s Registration Statement on Form S-1/A (File No. 333-256572), as filed with the SEC on September 13, 2021). </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1120953056"/>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120953056"/>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1842118401"/>
              <w:rPr>
                <w:rFonts w:eastAsia="Times New Roman"/>
              </w:rPr>
            </w:pPr>
            <w:hyperlink r:id="rId32" w:history="1">
              <w:r>
                <w:rPr>
                  <w:rStyle w:val="a3"/>
                  <w:rFonts w:eastAsia="Times New Roman"/>
                  <w:sz w:val="20"/>
                  <w:szCs w:val="20"/>
                </w:rPr>
                <w:t>Context Therapeutics LLC 2015 Option Plan (incorporated by reference to Exhibit 10.5 to the Company’s Registration Statement on Form S-1 (File No. 333-25657</w:t>
              </w:r>
              <w:r>
                <w:rPr>
                  <w:rStyle w:val="a3"/>
                  <w:rFonts w:eastAsia="Times New Roman"/>
                  <w:sz w:val="20"/>
                  <w:szCs w:val="20"/>
                </w:rPr>
                <w:t>2), as filed with the SEC on May 27, 2021).</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1120953056"/>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bl>
    <w:p w:rsidR="00000000" w:rsidRDefault="004E2FF4">
      <w:pPr>
        <w:jc w:val="center"/>
        <w:divId w:val="1495336487"/>
        <w:rPr>
          <w:rFonts w:eastAsia="Times New Roman"/>
        </w:rPr>
      </w:pPr>
      <w:r>
        <w:rPr>
          <w:rFonts w:eastAsia="Times New Roman"/>
          <w:color w:val="000000"/>
          <w:sz w:val="20"/>
          <w:szCs w:val="20"/>
        </w:rPr>
        <w:t>108</w:t>
      </w:r>
    </w:p>
    <w:p w:rsidR="00000000" w:rsidRDefault="004E2FF4">
      <w:pPr>
        <w:rPr>
          <w:rFonts w:eastAsia="Times New Roman"/>
        </w:rPr>
      </w:pPr>
      <w:r>
        <w:rPr>
          <w:rFonts w:eastAsia="Times New Roman"/>
        </w:rPr>
        <w:pict>
          <v:rect id="_x0000_i1158" style="width:0;height:1.5pt" o:hralign="center" o:hrstd="t" o:hr="t" fillcolor="#a0a0a0" stroked="f"/>
        </w:pict>
      </w:r>
    </w:p>
    <w:p w:rsidR="00000000" w:rsidRDefault="004E2FF4">
      <w:pPr>
        <w:ind w:firstLine="360"/>
        <w:divId w:val="11039520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2"/>
        <w:gridCol w:w="733"/>
        <w:gridCol w:w="36"/>
        <w:gridCol w:w="36"/>
        <w:gridCol w:w="36"/>
        <w:gridCol w:w="36"/>
        <w:gridCol w:w="39"/>
        <w:gridCol w:w="6144"/>
        <w:gridCol w:w="38"/>
        <w:gridCol w:w="59"/>
        <w:gridCol w:w="1031"/>
        <w:gridCol w:w="36"/>
      </w:tblGrid>
      <w:tr w:rsidR="00000000">
        <w:trPr>
          <w:divId w:val="467285301"/>
        </w:trPr>
        <w:tc>
          <w:tcPr>
            <w:tcW w:w="50" w:type="pct"/>
            <w:vAlign w:val="center"/>
            <w:hideMark/>
          </w:tcPr>
          <w:p w:rsidR="00000000" w:rsidRDefault="004E2FF4">
            <w:pPr>
              <w:ind w:firstLine="360"/>
              <w:rPr>
                <w:rFonts w:eastAsia="Times New Roman"/>
              </w:rPr>
            </w:pPr>
          </w:p>
        </w:tc>
        <w:tc>
          <w:tcPr>
            <w:tcW w:w="44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17"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37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63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Description of Exhibit</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1084841421"/>
              <w:rPr>
                <w:rFonts w:eastAsia="Times New Roman"/>
              </w:rPr>
            </w:pPr>
            <w:hyperlink r:id="rId33" w:history="1">
              <w:r>
                <w:rPr>
                  <w:rStyle w:val="a3"/>
                  <w:rFonts w:eastAsia="Times New Roman"/>
                  <w:sz w:val="20"/>
                  <w:szCs w:val="20"/>
                </w:rPr>
                <w:t>Context Therapeutics Inc. 2021 Long-Term Incentive Plan (incorporated by reference to Exhibit 10.6 to the Company’s Registration Statement on Form S-1 (File</w:t>
              </w:r>
              <w:r>
                <w:rPr>
                  <w:rStyle w:val="a3"/>
                  <w:rFonts w:eastAsia="Times New Roman"/>
                  <w:sz w:val="20"/>
                  <w:szCs w:val="20"/>
                </w:rPr>
                <w:t xml:space="preserve"> No. 333-256572), as filed with the SEC on May 27, 2021). </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696392060"/>
              <w:rPr>
                <w:rFonts w:eastAsia="Times New Roman"/>
              </w:rPr>
            </w:pPr>
            <w:hyperlink r:id="rId34" w:history="1">
              <w:r>
                <w:rPr>
                  <w:rStyle w:val="a3"/>
                  <w:rFonts w:eastAsia="Times New Roman"/>
                  <w:sz w:val="20"/>
                  <w:szCs w:val="20"/>
                </w:rPr>
                <w:t>Form of Stock Option Agreement under the Context Therapeutics Inc. 2021 Incentive Award Plan (incorporated by reference to Exhibit 10.7 to the Company’s Reg</w:t>
              </w:r>
              <w:r>
                <w:rPr>
                  <w:rStyle w:val="a3"/>
                  <w:rFonts w:eastAsia="Times New Roman"/>
                  <w:sz w:val="20"/>
                  <w:szCs w:val="20"/>
                </w:rPr>
                <w:t>istration Statement on Form S-1 (File No. 333-256572), as filed with the SEC on May 27, 2021).</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947156034"/>
              <w:rPr>
                <w:rFonts w:eastAsia="Times New Roman"/>
              </w:rPr>
            </w:pPr>
            <w:hyperlink r:id="rId35" w:history="1">
              <w:r>
                <w:rPr>
                  <w:rStyle w:val="a3"/>
                  <w:rFonts w:eastAsia="Times New Roman"/>
                  <w:sz w:val="20"/>
                  <w:szCs w:val="20"/>
                </w:rPr>
                <w:t xml:space="preserve">Form of Stock Grant Agreement under the Context Therapeutics Inc. 2021 Long-Term Incentive Plan (incorporated by reference to Exhibit 10.8 to the Company’s </w:t>
              </w:r>
              <w:r>
                <w:rPr>
                  <w:rStyle w:val="a3"/>
                  <w:rFonts w:eastAsia="Times New Roman"/>
                  <w:sz w:val="20"/>
                  <w:szCs w:val="20"/>
                </w:rPr>
                <w:t xml:space="preserve">Registration Statement on Form S-1 (File No. 333-256572), as filed with the SEC on May 27, 2021). </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997539724"/>
              <w:rPr>
                <w:rFonts w:eastAsia="Times New Roman"/>
              </w:rPr>
            </w:pPr>
            <w:hyperlink r:id="rId36" w:history="1">
              <w:r>
                <w:rPr>
                  <w:rStyle w:val="a3"/>
                  <w:rFonts w:eastAsia="Times New Roman"/>
                  <w:sz w:val="20"/>
                  <w:szCs w:val="20"/>
                </w:rPr>
                <w:t>Form of Indemnification Agreement between Context Therapeutics Inc. and its officers and directors (incorporated by reference to Exhibit 10.10 to the Compa</w:t>
              </w:r>
              <w:r>
                <w:rPr>
                  <w:rStyle w:val="a3"/>
                  <w:rFonts w:eastAsia="Times New Roman"/>
                  <w:sz w:val="20"/>
                  <w:szCs w:val="20"/>
                </w:rPr>
                <w:t xml:space="preserve">ny’s Registration Statement on Form S-1/A (File No. 333-256572), as filed with the SEC on June 16, 2021). </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99499359"/>
              <w:rPr>
                <w:rFonts w:eastAsia="Times New Roman"/>
              </w:rPr>
            </w:pPr>
            <w:hyperlink r:id="rId37" w:history="1">
              <w:r>
                <w:rPr>
                  <w:rStyle w:val="a3"/>
                  <w:rFonts w:eastAsia="Times New Roman"/>
                  <w:sz w:val="20"/>
                  <w:szCs w:val="20"/>
                </w:rPr>
                <w:t>Consulting Agreement, dated May 7, 2021, between OncoStrategy, LLC and Context Therapeutics Inc. (incorporated by reference to Exhibit 10.12 to the Company</w:t>
              </w:r>
              <w:r>
                <w:rPr>
                  <w:rStyle w:val="a3"/>
                  <w:rFonts w:eastAsia="Times New Roman"/>
                  <w:sz w:val="20"/>
                  <w:szCs w:val="20"/>
                </w:rPr>
                <w:t>’s Registration Statement on Form S-1 (File No. 333-256572), as filed with the SEC on May 27, 2021).</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10.12†</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1994141253"/>
              <w:rPr>
                <w:rFonts w:eastAsia="Times New Roman"/>
              </w:rPr>
            </w:pPr>
            <w:hyperlink r:id="rId38" w:history="1">
              <w:r>
                <w:rPr>
                  <w:rStyle w:val="a3"/>
                  <w:rFonts w:eastAsia="Times New Roman"/>
                  <w:sz w:val="20"/>
                  <w:szCs w:val="20"/>
                </w:rPr>
                <w:t>Form of Director Services Agreement (incorporated by reference to Exhibit 10.13 to the Company’</w:t>
              </w:r>
              <w:r>
                <w:rPr>
                  <w:rStyle w:val="a3"/>
                  <w:rFonts w:eastAsia="Times New Roman"/>
                  <w:sz w:val="20"/>
                  <w:szCs w:val="20"/>
                </w:rPr>
                <w:t xml:space="preserve">s Registration Statement on Form S-1 (File No. 333-256572), as filed with the SEC on May 27, 2021). </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10.13†</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4E2FF4">
            <w:pPr>
              <w:spacing w:after="100"/>
              <w:divId w:val="417212964"/>
              <w:rPr>
                <w:rFonts w:eastAsia="Times New Roman"/>
              </w:rPr>
            </w:pPr>
            <w:hyperlink r:id="rId39" w:history="1">
              <w:r>
                <w:rPr>
                  <w:rStyle w:val="a3"/>
                  <w:rFonts w:eastAsia="Times New Roman"/>
                  <w:sz w:val="20"/>
                  <w:szCs w:val="20"/>
                </w:rPr>
                <w:t>Amended and Restated Employment Agreement, dated October 22, 2021, between Context Therapeutics Inc. and Martin Lehr (incorporated by reference to the Comp</w:t>
              </w:r>
              <w:r>
                <w:rPr>
                  <w:rStyle w:val="a3"/>
                  <w:rFonts w:eastAsia="Times New Roman"/>
                  <w:sz w:val="20"/>
                  <w:szCs w:val="20"/>
                </w:rPr>
                <w:t>any’s Current Report on Form 8-K (File No. 001-40654), as filed with the SEC on October 22, 2021).</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divId w:val="1153789768"/>
              <w:rPr>
                <w:rFonts w:eastAsia="Times New Roman"/>
              </w:rPr>
            </w:pPr>
            <w:hyperlink r:id="rId40" w:history="1">
              <w:r>
                <w:rPr>
                  <w:rStyle w:val="a3"/>
                  <w:rFonts w:eastAsia="Times New Roman"/>
                  <w:sz w:val="20"/>
                  <w:szCs w:val="20"/>
                </w:rPr>
                <w:t>Employment Agreement, dated November 1, 2021, between Context Therapeutics Inc. and Jennifer Minai-Azary (incorporated by reference to Exhibit</w:t>
              </w:r>
              <w:r>
                <w:rPr>
                  <w:rStyle w:val="a3"/>
                  <w:rFonts w:eastAsia="Times New Roman"/>
                  <w:sz w:val="20"/>
                  <w:szCs w:val="20"/>
                </w:rPr>
                <w:t xml:space="preserve"> 10.1 to the Company’s Current Report on Form 8-K (File No. 001-40654), as filed with the SEC on November 1, 2021).</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10.15</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divId w:val="1194222712"/>
              <w:rPr>
                <w:rFonts w:eastAsia="Times New Roman"/>
              </w:rPr>
            </w:pPr>
            <w:hyperlink r:id="rId41" w:history="1">
              <w:r>
                <w:rPr>
                  <w:rStyle w:val="a3"/>
                  <w:rFonts w:eastAsia="Times New Roman"/>
                  <w:sz w:val="20"/>
                  <w:szCs w:val="20"/>
                </w:rPr>
                <w:t>Securities Purchase Agreement, dated December 1, 2021, by and between Context Therapeutics Inc. and the purchasers named therein (incorporate</w:t>
              </w:r>
              <w:r>
                <w:rPr>
                  <w:rStyle w:val="a3"/>
                  <w:rFonts w:eastAsia="Times New Roman"/>
                  <w:sz w:val="20"/>
                  <w:szCs w:val="20"/>
                </w:rPr>
                <w:t>d by reference to Exhibit 10.3 to the Company’s Quarterly Report on Form 10-Q (File No. 001-40654), as filed with the SEC on December 2, 2021).</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10.16</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divId w:val="1928462625"/>
              <w:rPr>
                <w:rFonts w:eastAsia="Times New Roman"/>
              </w:rPr>
            </w:pPr>
            <w:hyperlink r:id="rId42" w:history="1">
              <w:r>
                <w:rPr>
                  <w:rStyle w:val="a3"/>
                  <w:rFonts w:eastAsia="Times New Roman"/>
                  <w:sz w:val="20"/>
                  <w:szCs w:val="20"/>
                </w:rPr>
                <w:t>Registration Rights Agreement, dated December 1, 2021, by and between Context Therapeutics Inc. and the purchasers named therein (incorporate</w:t>
              </w:r>
              <w:r>
                <w:rPr>
                  <w:rStyle w:val="a3"/>
                  <w:rFonts w:eastAsia="Times New Roman"/>
                  <w:sz w:val="20"/>
                  <w:szCs w:val="20"/>
                </w:rPr>
                <w:t>d by reference to Exhibit 10.4 to the Company’s Quarterly Report on Form 10-Q (File No. 001-40654), as filed with the SEC on December 2, 2021).</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10.17*†</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divId w:val="1760323882"/>
              <w:rPr>
                <w:rFonts w:eastAsia="Times New Roman"/>
              </w:rPr>
            </w:pPr>
            <w:hyperlink r:id="rId43" w:history="1">
              <w:r>
                <w:rPr>
                  <w:rStyle w:val="a3"/>
                  <w:rFonts w:eastAsia="Times New Roman"/>
                  <w:sz w:val="20"/>
                  <w:szCs w:val="20"/>
                </w:rPr>
                <w:t>Employment Agreement</w:t>
              </w:r>
            </w:hyperlink>
            <w:hyperlink r:id="rId44" w:history="1">
              <w:r>
                <w:rPr>
                  <w:rStyle w:val="a3"/>
                  <w:rFonts w:eastAsia="Times New Roman"/>
                  <w:sz w:val="20"/>
                  <w:szCs w:val="20"/>
                </w:rPr>
                <w:t>,</w:t>
              </w:r>
            </w:hyperlink>
            <w:hyperlink r:id="rId45" w:history="1">
              <w:r>
                <w:rPr>
                  <w:rStyle w:val="a3"/>
                  <w:rFonts w:eastAsia="Times New Roman"/>
                  <w:sz w:val="20"/>
                  <w:szCs w:val="20"/>
                </w:rPr>
                <w:t xml:space="preserve"> </w:t>
              </w:r>
            </w:hyperlink>
            <w:hyperlink r:id="rId46" w:history="1">
              <w:r>
                <w:rPr>
                  <w:rStyle w:val="a3"/>
                  <w:rFonts w:eastAsia="Times New Roman"/>
                  <w:sz w:val="20"/>
                  <w:szCs w:val="20"/>
                </w:rPr>
                <w:t>dated October 22, 2021, between Context Therap</w:t>
              </w:r>
              <w:r>
                <w:rPr>
                  <w:rStyle w:val="a3"/>
                  <w:rFonts w:eastAsia="Times New Roman"/>
                  <w:sz w:val="20"/>
                  <w:szCs w:val="20"/>
                </w:rPr>
                <w:t>eutics Inc. and Alex Levit</w:t>
              </w:r>
            </w:hyperlink>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10.18*†</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divId w:val="627857365"/>
              <w:rPr>
                <w:rFonts w:eastAsia="Times New Roman"/>
              </w:rPr>
            </w:pPr>
            <w:hyperlink r:id="rId47" w:history="1">
              <w:r>
                <w:rPr>
                  <w:rStyle w:val="a3"/>
                  <w:rFonts w:eastAsia="Times New Roman"/>
                  <w:sz w:val="20"/>
                  <w:szCs w:val="20"/>
                </w:rPr>
                <w:t xml:space="preserve">Amendment No. 1 to Consulting Agreement, dated March </w:t>
              </w:r>
            </w:hyperlink>
            <w:hyperlink r:id="rId48" w:history="1">
              <w:r>
                <w:rPr>
                  <w:rStyle w:val="a3"/>
                  <w:rFonts w:eastAsia="Times New Roman"/>
                  <w:sz w:val="20"/>
                  <w:szCs w:val="20"/>
                </w:rPr>
                <w:t>21,</w:t>
              </w:r>
            </w:hyperlink>
            <w:hyperlink r:id="rId49" w:history="1">
              <w:r>
                <w:rPr>
                  <w:rStyle w:val="a3"/>
                  <w:rFonts w:eastAsia="Times New Roman"/>
                  <w:sz w:val="20"/>
                  <w:szCs w:val="20"/>
                </w:rPr>
                <w:t xml:space="preserve"> 2022, between OncoStrategy, LLC and Context Therapeutics Inc.</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21.1</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divId w:val="512426595"/>
              <w:rPr>
                <w:rFonts w:eastAsia="Times New Roman"/>
              </w:rPr>
            </w:pPr>
            <w:hyperlink r:id="rId50" w:history="1">
              <w:r>
                <w:rPr>
                  <w:rStyle w:val="a3"/>
                  <w:rFonts w:eastAsia="Times New Roman"/>
                  <w:sz w:val="20"/>
                  <w:szCs w:val="20"/>
                </w:rPr>
                <w:t>Subsidiaries of the Company (incorporated by reference to Exhibit 21.1 to the Company’s Registration Statement on Form S-1 (File No. 333-256572), as filed w</w:t>
              </w:r>
              <w:r>
                <w:rPr>
                  <w:rStyle w:val="a3"/>
                  <w:rFonts w:eastAsia="Times New Roman"/>
                  <w:sz w:val="20"/>
                  <w:szCs w:val="20"/>
                </w:rPr>
                <w:t xml:space="preserve">ith the SEC on May 27, 2021). </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23.1*</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548541169"/>
              <w:rPr>
                <w:rFonts w:eastAsia="Times New Roman"/>
              </w:rPr>
            </w:pPr>
            <w:hyperlink r:id="rId51" w:history="1">
              <w:r>
                <w:rPr>
                  <w:rStyle w:val="a3"/>
                  <w:rFonts w:eastAsia="Times New Roman"/>
                  <w:sz w:val="20"/>
                  <w:szCs w:val="20"/>
                </w:rPr>
                <w:t>Consent of CohnReznick LLP.</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1196310941"/>
              <w:rPr>
                <w:rFonts w:eastAsia="Times New Roman"/>
              </w:rPr>
            </w:pPr>
            <w:hyperlink r:id="rId52" w:history="1">
              <w:r>
                <w:rPr>
                  <w:rStyle w:val="a3"/>
                  <w:rFonts w:eastAsia="Times New Roman"/>
                  <w:sz w:val="20"/>
                  <w:szCs w:val="20"/>
                </w:rPr>
                <w:t>Certification of Chief Executive Officer pursuant to Rule 13a-14(a) or 15a-14(a) under the Exchange Act.</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1264076371"/>
              <w:rPr>
                <w:rFonts w:eastAsia="Times New Roman"/>
              </w:rPr>
            </w:pPr>
            <w:hyperlink r:id="rId53" w:history="1">
              <w:r>
                <w:rPr>
                  <w:rStyle w:val="a3"/>
                  <w:rFonts w:eastAsia="Times New Roman"/>
                  <w:sz w:val="20"/>
                  <w:szCs w:val="20"/>
                </w:rPr>
                <w:t>Certification of Chief Financial Officer pursuant to Rule 13a-14(a) or 15a-14(a) under the Exchange Act.</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divId w:val="31657234"/>
              <w:rPr>
                <w:rFonts w:eastAsia="Times New Roman"/>
              </w:rPr>
            </w:pPr>
            <w:hyperlink r:id="rId54" w:history="1">
              <w:r>
                <w:rPr>
                  <w:rStyle w:val="a3"/>
                  <w:rFonts w:eastAsia="Times New Roman"/>
                  <w:sz w:val="20"/>
                  <w:szCs w:val="20"/>
                </w:rPr>
                <w:t>Certification Pursuant to 18 U.S.C. Section 1350 of principal executive officer and principal financial officer.</w:t>
              </w:r>
            </w:hyperlink>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The following financial statements from Context Therapeutics Inc.’s Annual Report on Form 10-K for the fiscal year ended December 31, 2021, formatted in Inline XBRL (eXtensible Business Reporting Language): (i) Consolidated Balance Sheets; (ii) Consolidate</w:t>
            </w:r>
            <w:r>
              <w:rPr>
                <w:rFonts w:eastAsia="Times New Roman"/>
                <w:color w:val="000000"/>
                <w:sz w:val="20"/>
                <w:szCs w:val="20"/>
              </w:rPr>
              <w:t>d Statements of Operations; (iii) Consolidated Statements of Changes in Convertible Preferred Stock, Redeemable Common Stock and Stockholders’ Deficit; (iv) Consolidated Statements of Cash Flows; and (v) Notes to the Consolidated Financial Statements.</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r w:rsidR="00000000">
        <w:trPr>
          <w:divId w:val="467285301"/>
          <w:trHeight w:val="6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467285301"/>
        </w:trPr>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r>
    </w:tbl>
    <w:p w:rsidR="00000000" w:rsidRDefault="004E2FF4">
      <w:pPr>
        <w:jc w:val="center"/>
        <w:divId w:val="1262882935"/>
        <w:rPr>
          <w:rFonts w:eastAsia="Times New Roman"/>
        </w:rPr>
      </w:pPr>
      <w:r>
        <w:rPr>
          <w:rFonts w:eastAsia="Times New Roman"/>
          <w:color w:val="000000"/>
          <w:sz w:val="20"/>
          <w:szCs w:val="20"/>
        </w:rPr>
        <w:t>109</w:t>
      </w:r>
    </w:p>
    <w:p w:rsidR="00000000" w:rsidRDefault="004E2FF4">
      <w:pPr>
        <w:rPr>
          <w:rFonts w:eastAsia="Times New Roman"/>
        </w:rPr>
      </w:pPr>
      <w:r>
        <w:rPr>
          <w:rFonts w:eastAsia="Times New Roman"/>
        </w:rPr>
        <w:pict>
          <v:rect id="_x0000_i1159" style="width:0;height:1.5pt" o:hralign="center" o:hrstd="t" o:hr="t" fillcolor="#a0a0a0" stroked="f"/>
        </w:pict>
      </w:r>
    </w:p>
    <w:p w:rsidR="00000000" w:rsidRDefault="004E2FF4">
      <w:pPr>
        <w:ind w:firstLine="360"/>
        <w:divId w:val="2117287071"/>
        <w:rPr>
          <w:rFonts w:eastAsia="Times New Roman"/>
        </w:rPr>
      </w:pPr>
    </w:p>
    <w:p w:rsidR="00000000" w:rsidRDefault="004E2FF4">
      <w:pPr>
        <w:ind w:hanging="360"/>
        <w:divId w:val="978073884"/>
        <w:rPr>
          <w:rFonts w:eastAsia="Times New Roman"/>
        </w:rPr>
      </w:pPr>
      <w:r>
        <w:rPr>
          <w:rFonts w:eastAsia="Times New Roman"/>
          <w:color w:val="000000"/>
          <w:sz w:val="16"/>
          <w:szCs w:val="16"/>
        </w:rPr>
        <w:t>__________________</w:t>
      </w:r>
    </w:p>
    <w:p w:rsidR="00000000" w:rsidRDefault="004E2FF4">
      <w:pPr>
        <w:ind w:hanging="360"/>
        <w:divId w:val="304939921"/>
        <w:rPr>
          <w:rFonts w:eastAsia="Times New Roman"/>
        </w:rPr>
      </w:pPr>
      <w:r>
        <w:rPr>
          <w:rFonts w:eastAsia="Times New Roman"/>
          <w:color w:val="000000"/>
          <w:sz w:val="16"/>
          <w:szCs w:val="16"/>
        </w:rPr>
        <w:t xml:space="preserve">*Filed herewith </w:t>
      </w:r>
    </w:p>
    <w:p w:rsidR="00000000" w:rsidRDefault="004E2FF4">
      <w:pPr>
        <w:ind w:hanging="360"/>
        <w:divId w:val="1792360968"/>
        <w:rPr>
          <w:rFonts w:eastAsia="Times New Roman"/>
        </w:rPr>
      </w:pPr>
      <w:r>
        <w:rPr>
          <w:rFonts w:eastAsia="Times New Roman"/>
          <w:color w:val="000000"/>
          <w:sz w:val="16"/>
          <w:szCs w:val="16"/>
        </w:rPr>
        <w:t xml:space="preserve">†Executive Compensation Plan or Agreement </w:t>
      </w:r>
    </w:p>
    <w:p w:rsidR="00000000" w:rsidRDefault="004E2FF4">
      <w:pPr>
        <w:divId w:val="968511563"/>
        <w:rPr>
          <w:rFonts w:eastAsia="Times New Roman"/>
        </w:rPr>
      </w:pPr>
      <w:r>
        <w:rPr>
          <w:rFonts w:eastAsia="Times New Roman"/>
          <w:color w:val="000000"/>
          <w:sz w:val="16"/>
          <w:szCs w:val="16"/>
        </w:rPr>
        <w:t>#       </w:t>
      </w:r>
      <w:r>
        <w:rPr>
          <w:rFonts w:eastAsia="Times New Roman"/>
          <w:color w:val="000000"/>
          <w:sz w:val="16"/>
          <w:szCs w:val="16"/>
        </w:rPr>
        <w:t xml:space="preserve">Certain information has been excluded from the exhibit because it both (i) is not material and (ii) would likely cause competitive harm to the registrant if publicly disclosed. </w:t>
      </w:r>
      <w:r>
        <w:rPr>
          <w:rFonts w:eastAsia="Times New Roman"/>
          <w:color w:val="000000"/>
          <w:sz w:val="16"/>
          <w:szCs w:val="16"/>
        </w:rPr>
        <w:br/>
        <w:t>+ This certification is being furnished pursuant to 18 U.S.C. Section 1350 and</w:t>
      </w:r>
      <w:r>
        <w:rPr>
          <w:rFonts w:eastAsia="Times New Roman"/>
          <w:color w:val="000000"/>
          <w:sz w:val="16"/>
          <w:szCs w:val="16"/>
        </w:rPr>
        <w:t xml:space="preserve"> is not being filed for purposes of Section 18 of the Securities Exchange Act of 1934, as amended, and is not to be incorporated by reference into any filing of the Registrant, whether made before or after the date hereof.</w:t>
      </w:r>
    </w:p>
    <w:p w:rsidR="00000000" w:rsidRDefault="004E2FF4">
      <w:pPr>
        <w:jc w:val="center"/>
        <w:divId w:val="1713649845"/>
        <w:rPr>
          <w:rFonts w:eastAsia="Times New Roman"/>
        </w:rPr>
      </w:pPr>
      <w:r>
        <w:rPr>
          <w:rFonts w:eastAsia="Times New Roman"/>
          <w:color w:val="000000"/>
          <w:sz w:val="20"/>
          <w:szCs w:val="20"/>
        </w:rPr>
        <w:t>110</w:t>
      </w:r>
    </w:p>
    <w:p w:rsidR="00000000" w:rsidRDefault="004E2FF4">
      <w:pPr>
        <w:rPr>
          <w:rFonts w:eastAsia="Times New Roman"/>
        </w:rPr>
      </w:pPr>
      <w:r>
        <w:rPr>
          <w:rFonts w:eastAsia="Times New Roman"/>
        </w:rPr>
        <w:pict>
          <v:rect id="_x0000_i1160" style="width:0;height:1.5pt" o:hralign="center" o:hrstd="t" o:hr="t" fillcolor="#a0a0a0" stroked="f"/>
        </w:pict>
      </w:r>
    </w:p>
    <w:p w:rsidR="00000000" w:rsidRDefault="004E2FF4">
      <w:pPr>
        <w:ind w:firstLine="360"/>
        <w:divId w:val="1761172628"/>
        <w:rPr>
          <w:rFonts w:eastAsia="Times New Roman"/>
        </w:rPr>
      </w:pPr>
    </w:p>
    <w:p w:rsidR="00000000" w:rsidRDefault="004E2FF4">
      <w:pPr>
        <w:divId w:val="951134903"/>
        <w:rPr>
          <w:rFonts w:eastAsia="Times New Roman"/>
        </w:rPr>
      </w:pPr>
      <w:r>
        <w:rPr>
          <w:rFonts w:eastAsia="Times New Roman"/>
          <w:b/>
          <w:bCs/>
          <w:color w:val="000000"/>
          <w:sz w:val="20"/>
          <w:szCs w:val="20"/>
        </w:rPr>
        <w:t>Item 16. Form 10-K Summary</w:t>
      </w:r>
    </w:p>
    <w:p w:rsidR="00000000" w:rsidRDefault="004E2FF4">
      <w:pPr>
        <w:ind w:firstLine="360"/>
        <w:divId w:val="888496542"/>
        <w:rPr>
          <w:rFonts w:eastAsia="Times New Roman"/>
        </w:rPr>
      </w:pPr>
      <w:r>
        <w:rPr>
          <w:rFonts w:eastAsia="Times New Roman"/>
          <w:color w:val="000000"/>
          <w:sz w:val="20"/>
          <w:szCs w:val="20"/>
        </w:rPr>
        <w:t>Not applicable.</w:t>
      </w:r>
    </w:p>
    <w:p w:rsidR="00000000" w:rsidRDefault="004E2FF4">
      <w:pPr>
        <w:jc w:val="center"/>
        <w:divId w:val="152725496"/>
        <w:rPr>
          <w:rFonts w:eastAsia="Times New Roman"/>
        </w:rPr>
      </w:pPr>
      <w:r>
        <w:rPr>
          <w:rFonts w:eastAsia="Times New Roman"/>
          <w:color w:val="000000"/>
          <w:sz w:val="20"/>
          <w:szCs w:val="20"/>
        </w:rPr>
        <w:t>111</w:t>
      </w:r>
    </w:p>
    <w:p w:rsidR="00000000" w:rsidRDefault="004E2FF4">
      <w:pPr>
        <w:rPr>
          <w:rFonts w:eastAsia="Times New Roman"/>
        </w:rPr>
      </w:pPr>
      <w:r>
        <w:rPr>
          <w:rFonts w:eastAsia="Times New Roman"/>
        </w:rPr>
        <w:pict>
          <v:rect id="_x0000_i1161" style="width:0;height:1.5pt" o:hralign="center" o:hrstd="t" o:hr="t" fillcolor="#a0a0a0" stroked="f"/>
        </w:pict>
      </w:r>
    </w:p>
    <w:p w:rsidR="00000000" w:rsidRDefault="004E2FF4">
      <w:pPr>
        <w:ind w:firstLine="360"/>
        <w:divId w:val="962081361"/>
        <w:rPr>
          <w:rFonts w:eastAsia="Times New Roman"/>
        </w:rPr>
      </w:pPr>
    </w:p>
    <w:p w:rsidR="00000000" w:rsidRDefault="004E2FF4">
      <w:pPr>
        <w:jc w:val="center"/>
        <w:divId w:val="1875539531"/>
        <w:rPr>
          <w:rFonts w:eastAsia="Times New Roman"/>
        </w:rPr>
      </w:pPr>
      <w:r>
        <w:rPr>
          <w:rFonts w:eastAsia="Times New Roman"/>
          <w:b/>
          <w:bCs/>
          <w:color w:val="000000"/>
          <w:sz w:val="20"/>
          <w:szCs w:val="20"/>
        </w:rPr>
        <w:t>SIGNATURES</w:t>
      </w:r>
    </w:p>
    <w:p w:rsidR="00000000" w:rsidRDefault="004E2FF4">
      <w:pPr>
        <w:ind w:firstLine="360"/>
        <w:divId w:val="892498747"/>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8"/>
        <w:gridCol w:w="4355"/>
        <w:gridCol w:w="36"/>
        <w:gridCol w:w="69"/>
        <w:gridCol w:w="426"/>
        <w:gridCol w:w="38"/>
        <w:gridCol w:w="69"/>
        <w:gridCol w:w="3209"/>
        <w:gridCol w:w="36"/>
      </w:tblGrid>
      <w:tr w:rsidR="00000000">
        <w:trPr>
          <w:divId w:val="30814162"/>
        </w:trPr>
        <w:tc>
          <w:tcPr>
            <w:tcW w:w="50" w:type="pct"/>
            <w:vAlign w:val="center"/>
            <w:hideMark/>
          </w:tcPr>
          <w:p w:rsidR="00000000" w:rsidRDefault="004E2FF4">
            <w:pPr>
              <w:ind w:firstLine="360"/>
              <w:rPr>
                <w:rFonts w:eastAsia="Times New Roman"/>
              </w:rPr>
            </w:pPr>
          </w:p>
        </w:tc>
        <w:tc>
          <w:tcPr>
            <w:tcW w:w="262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6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1940"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30814162"/>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4E2FF4">
            <w:pPr>
              <w:spacing w:after="100"/>
              <w:rPr>
                <w:rFonts w:eastAsia="Times New Roman"/>
              </w:rPr>
            </w:pPr>
            <w:r>
              <w:rPr>
                <w:rFonts w:eastAsia="Times New Roman"/>
                <w:b/>
                <w:bCs/>
                <w:color w:val="000000"/>
                <w:sz w:val="20"/>
                <w:szCs w:val="20"/>
              </w:rPr>
              <w:t>CONTEXT THERAPEUTICS INC.</w:t>
            </w:r>
          </w:p>
        </w:tc>
      </w:tr>
      <w:tr w:rsidR="00000000">
        <w:trPr>
          <w:divId w:val="30814162"/>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rPr>
            </w:pPr>
          </w:p>
        </w:tc>
        <w:tc>
          <w:tcPr>
            <w:tcW w:w="0" w:type="auto"/>
            <w:gridSpan w:val="3"/>
            <w:tcMar>
              <w:top w:w="30" w:type="dxa"/>
              <w:left w:w="20" w:type="dxa"/>
              <w:bottom w:w="30" w:type="dxa"/>
              <w:right w:w="20" w:type="dxa"/>
            </w:tcMar>
            <w:hideMark/>
          </w:tcPr>
          <w:p w:rsidR="00000000" w:rsidRDefault="004E2FF4">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/s/ Martin Lehr</w:t>
            </w:r>
          </w:p>
        </w:tc>
      </w:tr>
      <w:tr w:rsidR="00000000">
        <w:trPr>
          <w:divId w:val="30814162"/>
        </w:trPr>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Martin Lehr</w:t>
            </w:r>
          </w:p>
        </w:tc>
      </w:tr>
      <w:tr w:rsidR="00000000">
        <w:trPr>
          <w:divId w:val="30814162"/>
        </w:trPr>
        <w:tc>
          <w:tcPr>
            <w:tcW w:w="0" w:type="auto"/>
            <w:gridSpan w:val="3"/>
            <w:tcMar>
              <w:top w:w="30" w:type="dxa"/>
              <w:left w:w="20" w:type="dxa"/>
              <w:bottom w:w="30" w:type="dxa"/>
              <w:right w:w="20" w:type="dxa"/>
            </w:tcMar>
            <w:vAlign w:val="center"/>
            <w:hideMark/>
          </w:tcPr>
          <w:p w:rsidR="00000000" w:rsidRDefault="004E2FF4">
            <w:pPr>
              <w:spacing w:after="100"/>
              <w:jc w:val="center"/>
              <w:rPr>
                <w:rFonts w:eastAsia="Times New Roman"/>
              </w:rPr>
            </w:pPr>
            <w:r>
              <w:rPr>
                <w:rFonts w:eastAsia="Times New Roman"/>
                <w:color w:val="000000"/>
                <w:sz w:val="20"/>
                <w:szCs w:val="20"/>
              </w:rPr>
              <w:t>March 23, 2022</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Chief Executive Officer</w:t>
            </w:r>
          </w:p>
        </w:tc>
      </w:tr>
    </w:tbl>
    <w:p w:rsidR="00000000" w:rsidRDefault="004E2FF4">
      <w:pPr>
        <w:ind w:firstLine="360"/>
        <w:divId w:val="777532262"/>
        <w:rPr>
          <w:rFonts w:eastAsia="Times New Roman"/>
        </w:rPr>
      </w:pPr>
      <w:r>
        <w:rPr>
          <w:rFonts w:eastAsia="Times New Roman"/>
          <w:color w:val="000000"/>
          <w:sz w:val="20"/>
          <w:szCs w:val="20"/>
        </w:rPr>
        <w:t>Pursuant to the requirements of the Securities Exchange Act of 1934, as amended, this report has been signed below by the following persons on behalf of the registrant and in the capacities and on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58"/>
        <w:gridCol w:w="2932"/>
        <w:gridCol w:w="36"/>
        <w:gridCol w:w="36"/>
        <w:gridCol w:w="36"/>
        <w:gridCol w:w="36"/>
        <w:gridCol w:w="39"/>
        <w:gridCol w:w="3435"/>
        <w:gridCol w:w="37"/>
        <w:gridCol w:w="36"/>
        <w:gridCol w:w="36"/>
        <w:gridCol w:w="36"/>
        <w:gridCol w:w="38"/>
        <w:gridCol w:w="1479"/>
        <w:gridCol w:w="36"/>
      </w:tblGrid>
      <w:tr w:rsidR="00000000">
        <w:trPr>
          <w:divId w:val="1306469015"/>
        </w:trPr>
        <w:tc>
          <w:tcPr>
            <w:tcW w:w="50" w:type="pct"/>
            <w:vAlign w:val="center"/>
            <w:hideMark/>
          </w:tcPr>
          <w:p w:rsidR="00000000" w:rsidRDefault="004E2FF4">
            <w:pPr>
              <w:ind w:firstLine="360"/>
              <w:rPr>
                <w:rFonts w:eastAsia="Times New Roman"/>
              </w:rPr>
            </w:pPr>
          </w:p>
        </w:tc>
        <w:tc>
          <w:tcPr>
            <w:tcW w:w="1779"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2084"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22"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c>
          <w:tcPr>
            <w:tcW w:w="50" w:type="pct"/>
            <w:vAlign w:val="center"/>
            <w:hideMark/>
          </w:tcPr>
          <w:p w:rsidR="00000000" w:rsidRDefault="004E2FF4">
            <w:pPr>
              <w:spacing w:after="100"/>
              <w:rPr>
                <w:rFonts w:eastAsia="Times New Roman"/>
                <w:sz w:val="20"/>
                <w:szCs w:val="20"/>
              </w:rPr>
            </w:pPr>
          </w:p>
        </w:tc>
        <w:tc>
          <w:tcPr>
            <w:tcW w:w="906" w:type="pct"/>
            <w:vAlign w:val="center"/>
            <w:hideMark/>
          </w:tcPr>
          <w:p w:rsidR="00000000" w:rsidRDefault="004E2FF4">
            <w:pPr>
              <w:spacing w:after="100"/>
              <w:rPr>
                <w:rFonts w:eastAsia="Times New Roman"/>
                <w:sz w:val="20"/>
                <w:szCs w:val="20"/>
              </w:rPr>
            </w:pPr>
          </w:p>
        </w:tc>
        <w:tc>
          <w:tcPr>
            <w:tcW w:w="5" w:type="pct"/>
            <w:vAlign w:val="center"/>
            <w:hideMark/>
          </w:tcPr>
          <w:p w:rsidR="00000000" w:rsidRDefault="004E2FF4">
            <w:pPr>
              <w:spacing w:after="100"/>
              <w:rPr>
                <w:rFonts w:eastAsia="Times New Roman"/>
                <w:sz w:val="20"/>
                <w:szCs w:val="20"/>
              </w:rPr>
            </w:pPr>
          </w:p>
        </w:tc>
      </w:tr>
      <w:tr w:rsidR="00000000">
        <w:trPr>
          <w:divId w:val="1306469015"/>
        </w:trPr>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SIGNATURE</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TITLE</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b/>
                <w:bCs/>
                <w:color w:val="000000"/>
                <w:sz w:val="16"/>
                <w:szCs w:val="16"/>
              </w:rPr>
              <w:t>DATE</w:t>
            </w:r>
          </w:p>
        </w:tc>
      </w:tr>
      <w:tr w:rsidR="00000000">
        <w:trPr>
          <w:divId w:val="1306469015"/>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306469015"/>
          <w:trHeight w:val="280"/>
        </w:trPr>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/s/ Martin Lehr</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4E2FF4">
            <w:pPr>
              <w:spacing w:after="100"/>
              <w:jc w:val="center"/>
              <w:rPr>
                <w:rFonts w:eastAsia="Times New Roman"/>
              </w:rPr>
            </w:pPr>
            <w:r>
              <w:rPr>
                <w:rFonts w:eastAsia="Times New Roman"/>
                <w:color w:val="000000"/>
                <w:sz w:val="20"/>
                <w:szCs w:val="20"/>
              </w:rPr>
              <w:t xml:space="preserve">Chief Executive Officer and Director </w:t>
            </w:r>
          </w:p>
          <w:p w:rsidR="00000000" w:rsidRDefault="004E2FF4">
            <w:pPr>
              <w:spacing w:after="100"/>
              <w:jc w:val="center"/>
              <w:rPr>
                <w:rFonts w:eastAsia="Times New Roman"/>
              </w:rPr>
            </w:pPr>
            <w:r>
              <w:rPr>
                <w:rFonts w:eastAsia="Times New Roman"/>
                <w:color w:val="000000"/>
                <w:sz w:val="20"/>
                <w:szCs w:val="20"/>
              </w:rPr>
              <w:t>(P</w:t>
            </w:r>
            <w:r>
              <w:rPr>
                <w:rFonts w:eastAsia="Times New Roman"/>
                <w:i/>
                <w:iCs/>
                <w:color w:val="000000"/>
                <w:sz w:val="20"/>
                <w:szCs w:val="20"/>
              </w:rPr>
              <w:t>rincipal Executive Officer</w:t>
            </w: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4E2FF4">
            <w:pPr>
              <w:spacing w:after="100"/>
              <w:jc w:val="center"/>
              <w:rPr>
                <w:rFonts w:eastAsia="Times New Roman"/>
              </w:rPr>
            </w:pPr>
            <w:r>
              <w:rPr>
                <w:rFonts w:eastAsia="Times New Roman"/>
                <w:color w:val="000000"/>
                <w:sz w:val="20"/>
                <w:szCs w:val="20"/>
              </w:rPr>
              <w:t>March 23, 2022</w:t>
            </w:r>
          </w:p>
        </w:tc>
      </w:tr>
      <w:tr w:rsidR="00000000">
        <w:trPr>
          <w:divId w:val="1306469015"/>
          <w:trHeight w:val="280"/>
        </w:trPr>
        <w:tc>
          <w:tcPr>
            <w:tcW w:w="0" w:type="auto"/>
            <w:gridSpan w:val="3"/>
            <w:tcBorders>
              <w:top w:val="single" w:sz="8" w:space="0" w:color="000000"/>
            </w:tcBorders>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Martin Lehr</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ign w:val="center"/>
            <w:hideMark/>
          </w:tcPr>
          <w:p w:rsidR="00000000" w:rsidRDefault="004E2FF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vMerge/>
            <w:vAlign w:val="center"/>
            <w:hideMark/>
          </w:tcPr>
          <w:p w:rsidR="00000000" w:rsidRDefault="004E2FF4">
            <w:pPr>
              <w:spacing w:after="100"/>
              <w:rPr>
                <w:rFonts w:eastAsia="Times New Roman"/>
              </w:rPr>
            </w:pPr>
          </w:p>
        </w:tc>
      </w:tr>
      <w:tr w:rsidR="00000000">
        <w:trPr>
          <w:divId w:val="1306469015"/>
          <w:trHeight w:val="28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306469015"/>
          <w:trHeight w:val="360"/>
        </w:trPr>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/s/ Jennifer Minai-Azary</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4E2FF4">
            <w:pPr>
              <w:spacing w:after="100"/>
              <w:jc w:val="center"/>
              <w:rPr>
                <w:rFonts w:eastAsia="Times New Roman"/>
              </w:rPr>
            </w:pPr>
            <w:r>
              <w:rPr>
                <w:rFonts w:eastAsia="Times New Roman"/>
                <w:color w:val="000000"/>
                <w:sz w:val="20"/>
                <w:szCs w:val="20"/>
              </w:rPr>
              <w:t>Chief Financial Officer</w:t>
            </w:r>
          </w:p>
          <w:p w:rsidR="00000000" w:rsidRDefault="004E2FF4">
            <w:pPr>
              <w:spacing w:after="100"/>
              <w:jc w:val="center"/>
              <w:rPr>
                <w:rFonts w:eastAsia="Times New Roman"/>
              </w:rPr>
            </w:pPr>
            <w:r>
              <w:rPr>
                <w:rFonts w:eastAsia="Times New Roman"/>
                <w:color w:val="000000"/>
                <w:sz w:val="20"/>
                <w:szCs w:val="20"/>
              </w:rPr>
              <w:t>(P</w:t>
            </w:r>
            <w:r>
              <w:rPr>
                <w:rFonts w:eastAsia="Times New Roman"/>
                <w:i/>
                <w:iCs/>
                <w:color w:val="000000"/>
                <w:sz w:val="20"/>
                <w:szCs w:val="20"/>
              </w:rPr>
              <w:t>rincipal Financial and Accounting Officer</w:t>
            </w: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4E2FF4">
            <w:pPr>
              <w:spacing w:after="100"/>
              <w:jc w:val="center"/>
              <w:rPr>
                <w:rFonts w:eastAsia="Times New Roman"/>
              </w:rPr>
            </w:pPr>
            <w:r>
              <w:rPr>
                <w:rFonts w:eastAsia="Times New Roman"/>
                <w:color w:val="000000"/>
                <w:sz w:val="20"/>
                <w:szCs w:val="20"/>
              </w:rPr>
              <w:t>March 23, 2022</w:t>
            </w:r>
          </w:p>
        </w:tc>
      </w:tr>
      <w:tr w:rsidR="00000000">
        <w:trPr>
          <w:divId w:val="1306469015"/>
          <w:trHeight w:val="360"/>
        </w:trPr>
        <w:tc>
          <w:tcPr>
            <w:tcW w:w="0" w:type="auto"/>
            <w:gridSpan w:val="3"/>
            <w:tcBorders>
              <w:top w:val="single" w:sz="8" w:space="0" w:color="000000"/>
            </w:tcBorders>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Jennifer Minai-Azary</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ign w:val="center"/>
            <w:hideMark/>
          </w:tcPr>
          <w:p w:rsidR="00000000" w:rsidRDefault="004E2FF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vMerge/>
            <w:vAlign w:val="center"/>
            <w:hideMark/>
          </w:tcPr>
          <w:p w:rsidR="00000000" w:rsidRDefault="004E2FF4">
            <w:pPr>
              <w:spacing w:after="100"/>
              <w:rPr>
                <w:rFonts w:eastAsia="Times New Roman"/>
              </w:rPr>
            </w:pPr>
          </w:p>
        </w:tc>
      </w:tr>
      <w:tr w:rsidR="00000000">
        <w:trPr>
          <w:divId w:val="1306469015"/>
          <w:trHeight w:val="28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306469015"/>
          <w:trHeight w:val="280"/>
        </w:trPr>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/s/ Richard Berman</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4E2FF4">
            <w:pPr>
              <w:spacing w:after="100"/>
              <w:jc w:val="center"/>
              <w:rPr>
                <w:rFonts w:eastAsia="Times New Roman"/>
              </w:rPr>
            </w:pPr>
            <w:r>
              <w:rPr>
                <w:rFonts w:eastAsia="Times New Roman"/>
                <w:color w:val="000000"/>
                <w:sz w:val="20"/>
                <w:szCs w:val="20"/>
              </w:rPr>
              <w:t>Chairman of the Board and Director</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4E2FF4">
            <w:pPr>
              <w:spacing w:after="100"/>
              <w:jc w:val="center"/>
              <w:rPr>
                <w:rFonts w:eastAsia="Times New Roman"/>
              </w:rPr>
            </w:pPr>
            <w:r>
              <w:rPr>
                <w:rFonts w:eastAsia="Times New Roman"/>
                <w:color w:val="000000"/>
                <w:sz w:val="20"/>
                <w:szCs w:val="20"/>
              </w:rPr>
              <w:t>March 23, 2022</w:t>
            </w:r>
          </w:p>
        </w:tc>
      </w:tr>
      <w:tr w:rsidR="00000000">
        <w:trPr>
          <w:divId w:val="1306469015"/>
          <w:trHeight w:val="280"/>
        </w:trPr>
        <w:tc>
          <w:tcPr>
            <w:tcW w:w="0" w:type="auto"/>
            <w:gridSpan w:val="3"/>
            <w:tcBorders>
              <w:top w:val="single" w:sz="8" w:space="0" w:color="000000"/>
            </w:tcBorders>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Richard Berman</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ign w:val="center"/>
            <w:hideMark/>
          </w:tcPr>
          <w:p w:rsidR="00000000" w:rsidRDefault="004E2FF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vMerge/>
            <w:vAlign w:val="center"/>
            <w:hideMark/>
          </w:tcPr>
          <w:p w:rsidR="00000000" w:rsidRDefault="004E2FF4">
            <w:pPr>
              <w:spacing w:after="100"/>
              <w:rPr>
                <w:rFonts w:eastAsia="Times New Roman"/>
              </w:rPr>
            </w:pPr>
          </w:p>
        </w:tc>
      </w:tr>
      <w:tr w:rsidR="00000000">
        <w:trPr>
          <w:divId w:val="1306469015"/>
          <w:trHeight w:val="28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306469015"/>
          <w:trHeight w:val="280"/>
        </w:trPr>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/s/ Philip Kantoff</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4E2FF4">
            <w:pPr>
              <w:spacing w:after="100"/>
              <w:jc w:val="cente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4E2FF4">
            <w:pPr>
              <w:spacing w:after="100"/>
              <w:jc w:val="center"/>
              <w:rPr>
                <w:rFonts w:eastAsia="Times New Roman"/>
              </w:rPr>
            </w:pPr>
            <w:r>
              <w:rPr>
                <w:rFonts w:eastAsia="Times New Roman"/>
                <w:color w:val="000000"/>
                <w:sz w:val="20"/>
                <w:szCs w:val="20"/>
              </w:rPr>
              <w:t>March 23, 2022</w:t>
            </w:r>
          </w:p>
        </w:tc>
      </w:tr>
      <w:tr w:rsidR="00000000">
        <w:trPr>
          <w:divId w:val="1306469015"/>
          <w:trHeight w:val="280"/>
        </w:trPr>
        <w:tc>
          <w:tcPr>
            <w:tcW w:w="0" w:type="auto"/>
            <w:gridSpan w:val="3"/>
            <w:tcBorders>
              <w:top w:val="single" w:sz="8" w:space="0" w:color="000000"/>
            </w:tcBorders>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Philip Kantoff</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ign w:val="center"/>
            <w:hideMark/>
          </w:tcPr>
          <w:p w:rsidR="00000000" w:rsidRDefault="004E2FF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vMerge/>
            <w:vAlign w:val="center"/>
            <w:hideMark/>
          </w:tcPr>
          <w:p w:rsidR="00000000" w:rsidRDefault="004E2FF4">
            <w:pPr>
              <w:spacing w:after="100"/>
              <w:rPr>
                <w:rFonts w:eastAsia="Times New Roman"/>
              </w:rPr>
            </w:pPr>
          </w:p>
        </w:tc>
      </w:tr>
      <w:tr w:rsidR="00000000">
        <w:trPr>
          <w:divId w:val="1306469015"/>
          <w:trHeight w:val="28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306469015"/>
          <w:trHeight w:val="280"/>
        </w:trPr>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/s/ Jennifer Evans Stacey</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4E2FF4">
            <w:pPr>
              <w:spacing w:after="100"/>
              <w:jc w:val="cente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4E2FF4">
            <w:pPr>
              <w:spacing w:after="100"/>
              <w:jc w:val="center"/>
              <w:rPr>
                <w:rFonts w:eastAsia="Times New Roman"/>
              </w:rPr>
            </w:pPr>
            <w:r>
              <w:rPr>
                <w:rFonts w:eastAsia="Times New Roman"/>
                <w:color w:val="000000"/>
                <w:sz w:val="20"/>
                <w:szCs w:val="20"/>
              </w:rPr>
              <w:t>March 23, 2022</w:t>
            </w:r>
          </w:p>
        </w:tc>
      </w:tr>
      <w:tr w:rsidR="00000000">
        <w:trPr>
          <w:divId w:val="1306469015"/>
          <w:trHeight w:val="280"/>
        </w:trPr>
        <w:tc>
          <w:tcPr>
            <w:tcW w:w="0" w:type="auto"/>
            <w:gridSpan w:val="3"/>
            <w:tcBorders>
              <w:top w:val="single" w:sz="8" w:space="0" w:color="000000"/>
            </w:tcBorders>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Jennifer Evans Stacey</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ign w:val="center"/>
            <w:hideMark/>
          </w:tcPr>
          <w:p w:rsidR="00000000" w:rsidRDefault="004E2FF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vMerge/>
            <w:vAlign w:val="center"/>
            <w:hideMark/>
          </w:tcPr>
          <w:p w:rsidR="00000000" w:rsidRDefault="004E2FF4">
            <w:pPr>
              <w:spacing w:after="100"/>
              <w:rPr>
                <w:rFonts w:eastAsia="Times New Roman"/>
              </w:rPr>
            </w:pPr>
          </w:p>
        </w:tc>
      </w:tr>
      <w:tr w:rsidR="00000000">
        <w:trPr>
          <w:divId w:val="1306469015"/>
          <w:trHeight w:val="280"/>
        </w:trPr>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r>
      <w:tr w:rsidR="00000000">
        <w:trPr>
          <w:divId w:val="1306469015"/>
          <w:trHeight w:val="280"/>
        </w:trPr>
        <w:tc>
          <w:tcPr>
            <w:tcW w:w="0" w:type="auto"/>
            <w:gridSpan w:val="3"/>
            <w:tcMar>
              <w:top w:w="30" w:type="dxa"/>
              <w:left w:w="20" w:type="dxa"/>
              <w:bottom w:w="30" w:type="dxa"/>
              <w:right w:w="20" w:type="dxa"/>
            </w:tcMar>
            <w:vAlign w:val="bottom"/>
            <w:hideMark/>
          </w:tcPr>
          <w:p w:rsidR="00000000" w:rsidRDefault="004E2FF4">
            <w:pPr>
              <w:spacing w:after="100"/>
              <w:jc w:val="center"/>
              <w:rPr>
                <w:rFonts w:eastAsia="Times New Roman"/>
              </w:rPr>
            </w:pPr>
            <w:r>
              <w:rPr>
                <w:rFonts w:eastAsia="Times New Roman"/>
                <w:color w:val="000000"/>
                <w:sz w:val="20"/>
                <w:szCs w:val="20"/>
              </w:rPr>
              <w:t>/s/ Linda West</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4E2FF4">
            <w:pPr>
              <w:spacing w:after="100"/>
              <w:jc w:val="cente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4E2FF4">
            <w:pPr>
              <w:spacing w:after="100"/>
              <w:jc w:val="center"/>
              <w:rPr>
                <w:rFonts w:eastAsia="Times New Roman"/>
              </w:rPr>
            </w:pPr>
            <w:r>
              <w:rPr>
                <w:rFonts w:eastAsia="Times New Roman"/>
                <w:color w:val="000000"/>
                <w:sz w:val="20"/>
                <w:szCs w:val="20"/>
              </w:rPr>
              <w:t>March 23, 2022</w:t>
            </w:r>
          </w:p>
        </w:tc>
      </w:tr>
      <w:tr w:rsidR="00000000">
        <w:trPr>
          <w:divId w:val="1306469015"/>
          <w:trHeight w:val="280"/>
        </w:trPr>
        <w:tc>
          <w:tcPr>
            <w:tcW w:w="0" w:type="auto"/>
            <w:gridSpan w:val="3"/>
            <w:tcBorders>
              <w:top w:val="single" w:sz="8" w:space="0" w:color="000000"/>
            </w:tcBorders>
            <w:tcMar>
              <w:top w:w="30" w:type="dxa"/>
              <w:left w:w="20" w:type="dxa"/>
              <w:bottom w:w="30" w:type="dxa"/>
              <w:right w:w="20" w:type="dxa"/>
            </w:tcMar>
            <w:hideMark/>
          </w:tcPr>
          <w:p w:rsidR="00000000" w:rsidRDefault="004E2FF4">
            <w:pPr>
              <w:spacing w:after="100"/>
              <w:jc w:val="center"/>
              <w:rPr>
                <w:rFonts w:eastAsia="Times New Roman"/>
              </w:rPr>
            </w:pPr>
            <w:r>
              <w:rPr>
                <w:rFonts w:eastAsia="Times New Roman"/>
                <w:color w:val="000000"/>
                <w:sz w:val="20"/>
                <w:szCs w:val="20"/>
              </w:rPr>
              <w:t>Linda West</w:t>
            </w:r>
          </w:p>
        </w:tc>
        <w:tc>
          <w:tcPr>
            <w:tcW w:w="0" w:type="auto"/>
            <w:gridSpan w:val="3"/>
            <w:tcMar>
              <w:top w:w="0" w:type="dxa"/>
              <w:left w:w="20" w:type="dxa"/>
              <w:bottom w:w="0" w:type="dxa"/>
              <w:right w:w="20" w:type="dxa"/>
            </w:tcMar>
            <w:vAlign w:val="center"/>
            <w:hideMark/>
          </w:tcPr>
          <w:p w:rsidR="00000000" w:rsidRDefault="004E2FF4">
            <w:pPr>
              <w:spacing w:after="100"/>
              <w:jc w:val="center"/>
              <w:rPr>
                <w:rFonts w:eastAsia="Times New Roman"/>
              </w:rPr>
            </w:pPr>
          </w:p>
        </w:tc>
        <w:tc>
          <w:tcPr>
            <w:tcW w:w="0" w:type="auto"/>
            <w:gridSpan w:val="3"/>
            <w:vMerge/>
            <w:vAlign w:val="center"/>
            <w:hideMark/>
          </w:tcPr>
          <w:p w:rsidR="00000000" w:rsidRDefault="004E2FF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E2FF4">
            <w:pPr>
              <w:spacing w:after="100"/>
              <w:rPr>
                <w:rFonts w:eastAsia="Times New Roman"/>
                <w:sz w:val="20"/>
                <w:szCs w:val="20"/>
              </w:rPr>
            </w:pPr>
          </w:p>
        </w:tc>
        <w:tc>
          <w:tcPr>
            <w:tcW w:w="0" w:type="auto"/>
            <w:gridSpan w:val="3"/>
            <w:vMerge/>
            <w:vAlign w:val="center"/>
            <w:hideMark/>
          </w:tcPr>
          <w:p w:rsidR="00000000" w:rsidRDefault="004E2FF4">
            <w:pPr>
              <w:spacing w:after="100"/>
              <w:rPr>
                <w:rFonts w:eastAsia="Times New Roman"/>
              </w:rPr>
            </w:pPr>
          </w:p>
        </w:tc>
      </w:tr>
    </w:tbl>
    <w:p w:rsidR="004E2FF4" w:rsidRDefault="004E2FF4">
      <w:pPr>
        <w:jc w:val="center"/>
        <w:divId w:val="255678467"/>
        <w:rPr>
          <w:rFonts w:eastAsia="Times New Roman"/>
        </w:rPr>
      </w:pPr>
      <w:r>
        <w:rPr>
          <w:rFonts w:eastAsia="Times New Roman"/>
          <w:color w:val="000000"/>
          <w:sz w:val="20"/>
          <w:szCs w:val="20"/>
        </w:rPr>
        <w:t>112</w:t>
      </w:r>
    </w:p>
    <w:sectPr w:rsidR="004E2FF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E2FF4"/>
    <w:rsid w:val="004E2FF4"/>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www.xbrl.org/2003/instance"/>
  <w:attachedSchema w:val="http://fasb.org/us-gaap/2021-01-31"/>
  <w:attachedSchema w:val="http://www.w3.org/1999/xlink"/>
  <w:attachedSchema w:val="http://fasb.org/srt/2021-01-31"/>
  <w:attachedSchema w:val="http://www.xbrl.org/2003/linkbase"/>
  <w:attachedSchema w:val="http://xbrl.sec.gov/dei/2021q4"/>
  <w:attachedSchema w:val="http://www.contexttherapeutics.com/20211231"/>
  <w:attachedSchema w:val="http://www.xbrl.org/inlineXBRL/transformation/2020-02-12"/>
  <w:attachedSchema w:val="http://www.xbrl.org/2013/inlineXBRL"/>
  <w:attachedSchema w:val="http://www.sec.gov/inlineXBRL/transformation/2015-08-31"/>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72">
      <w:marLeft w:val="0"/>
      <w:marRight w:val="0"/>
      <w:marTop w:val="0"/>
      <w:marBottom w:val="180"/>
      <w:divBdr>
        <w:top w:val="none" w:sz="0" w:space="0" w:color="auto"/>
        <w:left w:val="none" w:sz="0" w:space="0" w:color="auto"/>
        <w:bottom w:val="none" w:sz="0" w:space="0" w:color="auto"/>
        <w:right w:val="none" w:sz="0" w:space="0" w:color="auto"/>
      </w:divBdr>
    </w:div>
    <w:div w:id="619900">
      <w:marLeft w:val="0"/>
      <w:marRight w:val="0"/>
      <w:marTop w:val="0"/>
      <w:marBottom w:val="180"/>
      <w:divBdr>
        <w:top w:val="none" w:sz="0" w:space="0" w:color="auto"/>
        <w:left w:val="none" w:sz="0" w:space="0" w:color="auto"/>
        <w:bottom w:val="none" w:sz="0" w:space="0" w:color="auto"/>
        <w:right w:val="none" w:sz="0" w:space="0" w:color="auto"/>
      </w:divBdr>
    </w:div>
    <w:div w:id="1053732">
      <w:marLeft w:val="0"/>
      <w:marRight w:val="0"/>
      <w:marTop w:val="0"/>
      <w:marBottom w:val="0"/>
      <w:divBdr>
        <w:top w:val="none" w:sz="0" w:space="0" w:color="auto"/>
        <w:left w:val="none" w:sz="0" w:space="0" w:color="auto"/>
        <w:bottom w:val="none" w:sz="0" w:space="0" w:color="auto"/>
        <w:right w:val="none" w:sz="0" w:space="0" w:color="auto"/>
      </w:divBdr>
      <w:divsChild>
        <w:div w:id="1213927648">
          <w:marLeft w:val="0"/>
          <w:marRight w:val="0"/>
          <w:marTop w:val="0"/>
          <w:marBottom w:val="0"/>
          <w:divBdr>
            <w:top w:val="none" w:sz="0" w:space="0" w:color="auto"/>
            <w:left w:val="none" w:sz="0" w:space="0" w:color="auto"/>
            <w:bottom w:val="none" w:sz="0" w:space="0" w:color="auto"/>
            <w:right w:val="none" w:sz="0" w:space="0" w:color="auto"/>
          </w:divBdr>
          <w:divsChild>
            <w:div w:id="1527254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4597">
      <w:marLeft w:val="0"/>
      <w:marRight w:val="0"/>
      <w:marTop w:val="0"/>
      <w:marBottom w:val="0"/>
      <w:divBdr>
        <w:top w:val="none" w:sz="0" w:space="0" w:color="auto"/>
        <w:left w:val="none" w:sz="0" w:space="0" w:color="auto"/>
        <w:bottom w:val="none" w:sz="0" w:space="0" w:color="auto"/>
        <w:right w:val="none" w:sz="0" w:space="0" w:color="auto"/>
      </w:divBdr>
      <w:divsChild>
        <w:div w:id="760370372">
          <w:marLeft w:val="0"/>
          <w:marRight w:val="0"/>
          <w:marTop w:val="0"/>
          <w:marBottom w:val="180"/>
          <w:divBdr>
            <w:top w:val="none" w:sz="0" w:space="0" w:color="auto"/>
            <w:left w:val="none" w:sz="0" w:space="0" w:color="auto"/>
            <w:bottom w:val="none" w:sz="0" w:space="0" w:color="auto"/>
            <w:right w:val="none" w:sz="0" w:space="0" w:color="auto"/>
          </w:divBdr>
        </w:div>
      </w:divsChild>
    </w:div>
    <w:div w:id="2512324">
      <w:marLeft w:val="0"/>
      <w:marRight w:val="0"/>
      <w:marTop w:val="0"/>
      <w:marBottom w:val="0"/>
      <w:divBdr>
        <w:top w:val="none" w:sz="0" w:space="0" w:color="auto"/>
        <w:left w:val="none" w:sz="0" w:space="0" w:color="auto"/>
        <w:bottom w:val="none" w:sz="0" w:space="0" w:color="auto"/>
        <w:right w:val="none" w:sz="0" w:space="0" w:color="auto"/>
      </w:divBdr>
    </w:div>
    <w:div w:id="2828291">
      <w:marLeft w:val="0"/>
      <w:marRight w:val="0"/>
      <w:marTop w:val="0"/>
      <w:marBottom w:val="180"/>
      <w:divBdr>
        <w:top w:val="none" w:sz="0" w:space="0" w:color="auto"/>
        <w:left w:val="none" w:sz="0" w:space="0" w:color="auto"/>
        <w:bottom w:val="none" w:sz="0" w:space="0" w:color="auto"/>
        <w:right w:val="none" w:sz="0" w:space="0" w:color="auto"/>
      </w:divBdr>
    </w:div>
    <w:div w:id="2980145">
      <w:marLeft w:val="0"/>
      <w:marRight w:val="0"/>
      <w:marTop w:val="0"/>
      <w:marBottom w:val="180"/>
      <w:divBdr>
        <w:top w:val="none" w:sz="0" w:space="0" w:color="auto"/>
        <w:left w:val="none" w:sz="0" w:space="0" w:color="auto"/>
        <w:bottom w:val="none" w:sz="0" w:space="0" w:color="auto"/>
        <w:right w:val="none" w:sz="0" w:space="0" w:color="auto"/>
      </w:divBdr>
    </w:div>
    <w:div w:id="4524938">
      <w:marLeft w:val="0"/>
      <w:marRight w:val="0"/>
      <w:marTop w:val="0"/>
      <w:marBottom w:val="180"/>
      <w:divBdr>
        <w:top w:val="none" w:sz="0" w:space="0" w:color="auto"/>
        <w:left w:val="none" w:sz="0" w:space="0" w:color="auto"/>
        <w:bottom w:val="none" w:sz="0" w:space="0" w:color="auto"/>
        <w:right w:val="none" w:sz="0" w:space="0" w:color="auto"/>
      </w:divBdr>
    </w:div>
    <w:div w:id="5139553">
      <w:marLeft w:val="0"/>
      <w:marRight w:val="0"/>
      <w:marTop w:val="0"/>
      <w:marBottom w:val="180"/>
      <w:divBdr>
        <w:top w:val="none" w:sz="0" w:space="0" w:color="auto"/>
        <w:left w:val="none" w:sz="0" w:space="0" w:color="auto"/>
        <w:bottom w:val="none" w:sz="0" w:space="0" w:color="auto"/>
        <w:right w:val="none" w:sz="0" w:space="0" w:color="auto"/>
      </w:divBdr>
    </w:div>
    <w:div w:id="7172368">
      <w:marLeft w:val="0"/>
      <w:marRight w:val="0"/>
      <w:marTop w:val="0"/>
      <w:marBottom w:val="180"/>
      <w:divBdr>
        <w:top w:val="none" w:sz="0" w:space="0" w:color="auto"/>
        <w:left w:val="none" w:sz="0" w:space="0" w:color="auto"/>
        <w:bottom w:val="none" w:sz="0" w:space="0" w:color="auto"/>
        <w:right w:val="none" w:sz="0" w:space="0" w:color="auto"/>
      </w:divBdr>
    </w:div>
    <w:div w:id="7416494">
      <w:marLeft w:val="0"/>
      <w:marRight w:val="0"/>
      <w:marTop w:val="0"/>
      <w:marBottom w:val="180"/>
      <w:divBdr>
        <w:top w:val="none" w:sz="0" w:space="0" w:color="auto"/>
        <w:left w:val="none" w:sz="0" w:space="0" w:color="auto"/>
        <w:bottom w:val="none" w:sz="0" w:space="0" w:color="auto"/>
        <w:right w:val="none" w:sz="0" w:space="0" w:color="auto"/>
      </w:divBdr>
    </w:div>
    <w:div w:id="8609558">
      <w:marLeft w:val="0"/>
      <w:marRight w:val="0"/>
      <w:marTop w:val="0"/>
      <w:marBottom w:val="180"/>
      <w:divBdr>
        <w:top w:val="none" w:sz="0" w:space="0" w:color="auto"/>
        <w:left w:val="none" w:sz="0" w:space="0" w:color="auto"/>
        <w:bottom w:val="none" w:sz="0" w:space="0" w:color="auto"/>
        <w:right w:val="none" w:sz="0" w:space="0" w:color="auto"/>
      </w:divBdr>
    </w:div>
    <w:div w:id="8920519">
      <w:marLeft w:val="0"/>
      <w:marRight w:val="0"/>
      <w:marTop w:val="0"/>
      <w:marBottom w:val="0"/>
      <w:divBdr>
        <w:top w:val="none" w:sz="0" w:space="0" w:color="auto"/>
        <w:left w:val="none" w:sz="0" w:space="0" w:color="auto"/>
        <w:bottom w:val="none" w:sz="0" w:space="0" w:color="auto"/>
        <w:right w:val="none" w:sz="0" w:space="0" w:color="auto"/>
      </w:divBdr>
      <w:divsChild>
        <w:div w:id="1970696747">
          <w:marLeft w:val="0"/>
          <w:marRight w:val="0"/>
          <w:marTop w:val="0"/>
          <w:marBottom w:val="180"/>
          <w:divBdr>
            <w:top w:val="none" w:sz="0" w:space="0" w:color="auto"/>
            <w:left w:val="none" w:sz="0" w:space="0" w:color="auto"/>
            <w:bottom w:val="none" w:sz="0" w:space="0" w:color="auto"/>
            <w:right w:val="none" w:sz="0" w:space="0" w:color="auto"/>
          </w:divBdr>
        </w:div>
      </w:divsChild>
    </w:div>
    <w:div w:id="10374126">
      <w:marLeft w:val="0"/>
      <w:marRight w:val="0"/>
      <w:marTop w:val="0"/>
      <w:marBottom w:val="0"/>
      <w:divBdr>
        <w:top w:val="none" w:sz="0" w:space="0" w:color="auto"/>
        <w:left w:val="none" w:sz="0" w:space="0" w:color="auto"/>
        <w:bottom w:val="none" w:sz="0" w:space="0" w:color="auto"/>
        <w:right w:val="none" w:sz="0" w:space="0" w:color="auto"/>
      </w:divBdr>
      <w:divsChild>
        <w:div w:id="1019233321">
          <w:marLeft w:val="0"/>
          <w:marRight w:val="0"/>
          <w:marTop w:val="0"/>
          <w:marBottom w:val="180"/>
          <w:divBdr>
            <w:top w:val="none" w:sz="0" w:space="0" w:color="auto"/>
            <w:left w:val="none" w:sz="0" w:space="0" w:color="auto"/>
            <w:bottom w:val="none" w:sz="0" w:space="0" w:color="auto"/>
            <w:right w:val="none" w:sz="0" w:space="0" w:color="auto"/>
          </w:divBdr>
        </w:div>
      </w:divsChild>
    </w:div>
    <w:div w:id="12269433">
      <w:marLeft w:val="0"/>
      <w:marRight w:val="0"/>
      <w:marTop w:val="0"/>
      <w:marBottom w:val="180"/>
      <w:divBdr>
        <w:top w:val="none" w:sz="0" w:space="0" w:color="auto"/>
        <w:left w:val="none" w:sz="0" w:space="0" w:color="auto"/>
        <w:bottom w:val="none" w:sz="0" w:space="0" w:color="auto"/>
        <w:right w:val="none" w:sz="0" w:space="0" w:color="auto"/>
      </w:divBdr>
    </w:div>
    <w:div w:id="13390012">
      <w:marLeft w:val="0"/>
      <w:marRight w:val="0"/>
      <w:marTop w:val="0"/>
      <w:marBottom w:val="180"/>
      <w:divBdr>
        <w:top w:val="none" w:sz="0" w:space="0" w:color="auto"/>
        <w:left w:val="none" w:sz="0" w:space="0" w:color="auto"/>
        <w:bottom w:val="none" w:sz="0" w:space="0" w:color="auto"/>
        <w:right w:val="none" w:sz="0" w:space="0" w:color="auto"/>
      </w:divBdr>
    </w:div>
    <w:div w:id="14311093">
      <w:marLeft w:val="0"/>
      <w:marRight w:val="0"/>
      <w:marTop w:val="0"/>
      <w:marBottom w:val="180"/>
      <w:divBdr>
        <w:top w:val="none" w:sz="0" w:space="0" w:color="auto"/>
        <w:left w:val="none" w:sz="0" w:space="0" w:color="auto"/>
        <w:bottom w:val="none" w:sz="0" w:space="0" w:color="auto"/>
        <w:right w:val="none" w:sz="0" w:space="0" w:color="auto"/>
      </w:divBdr>
    </w:div>
    <w:div w:id="17893299">
      <w:marLeft w:val="0"/>
      <w:marRight w:val="0"/>
      <w:marTop w:val="0"/>
      <w:marBottom w:val="180"/>
      <w:divBdr>
        <w:top w:val="none" w:sz="0" w:space="0" w:color="auto"/>
        <w:left w:val="none" w:sz="0" w:space="0" w:color="auto"/>
        <w:bottom w:val="none" w:sz="0" w:space="0" w:color="auto"/>
        <w:right w:val="none" w:sz="0" w:space="0" w:color="auto"/>
      </w:divBdr>
    </w:div>
    <w:div w:id="22682467">
      <w:marLeft w:val="0"/>
      <w:marRight w:val="0"/>
      <w:marTop w:val="0"/>
      <w:marBottom w:val="180"/>
      <w:divBdr>
        <w:top w:val="none" w:sz="0" w:space="0" w:color="auto"/>
        <w:left w:val="none" w:sz="0" w:space="0" w:color="auto"/>
        <w:bottom w:val="none" w:sz="0" w:space="0" w:color="auto"/>
        <w:right w:val="none" w:sz="0" w:space="0" w:color="auto"/>
      </w:divBdr>
    </w:div>
    <w:div w:id="24404499">
      <w:marLeft w:val="0"/>
      <w:marRight w:val="0"/>
      <w:marTop w:val="0"/>
      <w:marBottom w:val="180"/>
      <w:divBdr>
        <w:top w:val="none" w:sz="0" w:space="0" w:color="auto"/>
        <w:left w:val="none" w:sz="0" w:space="0" w:color="auto"/>
        <w:bottom w:val="none" w:sz="0" w:space="0" w:color="auto"/>
        <w:right w:val="none" w:sz="0" w:space="0" w:color="auto"/>
      </w:divBdr>
    </w:div>
    <w:div w:id="24446187">
      <w:marLeft w:val="0"/>
      <w:marRight w:val="0"/>
      <w:marTop w:val="0"/>
      <w:marBottom w:val="0"/>
      <w:divBdr>
        <w:top w:val="none" w:sz="0" w:space="0" w:color="auto"/>
        <w:left w:val="none" w:sz="0" w:space="0" w:color="auto"/>
        <w:bottom w:val="none" w:sz="0" w:space="0" w:color="auto"/>
        <w:right w:val="none" w:sz="0" w:space="0" w:color="auto"/>
      </w:divBdr>
    </w:div>
    <w:div w:id="29888917">
      <w:marLeft w:val="0"/>
      <w:marRight w:val="0"/>
      <w:marTop w:val="0"/>
      <w:marBottom w:val="180"/>
      <w:divBdr>
        <w:top w:val="none" w:sz="0" w:space="0" w:color="auto"/>
        <w:left w:val="none" w:sz="0" w:space="0" w:color="auto"/>
        <w:bottom w:val="none" w:sz="0" w:space="0" w:color="auto"/>
        <w:right w:val="none" w:sz="0" w:space="0" w:color="auto"/>
      </w:divBdr>
    </w:div>
    <w:div w:id="30814162">
      <w:marLeft w:val="0"/>
      <w:marRight w:val="0"/>
      <w:marTop w:val="0"/>
      <w:marBottom w:val="180"/>
      <w:divBdr>
        <w:top w:val="none" w:sz="0" w:space="0" w:color="auto"/>
        <w:left w:val="none" w:sz="0" w:space="0" w:color="auto"/>
        <w:bottom w:val="none" w:sz="0" w:space="0" w:color="auto"/>
        <w:right w:val="none" w:sz="0" w:space="0" w:color="auto"/>
      </w:divBdr>
    </w:div>
    <w:div w:id="31347794">
      <w:marLeft w:val="0"/>
      <w:marRight w:val="0"/>
      <w:marTop w:val="0"/>
      <w:marBottom w:val="180"/>
      <w:divBdr>
        <w:top w:val="none" w:sz="0" w:space="0" w:color="auto"/>
        <w:left w:val="none" w:sz="0" w:space="0" w:color="auto"/>
        <w:bottom w:val="none" w:sz="0" w:space="0" w:color="auto"/>
        <w:right w:val="none" w:sz="0" w:space="0" w:color="auto"/>
      </w:divBdr>
    </w:div>
    <w:div w:id="34240946">
      <w:marLeft w:val="0"/>
      <w:marRight w:val="0"/>
      <w:marTop w:val="0"/>
      <w:marBottom w:val="180"/>
      <w:divBdr>
        <w:top w:val="none" w:sz="0" w:space="0" w:color="auto"/>
        <w:left w:val="none" w:sz="0" w:space="0" w:color="auto"/>
        <w:bottom w:val="none" w:sz="0" w:space="0" w:color="auto"/>
        <w:right w:val="none" w:sz="0" w:space="0" w:color="auto"/>
      </w:divBdr>
    </w:div>
    <w:div w:id="34278948">
      <w:marLeft w:val="0"/>
      <w:marRight w:val="0"/>
      <w:marTop w:val="0"/>
      <w:marBottom w:val="0"/>
      <w:divBdr>
        <w:top w:val="none" w:sz="0" w:space="0" w:color="auto"/>
        <w:left w:val="none" w:sz="0" w:space="0" w:color="auto"/>
        <w:bottom w:val="none" w:sz="0" w:space="0" w:color="auto"/>
        <w:right w:val="none" w:sz="0" w:space="0" w:color="auto"/>
      </w:divBdr>
      <w:divsChild>
        <w:div w:id="444155145">
          <w:marLeft w:val="0"/>
          <w:marRight w:val="0"/>
          <w:marTop w:val="0"/>
          <w:marBottom w:val="0"/>
          <w:divBdr>
            <w:top w:val="none" w:sz="0" w:space="0" w:color="auto"/>
            <w:left w:val="none" w:sz="0" w:space="0" w:color="auto"/>
            <w:bottom w:val="none" w:sz="0" w:space="0" w:color="auto"/>
            <w:right w:val="none" w:sz="0" w:space="0" w:color="auto"/>
          </w:divBdr>
          <w:divsChild>
            <w:div w:id="204802540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124930">
      <w:marLeft w:val="0"/>
      <w:marRight w:val="0"/>
      <w:marTop w:val="0"/>
      <w:marBottom w:val="180"/>
      <w:divBdr>
        <w:top w:val="none" w:sz="0" w:space="0" w:color="auto"/>
        <w:left w:val="none" w:sz="0" w:space="0" w:color="auto"/>
        <w:bottom w:val="none" w:sz="0" w:space="0" w:color="auto"/>
        <w:right w:val="none" w:sz="0" w:space="0" w:color="auto"/>
      </w:divBdr>
    </w:div>
    <w:div w:id="36785207">
      <w:marLeft w:val="0"/>
      <w:marRight w:val="0"/>
      <w:marTop w:val="0"/>
      <w:marBottom w:val="0"/>
      <w:divBdr>
        <w:top w:val="none" w:sz="0" w:space="0" w:color="auto"/>
        <w:left w:val="none" w:sz="0" w:space="0" w:color="auto"/>
        <w:bottom w:val="none" w:sz="0" w:space="0" w:color="auto"/>
        <w:right w:val="none" w:sz="0" w:space="0" w:color="auto"/>
      </w:divBdr>
      <w:divsChild>
        <w:div w:id="357586890">
          <w:marLeft w:val="0"/>
          <w:marRight w:val="0"/>
          <w:marTop w:val="0"/>
          <w:marBottom w:val="180"/>
          <w:divBdr>
            <w:top w:val="none" w:sz="0" w:space="0" w:color="auto"/>
            <w:left w:val="none" w:sz="0" w:space="0" w:color="auto"/>
            <w:bottom w:val="none" w:sz="0" w:space="0" w:color="auto"/>
            <w:right w:val="none" w:sz="0" w:space="0" w:color="auto"/>
          </w:divBdr>
        </w:div>
      </w:divsChild>
    </w:div>
    <w:div w:id="36974851">
      <w:marLeft w:val="0"/>
      <w:marRight w:val="0"/>
      <w:marTop w:val="0"/>
      <w:marBottom w:val="0"/>
      <w:divBdr>
        <w:top w:val="none" w:sz="0" w:space="0" w:color="auto"/>
        <w:left w:val="none" w:sz="0" w:space="0" w:color="auto"/>
        <w:bottom w:val="none" w:sz="0" w:space="0" w:color="auto"/>
        <w:right w:val="none" w:sz="0" w:space="0" w:color="auto"/>
      </w:divBdr>
      <w:divsChild>
        <w:div w:id="1036198541">
          <w:marLeft w:val="0"/>
          <w:marRight w:val="0"/>
          <w:marTop w:val="0"/>
          <w:marBottom w:val="180"/>
          <w:divBdr>
            <w:top w:val="none" w:sz="0" w:space="0" w:color="auto"/>
            <w:left w:val="none" w:sz="0" w:space="0" w:color="auto"/>
            <w:bottom w:val="none" w:sz="0" w:space="0" w:color="auto"/>
            <w:right w:val="none" w:sz="0" w:space="0" w:color="auto"/>
          </w:divBdr>
        </w:div>
      </w:divsChild>
    </w:div>
    <w:div w:id="38869582">
      <w:marLeft w:val="0"/>
      <w:marRight w:val="0"/>
      <w:marTop w:val="0"/>
      <w:marBottom w:val="180"/>
      <w:divBdr>
        <w:top w:val="none" w:sz="0" w:space="0" w:color="auto"/>
        <w:left w:val="none" w:sz="0" w:space="0" w:color="auto"/>
        <w:bottom w:val="none" w:sz="0" w:space="0" w:color="auto"/>
        <w:right w:val="none" w:sz="0" w:space="0" w:color="auto"/>
      </w:divBdr>
    </w:div>
    <w:div w:id="39021104">
      <w:marLeft w:val="0"/>
      <w:marRight w:val="0"/>
      <w:marTop w:val="0"/>
      <w:marBottom w:val="180"/>
      <w:divBdr>
        <w:top w:val="none" w:sz="0" w:space="0" w:color="auto"/>
        <w:left w:val="none" w:sz="0" w:space="0" w:color="auto"/>
        <w:bottom w:val="none" w:sz="0" w:space="0" w:color="auto"/>
        <w:right w:val="none" w:sz="0" w:space="0" w:color="auto"/>
      </w:divBdr>
    </w:div>
    <w:div w:id="40832895">
      <w:marLeft w:val="0"/>
      <w:marRight w:val="0"/>
      <w:marTop w:val="0"/>
      <w:marBottom w:val="180"/>
      <w:divBdr>
        <w:top w:val="none" w:sz="0" w:space="0" w:color="auto"/>
        <w:left w:val="none" w:sz="0" w:space="0" w:color="auto"/>
        <w:bottom w:val="none" w:sz="0" w:space="0" w:color="auto"/>
        <w:right w:val="none" w:sz="0" w:space="0" w:color="auto"/>
      </w:divBdr>
    </w:div>
    <w:div w:id="41557660">
      <w:marLeft w:val="0"/>
      <w:marRight w:val="0"/>
      <w:marTop w:val="0"/>
      <w:marBottom w:val="180"/>
      <w:divBdr>
        <w:top w:val="none" w:sz="0" w:space="0" w:color="auto"/>
        <w:left w:val="none" w:sz="0" w:space="0" w:color="auto"/>
        <w:bottom w:val="none" w:sz="0" w:space="0" w:color="auto"/>
        <w:right w:val="none" w:sz="0" w:space="0" w:color="auto"/>
      </w:divBdr>
    </w:div>
    <w:div w:id="44187652">
      <w:marLeft w:val="0"/>
      <w:marRight w:val="0"/>
      <w:marTop w:val="0"/>
      <w:marBottom w:val="0"/>
      <w:divBdr>
        <w:top w:val="none" w:sz="0" w:space="0" w:color="auto"/>
        <w:left w:val="none" w:sz="0" w:space="0" w:color="auto"/>
        <w:bottom w:val="none" w:sz="0" w:space="0" w:color="auto"/>
        <w:right w:val="none" w:sz="0" w:space="0" w:color="auto"/>
      </w:divBdr>
      <w:divsChild>
        <w:div w:id="149449509">
          <w:marLeft w:val="0"/>
          <w:marRight w:val="0"/>
          <w:marTop w:val="0"/>
          <w:marBottom w:val="180"/>
          <w:divBdr>
            <w:top w:val="none" w:sz="0" w:space="0" w:color="auto"/>
            <w:left w:val="none" w:sz="0" w:space="0" w:color="auto"/>
            <w:bottom w:val="none" w:sz="0" w:space="0" w:color="auto"/>
            <w:right w:val="none" w:sz="0" w:space="0" w:color="auto"/>
          </w:divBdr>
        </w:div>
      </w:divsChild>
    </w:div>
    <w:div w:id="44767611">
      <w:marLeft w:val="0"/>
      <w:marRight w:val="0"/>
      <w:marTop w:val="0"/>
      <w:marBottom w:val="180"/>
      <w:divBdr>
        <w:top w:val="none" w:sz="0" w:space="0" w:color="auto"/>
        <w:left w:val="none" w:sz="0" w:space="0" w:color="auto"/>
        <w:bottom w:val="none" w:sz="0" w:space="0" w:color="auto"/>
        <w:right w:val="none" w:sz="0" w:space="0" w:color="auto"/>
      </w:divBdr>
    </w:div>
    <w:div w:id="46027816">
      <w:marLeft w:val="0"/>
      <w:marRight w:val="0"/>
      <w:marTop w:val="0"/>
      <w:marBottom w:val="180"/>
      <w:divBdr>
        <w:top w:val="none" w:sz="0" w:space="0" w:color="auto"/>
        <w:left w:val="none" w:sz="0" w:space="0" w:color="auto"/>
        <w:bottom w:val="none" w:sz="0" w:space="0" w:color="auto"/>
        <w:right w:val="none" w:sz="0" w:space="0" w:color="auto"/>
      </w:divBdr>
    </w:div>
    <w:div w:id="46032841">
      <w:marLeft w:val="0"/>
      <w:marRight w:val="0"/>
      <w:marTop w:val="0"/>
      <w:marBottom w:val="180"/>
      <w:divBdr>
        <w:top w:val="none" w:sz="0" w:space="0" w:color="auto"/>
        <w:left w:val="none" w:sz="0" w:space="0" w:color="auto"/>
        <w:bottom w:val="none" w:sz="0" w:space="0" w:color="auto"/>
        <w:right w:val="none" w:sz="0" w:space="0" w:color="auto"/>
      </w:divBdr>
    </w:div>
    <w:div w:id="46072861">
      <w:marLeft w:val="0"/>
      <w:marRight w:val="0"/>
      <w:marTop w:val="0"/>
      <w:marBottom w:val="180"/>
      <w:divBdr>
        <w:top w:val="none" w:sz="0" w:space="0" w:color="auto"/>
        <w:left w:val="none" w:sz="0" w:space="0" w:color="auto"/>
        <w:bottom w:val="none" w:sz="0" w:space="0" w:color="auto"/>
        <w:right w:val="none" w:sz="0" w:space="0" w:color="auto"/>
      </w:divBdr>
    </w:div>
    <w:div w:id="46491474">
      <w:marLeft w:val="0"/>
      <w:marRight w:val="0"/>
      <w:marTop w:val="0"/>
      <w:marBottom w:val="180"/>
      <w:divBdr>
        <w:top w:val="none" w:sz="0" w:space="0" w:color="auto"/>
        <w:left w:val="none" w:sz="0" w:space="0" w:color="auto"/>
        <w:bottom w:val="none" w:sz="0" w:space="0" w:color="auto"/>
        <w:right w:val="none" w:sz="0" w:space="0" w:color="auto"/>
      </w:divBdr>
    </w:div>
    <w:div w:id="47337698">
      <w:marLeft w:val="0"/>
      <w:marRight w:val="0"/>
      <w:marTop w:val="0"/>
      <w:marBottom w:val="180"/>
      <w:divBdr>
        <w:top w:val="none" w:sz="0" w:space="0" w:color="auto"/>
        <w:left w:val="none" w:sz="0" w:space="0" w:color="auto"/>
        <w:bottom w:val="none" w:sz="0" w:space="0" w:color="auto"/>
        <w:right w:val="none" w:sz="0" w:space="0" w:color="auto"/>
      </w:divBdr>
    </w:div>
    <w:div w:id="48503277">
      <w:marLeft w:val="0"/>
      <w:marRight w:val="0"/>
      <w:marTop w:val="0"/>
      <w:marBottom w:val="0"/>
      <w:divBdr>
        <w:top w:val="none" w:sz="0" w:space="0" w:color="auto"/>
        <w:left w:val="none" w:sz="0" w:space="0" w:color="auto"/>
        <w:bottom w:val="none" w:sz="0" w:space="0" w:color="auto"/>
        <w:right w:val="none" w:sz="0" w:space="0" w:color="auto"/>
      </w:divBdr>
    </w:div>
    <w:div w:id="49234410">
      <w:marLeft w:val="0"/>
      <w:marRight w:val="0"/>
      <w:marTop w:val="0"/>
      <w:marBottom w:val="0"/>
      <w:divBdr>
        <w:top w:val="none" w:sz="0" w:space="0" w:color="auto"/>
        <w:left w:val="none" w:sz="0" w:space="0" w:color="auto"/>
        <w:bottom w:val="none" w:sz="0" w:space="0" w:color="auto"/>
        <w:right w:val="none" w:sz="0" w:space="0" w:color="auto"/>
      </w:divBdr>
      <w:divsChild>
        <w:div w:id="1605917586">
          <w:marLeft w:val="0"/>
          <w:marRight w:val="0"/>
          <w:marTop w:val="0"/>
          <w:marBottom w:val="0"/>
          <w:divBdr>
            <w:top w:val="none" w:sz="0" w:space="0" w:color="auto"/>
            <w:left w:val="none" w:sz="0" w:space="0" w:color="auto"/>
            <w:bottom w:val="none" w:sz="0" w:space="0" w:color="auto"/>
            <w:right w:val="none" w:sz="0" w:space="0" w:color="auto"/>
          </w:divBdr>
          <w:divsChild>
            <w:div w:id="14928708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9619776">
      <w:marLeft w:val="0"/>
      <w:marRight w:val="0"/>
      <w:marTop w:val="0"/>
      <w:marBottom w:val="180"/>
      <w:divBdr>
        <w:top w:val="none" w:sz="0" w:space="0" w:color="auto"/>
        <w:left w:val="none" w:sz="0" w:space="0" w:color="auto"/>
        <w:bottom w:val="none" w:sz="0" w:space="0" w:color="auto"/>
        <w:right w:val="none" w:sz="0" w:space="0" w:color="auto"/>
      </w:divBdr>
    </w:div>
    <w:div w:id="51119477">
      <w:marLeft w:val="0"/>
      <w:marRight w:val="0"/>
      <w:marTop w:val="0"/>
      <w:marBottom w:val="180"/>
      <w:divBdr>
        <w:top w:val="none" w:sz="0" w:space="0" w:color="auto"/>
        <w:left w:val="none" w:sz="0" w:space="0" w:color="auto"/>
        <w:bottom w:val="none" w:sz="0" w:space="0" w:color="auto"/>
        <w:right w:val="none" w:sz="0" w:space="0" w:color="auto"/>
      </w:divBdr>
    </w:div>
    <w:div w:id="51390182">
      <w:marLeft w:val="0"/>
      <w:marRight w:val="0"/>
      <w:marTop w:val="0"/>
      <w:marBottom w:val="0"/>
      <w:divBdr>
        <w:top w:val="none" w:sz="0" w:space="0" w:color="auto"/>
        <w:left w:val="none" w:sz="0" w:space="0" w:color="auto"/>
        <w:bottom w:val="none" w:sz="0" w:space="0" w:color="auto"/>
        <w:right w:val="none" w:sz="0" w:space="0" w:color="auto"/>
      </w:divBdr>
    </w:div>
    <w:div w:id="56974186">
      <w:marLeft w:val="0"/>
      <w:marRight w:val="0"/>
      <w:marTop w:val="0"/>
      <w:marBottom w:val="0"/>
      <w:divBdr>
        <w:top w:val="none" w:sz="0" w:space="0" w:color="auto"/>
        <w:left w:val="none" w:sz="0" w:space="0" w:color="auto"/>
        <w:bottom w:val="none" w:sz="0" w:space="0" w:color="auto"/>
        <w:right w:val="none" w:sz="0" w:space="0" w:color="auto"/>
      </w:divBdr>
      <w:divsChild>
        <w:div w:id="1758594692">
          <w:marLeft w:val="0"/>
          <w:marRight w:val="0"/>
          <w:marTop w:val="0"/>
          <w:marBottom w:val="0"/>
          <w:divBdr>
            <w:top w:val="none" w:sz="0" w:space="0" w:color="auto"/>
            <w:left w:val="none" w:sz="0" w:space="0" w:color="auto"/>
            <w:bottom w:val="none" w:sz="0" w:space="0" w:color="auto"/>
            <w:right w:val="none" w:sz="0" w:space="0" w:color="auto"/>
          </w:divBdr>
          <w:divsChild>
            <w:div w:id="15273297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8139031">
      <w:marLeft w:val="0"/>
      <w:marRight w:val="0"/>
      <w:marTop w:val="0"/>
      <w:marBottom w:val="180"/>
      <w:divBdr>
        <w:top w:val="none" w:sz="0" w:space="0" w:color="auto"/>
        <w:left w:val="none" w:sz="0" w:space="0" w:color="auto"/>
        <w:bottom w:val="none" w:sz="0" w:space="0" w:color="auto"/>
        <w:right w:val="none" w:sz="0" w:space="0" w:color="auto"/>
      </w:divBdr>
    </w:div>
    <w:div w:id="58864055">
      <w:marLeft w:val="0"/>
      <w:marRight w:val="0"/>
      <w:marTop w:val="0"/>
      <w:marBottom w:val="180"/>
      <w:divBdr>
        <w:top w:val="none" w:sz="0" w:space="0" w:color="auto"/>
        <w:left w:val="none" w:sz="0" w:space="0" w:color="auto"/>
        <w:bottom w:val="none" w:sz="0" w:space="0" w:color="auto"/>
        <w:right w:val="none" w:sz="0" w:space="0" w:color="auto"/>
      </w:divBdr>
    </w:div>
    <w:div w:id="60718803">
      <w:marLeft w:val="0"/>
      <w:marRight w:val="0"/>
      <w:marTop w:val="0"/>
      <w:marBottom w:val="180"/>
      <w:divBdr>
        <w:top w:val="none" w:sz="0" w:space="0" w:color="auto"/>
        <w:left w:val="none" w:sz="0" w:space="0" w:color="auto"/>
        <w:bottom w:val="none" w:sz="0" w:space="0" w:color="auto"/>
        <w:right w:val="none" w:sz="0" w:space="0" w:color="auto"/>
      </w:divBdr>
    </w:div>
    <w:div w:id="63768317">
      <w:marLeft w:val="0"/>
      <w:marRight w:val="0"/>
      <w:marTop w:val="0"/>
      <w:marBottom w:val="0"/>
      <w:divBdr>
        <w:top w:val="none" w:sz="0" w:space="0" w:color="auto"/>
        <w:left w:val="none" w:sz="0" w:space="0" w:color="auto"/>
        <w:bottom w:val="none" w:sz="0" w:space="0" w:color="auto"/>
        <w:right w:val="none" w:sz="0" w:space="0" w:color="auto"/>
      </w:divBdr>
    </w:div>
    <w:div w:id="64492635">
      <w:marLeft w:val="0"/>
      <w:marRight w:val="0"/>
      <w:marTop w:val="0"/>
      <w:marBottom w:val="180"/>
      <w:divBdr>
        <w:top w:val="none" w:sz="0" w:space="0" w:color="auto"/>
        <w:left w:val="none" w:sz="0" w:space="0" w:color="auto"/>
        <w:bottom w:val="none" w:sz="0" w:space="0" w:color="auto"/>
        <w:right w:val="none" w:sz="0" w:space="0" w:color="auto"/>
      </w:divBdr>
    </w:div>
    <w:div w:id="64963503">
      <w:marLeft w:val="0"/>
      <w:marRight w:val="0"/>
      <w:marTop w:val="0"/>
      <w:marBottom w:val="180"/>
      <w:divBdr>
        <w:top w:val="none" w:sz="0" w:space="0" w:color="auto"/>
        <w:left w:val="none" w:sz="0" w:space="0" w:color="auto"/>
        <w:bottom w:val="none" w:sz="0" w:space="0" w:color="auto"/>
        <w:right w:val="none" w:sz="0" w:space="0" w:color="auto"/>
      </w:divBdr>
    </w:div>
    <w:div w:id="68040786">
      <w:marLeft w:val="0"/>
      <w:marRight w:val="0"/>
      <w:marTop w:val="0"/>
      <w:marBottom w:val="180"/>
      <w:divBdr>
        <w:top w:val="none" w:sz="0" w:space="0" w:color="auto"/>
        <w:left w:val="none" w:sz="0" w:space="0" w:color="auto"/>
        <w:bottom w:val="none" w:sz="0" w:space="0" w:color="auto"/>
        <w:right w:val="none" w:sz="0" w:space="0" w:color="auto"/>
      </w:divBdr>
    </w:div>
    <w:div w:id="69038512">
      <w:marLeft w:val="0"/>
      <w:marRight w:val="0"/>
      <w:marTop w:val="0"/>
      <w:marBottom w:val="180"/>
      <w:divBdr>
        <w:top w:val="none" w:sz="0" w:space="0" w:color="auto"/>
        <w:left w:val="none" w:sz="0" w:space="0" w:color="auto"/>
        <w:bottom w:val="none" w:sz="0" w:space="0" w:color="auto"/>
        <w:right w:val="none" w:sz="0" w:space="0" w:color="auto"/>
      </w:divBdr>
    </w:div>
    <w:div w:id="69081045">
      <w:marLeft w:val="0"/>
      <w:marRight w:val="0"/>
      <w:marTop w:val="0"/>
      <w:marBottom w:val="180"/>
      <w:divBdr>
        <w:top w:val="none" w:sz="0" w:space="0" w:color="auto"/>
        <w:left w:val="none" w:sz="0" w:space="0" w:color="auto"/>
        <w:bottom w:val="none" w:sz="0" w:space="0" w:color="auto"/>
        <w:right w:val="none" w:sz="0" w:space="0" w:color="auto"/>
      </w:divBdr>
    </w:div>
    <w:div w:id="70128544">
      <w:marLeft w:val="0"/>
      <w:marRight w:val="0"/>
      <w:marTop w:val="0"/>
      <w:marBottom w:val="0"/>
      <w:divBdr>
        <w:top w:val="none" w:sz="0" w:space="0" w:color="auto"/>
        <w:left w:val="none" w:sz="0" w:space="0" w:color="auto"/>
        <w:bottom w:val="none" w:sz="0" w:space="0" w:color="auto"/>
        <w:right w:val="none" w:sz="0" w:space="0" w:color="auto"/>
      </w:divBdr>
      <w:divsChild>
        <w:div w:id="373388837">
          <w:marLeft w:val="0"/>
          <w:marRight w:val="0"/>
          <w:marTop w:val="0"/>
          <w:marBottom w:val="0"/>
          <w:divBdr>
            <w:top w:val="none" w:sz="0" w:space="0" w:color="auto"/>
            <w:left w:val="none" w:sz="0" w:space="0" w:color="auto"/>
            <w:bottom w:val="none" w:sz="0" w:space="0" w:color="auto"/>
            <w:right w:val="none" w:sz="0" w:space="0" w:color="auto"/>
          </w:divBdr>
          <w:divsChild>
            <w:div w:id="6394634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0662236">
      <w:marLeft w:val="0"/>
      <w:marRight w:val="0"/>
      <w:marTop w:val="0"/>
      <w:marBottom w:val="0"/>
      <w:divBdr>
        <w:top w:val="none" w:sz="0" w:space="0" w:color="auto"/>
        <w:left w:val="none" w:sz="0" w:space="0" w:color="auto"/>
        <w:bottom w:val="none" w:sz="0" w:space="0" w:color="auto"/>
        <w:right w:val="none" w:sz="0" w:space="0" w:color="auto"/>
      </w:divBdr>
    </w:div>
    <w:div w:id="71896569">
      <w:marLeft w:val="0"/>
      <w:marRight w:val="0"/>
      <w:marTop w:val="0"/>
      <w:marBottom w:val="180"/>
      <w:divBdr>
        <w:top w:val="none" w:sz="0" w:space="0" w:color="auto"/>
        <w:left w:val="none" w:sz="0" w:space="0" w:color="auto"/>
        <w:bottom w:val="none" w:sz="0" w:space="0" w:color="auto"/>
        <w:right w:val="none" w:sz="0" w:space="0" w:color="auto"/>
      </w:divBdr>
    </w:div>
    <w:div w:id="72746138">
      <w:marLeft w:val="0"/>
      <w:marRight w:val="0"/>
      <w:marTop w:val="0"/>
      <w:marBottom w:val="0"/>
      <w:divBdr>
        <w:top w:val="none" w:sz="0" w:space="0" w:color="auto"/>
        <w:left w:val="none" w:sz="0" w:space="0" w:color="auto"/>
        <w:bottom w:val="none" w:sz="0" w:space="0" w:color="auto"/>
        <w:right w:val="none" w:sz="0" w:space="0" w:color="auto"/>
      </w:divBdr>
    </w:div>
    <w:div w:id="73085808">
      <w:marLeft w:val="0"/>
      <w:marRight w:val="0"/>
      <w:marTop w:val="0"/>
      <w:marBottom w:val="180"/>
      <w:divBdr>
        <w:top w:val="none" w:sz="0" w:space="0" w:color="auto"/>
        <w:left w:val="none" w:sz="0" w:space="0" w:color="auto"/>
        <w:bottom w:val="none" w:sz="0" w:space="0" w:color="auto"/>
        <w:right w:val="none" w:sz="0" w:space="0" w:color="auto"/>
      </w:divBdr>
    </w:div>
    <w:div w:id="81218636">
      <w:marLeft w:val="0"/>
      <w:marRight w:val="0"/>
      <w:marTop w:val="0"/>
      <w:marBottom w:val="180"/>
      <w:divBdr>
        <w:top w:val="none" w:sz="0" w:space="0" w:color="auto"/>
        <w:left w:val="none" w:sz="0" w:space="0" w:color="auto"/>
        <w:bottom w:val="none" w:sz="0" w:space="0" w:color="auto"/>
        <w:right w:val="none" w:sz="0" w:space="0" w:color="auto"/>
      </w:divBdr>
    </w:div>
    <w:div w:id="85077870">
      <w:marLeft w:val="0"/>
      <w:marRight w:val="0"/>
      <w:marTop w:val="0"/>
      <w:marBottom w:val="180"/>
      <w:divBdr>
        <w:top w:val="none" w:sz="0" w:space="0" w:color="auto"/>
        <w:left w:val="none" w:sz="0" w:space="0" w:color="auto"/>
        <w:bottom w:val="none" w:sz="0" w:space="0" w:color="auto"/>
        <w:right w:val="none" w:sz="0" w:space="0" w:color="auto"/>
      </w:divBdr>
    </w:div>
    <w:div w:id="86269352">
      <w:marLeft w:val="0"/>
      <w:marRight w:val="0"/>
      <w:marTop w:val="0"/>
      <w:marBottom w:val="180"/>
      <w:divBdr>
        <w:top w:val="none" w:sz="0" w:space="0" w:color="auto"/>
        <w:left w:val="none" w:sz="0" w:space="0" w:color="auto"/>
        <w:bottom w:val="none" w:sz="0" w:space="0" w:color="auto"/>
        <w:right w:val="none" w:sz="0" w:space="0" w:color="auto"/>
      </w:divBdr>
    </w:div>
    <w:div w:id="86387440">
      <w:marLeft w:val="0"/>
      <w:marRight w:val="0"/>
      <w:marTop w:val="0"/>
      <w:marBottom w:val="180"/>
      <w:divBdr>
        <w:top w:val="none" w:sz="0" w:space="0" w:color="auto"/>
        <w:left w:val="none" w:sz="0" w:space="0" w:color="auto"/>
        <w:bottom w:val="none" w:sz="0" w:space="0" w:color="auto"/>
        <w:right w:val="none" w:sz="0" w:space="0" w:color="auto"/>
      </w:divBdr>
    </w:div>
    <w:div w:id="86538423">
      <w:marLeft w:val="0"/>
      <w:marRight w:val="0"/>
      <w:marTop w:val="0"/>
      <w:marBottom w:val="180"/>
      <w:divBdr>
        <w:top w:val="none" w:sz="0" w:space="0" w:color="auto"/>
        <w:left w:val="none" w:sz="0" w:space="0" w:color="auto"/>
        <w:bottom w:val="none" w:sz="0" w:space="0" w:color="auto"/>
        <w:right w:val="none" w:sz="0" w:space="0" w:color="auto"/>
      </w:divBdr>
    </w:div>
    <w:div w:id="86731685">
      <w:marLeft w:val="0"/>
      <w:marRight w:val="0"/>
      <w:marTop w:val="0"/>
      <w:marBottom w:val="0"/>
      <w:divBdr>
        <w:top w:val="none" w:sz="0" w:space="0" w:color="auto"/>
        <w:left w:val="none" w:sz="0" w:space="0" w:color="auto"/>
        <w:bottom w:val="none" w:sz="0" w:space="0" w:color="auto"/>
        <w:right w:val="none" w:sz="0" w:space="0" w:color="auto"/>
      </w:divBdr>
      <w:divsChild>
        <w:div w:id="263536137">
          <w:marLeft w:val="0"/>
          <w:marRight w:val="0"/>
          <w:marTop w:val="0"/>
          <w:marBottom w:val="0"/>
          <w:divBdr>
            <w:top w:val="none" w:sz="0" w:space="0" w:color="auto"/>
            <w:left w:val="none" w:sz="0" w:space="0" w:color="auto"/>
            <w:bottom w:val="none" w:sz="0" w:space="0" w:color="auto"/>
            <w:right w:val="none" w:sz="0" w:space="0" w:color="auto"/>
          </w:divBdr>
          <w:divsChild>
            <w:div w:id="8820610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427532">
      <w:marLeft w:val="0"/>
      <w:marRight w:val="0"/>
      <w:marTop w:val="0"/>
      <w:marBottom w:val="180"/>
      <w:divBdr>
        <w:top w:val="none" w:sz="0" w:space="0" w:color="auto"/>
        <w:left w:val="none" w:sz="0" w:space="0" w:color="auto"/>
        <w:bottom w:val="none" w:sz="0" w:space="0" w:color="auto"/>
        <w:right w:val="none" w:sz="0" w:space="0" w:color="auto"/>
      </w:divBdr>
      <w:divsChild>
        <w:div w:id="756443830">
          <w:marLeft w:val="0"/>
          <w:marRight w:val="0"/>
          <w:marTop w:val="0"/>
          <w:marBottom w:val="0"/>
          <w:divBdr>
            <w:top w:val="none" w:sz="0" w:space="0" w:color="auto"/>
            <w:left w:val="none" w:sz="0" w:space="0" w:color="auto"/>
            <w:bottom w:val="none" w:sz="0" w:space="0" w:color="auto"/>
            <w:right w:val="none" w:sz="0" w:space="0" w:color="auto"/>
          </w:divBdr>
        </w:div>
        <w:div w:id="1805351383">
          <w:marLeft w:val="0"/>
          <w:marRight w:val="0"/>
          <w:marTop w:val="0"/>
          <w:marBottom w:val="0"/>
          <w:divBdr>
            <w:top w:val="none" w:sz="0" w:space="0" w:color="auto"/>
            <w:left w:val="none" w:sz="0" w:space="0" w:color="auto"/>
            <w:bottom w:val="none" w:sz="0" w:space="0" w:color="auto"/>
            <w:right w:val="none" w:sz="0" w:space="0" w:color="auto"/>
          </w:divBdr>
        </w:div>
        <w:div w:id="1266504005">
          <w:marLeft w:val="0"/>
          <w:marRight w:val="0"/>
          <w:marTop w:val="0"/>
          <w:marBottom w:val="0"/>
          <w:divBdr>
            <w:top w:val="none" w:sz="0" w:space="0" w:color="auto"/>
            <w:left w:val="none" w:sz="0" w:space="0" w:color="auto"/>
            <w:bottom w:val="none" w:sz="0" w:space="0" w:color="auto"/>
            <w:right w:val="none" w:sz="0" w:space="0" w:color="auto"/>
          </w:divBdr>
        </w:div>
        <w:div w:id="1691182730">
          <w:marLeft w:val="0"/>
          <w:marRight w:val="0"/>
          <w:marTop w:val="0"/>
          <w:marBottom w:val="0"/>
          <w:divBdr>
            <w:top w:val="none" w:sz="0" w:space="0" w:color="auto"/>
            <w:left w:val="none" w:sz="0" w:space="0" w:color="auto"/>
            <w:bottom w:val="none" w:sz="0" w:space="0" w:color="auto"/>
            <w:right w:val="none" w:sz="0" w:space="0" w:color="auto"/>
          </w:divBdr>
        </w:div>
      </w:divsChild>
    </w:div>
    <w:div w:id="90128196">
      <w:marLeft w:val="0"/>
      <w:marRight w:val="0"/>
      <w:marTop w:val="0"/>
      <w:marBottom w:val="60"/>
      <w:divBdr>
        <w:top w:val="none" w:sz="0" w:space="0" w:color="auto"/>
        <w:left w:val="none" w:sz="0" w:space="0" w:color="auto"/>
        <w:bottom w:val="none" w:sz="0" w:space="0" w:color="auto"/>
        <w:right w:val="none" w:sz="0" w:space="0" w:color="auto"/>
      </w:divBdr>
    </w:div>
    <w:div w:id="90128691">
      <w:marLeft w:val="0"/>
      <w:marRight w:val="0"/>
      <w:marTop w:val="0"/>
      <w:marBottom w:val="180"/>
      <w:divBdr>
        <w:top w:val="none" w:sz="0" w:space="0" w:color="auto"/>
        <w:left w:val="none" w:sz="0" w:space="0" w:color="auto"/>
        <w:bottom w:val="none" w:sz="0" w:space="0" w:color="auto"/>
        <w:right w:val="none" w:sz="0" w:space="0" w:color="auto"/>
      </w:divBdr>
    </w:div>
    <w:div w:id="91752241">
      <w:marLeft w:val="0"/>
      <w:marRight w:val="0"/>
      <w:marTop w:val="0"/>
      <w:marBottom w:val="180"/>
      <w:divBdr>
        <w:top w:val="none" w:sz="0" w:space="0" w:color="auto"/>
        <w:left w:val="none" w:sz="0" w:space="0" w:color="auto"/>
        <w:bottom w:val="none" w:sz="0" w:space="0" w:color="auto"/>
        <w:right w:val="none" w:sz="0" w:space="0" w:color="auto"/>
      </w:divBdr>
    </w:div>
    <w:div w:id="93215286">
      <w:marLeft w:val="0"/>
      <w:marRight w:val="0"/>
      <w:marTop w:val="0"/>
      <w:marBottom w:val="0"/>
      <w:divBdr>
        <w:top w:val="none" w:sz="0" w:space="0" w:color="auto"/>
        <w:left w:val="none" w:sz="0" w:space="0" w:color="auto"/>
        <w:bottom w:val="none" w:sz="0" w:space="0" w:color="auto"/>
        <w:right w:val="none" w:sz="0" w:space="0" w:color="auto"/>
      </w:divBdr>
      <w:divsChild>
        <w:div w:id="1182353373">
          <w:marLeft w:val="0"/>
          <w:marRight w:val="0"/>
          <w:marTop w:val="0"/>
          <w:marBottom w:val="0"/>
          <w:divBdr>
            <w:top w:val="none" w:sz="0" w:space="0" w:color="auto"/>
            <w:left w:val="none" w:sz="0" w:space="0" w:color="auto"/>
            <w:bottom w:val="none" w:sz="0" w:space="0" w:color="auto"/>
            <w:right w:val="none" w:sz="0" w:space="0" w:color="auto"/>
          </w:divBdr>
          <w:divsChild>
            <w:div w:id="18380336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375304">
      <w:marLeft w:val="0"/>
      <w:marRight w:val="0"/>
      <w:marTop w:val="0"/>
      <w:marBottom w:val="0"/>
      <w:divBdr>
        <w:top w:val="none" w:sz="0" w:space="0" w:color="auto"/>
        <w:left w:val="none" w:sz="0" w:space="0" w:color="auto"/>
        <w:bottom w:val="none" w:sz="0" w:space="0" w:color="auto"/>
        <w:right w:val="none" w:sz="0" w:space="0" w:color="auto"/>
      </w:divBdr>
      <w:divsChild>
        <w:div w:id="1223174961">
          <w:marLeft w:val="0"/>
          <w:marRight w:val="0"/>
          <w:marTop w:val="0"/>
          <w:marBottom w:val="0"/>
          <w:divBdr>
            <w:top w:val="none" w:sz="0" w:space="0" w:color="auto"/>
            <w:left w:val="none" w:sz="0" w:space="0" w:color="auto"/>
            <w:bottom w:val="none" w:sz="0" w:space="0" w:color="auto"/>
            <w:right w:val="none" w:sz="0" w:space="0" w:color="auto"/>
          </w:divBdr>
          <w:divsChild>
            <w:div w:id="12408247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596576">
      <w:marLeft w:val="0"/>
      <w:marRight w:val="0"/>
      <w:marTop w:val="0"/>
      <w:marBottom w:val="180"/>
      <w:divBdr>
        <w:top w:val="none" w:sz="0" w:space="0" w:color="auto"/>
        <w:left w:val="none" w:sz="0" w:space="0" w:color="auto"/>
        <w:bottom w:val="none" w:sz="0" w:space="0" w:color="auto"/>
        <w:right w:val="none" w:sz="0" w:space="0" w:color="auto"/>
      </w:divBdr>
    </w:div>
    <w:div w:id="99031175">
      <w:marLeft w:val="0"/>
      <w:marRight w:val="0"/>
      <w:marTop w:val="0"/>
      <w:marBottom w:val="180"/>
      <w:divBdr>
        <w:top w:val="none" w:sz="0" w:space="0" w:color="auto"/>
        <w:left w:val="none" w:sz="0" w:space="0" w:color="auto"/>
        <w:bottom w:val="none" w:sz="0" w:space="0" w:color="auto"/>
        <w:right w:val="none" w:sz="0" w:space="0" w:color="auto"/>
      </w:divBdr>
    </w:div>
    <w:div w:id="99228475">
      <w:marLeft w:val="0"/>
      <w:marRight w:val="0"/>
      <w:marTop w:val="0"/>
      <w:marBottom w:val="0"/>
      <w:divBdr>
        <w:top w:val="none" w:sz="0" w:space="0" w:color="auto"/>
        <w:left w:val="none" w:sz="0" w:space="0" w:color="auto"/>
        <w:bottom w:val="none" w:sz="0" w:space="0" w:color="auto"/>
        <w:right w:val="none" w:sz="0" w:space="0" w:color="auto"/>
      </w:divBdr>
    </w:div>
    <w:div w:id="102070043">
      <w:marLeft w:val="0"/>
      <w:marRight w:val="0"/>
      <w:marTop w:val="0"/>
      <w:marBottom w:val="180"/>
      <w:divBdr>
        <w:top w:val="none" w:sz="0" w:space="0" w:color="auto"/>
        <w:left w:val="none" w:sz="0" w:space="0" w:color="auto"/>
        <w:bottom w:val="none" w:sz="0" w:space="0" w:color="auto"/>
        <w:right w:val="none" w:sz="0" w:space="0" w:color="auto"/>
      </w:divBdr>
    </w:div>
    <w:div w:id="103350556">
      <w:marLeft w:val="0"/>
      <w:marRight w:val="0"/>
      <w:marTop w:val="0"/>
      <w:marBottom w:val="180"/>
      <w:divBdr>
        <w:top w:val="none" w:sz="0" w:space="0" w:color="auto"/>
        <w:left w:val="none" w:sz="0" w:space="0" w:color="auto"/>
        <w:bottom w:val="none" w:sz="0" w:space="0" w:color="auto"/>
        <w:right w:val="none" w:sz="0" w:space="0" w:color="auto"/>
      </w:divBdr>
    </w:div>
    <w:div w:id="104690309">
      <w:marLeft w:val="0"/>
      <w:marRight w:val="0"/>
      <w:marTop w:val="0"/>
      <w:marBottom w:val="180"/>
      <w:divBdr>
        <w:top w:val="none" w:sz="0" w:space="0" w:color="auto"/>
        <w:left w:val="none" w:sz="0" w:space="0" w:color="auto"/>
        <w:bottom w:val="none" w:sz="0" w:space="0" w:color="auto"/>
        <w:right w:val="none" w:sz="0" w:space="0" w:color="auto"/>
      </w:divBdr>
    </w:div>
    <w:div w:id="107507618">
      <w:marLeft w:val="0"/>
      <w:marRight w:val="0"/>
      <w:marTop w:val="0"/>
      <w:marBottom w:val="180"/>
      <w:divBdr>
        <w:top w:val="none" w:sz="0" w:space="0" w:color="auto"/>
        <w:left w:val="none" w:sz="0" w:space="0" w:color="auto"/>
        <w:bottom w:val="none" w:sz="0" w:space="0" w:color="auto"/>
        <w:right w:val="none" w:sz="0" w:space="0" w:color="auto"/>
      </w:divBdr>
    </w:div>
    <w:div w:id="108209759">
      <w:marLeft w:val="0"/>
      <w:marRight w:val="0"/>
      <w:marTop w:val="0"/>
      <w:marBottom w:val="180"/>
      <w:divBdr>
        <w:top w:val="none" w:sz="0" w:space="0" w:color="auto"/>
        <w:left w:val="none" w:sz="0" w:space="0" w:color="auto"/>
        <w:bottom w:val="none" w:sz="0" w:space="0" w:color="auto"/>
        <w:right w:val="none" w:sz="0" w:space="0" w:color="auto"/>
      </w:divBdr>
    </w:div>
    <w:div w:id="110133101">
      <w:marLeft w:val="0"/>
      <w:marRight w:val="0"/>
      <w:marTop w:val="0"/>
      <w:marBottom w:val="180"/>
      <w:divBdr>
        <w:top w:val="none" w:sz="0" w:space="0" w:color="auto"/>
        <w:left w:val="none" w:sz="0" w:space="0" w:color="auto"/>
        <w:bottom w:val="none" w:sz="0" w:space="0" w:color="auto"/>
        <w:right w:val="none" w:sz="0" w:space="0" w:color="auto"/>
      </w:divBdr>
    </w:div>
    <w:div w:id="114105996">
      <w:marLeft w:val="0"/>
      <w:marRight w:val="0"/>
      <w:marTop w:val="0"/>
      <w:marBottom w:val="180"/>
      <w:divBdr>
        <w:top w:val="none" w:sz="0" w:space="0" w:color="auto"/>
        <w:left w:val="none" w:sz="0" w:space="0" w:color="auto"/>
        <w:bottom w:val="none" w:sz="0" w:space="0" w:color="auto"/>
        <w:right w:val="none" w:sz="0" w:space="0" w:color="auto"/>
      </w:divBdr>
    </w:div>
    <w:div w:id="119957498">
      <w:marLeft w:val="0"/>
      <w:marRight w:val="0"/>
      <w:marTop w:val="0"/>
      <w:marBottom w:val="180"/>
      <w:divBdr>
        <w:top w:val="none" w:sz="0" w:space="0" w:color="auto"/>
        <w:left w:val="none" w:sz="0" w:space="0" w:color="auto"/>
        <w:bottom w:val="none" w:sz="0" w:space="0" w:color="auto"/>
        <w:right w:val="none" w:sz="0" w:space="0" w:color="auto"/>
      </w:divBdr>
    </w:div>
    <w:div w:id="121963364">
      <w:marLeft w:val="0"/>
      <w:marRight w:val="0"/>
      <w:marTop w:val="0"/>
      <w:marBottom w:val="0"/>
      <w:divBdr>
        <w:top w:val="none" w:sz="0" w:space="0" w:color="auto"/>
        <w:left w:val="none" w:sz="0" w:space="0" w:color="auto"/>
        <w:bottom w:val="none" w:sz="0" w:space="0" w:color="auto"/>
        <w:right w:val="none" w:sz="0" w:space="0" w:color="auto"/>
      </w:divBdr>
      <w:divsChild>
        <w:div w:id="1329866908">
          <w:marLeft w:val="0"/>
          <w:marRight w:val="0"/>
          <w:marTop w:val="0"/>
          <w:marBottom w:val="0"/>
          <w:divBdr>
            <w:top w:val="none" w:sz="0" w:space="0" w:color="auto"/>
            <w:left w:val="none" w:sz="0" w:space="0" w:color="auto"/>
            <w:bottom w:val="none" w:sz="0" w:space="0" w:color="auto"/>
            <w:right w:val="none" w:sz="0" w:space="0" w:color="auto"/>
          </w:divBdr>
          <w:divsChild>
            <w:div w:id="828059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2769349">
      <w:marLeft w:val="0"/>
      <w:marRight w:val="0"/>
      <w:marTop w:val="0"/>
      <w:marBottom w:val="0"/>
      <w:divBdr>
        <w:top w:val="none" w:sz="0" w:space="0" w:color="auto"/>
        <w:left w:val="none" w:sz="0" w:space="0" w:color="auto"/>
        <w:bottom w:val="none" w:sz="0" w:space="0" w:color="auto"/>
        <w:right w:val="none" w:sz="0" w:space="0" w:color="auto"/>
      </w:divBdr>
      <w:divsChild>
        <w:div w:id="128594200">
          <w:marLeft w:val="0"/>
          <w:marRight w:val="0"/>
          <w:marTop w:val="0"/>
          <w:marBottom w:val="0"/>
          <w:divBdr>
            <w:top w:val="none" w:sz="0" w:space="0" w:color="auto"/>
            <w:left w:val="none" w:sz="0" w:space="0" w:color="auto"/>
            <w:bottom w:val="none" w:sz="0" w:space="0" w:color="auto"/>
            <w:right w:val="none" w:sz="0" w:space="0" w:color="auto"/>
          </w:divBdr>
          <w:divsChild>
            <w:div w:id="1119573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4541775">
      <w:marLeft w:val="0"/>
      <w:marRight w:val="0"/>
      <w:marTop w:val="0"/>
      <w:marBottom w:val="180"/>
      <w:divBdr>
        <w:top w:val="none" w:sz="0" w:space="0" w:color="auto"/>
        <w:left w:val="none" w:sz="0" w:space="0" w:color="auto"/>
        <w:bottom w:val="none" w:sz="0" w:space="0" w:color="auto"/>
        <w:right w:val="none" w:sz="0" w:space="0" w:color="auto"/>
      </w:divBdr>
    </w:div>
    <w:div w:id="124736065">
      <w:marLeft w:val="0"/>
      <w:marRight w:val="0"/>
      <w:marTop w:val="0"/>
      <w:marBottom w:val="0"/>
      <w:divBdr>
        <w:top w:val="none" w:sz="0" w:space="0" w:color="auto"/>
        <w:left w:val="none" w:sz="0" w:space="0" w:color="auto"/>
        <w:bottom w:val="none" w:sz="0" w:space="0" w:color="auto"/>
        <w:right w:val="none" w:sz="0" w:space="0" w:color="auto"/>
      </w:divBdr>
      <w:divsChild>
        <w:div w:id="843665170">
          <w:marLeft w:val="0"/>
          <w:marRight w:val="0"/>
          <w:marTop w:val="0"/>
          <w:marBottom w:val="0"/>
          <w:divBdr>
            <w:top w:val="none" w:sz="0" w:space="0" w:color="auto"/>
            <w:left w:val="none" w:sz="0" w:space="0" w:color="auto"/>
            <w:bottom w:val="none" w:sz="0" w:space="0" w:color="auto"/>
            <w:right w:val="none" w:sz="0" w:space="0" w:color="auto"/>
          </w:divBdr>
          <w:divsChild>
            <w:div w:id="189434906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5199842">
      <w:marLeft w:val="0"/>
      <w:marRight w:val="0"/>
      <w:marTop w:val="0"/>
      <w:marBottom w:val="0"/>
      <w:divBdr>
        <w:top w:val="none" w:sz="0" w:space="0" w:color="auto"/>
        <w:left w:val="none" w:sz="0" w:space="0" w:color="auto"/>
        <w:bottom w:val="none" w:sz="0" w:space="0" w:color="auto"/>
        <w:right w:val="none" w:sz="0" w:space="0" w:color="auto"/>
      </w:divBdr>
      <w:divsChild>
        <w:div w:id="1624922041">
          <w:marLeft w:val="0"/>
          <w:marRight w:val="0"/>
          <w:marTop w:val="0"/>
          <w:marBottom w:val="0"/>
          <w:divBdr>
            <w:top w:val="none" w:sz="0" w:space="0" w:color="auto"/>
            <w:left w:val="none" w:sz="0" w:space="0" w:color="auto"/>
            <w:bottom w:val="none" w:sz="0" w:space="0" w:color="auto"/>
            <w:right w:val="none" w:sz="0" w:space="0" w:color="auto"/>
          </w:divBdr>
          <w:divsChild>
            <w:div w:id="11724536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5708806">
      <w:marLeft w:val="0"/>
      <w:marRight w:val="0"/>
      <w:marTop w:val="0"/>
      <w:marBottom w:val="0"/>
      <w:divBdr>
        <w:top w:val="none" w:sz="0" w:space="0" w:color="auto"/>
        <w:left w:val="none" w:sz="0" w:space="0" w:color="auto"/>
        <w:bottom w:val="none" w:sz="0" w:space="0" w:color="auto"/>
        <w:right w:val="none" w:sz="0" w:space="0" w:color="auto"/>
      </w:divBdr>
      <w:divsChild>
        <w:div w:id="1859390054">
          <w:marLeft w:val="0"/>
          <w:marRight w:val="0"/>
          <w:marTop w:val="0"/>
          <w:marBottom w:val="180"/>
          <w:divBdr>
            <w:top w:val="none" w:sz="0" w:space="0" w:color="auto"/>
            <w:left w:val="none" w:sz="0" w:space="0" w:color="auto"/>
            <w:bottom w:val="none" w:sz="0" w:space="0" w:color="auto"/>
            <w:right w:val="none" w:sz="0" w:space="0" w:color="auto"/>
          </w:divBdr>
        </w:div>
      </w:divsChild>
    </w:div>
    <w:div w:id="127434108">
      <w:marLeft w:val="0"/>
      <w:marRight w:val="0"/>
      <w:marTop w:val="0"/>
      <w:marBottom w:val="0"/>
      <w:divBdr>
        <w:top w:val="none" w:sz="0" w:space="0" w:color="auto"/>
        <w:left w:val="none" w:sz="0" w:space="0" w:color="auto"/>
        <w:bottom w:val="none" w:sz="0" w:space="0" w:color="auto"/>
        <w:right w:val="none" w:sz="0" w:space="0" w:color="auto"/>
      </w:divBdr>
      <w:divsChild>
        <w:div w:id="914360044">
          <w:marLeft w:val="0"/>
          <w:marRight w:val="0"/>
          <w:marTop w:val="0"/>
          <w:marBottom w:val="0"/>
          <w:divBdr>
            <w:top w:val="none" w:sz="0" w:space="0" w:color="auto"/>
            <w:left w:val="none" w:sz="0" w:space="0" w:color="auto"/>
            <w:bottom w:val="none" w:sz="0" w:space="0" w:color="auto"/>
            <w:right w:val="none" w:sz="0" w:space="0" w:color="auto"/>
          </w:divBdr>
          <w:divsChild>
            <w:div w:id="27741565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0825784">
      <w:marLeft w:val="0"/>
      <w:marRight w:val="0"/>
      <w:marTop w:val="0"/>
      <w:marBottom w:val="180"/>
      <w:divBdr>
        <w:top w:val="none" w:sz="0" w:space="0" w:color="auto"/>
        <w:left w:val="none" w:sz="0" w:space="0" w:color="auto"/>
        <w:bottom w:val="none" w:sz="0" w:space="0" w:color="auto"/>
        <w:right w:val="none" w:sz="0" w:space="0" w:color="auto"/>
      </w:divBdr>
    </w:div>
    <w:div w:id="131483068">
      <w:marLeft w:val="0"/>
      <w:marRight w:val="0"/>
      <w:marTop w:val="0"/>
      <w:marBottom w:val="180"/>
      <w:divBdr>
        <w:top w:val="none" w:sz="0" w:space="0" w:color="auto"/>
        <w:left w:val="none" w:sz="0" w:space="0" w:color="auto"/>
        <w:bottom w:val="none" w:sz="0" w:space="0" w:color="auto"/>
        <w:right w:val="none" w:sz="0" w:space="0" w:color="auto"/>
      </w:divBdr>
    </w:div>
    <w:div w:id="132525542">
      <w:marLeft w:val="0"/>
      <w:marRight w:val="0"/>
      <w:marTop w:val="0"/>
      <w:marBottom w:val="0"/>
      <w:divBdr>
        <w:top w:val="none" w:sz="0" w:space="0" w:color="auto"/>
        <w:left w:val="none" w:sz="0" w:space="0" w:color="auto"/>
        <w:bottom w:val="none" w:sz="0" w:space="0" w:color="auto"/>
        <w:right w:val="none" w:sz="0" w:space="0" w:color="auto"/>
      </w:divBdr>
      <w:divsChild>
        <w:div w:id="1572614981">
          <w:marLeft w:val="0"/>
          <w:marRight w:val="0"/>
          <w:marTop w:val="0"/>
          <w:marBottom w:val="0"/>
          <w:divBdr>
            <w:top w:val="none" w:sz="0" w:space="0" w:color="auto"/>
            <w:left w:val="none" w:sz="0" w:space="0" w:color="auto"/>
            <w:bottom w:val="none" w:sz="0" w:space="0" w:color="auto"/>
            <w:right w:val="none" w:sz="0" w:space="0" w:color="auto"/>
          </w:divBdr>
          <w:divsChild>
            <w:div w:id="4069998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2873883">
      <w:marLeft w:val="0"/>
      <w:marRight w:val="0"/>
      <w:marTop w:val="0"/>
      <w:marBottom w:val="180"/>
      <w:divBdr>
        <w:top w:val="none" w:sz="0" w:space="0" w:color="auto"/>
        <w:left w:val="none" w:sz="0" w:space="0" w:color="auto"/>
        <w:bottom w:val="none" w:sz="0" w:space="0" w:color="auto"/>
        <w:right w:val="none" w:sz="0" w:space="0" w:color="auto"/>
      </w:divBdr>
    </w:div>
    <w:div w:id="134491282">
      <w:marLeft w:val="0"/>
      <w:marRight w:val="0"/>
      <w:marTop w:val="0"/>
      <w:marBottom w:val="180"/>
      <w:divBdr>
        <w:top w:val="none" w:sz="0" w:space="0" w:color="auto"/>
        <w:left w:val="none" w:sz="0" w:space="0" w:color="auto"/>
        <w:bottom w:val="none" w:sz="0" w:space="0" w:color="auto"/>
        <w:right w:val="none" w:sz="0" w:space="0" w:color="auto"/>
      </w:divBdr>
    </w:div>
    <w:div w:id="136650555">
      <w:marLeft w:val="0"/>
      <w:marRight w:val="0"/>
      <w:marTop w:val="0"/>
      <w:marBottom w:val="180"/>
      <w:divBdr>
        <w:top w:val="none" w:sz="0" w:space="0" w:color="auto"/>
        <w:left w:val="none" w:sz="0" w:space="0" w:color="auto"/>
        <w:bottom w:val="none" w:sz="0" w:space="0" w:color="auto"/>
        <w:right w:val="none" w:sz="0" w:space="0" w:color="auto"/>
      </w:divBdr>
    </w:div>
    <w:div w:id="137768184">
      <w:marLeft w:val="0"/>
      <w:marRight w:val="0"/>
      <w:marTop w:val="0"/>
      <w:marBottom w:val="180"/>
      <w:divBdr>
        <w:top w:val="none" w:sz="0" w:space="0" w:color="auto"/>
        <w:left w:val="none" w:sz="0" w:space="0" w:color="auto"/>
        <w:bottom w:val="none" w:sz="0" w:space="0" w:color="auto"/>
        <w:right w:val="none" w:sz="0" w:space="0" w:color="auto"/>
      </w:divBdr>
    </w:div>
    <w:div w:id="138155113">
      <w:marLeft w:val="0"/>
      <w:marRight w:val="0"/>
      <w:marTop w:val="0"/>
      <w:marBottom w:val="180"/>
      <w:divBdr>
        <w:top w:val="none" w:sz="0" w:space="0" w:color="auto"/>
        <w:left w:val="none" w:sz="0" w:space="0" w:color="auto"/>
        <w:bottom w:val="none" w:sz="0" w:space="0" w:color="auto"/>
        <w:right w:val="none" w:sz="0" w:space="0" w:color="auto"/>
      </w:divBdr>
    </w:div>
    <w:div w:id="138693536">
      <w:marLeft w:val="0"/>
      <w:marRight w:val="0"/>
      <w:marTop w:val="0"/>
      <w:marBottom w:val="0"/>
      <w:divBdr>
        <w:top w:val="none" w:sz="0" w:space="0" w:color="auto"/>
        <w:left w:val="none" w:sz="0" w:space="0" w:color="auto"/>
        <w:bottom w:val="none" w:sz="0" w:space="0" w:color="auto"/>
        <w:right w:val="none" w:sz="0" w:space="0" w:color="auto"/>
      </w:divBdr>
      <w:divsChild>
        <w:div w:id="326785724">
          <w:marLeft w:val="0"/>
          <w:marRight w:val="0"/>
          <w:marTop w:val="0"/>
          <w:marBottom w:val="180"/>
          <w:divBdr>
            <w:top w:val="none" w:sz="0" w:space="0" w:color="auto"/>
            <w:left w:val="none" w:sz="0" w:space="0" w:color="auto"/>
            <w:bottom w:val="none" w:sz="0" w:space="0" w:color="auto"/>
            <w:right w:val="none" w:sz="0" w:space="0" w:color="auto"/>
          </w:divBdr>
        </w:div>
      </w:divsChild>
    </w:div>
    <w:div w:id="139614138">
      <w:marLeft w:val="0"/>
      <w:marRight w:val="0"/>
      <w:marTop w:val="0"/>
      <w:marBottom w:val="180"/>
      <w:divBdr>
        <w:top w:val="none" w:sz="0" w:space="0" w:color="auto"/>
        <w:left w:val="none" w:sz="0" w:space="0" w:color="auto"/>
        <w:bottom w:val="none" w:sz="0" w:space="0" w:color="auto"/>
        <w:right w:val="none" w:sz="0" w:space="0" w:color="auto"/>
      </w:divBdr>
    </w:div>
    <w:div w:id="139662310">
      <w:marLeft w:val="0"/>
      <w:marRight w:val="0"/>
      <w:marTop w:val="0"/>
      <w:marBottom w:val="180"/>
      <w:divBdr>
        <w:top w:val="none" w:sz="0" w:space="0" w:color="auto"/>
        <w:left w:val="none" w:sz="0" w:space="0" w:color="auto"/>
        <w:bottom w:val="none" w:sz="0" w:space="0" w:color="auto"/>
        <w:right w:val="none" w:sz="0" w:space="0" w:color="auto"/>
      </w:divBdr>
    </w:div>
    <w:div w:id="140926225">
      <w:marLeft w:val="0"/>
      <w:marRight w:val="0"/>
      <w:marTop w:val="0"/>
      <w:marBottom w:val="180"/>
      <w:divBdr>
        <w:top w:val="none" w:sz="0" w:space="0" w:color="auto"/>
        <w:left w:val="none" w:sz="0" w:space="0" w:color="auto"/>
        <w:bottom w:val="none" w:sz="0" w:space="0" w:color="auto"/>
        <w:right w:val="none" w:sz="0" w:space="0" w:color="auto"/>
      </w:divBdr>
    </w:div>
    <w:div w:id="143132965">
      <w:marLeft w:val="0"/>
      <w:marRight w:val="0"/>
      <w:marTop w:val="0"/>
      <w:marBottom w:val="0"/>
      <w:divBdr>
        <w:top w:val="none" w:sz="0" w:space="0" w:color="auto"/>
        <w:left w:val="none" w:sz="0" w:space="0" w:color="auto"/>
        <w:bottom w:val="none" w:sz="0" w:space="0" w:color="auto"/>
        <w:right w:val="none" w:sz="0" w:space="0" w:color="auto"/>
      </w:divBdr>
      <w:divsChild>
        <w:div w:id="2131049887">
          <w:marLeft w:val="0"/>
          <w:marRight w:val="0"/>
          <w:marTop w:val="0"/>
          <w:marBottom w:val="0"/>
          <w:divBdr>
            <w:top w:val="none" w:sz="0" w:space="0" w:color="auto"/>
            <w:left w:val="none" w:sz="0" w:space="0" w:color="auto"/>
            <w:bottom w:val="none" w:sz="0" w:space="0" w:color="auto"/>
            <w:right w:val="none" w:sz="0" w:space="0" w:color="auto"/>
          </w:divBdr>
          <w:divsChild>
            <w:div w:id="19226422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4245276">
      <w:marLeft w:val="0"/>
      <w:marRight w:val="0"/>
      <w:marTop w:val="0"/>
      <w:marBottom w:val="180"/>
      <w:divBdr>
        <w:top w:val="none" w:sz="0" w:space="0" w:color="auto"/>
        <w:left w:val="none" w:sz="0" w:space="0" w:color="auto"/>
        <w:bottom w:val="none" w:sz="0" w:space="0" w:color="auto"/>
        <w:right w:val="none" w:sz="0" w:space="0" w:color="auto"/>
      </w:divBdr>
    </w:div>
    <w:div w:id="144515476">
      <w:marLeft w:val="0"/>
      <w:marRight w:val="0"/>
      <w:marTop w:val="0"/>
      <w:marBottom w:val="180"/>
      <w:divBdr>
        <w:top w:val="none" w:sz="0" w:space="0" w:color="auto"/>
        <w:left w:val="none" w:sz="0" w:space="0" w:color="auto"/>
        <w:bottom w:val="none" w:sz="0" w:space="0" w:color="auto"/>
        <w:right w:val="none" w:sz="0" w:space="0" w:color="auto"/>
      </w:divBdr>
    </w:div>
    <w:div w:id="147133261">
      <w:marLeft w:val="0"/>
      <w:marRight w:val="0"/>
      <w:marTop w:val="0"/>
      <w:marBottom w:val="180"/>
      <w:divBdr>
        <w:top w:val="none" w:sz="0" w:space="0" w:color="auto"/>
        <w:left w:val="none" w:sz="0" w:space="0" w:color="auto"/>
        <w:bottom w:val="none" w:sz="0" w:space="0" w:color="auto"/>
        <w:right w:val="none" w:sz="0" w:space="0" w:color="auto"/>
      </w:divBdr>
    </w:div>
    <w:div w:id="148643450">
      <w:marLeft w:val="0"/>
      <w:marRight w:val="0"/>
      <w:marTop w:val="0"/>
      <w:marBottom w:val="0"/>
      <w:divBdr>
        <w:top w:val="none" w:sz="0" w:space="0" w:color="auto"/>
        <w:left w:val="none" w:sz="0" w:space="0" w:color="auto"/>
        <w:bottom w:val="none" w:sz="0" w:space="0" w:color="auto"/>
        <w:right w:val="none" w:sz="0" w:space="0" w:color="auto"/>
      </w:divBdr>
      <w:divsChild>
        <w:div w:id="173343404">
          <w:marLeft w:val="0"/>
          <w:marRight w:val="0"/>
          <w:marTop w:val="0"/>
          <w:marBottom w:val="0"/>
          <w:divBdr>
            <w:top w:val="none" w:sz="0" w:space="0" w:color="auto"/>
            <w:left w:val="none" w:sz="0" w:space="0" w:color="auto"/>
            <w:bottom w:val="none" w:sz="0" w:space="0" w:color="auto"/>
            <w:right w:val="none" w:sz="0" w:space="0" w:color="auto"/>
          </w:divBdr>
          <w:divsChild>
            <w:div w:id="14129698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9752719">
      <w:marLeft w:val="0"/>
      <w:marRight w:val="0"/>
      <w:marTop w:val="0"/>
      <w:marBottom w:val="0"/>
      <w:divBdr>
        <w:top w:val="none" w:sz="0" w:space="0" w:color="auto"/>
        <w:left w:val="none" w:sz="0" w:space="0" w:color="auto"/>
        <w:bottom w:val="none" w:sz="0" w:space="0" w:color="auto"/>
        <w:right w:val="none" w:sz="0" w:space="0" w:color="auto"/>
      </w:divBdr>
      <w:divsChild>
        <w:div w:id="284582896">
          <w:marLeft w:val="0"/>
          <w:marRight w:val="0"/>
          <w:marTop w:val="0"/>
          <w:marBottom w:val="0"/>
          <w:divBdr>
            <w:top w:val="none" w:sz="0" w:space="0" w:color="auto"/>
            <w:left w:val="none" w:sz="0" w:space="0" w:color="auto"/>
            <w:bottom w:val="none" w:sz="0" w:space="0" w:color="auto"/>
            <w:right w:val="none" w:sz="0" w:space="0" w:color="auto"/>
          </w:divBdr>
          <w:divsChild>
            <w:div w:id="20809017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9950776">
      <w:marLeft w:val="0"/>
      <w:marRight w:val="0"/>
      <w:marTop w:val="0"/>
      <w:marBottom w:val="0"/>
      <w:divBdr>
        <w:top w:val="none" w:sz="0" w:space="0" w:color="auto"/>
        <w:left w:val="none" w:sz="0" w:space="0" w:color="auto"/>
        <w:bottom w:val="none" w:sz="0" w:space="0" w:color="auto"/>
        <w:right w:val="none" w:sz="0" w:space="0" w:color="auto"/>
      </w:divBdr>
      <w:divsChild>
        <w:div w:id="1015956081">
          <w:marLeft w:val="0"/>
          <w:marRight w:val="0"/>
          <w:marTop w:val="0"/>
          <w:marBottom w:val="0"/>
          <w:divBdr>
            <w:top w:val="none" w:sz="0" w:space="0" w:color="auto"/>
            <w:left w:val="none" w:sz="0" w:space="0" w:color="auto"/>
            <w:bottom w:val="none" w:sz="0" w:space="0" w:color="auto"/>
            <w:right w:val="none" w:sz="0" w:space="0" w:color="auto"/>
          </w:divBdr>
          <w:divsChild>
            <w:div w:id="15134554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0105028">
      <w:marLeft w:val="0"/>
      <w:marRight w:val="0"/>
      <w:marTop w:val="0"/>
      <w:marBottom w:val="0"/>
      <w:divBdr>
        <w:top w:val="none" w:sz="0" w:space="0" w:color="auto"/>
        <w:left w:val="none" w:sz="0" w:space="0" w:color="auto"/>
        <w:bottom w:val="none" w:sz="0" w:space="0" w:color="auto"/>
        <w:right w:val="none" w:sz="0" w:space="0" w:color="auto"/>
      </w:divBdr>
      <w:divsChild>
        <w:div w:id="122777451">
          <w:marLeft w:val="0"/>
          <w:marRight w:val="0"/>
          <w:marTop w:val="0"/>
          <w:marBottom w:val="180"/>
          <w:divBdr>
            <w:top w:val="none" w:sz="0" w:space="0" w:color="auto"/>
            <w:left w:val="none" w:sz="0" w:space="0" w:color="auto"/>
            <w:bottom w:val="none" w:sz="0" w:space="0" w:color="auto"/>
            <w:right w:val="none" w:sz="0" w:space="0" w:color="auto"/>
          </w:divBdr>
        </w:div>
      </w:divsChild>
    </w:div>
    <w:div w:id="150412071">
      <w:marLeft w:val="0"/>
      <w:marRight w:val="0"/>
      <w:marTop w:val="0"/>
      <w:marBottom w:val="180"/>
      <w:divBdr>
        <w:top w:val="none" w:sz="0" w:space="0" w:color="auto"/>
        <w:left w:val="none" w:sz="0" w:space="0" w:color="auto"/>
        <w:bottom w:val="none" w:sz="0" w:space="0" w:color="auto"/>
        <w:right w:val="none" w:sz="0" w:space="0" w:color="auto"/>
      </w:divBdr>
    </w:div>
    <w:div w:id="152261272">
      <w:marLeft w:val="0"/>
      <w:marRight w:val="0"/>
      <w:marTop w:val="0"/>
      <w:marBottom w:val="180"/>
      <w:divBdr>
        <w:top w:val="none" w:sz="0" w:space="0" w:color="auto"/>
        <w:left w:val="none" w:sz="0" w:space="0" w:color="auto"/>
        <w:bottom w:val="none" w:sz="0" w:space="0" w:color="auto"/>
        <w:right w:val="none" w:sz="0" w:space="0" w:color="auto"/>
      </w:divBdr>
    </w:div>
    <w:div w:id="153575174">
      <w:marLeft w:val="0"/>
      <w:marRight w:val="0"/>
      <w:marTop w:val="0"/>
      <w:marBottom w:val="0"/>
      <w:divBdr>
        <w:top w:val="none" w:sz="0" w:space="0" w:color="auto"/>
        <w:left w:val="none" w:sz="0" w:space="0" w:color="auto"/>
        <w:bottom w:val="none" w:sz="0" w:space="0" w:color="auto"/>
        <w:right w:val="none" w:sz="0" w:space="0" w:color="auto"/>
      </w:divBdr>
      <w:divsChild>
        <w:div w:id="629897398">
          <w:marLeft w:val="0"/>
          <w:marRight w:val="0"/>
          <w:marTop w:val="0"/>
          <w:marBottom w:val="180"/>
          <w:divBdr>
            <w:top w:val="none" w:sz="0" w:space="0" w:color="auto"/>
            <w:left w:val="none" w:sz="0" w:space="0" w:color="auto"/>
            <w:bottom w:val="none" w:sz="0" w:space="0" w:color="auto"/>
            <w:right w:val="none" w:sz="0" w:space="0" w:color="auto"/>
          </w:divBdr>
        </w:div>
      </w:divsChild>
    </w:div>
    <w:div w:id="157117291">
      <w:marLeft w:val="0"/>
      <w:marRight w:val="0"/>
      <w:marTop w:val="0"/>
      <w:marBottom w:val="180"/>
      <w:divBdr>
        <w:top w:val="none" w:sz="0" w:space="0" w:color="auto"/>
        <w:left w:val="none" w:sz="0" w:space="0" w:color="auto"/>
        <w:bottom w:val="none" w:sz="0" w:space="0" w:color="auto"/>
        <w:right w:val="none" w:sz="0" w:space="0" w:color="auto"/>
      </w:divBdr>
    </w:div>
    <w:div w:id="158430127">
      <w:marLeft w:val="0"/>
      <w:marRight w:val="0"/>
      <w:marTop w:val="0"/>
      <w:marBottom w:val="180"/>
      <w:divBdr>
        <w:top w:val="none" w:sz="0" w:space="0" w:color="auto"/>
        <w:left w:val="none" w:sz="0" w:space="0" w:color="auto"/>
        <w:bottom w:val="none" w:sz="0" w:space="0" w:color="auto"/>
        <w:right w:val="none" w:sz="0" w:space="0" w:color="auto"/>
      </w:divBdr>
    </w:div>
    <w:div w:id="159274883">
      <w:marLeft w:val="0"/>
      <w:marRight w:val="0"/>
      <w:marTop w:val="0"/>
      <w:marBottom w:val="180"/>
      <w:divBdr>
        <w:top w:val="none" w:sz="0" w:space="0" w:color="auto"/>
        <w:left w:val="none" w:sz="0" w:space="0" w:color="auto"/>
        <w:bottom w:val="none" w:sz="0" w:space="0" w:color="auto"/>
        <w:right w:val="none" w:sz="0" w:space="0" w:color="auto"/>
      </w:divBdr>
    </w:div>
    <w:div w:id="160389396">
      <w:marLeft w:val="0"/>
      <w:marRight w:val="0"/>
      <w:marTop w:val="0"/>
      <w:marBottom w:val="0"/>
      <w:divBdr>
        <w:top w:val="none" w:sz="0" w:space="0" w:color="auto"/>
        <w:left w:val="none" w:sz="0" w:space="0" w:color="auto"/>
        <w:bottom w:val="none" w:sz="0" w:space="0" w:color="auto"/>
        <w:right w:val="none" w:sz="0" w:space="0" w:color="auto"/>
      </w:divBdr>
    </w:div>
    <w:div w:id="160511090">
      <w:marLeft w:val="0"/>
      <w:marRight w:val="0"/>
      <w:marTop w:val="0"/>
      <w:marBottom w:val="0"/>
      <w:divBdr>
        <w:top w:val="none" w:sz="0" w:space="0" w:color="auto"/>
        <w:left w:val="none" w:sz="0" w:space="0" w:color="auto"/>
        <w:bottom w:val="none" w:sz="0" w:space="0" w:color="auto"/>
        <w:right w:val="none" w:sz="0" w:space="0" w:color="auto"/>
      </w:divBdr>
      <w:divsChild>
        <w:div w:id="1010571816">
          <w:marLeft w:val="0"/>
          <w:marRight w:val="0"/>
          <w:marTop w:val="0"/>
          <w:marBottom w:val="180"/>
          <w:divBdr>
            <w:top w:val="none" w:sz="0" w:space="0" w:color="auto"/>
            <w:left w:val="none" w:sz="0" w:space="0" w:color="auto"/>
            <w:bottom w:val="none" w:sz="0" w:space="0" w:color="auto"/>
            <w:right w:val="none" w:sz="0" w:space="0" w:color="auto"/>
          </w:divBdr>
        </w:div>
      </w:divsChild>
    </w:div>
    <w:div w:id="161742950">
      <w:marLeft w:val="0"/>
      <w:marRight w:val="0"/>
      <w:marTop w:val="0"/>
      <w:marBottom w:val="180"/>
      <w:divBdr>
        <w:top w:val="none" w:sz="0" w:space="0" w:color="auto"/>
        <w:left w:val="none" w:sz="0" w:space="0" w:color="auto"/>
        <w:bottom w:val="none" w:sz="0" w:space="0" w:color="auto"/>
        <w:right w:val="none" w:sz="0" w:space="0" w:color="auto"/>
      </w:divBdr>
    </w:div>
    <w:div w:id="161968370">
      <w:marLeft w:val="0"/>
      <w:marRight w:val="0"/>
      <w:marTop w:val="0"/>
      <w:marBottom w:val="180"/>
      <w:divBdr>
        <w:top w:val="none" w:sz="0" w:space="0" w:color="auto"/>
        <w:left w:val="none" w:sz="0" w:space="0" w:color="auto"/>
        <w:bottom w:val="none" w:sz="0" w:space="0" w:color="auto"/>
        <w:right w:val="none" w:sz="0" w:space="0" w:color="auto"/>
      </w:divBdr>
    </w:div>
    <w:div w:id="161970867">
      <w:marLeft w:val="0"/>
      <w:marRight w:val="0"/>
      <w:marTop w:val="0"/>
      <w:marBottom w:val="180"/>
      <w:divBdr>
        <w:top w:val="none" w:sz="0" w:space="0" w:color="auto"/>
        <w:left w:val="none" w:sz="0" w:space="0" w:color="auto"/>
        <w:bottom w:val="none" w:sz="0" w:space="0" w:color="auto"/>
        <w:right w:val="none" w:sz="0" w:space="0" w:color="auto"/>
      </w:divBdr>
    </w:div>
    <w:div w:id="166330402">
      <w:marLeft w:val="0"/>
      <w:marRight w:val="0"/>
      <w:marTop w:val="0"/>
      <w:marBottom w:val="180"/>
      <w:divBdr>
        <w:top w:val="none" w:sz="0" w:space="0" w:color="auto"/>
        <w:left w:val="none" w:sz="0" w:space="0" w:color="auto"/>
        <w:bottom w:val="none" w:sz="0" w:space="0" w:color="auto"/>
        <w:right w:val="none" w:sz="0" w:space="0" w:color="auto"/>
      </w:divBdr>
    </w:div>
    <w:div w:id="166949458">
      <w:marLeft w:val="0"/>
      <w:marRight w:val="0"/>
      <w:marTop w:val="0"/>
      <w:marBottom w:val="180"/>
      <w:divBdr>
        <w:top w:val="none" w:sz="0" w:space="0" w:color="auto"/>
        <w:left w:val="none" w:sz="0" w:space="0" w:color="auto"/>
        <w:bottom w:val="none" w:sz="0" w:space="0" w:color="auto"/>
        <w:right w:val="none" w:sz="0" w:space="0" w:color="auto"/>
      </w:divBdr>
    </w:div>
    <w:div w:id="168452262">
      <w:marLeft w:val="0"/>
      <w:marRight w:val="0"/>
      <w:marTop w:val="0"/>
      <w:marBottom w:val="0"/>
      <w:divBdr>
        <w:top w:val="none" w:sz="0" w:space="0" w:color="auto"/>
        <w:left w:val="none" w:sz="0" w:space="0" w:color="auto"/>
        <w:bottom w:val="none" w:sz="0" w:space="0" w:color="auto"/>
        <w:right w:val="none" w:sz="0" w:space="0" w:color="auto"/>
      </w:divBdr>
      <w:divsChild>
        <w:div w:id="289631330">
          <w:marLeft w:val="0"/>
          <w:marRight w:val="0"/>
          <w:marTop w:val="0"/>
          <w:marBottom w:val="0"/>
          <w:divBdr>
            <w:top w:val="none" w:sz="0" w:space="0" w:color="auto"/>
            <w:left w:val="none" w:sz="0" w:space="0" w:color="auto"/>
            <w:bottom w:val="none" w:sz="0" w:space="0" w:color="auto"/>
            <w:right w:val="none" w:sz="0" w:space="0" w:color="auto"/>
          </w:divBdr>
          <w:divsChild>
            <w:div w:id="340905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8913981">
      <w:marLeft w:val="0"/>
      <w:marRight w:val="0"/>
      <w:marTop w:val="0"/>
      <w:marBottom w:val="0"/>
      <w:divBdr>
        <w:top w:val="none" w:sz="0" w:space="0" w:color="auto"/>
        <w:left w:val="none" w:sz="0" w:space="0" w:color="auto"/>
        <w:bottom w:val="none" w:sz="0" w:space="0" w:color="auto"/>
        <w:right w:val="none" w:sz="0" w:space="0" w:color="auto"/>
      </w:divBdr>
      <w:divsChild>
        <w:div w:id="1399203749">
          <w:marLeft w:val="0"/>
          <w:marRight w:val="0"/>
          <w:marTop w:val="0"/>
          <w:marBottom w:val="180"/>
          <w:divBdr>
            <w:top w:val="none" w:sz="0" w:space="0" w:color="auto"/>
            <w:left w:val="none" w:sz="0" w:space="0" w:color="auto"/>
            <w:bottom w:val="none" w:sz="0" w:space="0" w:color="auto"/>
            <w:right w:val="none" w:sz="0" w:space="0" w:color="auto"/>
          </w:divBdr>
        </w:div>
      </w:divsChild>
    </w:div>
    <w:div w:id="170990628">
      <w:marLeft w:val="0"/>
      <w:marRight w:val="0"/>
      <w:marTop w:val="0"/>
      <w:marBottom w:val="180"/>
      <w:divBdr>
        <w:top w:val="none" w:sz="0" w:space="0" w:color="auto"/>
        <w:left w:val="none" w:sz="0" w:space="0" w:color="auto"/>
        <w:bottom w:val="none" w:sz="0" w:space="0" w:color="auto"/>
        <w:right w:val="none" w:sz="0" w:space="0" w:color="auto"/>
      </w:divBdr>
    </w:div>
    <w:div w:id="174812851">
      <w:marLeft w:val="0"/>
      <w:marRight w:val="0"/>
      <w:marTop w:val="0"/>
      <w:marBottom w:val="180"/>
      <w:divBdr>
        <w:top w:val="none" w:sz="0" w:space="0" w:color="auto"/>
        <w:left w:val="none" w:sz="0" w:space="0" w:color="auto"/>
        <w:bottom w:val="none" w:sz="0" w:space="0" w:color="auto"/>
        <w:right w:val="none" w:sz="0" w:space="0" w:color="auto"/>
      </w:divBdr>
    </w:div>
    <w:div w:id="175191816">
      <w:marLeft w:val="0"/>
      <w:marRight w:val="0"/>
      <w:marTop w:val="0"/>
      <w:marBottom w:val="180"/>
      <w:divBdr>
        <w:top w:val="none" w:sz="0" w:space="0" w:color="auto"/>
        <w:left w:val="none" w:sz="0" w:space="0" w:color="auto"/>
        <w:bottom w:val="none" w:sz="0" w:space="0" w:color="auto"/>
        <w:right w:val="none" w:sz="0" w:space="0" w:color="auto"/>
      </w:divBdr>
    </w:div>
    <w:div w:id="175770946">
      <w:marLeft w:val="0"/>
      <w:marRight w:val="0"/>
      <w:marTop w:val="0"/>
      <w:marBottom w:val="180"/>
      <w:divBdr>
        <w:top w:val="none" w:sz="0" w:space="0" w:color="auto"/>
        <w:left w:val="none" w:sz="0" w:space="0" w:color="auto"/>
        <w:bottom w:val="none" w:sz="0" w:space="0" w:color="auto"/>
        <w:right w:val="none" w:sz="0" w:space="0" w:color="auto"/>
      </w:divBdr>
    </w:div>
    <w:div w:id="179778177">
      <w:marLeft w:val="0"/>
      <w:marRight w:val="0"/>
      <w:marTop w:val="0"/>
      <w:marBottom w:val="180"/>
      <w:divBdr>
        <w:top w:val="none" w:sz="0" w:space="0" w:color="auto"/>
        <w:left w:val="none" w:sz="0" w:space="0" w:color="auto"/>
        <w:bottom w:val="none" w:sz="0" w:space="0" w:color="auto"/>
        <w:right w:val="none" w:sz="0" w:space="0" w:color="auto"/>
      </w:divBdr>
    </w:div>
    <w:div w:id="183325359">
      <w:marLeft w:val="0"/>
      <w:marRight w:val="0"/>
      <w:marTop w:val="0"/>
      <w:marBottom w:val="0"/>
      <w:divBdr>
        <w:top w:val="none" w:sz="0" w:space="0" w:color="auto"/>
        <w:left w:val="none" w:sz="0" w:space="0" w:color="auto"/>
        <w:bottom w:val="none" w:sz="0" w:space="0" w:color="auto"/>
        <w:right w:val="none" w:sz="0" w:space="0" w:color="auto"/>
      </w:divBdr>
      <w:divsChild>
        <w:div w:id="645664102">
          <w:marLeft w:val="0"/>
          <w:marRight w:val="0"/>
          <w:marTop w:val="0"/>
          <w:marBottom w:val="180"/>
          <w:divBdr>
            <w:top w:val="none" w:sz="0" w:space="0" w:color="auto"/>
            <w:left w:val="none" w:sz="0" w:space="0" w:color="auto"/>
            <w:bottom w:val="none" w:sz="0" w:space="0" w:color="auto"/>
            <w:right w:val="none" w:sz="0" w:space="0" w:color="auto"/>
          </w:divBdr>
        </w:div>
      </w:divsChild>
    </w:div>
    <w:div w:id="185677030">
      <w:marLeft w:val="0"/>
      <w:marRight w:val="0"/>
      <w:marTop w:val="0"/>
      <w:marBottom w:val="180"/>
      <w:divBdr>
        <w:top w:val="none" w:sz="0" w:space="0" w:color="auto"/>
        <w:left w:val="none" w:sz="0" w:space="0" w:color="auto"/>
        <w:bottom w:val="none" w:sz="0" w:space="0" w:color="auto"/>
        <w:right w:val="none" w:sz="0" w:space="0" w:color="auto"/>
      </w:divBdr>
    </w:div>
    <w:div w:id="185868546">
      <w:marLeft w:val="0"/>
      <w:marRight w:val="0"/>
      <w:marTop w:val="0"/>
      <w:marBottom w:val="180"/>
      <w:divBdr>
        <w:top w:val="none" w:sz="0" w:space="0" w:color="auto"/>
        <w:left w:val="none" w:sz="0" w:space="0" w:color="auto"/>
        <w:bottom w:val="none" w:sz="0" w:space="0" w:color="auto"/>
        <w:right w:val="none" w:sz="0" w:space="0" w:color="auto"/>
      </w:divBdr>
    </w:div>
    <w:div w:id="186065879">
      <w:marLeft w:val="0"/>
      <w:marRight w:val="0"/>
      <w:marTop w:val="0"/>
      <w:marBottom w:val="180"/>
      <w:divBdr>
        <w:top w:val="none" w:sz="0" w:space="0" w:color="auto"/>
        <w:left w:val="none" w:sz="0" w:space="0" w:color="auto"/>
        <w:bottom w:val="none" w:sz="0" w:space="0" w:color="auto"/>
        <w:right w:val="none" w:sz="0" w:space="0" w:color="auto"/>
      </w:divBdr>
    </w:div>
    <w:div w:id="186257742">
      <w:marLeft w:val="0"/>
      <w:marRight w:val="0"/>
      <w:marTop w:val="0"/>
      <w:marBottom w:val="180"/>
      <w:divBdr>
        <w:top w:val="none" w:sz="0" w:space="0" w:color="auto"/>
        <w:left w:val="none" w:sz="0" w:space="0" w:color="auto"/>
        <w:bottom w:val="none" w:sz="0" w:space="0" w:color="auto"/>
        <w:right w:val="none" w:sz="0" w:space="0" w:color="auto"/>
      </w:divBdr>
    </w:div>
    <w:div w:id="186408585">
      <w:marLeft w:val="0"/>
      <w:marRight w:val="0"/>
      <w:marTop w:val="0"/>
      <w:marBottom w:val="180"/>
      <w:divBdr>
        <w:top w:val="none" w:sz="0" w:space="0" w:color="auto"/>
        <w:left w:val="none" w:sz="0" w:space="0" w:color="auto"/>
        <w:bottom w:val="none" w:sz="0" w:space="0" w:color="auto"/>
        <w:right w:val="none" w:sz="0" w:space="0" w:color="auto"/>
      </w:divBdr>
    </w:div>
    <w:div w:id="187063534">
      <w:marLeft w:val="0"/>
      <w:marRight w:val="0"/>
      <w:marTop w:val="0"/>
      <w:marBottom w:val="180"/>
      <w:divBdr>
        <w:top w:val="none" w:sz="0" w:space="0" w:color="auto"/>
        <w:left w:val="none" w:sz="0" w:space="0" w:color="auto"/>
        <w:bottom w:val="none" w:sz="0" w:space="0" w:color="auto"/>
        <w:right w:val="none" w:sz="0" w:space="0" w:color="auto"/>
      </w:divBdr>
      <w:divsChild>
        <w:div w:id="1672247238">
          <w:marLeft w:val="0"/>
          <w:marRight w:val="0"/>
          <w:marTop w:val="0"/>
          <w:marBottom w:val="0"/>
          <w:divBdr>
            <w:top w:val="none" w:sz="0" w:space="0" w:color="auto"/>
            <w:left w:val="none" w:sz="0" w:space="0" w:color="auto"/>
            <w:bottom w:val="none" w:sz="0" w:space="0" w:color="auto"/>
            <w:right w:val="none" w:sz="0" w:space="0" w:color="auto"/>
          </w:divBdr>
        </w:div>
        <w:div w:id="478303701">
          <w:marLeft w:val="0"/>
          <w:marRight w:val="0"/>
          <w:marTop w:val="0"/>
          <w:marBottom w:val="0"/>
          <w:divBdr>
            <w:top w:val="none" w:sz="0" w:space="0" w:color="auto"/>
            <w:left w:val="none" w:sz="0" w:space="0" w:color="auto"/>
            <w:bottom w:val="none" w:sz="0" w:space="0" w:color="auto"/>
            <w:right w:val="none" w:sz="0" w:space="0" w:color="auto"/>
          </w:divBdr>
        </w:div>
        <w:div w:id="2056394676">
          <w:marLeft w:val="0"/>
          <w:marRight w:val="0"/>
          <w:marTop w:val="0"/>
          <w:marBottom w:val="0"/>
          <w:divBdr>
            <w:top w:val="none" w:sz="0" w:space="0" w:color="auto"/>
            <w:left w:val="none" w:sz="0" w:space="0" w:color="auto"/>
            <w:bottom w:val="none" w:sz="0" w:space="0" w:color="auto"/>
            <w:right w:val="none" w:sz="0" w:space="0" w:color="auto"/>
          </w:divBdr>
        </w:div>
        <w:div w:id="1901091509">
          <w:marLeft w:val="0"/>
          <w:marRight w:val="0"/>
          <w:marTop w:val="0"/>
          <w:marBottom w:val="0"/>
          <w:divBdr>
            <w:top w:val="none" w:sz="0" w:space="0" w:color="auto"/>
            <w:left w:val="none" w:sz="0" w:space="0" w:color="auto"/>
            <w:bottom w:val="none" w:sz="0" w:space="0" w:color="auto"/>
            <w:right w:val="none" w:sz="0" w:space="0" w:color="auto"/>
          </w:divBdr>
        </w:div>
        <w:div w:id="1954046084">
          <w:marLeft w:val="0"/>
          <w:marRight w:val="0"/>
          <w:marTop w:val="0"/>
          <w:marBottom w:val="0"/>
          <w:divBdr>
            <w:top w:val="none" w:sz="0" w:space="0" w:color="auto"/>
            <w:left w:val="none" w:sz="0" w:space="0" w:color="auto"/>
            <w:bottom w:val="none" w:sz="0" w:space="0" w:color="auto"/>
            <w:right w:val="none" w:sz="0" w:space="0" w:color="auto"/>
          </w:divBdr>
        </w:div>
        <w:div w:id="1128088670">
          <w:marLeft w:val="0"/>
          <w:marRight w:val="0"/>
          <w:marTop w:val="0"/>
          <w:marBottom w:val="0"/>
          <w:divBdr>
            <w:top w:val="none" w:sz="0" w:space="0" w:color="auto"/>
            <w:left w:val="none" w:sz="0" w:space="0" w:color="auto"/>
            <w:bottom w:val="none" w:sz="0" w:space="0" w:color="auto"/>
            <w:right w:val="none" w:sz="0" w:space="0" w:color="auto"/>
          </w:divBdr>
        </w:div>
        <w:div w:id="1682732509">
          <w:marLeft w:val="0"/>
          <w:marRight w:val="0"/>
          <w:marTop w:val="0"/>
          <w:marBottom w:val="0"/>
          <w:divBdr>
            <w:top w:val="none" w:sz="0" w:space="0" w:color="auto"/>
            <w:left w:val="none" w:sz="0" w:space="0" w:color="auto"/>
            <w:bottom w:val="none" w:sz="0" w:space="0" w:color="auto"/>
            <w:right w:val="none" w:sz="0" w:space="0" w:color="auto"/>
          </w:divBdr>
        </w:div>
        <w:div w:id="1290092833">
          <w:marLeft w:val="0"/>
          <w:marRight w:val="0"/>
          <w:marTop w:val="0"/>
          <w:marBottom w:val="0"/>
          <w:divBdr>
            <w:top w:val="none" w:sz="0" w:space="0" w:color="auto"/>
            <w:left w:val="none" w:sz="0" w:space="0" w:color="auto"/>
            <w:bottom w:val="none" w:sz="0" w:space="0" w:color="auto"/>
            <w:right w:val="none" w:sz="0" w:space="0" w:color="auto"/>
          </w:divBdr>
        </w:div>
        <w:div w:id="930510921">
          <w:marLeft w:val="0"/>
          <w:marRight w:val="0"/>
          <w:marTop w:val="0"/>
          <w:marBottom w:val="0"/>
          <w:divBdr>
            <w:top w:val="none" w:sz="0" w:space="0" w:color="auto"/>
            <w:left w:val="none" w:sz="0" w:space="0" w:color="auto"/>
            <w:bottom w:val="none" w:sz="0" w:space="0" w:color="auto"/>
            <w:right w:val="none" w:sz="0" w:space="0" w:color="auto"/>
          </w:divBdr>
        </w:div>
        <w:div w:id="858619889">
          <w:marLeft w:val="0"/>
          <w:marRight w:val="0"/>
          <w:marTop w:val="0"/>
          <w:marBottom w:val="0"/>
          <w:divBdr>
            <w:top w:val="none" w:sz="0" w:space="0" w:color="auto"/>
            <w:left w:val="none" w:sz="0" w:space="0" w:color="auto"/>
            <w:bottom w:val="none" w:sz="0" w:space="0" w:color="auto"/>
            <w:right w:val="none" w:sz="0" w:space="0" w:color="auto"/>
          </w:divBdr>
        </w:div>
        <w:div w:id="1676688406">
          <w:marLeft w:val="0"/>
          <w:marRight w:val="0"/>
          <w:marTop w:val="0"/>
          <w:marBottom w:val="0"/>
          <w:divBdr>
            <w:top w:val="none" w:sz="0" w:space="0" w:color="auto"/>
            <w:left w:val="none" w:sz="0" w:space="0" w:color="auto"/>
            <w:bottom w:val="none" w:sz="0" w:space="0" w:color="auto"/>
            <w:right w:val="none" w:sz="0" w:space="0" w:color="auto"/>
          </w:divBdr>
        </w:div>
        <w:div w:id="970092474">
          <w:marLeft w:val="0"/>
          <w:marRight w:val="0"/>
          <w:marTop w:val="0"/>
          <w:marBottom w:val="0"/>
          <w:divBdr>
            <w:top w:val="none" w:sz="0" w:space="0" w:color="auto"/>
            <w:left w:val="none" w:sz="0" w:space="0" w:color="auto"/>
            <w:bottom w:val="none" w:sz="0" w:space="0" w:color="auto"/>
            <w:right w:val="none" w:sz="0" w:space="0" w:color="auto"/>
          </w:divBdr>
        </w:div>
        <w:div w:id="1858157796">
          <w:marLeft w:val="0"/>
          <w:marRight w:val="0"/>
          <w:marTop w:val="0"/>
          <w:marBottom w:val="0"/>
          <w:divBdr>
            <w:top w:val="none" w:sz="0" w:space="0" w:color="auto"/>
            <w:left w:val="none" w:sz="0" w:space="0" w:color="auto"/>
            <w:bottom w:val="none" w:sz="0" w:space="0" w:color="auto"/>
            <w:right w:val="none" w:sz="0" w:space="0" w:color="auto"/>
          </w:divBdr>
        </w:div>
        <w:div w:id="446972037">
          <w:marLeft w:val="0"/>
          <w:marRight w:val="0"/>
          <w:marTop w:val="0"/>
          <w:marBottom w:val="0"/>
          <w:divBdr>
            <w:top w:val="none" w:sz="0" w:space="0" w:color="auto"/>
            <w:left w:val="none" w:sz="0" w:space="0" w:color="auto"/>
            <w:bottom w:val="none" w:sz="0" w:space="0" w:color="auto"/>
            <w:right w:val="none" w:sz="0" w:space="0" w:color="auto"/>
          </w:divBdr>
        </w:div>
        <w:div w:id="1083256077">
          <w:marLeft w:val="0"/>
          <w:marRight w:val="0"/>
          <w:marTop w:val="0"/>
          <w:marBottom w:val="0"/>
          <w:divBdr>
            <w:top w:val="none" w:sz="0" w:space="0" w:color="auto"/>
            <w:left w:val="none" w:sz="0" w:space="0" w:color="auto"/>
            <w:bottom w:val="none" w:sz="0" w:space="0" w:color="auto"/>
            <w:right w:val="none" w:sz="0" w:space="0" w:color="auto"/>
          </w:divBdr>
        </w:div>
        <w:div w:id="1711952637">
          <w:marLeft w:val="0"/>
          <w:marRight w:val="0"/>
          <w:marTop w:val="0"/>
          <w:marBottom w:val="0"/>
          <w:divBdr>
            <w:top w:val="none" w:sz="0" w:space="0" w:color="auto"/>
            <w:left w:val="none" w:sz="0" w:space="0" w:color="auto"/>
            <w:bottom w:val="none" w:sz="0" w:space="0" w:color="auto"/>
            <w:right w:val="none" w:sz="0" w:space="0" w:color="auto"/>
          </w:divBdr>
        </w:div>
        <w:div w:id="1129545289">
          <w:marLeft w:val="0"/>
          <w:marRight w:val="0"/>
          <w:marTop w:val="0"/>
          <w:marBottom w:val="0"/>
          <w:divBdr>
            <w:top w:val="none" w:sz="0" w:space="0" w:color="auto"/>
            <w:left w:val="none" w:sz="0" w:space="0" w:color="auto"/>
            <w:bottom w:val="none" w:sz="0" w:space="0" w:color="auto"/>
            <w:right w:val="none" w:sz="0" w:space="0" w:color="auto"/>
          </w:divBdr>
        </w:div>
        <w:div w:id="1586920855">
          <w:marLeft w:val="0"/>
          <w:marRight w:val="0"/>
          <w:marTop w:val="0"/>
          <w:marBottom w:val="0"/>
          <w:divBdr>
            <w:top w:val="none" w:sz="0" w:space="0" w:color="auto"/>
            <w:left w:val="none" w:sz="0" w:space="0" w:color="auto"/>
            <w:bottom w:val="none" w:sz="0" w:space="0" w:color="auto"/>
            <w:right w:val="none" w:sz="0" w:space="0" w:color="auto"/>
          </w:divBdr>
        </w:div>
        <w:div w:id="1021513277">
          <w:marLeft w:val="0"/>
          <w:marRight w:val="0"/>
          <w:marTop w:val="0"/>
          <w:marBottom w:val="0"/>
          <w:divBdr>
            <w:top w:val="none" w:sz="0" w:space="0" w:color="auto"/>
            <w:left w:val="none" w:sz="0" w:space="0" w:color="auto"/>
            <w:bottom w:val="none" w:sz="0" w:space="0" w:color="auto"/>
            <w:right w:val="none" w:sz="0" w:space="0" w:color="auto"/>
          </w:divBdr>
        </w:div>
        <w:div w:id="973363278">
          <w:marLeft w:val="0"/>
          <w:marRight w:val="0"/>
          <w:marTop w:val="0"/>
          <w:marBottom w:val="0"/>
          <w:divBdr>
            <w:top w:val="none" w:sz="0" w:space="0" w:color="auto"/>
            <w:left w:val="none" w:sz="0" w:space="0" w:color="auto"/>
            <w:bottom w:val="none" w:sz="0" w:space="0" w:color="auto"/>
            <w:right w:val="none" w:sz="0" w:space="0" w:color="auto"/>
          </w:divBdr>
        </w:div>
        <w:div w:id="1012343619">
          <w:marLeft w:val="0"/>
          <w:marRight w:val="0"/>
          <w:marTop w:val="0"/>
          <w:marBottom w:val="0"/>
          <w:divBdr>
            <w:top w:val="none" w:sz="0" w:space="0" w:color="auto"/>
            <w:left w:val="none" w:sz="0" w:space="0" w:color="auto"/>
            <w:bottom w:val="none" w:sz="0" w:space="0" w:color="auto"/>
            <w:right w:val="none" w:sz="0" w:space="0" w:color="auto"/>
          </w:divBdr>
        </w:div>
        <w:div w:id="1168207313">
          <w:marLeft w:val="0"/>
          <w:marRight w:val="0"/>
          <w:marTop w:val="0"/>
          <w:marBottom w:val="0"/>
          <w:divBdr>
            <w:top w:val="none" w:sz="0" w:space="0" w:color="auto"/>
            <w:left w:val="none" w:sz="0" w:space="0" w:color="auto"/>
            <w:bottom w:val="none" w:sz="0" w:space="0" w:color="auto"/>
            <w:right w:val="none" w:sz="0" w:space="0" w:color="auto"/>
          </w:divBdr>
        </w:div>
        <w:div w:id="496269817">
          <w:marLeft w:val="0"/>
          <w:marRight w:val="0"/>
          <w:marTop w:val="0"/>
          <w:marBottom w:val="0"/>
          <w:divBdr>
            <w:top w:val="none" w:sz="0" w:space="0" w:color="auto"/>
            <w:left w:val="none" w:sz="0" w:space="0" w:color="auto"/>
            <w:bottom w:val="none" w:sz="0" w:space="0" w:color="auto"/>
            <w:right w:val="none" w:sz="0" w:space="0" w:color="auto"/>
          </w:divBdr>
        </w:div>
        <w:div w:id="1759055479">
          <w:marLeft w:val="0"/>
          <w:marRight w:val="0"/>
          <w:marTop w:val="0"/>
          <w:marBottom w:val="0"/>
          <w:divBdr>
            <w:top w:val="none" w:sz="0" w:space="0" w:color="auto"/>
            <w:left w:val="none" w:sz="0" w:space="0" w:color="auto"/>
            <w:bottom w:val="none" w:sz="0" w:space="0" w:color="auto"/>
            <w:right w:val="none" w:sz="0" w:space="0" w:color="auto"/>
          </w:divBdr>
        </w:div>
        <w:div w:id="1932736779">
          <w:marLeft w:val="0"/>
          <w:marRight w:val="0"/>
          <w:marTop w:val="0"/>
          <w:marBottom w:val="0"/>
          <w:divBdr>
            <w:top w:val="none" w:sz="0" w:space="0" w:color="auto"/>
            <w:left w:val="none" w:sz="0" w:space="0" w:color="auto"/>
            <w:bottom w:val="none" w:sz="0" w:space="0" w:color="auto"/>
            <w:right w:val="none" w:sz="0" w:space="0" w:color="auto"/>
          </w:divBdr>
        </w:div>
        <w:div w:id="1951164422">
          <w:marLeft w:val="0"/>
          <w:marRight w:val="0"/>
          <w:marTop w:val="0"/>
          <w:marBottom w:val="0"/>
          <w:divBdr>
            <w:top w:val="none" w:sz="0" w:space="0" w:color="auto"/>
            <w:left w:val="none" w:sz="0" w:space="0" w:color="auto"/>
            <w:bottom w:val="none" w:sz="0" w:space="0" w:color="auto"/>
            <w:right w:val="none" w:sz="0" w:space="0" w:color="auto"/>
          </w:divBdr>
        </w:div>
        <w:div w:id="1542597924">
          <w:marLeft w:val="0"/>
          <w:marRight w:val="0"/>
          <w:marTop w:val="0"/>
          <w:marBottom w:val="0"/>
          <w:divBdr>
            <w:top w:val="none" w:sz="0" w:space="0" w:color="auto"/>
            <w:left w:val="none" w:sz="0" w:space="0" w:color="auto"/>
            <w:bottom w:val="none" w:sz="0" w:space="0" w:color="auto"/>
            <w:right w:val="none" w:sz="0" w:space="0" w:color="auto"/>
          </w:divBdr>
        </w:div>
        <w:div w:id="1512644299">
          <w:marLeft w:val="0"/>
          <w:marRight w:val="0"/>
          <w:marTop w:val="0"/>
          <w:marBottom w:val="0"/>
          <w:divBdr>
            <w:top w:val="none" w:sz="0" w:space="0" w:color="auto"/>
            <w:left w:val="none" w:sz="0" w:space="0" w:color="auto"/>
            <w:bottom w:val="none" w:sz="0" w:space="0" w:color="auto"/>
            <w:right w:val="none" w:sz="0" w:space="0" w:color="auto"/>
          </w:divBdr>
        </w:div>
        <w:div w:id="1942638233">
          <w:marLeft w:val="0"/>
          <w:marRight w:val="0"/>
          <w:marTop w:val="0"/>
          <w:marBottom w:val="0"/>
          <w:divBdr>
            <w:top w:val="none" w:sz="0" w:space="0" w:color="auto"/>
            <w:left w:val="none" w:sz="0" w:space="0" w:color="auto"/>
            <w:bottom w:val="none" w:sz="0" w:space="0" w:color="auto"/>
            <w:right w:val="none" w:sz="0" w:space="0" w:color="auto"/>
          </w:divBdr>
        </w:div>
        <w:div w:id="1793085276">
          <w:marLeft w:val="0"/>
          <w:marRight w:val="0"/>
          <w:marTop w:val="0"/>
          <w:marBottom w:val="0"/>
          <w:divBdr>
            <w:top w:val="none" w:sz="0" w:space="0" w:color="auto"/>
            <w:left w:val="none" w:sz="0" w:space="0" w:color="auto"/>
            <w:bottom w:val="none" w:sz="0" w:space="0" w:color="auto"/>
            <w:right w:val="none" w:sz="0" w:space="0" w:color="auto"/>
          </w:divBdr>
        </w:div>
      </w:divsChild>
    </w:div>
    <w:div w:id="187065939">
      <w:marLeft w:val="0"/>
      <w:marRight w:val="0"/>
      <w:marTop w:val="0"/>
      <w:marBottom w:val="180"/>
      <w:divBdr>
        <w:top w:val="none" w:sz="0" w:space="0" w:color="auto"/>
        <w:left w:val="none" w:sz="0" w:space="0" w:color="auto"/>
        <w:bottom w:val="none" w:sz="0" w:space="0" w:color="auto"/>
        <w:right w:val="none" w:sz="0" w:space="0" w:color="auto"/>
      </w:divBdr>
    </w:div>
    <w:div w:id="188028622">
      <w:marLeft w:val="0"/>
      <w:marRight w:val="0"/>
      <w:marTop w:val="0"/>
      <w:marBottom w:val="180"/>
      <w:divBdr>
        <w:top w:val="none" w:sz="0" w:space="0" w:color="auto"/>
        <w:left w:val="none" w:sz="0" w:space="0" w:color="auto"/>
        <w:bottom w:val="none" w:sz="0" w:space="0" w:color="auto"/>
        <w:right w:val="none" w:sz="0" w:space="0" w:color="auto"/>
      </w:divBdr>
    </w:div>
    <w:div w:id="188184822">
      <w:marLeft w:val="0"/>
      <w:marRight w:val="0"/>
      <w:marTop w:val="0"/>
      <w:marBottom w:val="180"/>
      <w:divBdr>
        <w:top w:val="none" w:sz="0" w:space="0" w:color="auto"/>
        <w:left w:val="none" w:sz="0" w:space="0" w:color="auto"/>
        <w:bottom w:val="none" w:sz="0" w:space="0" w:color="auto"/>
        <w:right w:val="none" w:sz="0" w:space="0" w:color="auto"/>
      </w:divBdr>
    </w:div>
    <w:div w:id="189414814">
      <w:marLeft w:val="0"/>
      <w:marRight w:val="0"/>
      <w:marTop w:val="0"/>
      <w:marBottom w:val="180"/>
      <w:divBdr>
        <w:top w:val="none" w:sz="0" w:space="0" w:color="auto"/>
        <w:left w:val="none" w:sz="0" w:space="0" w:color="auto"/>
        <w:bottom w:val="none" w:sz="0" w:space="0" w:color="auto"/>
        <w:right w:val="none" w:sz="0" w:space="0" w:color="auto"/>
      </w:divBdr>
    </w:div>
    <w:div w:id="190841870">
      <w:marLeft w:val="0"/>
      <w:marRight w:val="0"/>
      <w:marTop w:val="0"/>
      <w:marBottom w:val="180"/>
      <w:divBdr>
        <w:top w:val="none" w:sz="0" w:space="0" w:color="auto"/>
        <w:left w:val="none" w:sz="0" w:space="0" w:color="auto"/>
        <w:bottom w:val="none" w:sz="0" w:space="0" w:color="auto"/>
        <w:right w:val="none" w:sz="0" w:space="0" w:color="auto"/>
      </w:divBdr>
    </w:div>
    <w:div w:id="193856670">
      <w:marLeft w:val="0"/>
      <w:marRight w:val="0"/>
      <w:marTop w:val="0"/>
      <w:marBottom w:val="0"/>
      <w:divBdr>
        <w:top w:val="none" w:sz="0" w:space="0" w:color="auto"/>
        <w:left w:val="none" w:sz="0" w:space="0" w:color="auto"/>
        <w:bottom w:val="none" w:sz="0" w:space="0" w:color="auto"/>
        <w:right w:val="none" w:sz="0" w:space="0" w:color="auto"/>
      </w:divBdr>
    </w:div>
    <w:div w:id="196626262">
      <w:marLeft w:val="0"/>
      <w:marRight w:val="0"/>
      <w:marTop w:val="0"/>
      <w:marBottom w:val="180"/>
      <w:divBdr>
        <w:top w:val="none" w:sz="0" w:space="0" w:color="auto"/>
        <w:left w:val="none" w:sz="0" w:space="0" w:color="auto"/>
        <w:bottom w:val="none" w:sz="0" w:space="0" w:color="auto"/>
        <w:right w:val="none" w:sz="0" w:space="0" w:color="auto"/>
      </w:divBdr>
    </w:div>
    <w:div w:id="198515899">
      <w:marLeft w:val="0"/>
      <w:marRight w:val="0"/>
      <w:marTop w:val="0"/>
      <w:marBottom w:val="180"/>
      <w:divBdr>
        <w:top w:val="none" w:sz="0" w:space="0" w:color="auto"/>
        <w:left w:val="none" w:sz="0" w:space="0" w:color="auto"/>
        <w:bottom w:val="none" w:sz="0" w:space="0" w:color="auto"/>
        <w:right w:val="none" w:sz="0" w:space="0" w:color="auto"/>
      </w:divBdr>
    </w:div>
    <w:div w:id="205261271">
      <w:marLeft w:val="0"/>
      <w:marRight w:val="0"/>
      <w:marTop w:val="0"/>
      <w:marBottom w:val="180"/>
      <w:divBdr>
        <w:top w:val="none" w:sz="0" w:space="0" w:color="auto"/>
        <w:left w:val="none" w:sz="0" w:space="0" w:color="auto"/>
        <w:bottom w:val="none" w:sz="0" w:space="0" w:color="auto"/>
        <w:right w:val="none" w:sz="0" w:space="0" w:color="auto"/>
      </w:divBdr>
    </w:div>
    <w:div w:id="206377920">
      <w:marLeft w:val="0"/>
      <w:marRight w:val="0"/>
      <w:marTop w:val="0"/>
      <w:marBottom w:val="0"/>
      <w:divBdr>
        <w:top w:val="none" w:sz="0" w:space="0" w:color="auto"/>
        <w:left w:val="none" w:sz="0" w:space="0" w:color="auto"/>
        <w:bottom w:val="none" w:sz="0" w:space="0" w:color="auto"/>
        <w:right w:val="none" w:sz="0" w:space="0" w:color="auto"/>
      </w:divBdr>
      <w:divsChild>
        <w:div w:id="511798113">
          <w:marLeft w:val="0"/>
          <w:marRight w:val="0"/>
          <w:marTop w:val="0"/>
          <w:marBottom w:val="0"/>
          <w:divBdr>
            <w:top w:val="none" w:sz="0" w:space="0" w:color="auto"/>
            <w:left w:val="none" w:sz="0" w:space="0" w:color="auto"/>
            <w:bottom w:val="none" w:sz="0" w:space="0" w:color="auto"/>
            <w:right w:val="none" w:sz="0" w:space="0" w:color="auto"/>
          </w:divBdr>
          <w:divsChild>
            <w:div w:id="8508738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076232">
      <w:marLeft w:val="0"/>
      <w:marRight w:val="0"/>
      <w:marTop w:val="0"/>
      <w:marBottom w:val="180"/>
      <w:divBdr>
        <w:top w:val="none" w:sz="0" w:space="0" w:color="auto"/>
        <w:left w:val="none" w:sz="0" w:space="0" w:color="auto"/>
        <w:bottom w:val="none" w:sz="0" w:space="0" w:color="auto"/>
        <w:right w:val="none" w:sz="0" w:space="0" w:color="auto"/>
      </w:divBdr>
    </w:div>
    <w:div w:id="210381227">
      <w:marLeft w:val="0"/>
      <w:marRight w:val="0"/>
      <w:marTop w:val="0"/>
      <w:marBottom w:val="180"/>
      <w:divBdr>
        <w:top w:val="none" w:sz="0" w:space="0" w:color="auto"/>
        <w:left w:val="none" w:sz="0" w:space="0" w:color="auto"/>
        <w:bottom w:val="none" w:sz="0" w:space="0" w:color="auto"/>
        <w:right w:val="none" w:sz="0" w:space="0" w:color="auto"/>
      </w:divBdr>
    </w:div>
    <w:div w:id="211308328">
      <w:marLeft w:val="0"/>
      <w:marRight w:val="0"/>
      <w:marTop w:val="0"/>
      <w:marBottom w:val="180"/>
      <w:divBdr>
        <w:top w:val="none" w:sz="0" w:space="0" w:color="auto"/>
        <w:left w:val="none" w:sz="0" w:space="0" w:color="auto"/>
        <w:bottom w:val="none" w:sz="0" w:space="0" w:color="auto"/>
        <w:right w:val="none" w:sz="0" w:space="0" w:color="auto"/>
      </w:divBdr>
    </w:div>
    <w:div w:id="211579948">
      <w:marLeft w:val="0"/>
      <w:marRight w:val="0"/>
      <w:marTop w:val="0"/>
      <w:marBottom w:val="180"/>
      <w:divBdr>
        <w:top w:val="none" w:sz="0" w:space="0" w:color="auto"/>
        <w:left w:val="none" w:sz="0" w:space="0" w:color="auto"/>
        <w:bottom w:val="none" w:sz="0" w:space="0" w:color="auto"/>
        <w:right w:val="none" w:sz="0" w:space="0" w:color="auto"/>
      </w:divBdr>
    </w:div>
    <w:div w:id="212348559">
      <w:marLeft w:val="0"/>
      <w:marRight w:val="0"/>
      <w:marTop w:val="0"/>
      <w:marBottom w:val="180"/>
      <w:divBdr>
        <w:top w:val="none" w:sz="0" w:space="0" w:color="auto"/>
        <w:left w:val="none" w:sz="0" w:space="0" w:color="auto"/>
        <w:bottom w:val="none" w:sz="0" w:space="0" w:color="auto"/>
        <w:right w:val="none" w:sz="0" w:space="0" w:color="auto"/>
      </w:divBdr>
    </w:div>
    <w:div w:id="212741293">
      <w:marLeft w:val="0"/>
      <w:marRight w:val="0"/>
      <w:marTop w:val="0"/>
      <w:marBottom w:val="180"/>
      <w:divBdr>
        <w:top w:val="none" w:sz="0" w:space="0" w:color="auto"/>
        <w:left w:val="none" w:sz="0" w:space="0" w:color="auto"/>
        <w:bottom w:val="none" w:sz="0" w:space="0" w:color="auto"/>
        <w:right w:val="none" w:sz="0" w:space="0" w:color="auto"/>
      </w:divBdr>
    </w:div>
    <w:div w:id="215823522">
      <w:marLeft w:val="0"/>
      <w:marRight w:val="0"/>
      <w:marTop w:val="0"/>
      <w:marBottom w:val="180"/>
      <w:divBdr>
        <w:top w:val="none" w:sz="0" w:space="0" w:color="auto"/>
        <w:left w:val="none" w:sz="0" w:space="0" w:color="auto"/>
        <w:bottom w:val="none" w:sz="0" w:space="0" w:color="auto"/>
        <w:right w:val="none" w:sz="0" w:space="0" w:color="auto"/>
      </w:divBdr>
    </w:div>
    <w:div w:id="217521437">
      <w:marLeft w:val="0"/>
      <w:marRight w:val="0"/>
      <w:marTop w:val="0"/>
      <w:marBottom w:val="180"/>
      <w:divBdr>
        <w:top w:val="none" w:sz="0" w:space="0" w:color="auto"/>
        <w:left w:val="none" w:sz="0" w:space="0" w:color="auto"/>
        <w:bottom w:val="none" w:sz="0" w:space="0" w:color="auto"/>
        <w:right w:val="none" w:sz="0" w:space="0" w:color="auto"/>
      </w:divBdr>
    </w:div>
    <w:div w:id="218443257">
      <w:marLeft w:val="0"/>
      <w:marRight w:val="0"/>
      <w:marTop w:val="0"/>
      <w:marBottom w:val="0"/>
      <w:divBdr>
        <w:top w:val="none" w:sz="0" w:space="0" w:color="auto"/>
        <w:left w:val="none" w:sz="0" w:space="0" w:color="auto"/>
        <w:bottom w:val="none" w:sz="0" w:space="0" w:color="auto"/>
        <w:right w:val="none" w:sz="0" w:space="0" w:color="auto"/>
      </w:divBdr>
    </w:div>
    <w:div w:id="219370371">
      <w:marLeft w:val="0"/>
      <w:marRight w:val="0"/>
      <w:marTop w:val="0"/>
      <w:marBottom w:val="180"/>
      <w:divBdr>
        <w:top w:val="none" w:sz="0" w:space="0" w:color="auto"/>
        <w:left w:val="none" w:sz="0" w:space="0" w:color="auto"/>
        <w:bottom w:val="none" w:sz="0" w:space="0" w:color="auto"/>
        <w:right w:val="none" w:sz="0" w:space="0" w:color="auto"/>
      </w:divBdr>
    </w:div>
    <w:div w:id="221525551">
      <w:marLeft w:val="0"/>
      <w:marRight w:val="0"/>
      <w:marTop w:val="0"/>
      <w:marBottom w:val="180"/>
      <w:divBdr>
        <w:top w:val="none" w:sz="0" w:space="0" w:color="auto"/>
        <w:left w:val="none" w:sz="0" w:space="0" w:color="auto"/>
        <w:bottom w:val="none" w:sz="0" w:space="0" w:color="auto"/>
        <w:right w:val="none" w:sz="0" w:space="0" w:color="auto"/>
      </w:divBdr>
    </w:div>
    <w:div w:id="223176397">
      <w:marLeft w:val="0"/>
      <w:marRight w:val="0"/>
      <w:marTop w:val="0"/>
      <w:marBottom w:val="180"/>
      <w:divBdr>
        <w:top w:val="none" w:sz="0" w:space="0" w:color="auto"/>
        <w:left w:val="none" w:sz="0" w:space="0" w:color="auto"/>
        <w:bottom w:val="none" w:sz="0" w:space="0" w:color="auto"/>
        <w:right w:val="none" w:sz="0" w:space="0" w:color="auto"/>
      </w:divBdr>
    </w:div>
    <w:div w:id="223222532">
      <w:marLeft w:val="0"/>
      <w:marRight w:val="0"/>
      <w:marTop w:val="0"/>
      <w:marBottom w:val="180"/>
      <w:divBdr>
        <w:top w:val="none" w:sz="0" w:space="0" w:color="auto"/>
        <w:left w:val="none" w:sz="0" w:space="0" w:color="auto"/>
        <w:bottom w:val="none" w:sz="0" w:space="0" w:color="auto"/>
        <w:right w:val="none" w:sz="0" w:space="0" w:color="auto"/>
      </w:divBdr>
    </w:div>
    <w:div w:id="223610063">
      <w:marLeft w:val="0"/>
      <w:marRight w:val="0"/>
      <w:marTop w:val="0"/>
      <w:marBottom w:val="180"/>
      <w:divBdr>
        <w:top w:val="none" w:sz="0" w:space="0" w:color="auto"/>
        <w:left w:val="none" w:sz="0" w:space="0" w:color="auto"/>
        <w:bottom w:val="none" w:sz="0" w:space="0" w:color="auto"/>
        <w:right w:val="none" w:sz="0" w:space="0" w:color="auto"/>
      </w:divBdr>
    </w:div>
    <w:div w:id="223831870">
      <w:marLeft w:val="0"/>
      <w:marRight w:val="0"/>
      <w:marTop w:val="0"/>
      <w:marBottom w:val="0"/>
      <w:divBdr>
        <w:top w:val="none" w:sz="0" w:space="0" w:color="auto"/>
        <w:left w:val="none" w:sz="0" w:space="0" w:color="auto"/>
        <w:bottom w:val="none" w:sz="0" w:space="0" w:color="auto"/>
        <w:right w:val="none" w:sz="0" w:space="0" w:color="auto"/>
      </w:divBdr>
    </w:div>
    <w:div w:id="223952500">
      <w:marLeft w:val="0"/>
      <w:marRight w:val="0"/>
      <w:marTop w:val="0"/>
      <w:marBottom w:val="180"/>
      <w:divBdr>
        <w:top w:val="none" w:sz="0" w:space="0" w:color="auto"/>
        <w:left w:val="none" w:sz="0" w:space="0" w:color="auto"/>
        <w:bottom w:val="none" w:sz="0" w:space="0" w:color="auto"/>
        <w:right w:val="none" w:sz="0" w:space="0" w:color="auto"/>
      </w:divBdr>
    </w:div>
    <w:div w:id="225646623">
      <w:marLeft w:val="0"/>
      <w:marRight w:val="0"/>
      <w:marTop w:val="0"/>
      <w:marBottom w:val="0"/>
      <w:divBdr>
        <w:top w:val="none" w:sz="0" w:space="0" w:color="auto"/>
        <w:left w:val="none" w:sz="0" w:space="0" w:color="auto"/>
        <w:bottom w:val="none" w:sz="0" w:space="0" w:color="auto"/>
        <w:right w:val="none" w:sz="0" w:space="0" w:color="auto"/>
      </w:divBdr>
    </w:div>
    <w:div w:id="227109148">
      <w:marLeft w:val="0"/>
      <w:marRight w:val="0"/>
      <w:marTop w:val="0"/>
      <w:marBottom w:val="180"/>
      <w:divBdr>
        <w:top w:val="none" w:sz="0" w:space="0" w:color="auto"/>
        <w:left w:val="none" w:sz="0" w:space="0" w:color="auto"/>
        <w:bottom w:val="none" w:sz="0" w:space="0" w:color="auto"/>
        <w:right w:val="none" w:sz="0" w:space="0" w:color="auto"/>
      </w:divBdr>
    </w:div>
    <w:div w:id="227955615">
      <w:marLeft w:val="0"/>
      <w:marRight w:val="0"/>
      <w:marTop w:val="0"/>
      <w:marBottom w:val="180"/>
      <w:divBdr>
        <w:top w:val="none" w:sz="0" w:space="0" w:color="auto"/>
        <w:left w:val="none" w:sz="0" w:space="0" w:color="auto"/>
        <w:bottom w:val="none" w:sz="0" w:space="0" w:color="auto"/>
        <w:right w:val="none" w:sz="0" w:space="0" w:color="auto"/>
      </w:divBdr>
    </w:div>
    <w:div w:id="228273158">
      <w:marLeft w:val="0"/>
      <w:marRight w:val="0"/>
      <w:marTop w:val="0"/>
      <w:marBottom w:val="180"/>
      <w:divBdr>
        <w:top w:val="none" w:sz="0" w:space="0" w:color="auto"/>
        <w:left w:val="none" w:sz="0" w:space="0" w:color="auto"/>
        <w:bottom w:val="none" w:sz="0" w:space="0" w:color="auto"/>
        <w:right w:val="none" w:sz="0" w:space="0" w:color="auto"/>
      </w:divBdr>
    </w:div>
    <w:div w:id="228611905">
      <w:marLeft w:val="0"/>
      <w:marRight w:val="0"/>
      <w:marTop w:val="0"/>
      <w:marBottom w:val="180"/>
      <w:divBdr>
        <w:top w:val="none" w:sz="0" w:space="0" w:color="auto"/>
        <w:left w:val="none" w:sz="0" w:space="0" w:color="auto"/>
        <w:bottom w:val="none" w:sz="0" w:space="0" w:color="auto"/>
        <w:right w:val="none" w:sz="0" w:space="0" w:color="auto"/>
      </w:divBdr>
    </w:div>
    <w:div w:id="229848248">
      <w:marLeft w:val="0"/>
      <w:marRight w:val="0"/>
      <w:marTop w:val="0"/>
      <w:marBottom w:val="180"/>
      <w:divBdr>
        <w:top w:val="none" w:sz="0" w:space="0" w:color="auto"/>
        <w:left w:val="none" w:sz="0" w:space="0" w:color="auto"/>
        <w:bottom w:val="none" w:sz="0" w:space="0" w:color="auto"/>
        <w:right w:val="none" w:sz="0" w:space="0" w:color="auto"/>
      </w:divBdr>
    </w:div>
    <w:div w:id="230047734">
      <w:marLeft w:val="0"/>
      <w:marRight w:val="0"/>
      <w:marTop w:val="0"/>
      <w:marBottom w:val="180"/>
      <w:divBdr>
        <w:top w:val="none" w:sz="0" w:space="0" w:color="auto"/>
        <w:left w:val="none" w:sz="0" w:space="0" w:color="auto"/>
        <w:bottom w:val="none" w:sz="0" w:space="0" w:color="auto"/>
        <w:right w:val="none" w:sz="0" w:space="0" w:color="auto"/>
      </w:divBdr>
    </w:div>
    <w:div w:id="230507930">
      <w:marLeft w:val="0"/>
      <w:marRight w:val="0"/>
      <w:marTop w:val="0"/>
      <w:marBottom w:val="180"/>
      <w:divBdr>
        <w:top w:val="none" w:sz="0" w:space="0" w:color="auto"/>
        <w:left w:val="none" w:sz="0" w:space="0" w:color="auto"/>
        <w:bottom w:val="none" w:sz="0" w:space="0" w:color="auto"/>
        <w:right w:val="none" w:sz="0" w:space="0" w:color="auto"/>
      </w:divBdr>
    </w:div>
    <w:div w:id="230965098">
      <w:marLeft w:val="0"/>
      <w:marRight w:val="0"/>
      <w:marTop w:val="0"/>
      <w:marBottom w:val="180"/>
      <w:divBdr>
        <w:top w:val="none" w:sz="0" w:space="0" w:color="auto"/>
        <w:left w:val="none" w:sz="0" w:space="0" w:color="auto"/>
        <w:bottom w:val="none" w:sz="0" w:space="0" w:color="auto"/>
        <w:right w:val="none" w:sz="0" w:space="0" w:color="auto"/>
      </w:divBdr>
    </w:div>
    <w:div w:id="233273541">
      <w:marLeft w:val="0"/>
      <w:marRight w:val="0"/>
      <w:marTop w:val="0"/>
      <w:marBottom w:val="180"/>
      <w:divBdr>
        <w:top w:val="none" w:sz="0" w:space="0" w:color="auto"/>
        <w:left w:val="none" w:sz="0" w:space="0" w:color="auto"/>
        <w:bottom w:val="none" w:sz="0" w:space="0" w:color="auto"/>
        <w:right w:val="none" w:sz="0" w:space="0" w:color="auto"/>
      </w:divBdr>
    </w:div>
    <w:div w:id="236592931">
      <w:marLeft w:val="0"/>
      <w:marRight w:val="0"/>
      <w:marTop w:val="0"/>
      <w:marBottom w:val="180"/>
      <w:divBdr>
        <w:top w:val="none" w:sz="0" w:space="0" w:color="auto"/>
        <w:left w:val="none" w:sz="0" w:space="0" w:color="auto"/>
        <w:bottom w:val="none" w:sz="0" w:space="0" w:color="auto"/>
        <w:right w:val="none" w:sz="0" w:space="0" w:color="auto"/>
      </w:divBdr>
    </w:div>
    <w:div w:id="237522909">
      <w:marLeft w:val="0"/>
      <w:marRight w:val="0"/>
      <w:marTop w:val="0"/>
      <w:marBottom w:val="180"/>
      <w:divBdr>
        <w:top w:val="none" w:sz="0" w:space="0" w:color="auto"/>
        <w:left w:val="none" w:sz="0" w:space="0" w:color="auto"/>
        <w:bottom w:val="none" w:sz="0" w:space="0" w:color="auto"/>
        <w:right w:val="none" w:sz="0" w:space="0" w:color="auto"/>
      </w:divBdr>
    </w:div>
    <w:div w:id="238442321">
      <w:marLeft w:val="0"/>
      <w:marRight w:val="0"/>
      <w:marTop w:val="0"/>
      <w:marBottom w:val="0"/>
      <w:divBdr>
        <w:top w:val="none" w:sz="0" w:space="0" w:color="auto"/>
        <w:left w:val="none" w:sz="0" w:space="0" w:color="auto"/>
        <w:bottom w:val="none" w:sz="0" w:space="0" w:color="auto"/>
        <w:right w:val="none" w:sz="0" w:space="0" w:color="auto"/>
      </w:divBdr>
      <w:divsChild>
        <w:div w:id="188880681">
          <w:marLeft w:val="0"/>
          <w:marRight w:val="0"/>
          <w:marTop w:val="0"/>
          <w:marBottom w:val="0"/>
          <w:divBdr>
            <w:top w:val="none" w:sz="0" w:space="0" w:color="auto"/>
            <w:left w:val="none" w:sz="0" w:space="0" w:color="auto"/>
            <w:bottom w:val="none" w:sz="0" w:space="0" w:color="auto"/>
            <w:right w:val="none" w:sz="0" w:space="0" w:color="auto"/>
          </w:divBdr>
          <w:divsChild>
            <w:div w:id="69273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5961758">
      <w:marLeft w:val="0"/>
      <w:marRight w:val="0"/>
      <w:marTop w:val="0"/>
      <w:marBottom w:val="180"/>
      <w:divBdr>
        <w:top w:val="none" w:sz="0" w:space="0" w:color="auto"/>
        <w:left w:val="none" w:sz="0" w:space="0" w:color="auto"/>
        <w:bottom w:val="none" w:sz="0" w:space="0" w:color="auto"/>
        <w:right w:val="none" w:sz="0" w:space="0" w:color="auto"/>
      </w:divBdr>
    </w:div>
    <w:div w:id="247423450">
      <w:marLeft w:val="0"/>
      <w:marRight w:val="0"/>
      <w:marTop w:val="0"/>
      <w:marBottom w:val="180"/>
      <w:divBdr>
        <w:top w:val="none" w:sz="0" w:space="0" w:color="auto"/>
        <w:left w:val="none" w:sz="0" w:space="0" w:color="auto"/>
        <w:bottom w:val="none" w:sz="0" w:space="0" w:color="auto"/>
        <w:right w:val="none" w:sz="0" w:space="0" w:color="auto"/>
      </w:divBdr>
    </w:div>
    <w:div w:id="250353898">
      <w:marLeft w:val="0"/>
      <w:marRight w:val="0"/>
      <w:marTop w:val="0"/>
      <w:marBottom w:val="180"/>
      <w:divBdr>
        <w:top w:val="none" w:sz="0" w:space="0" w:color="auto"/>
        <w:left w:val="none" w:sz="0" w:space="0" w:color="auto"/>
        <w:bottom w:val="none" w:sz="0" w:space="0" w:color="auto"/>
        <w:right w:val="none" w:sz="0" w:space="0" w:color="auto"/>
      </w:divBdr>
    </w:div>
    <w:div w:id="250820404">
      <w:marLeft w:val="0"/>
      <w:marRight w:val="0"/>
      <w:marTop w:val="0"/>
      <w:marBottom w:val="0"/>
      <w:divBdr>
        <w:top w:val="none" w:sz="0" w:space="0" w:color="auto"/>
        <w:left w:val="none" w:sz="0" w:space="0" w:color="auto"/>
        <w:bottom w:val="none" w:sz="0" w:space="0" w:color="auto"/>
        <w:right w:val="none" w:sz="0" w:space="0" w:color="auto"/>
      </w:divBdr>
    </w:div>
    <w:div w:id="251135079">
      <w:marLeft w:val="0"/>
      <w:marRight w:val="0"/>
      <w:marTop w:val="0"/>
      <w:marBottom w:val="180"/>
      <w:divBdr>
        <w:top w:val="none" w:sz="0" w:space="0" w:color="auto"/>
        <w:left w:val="none" w:sz="0" w:space="0" w:color="auto"/>
        <w:bottom w:val="none" w:sz="0" w:space="0" w:color="auto"/>
        <w:right w:val="none" w:sz="0" w:space="0" w:color="auto"/>
      </w:divBdr>
    </w:div>
    <w:div w:id="253248989">
      <w:marLeft w:val="0"/>
      <w:marRight w:val="0"/>
      <w:marTop w:val="0"/>
      <w:marBottom w:val="180"/>
      <w:divBdr>
        <w:top w:val="none" w:sz="0" w:space="0" w:color="auto"/>
        <w:left w:val="none" w:sz="0" w:space="0" w:color="auto"/>
        <w:bottom w:val="none" w:sz="0" w:space="0" w:color="auto"/>
        <w:right w:val="none" w:sz="0" w:space="0" w:color="auto"/>
      </w:divBdr>
    </w:div>
    <w:div w:id="253713379">
      <w:marLeft w:val="0"/>
      <w:marRight w:val="0"/>
      <w:marTop w:val="0"/>
      <w:marBottom w:val="180"/>
      <w:divBdr>
        <w:top w:val="none" w:sz="0" w:space="0" w:color="auto"/>
        <w:left w:val="none" w:sz="0" w:space="0" w:color="auto"/>
        <w:bottom w:val="none" w:sz="0" w:space="0" w:color="auto"/>
        <w:right w:val="none" w:sz="0" w:space="0" w:color="auto"/>
      </w:divBdr>
    </w:div>
    <w:div w:id="255484596">
      <w:marLeft w:val="0"/>
      <w:marRight w:val="0"/>
      <w:marTop w:val="0"/>
      <w:marBottom w:val="180"/>
      <w:divBdr>
        <w:top w:val="none" w:sz="0" w:space="0" w:color="auto"/>
        <w:left w:val="none" w:sz="0" w:space="0" w:color="auto"/>
        <w:bottom w:val="none" w:sz="0" w:space="0" w:color="auto"/>
        <w:right w:val="none" w:sz="0" w:space="0" w:color="auto"/>
      </w:divBdr>
    </w:div>
    <w:div w:id="255749977">
      <w:marLeft w:val="0"/>
      <w:marRight w:val="0"/>
      <w:marTop w:val="0"/>
      <w:marBottom w:val="180"/>
      <w:divBdr>
        <w:top w:val="none" w:sz="0" w:space="0" w:color="auto"/>
        <w:left w:val="none" w:sz="0" w:space="0" w:color="auto"/>
        <w:bottom w:val="none" w:sz="0" w:space="0" w:color="auto"/>
        <w:right w:val="none" w:sz="0" w:space="0" w:color="auto"/>
      </w:divBdr>
    </w:div>
    <w:div w:id="256327736">
      <w:marLeft w:val="0"/>
      <w:marRight w:val="0"/>
      <w:marTop w:val="0"/>
      <w:marBottom w:val="180"/>
      <w:divBdr>
        <w:top w:val="none" w:sz="0" w:space="0" w:color="auto"/>
        <w:left w:val="none" w:sz="0" w:space="0" w:color="auto"/>
        <w:bottom w:val="none" w:sz="0" w:space="0" w:color="auto"/>
        <w:right w:val="none" w:sz="0" w:space="0" w:color="auto"/>
      </w:divBdr>
    </w:div>
    <w:div w:id="256599106">
      <w:marLeft w:val="0"/>
      <w:marRight w:val="0"/>
      <w:marTop w:val="0"/>
      <w:marBottom w:val="180"/>
      <w:divBdr>
        <w:top w:val="none" w:sz="0" w:space="0" w:color="auto"/>
        <w:left w:val="none" w:sz="0" w:space="0" w:color="auto"/>
        <w:bottom w:val="none" w:sz="0" w:space="0" w:color="auto"/>
        <w:right w:val="none" w:sz="0" w:space="0" w:color="auto"/>
      </w:divBdr>
    </w:div>
    <w:div w:id="257494294">
      <w:marLeft w:val="0"/>
      <w:marRight w:val="0"/>
      <w:marTop w:val="0"/>
      <w:marBottom w:val="0"/>
      <w:divBdr>
        <w:top w:val="none" w:sz="0" w:space="0" w:color="auto"/>
        <w:left w:val="none" w:sz="0" w:space="0" w:color="auto"/>
        <w:bottom w:val="none" w:sz="0" w:space="0" w:color="auto"/>
        <w:right w:val="none" w:sz="0" w:space="0" w:color="auto"/>
      </w:divBdr>
      <w:divsChild>
        <w:div w:id="358972618">
          <w:marLeft w:val="0"/>
          <w:marRight w:val="0"/>
          <w:marTop w:val="0"/>
          <w:marBottom w:val="180"/>
          <w:divBdr>
            <w:top w:val="none" w:sz="0" w:space="0" w:color="auto"/>
            <w:left w:val="none" w:sz="0" w:space="0" w:color="auto"/>
            <w:bottom w:val="none" w:sz="0" w:space="0" w:color="auto"/>
            <w:right w:val="none" w:sz="0" w:space="0" w:color="auto"/>
          </w:divBdr>
        </w:div>
      </w:divsChild>
    </w:div>
    <w:div w:id="260143617">
      <w:marLeft w:val="0"/>
      <w:marRight w:val="0"/>
      <w:marTop w:val="0"/>
      <w:marBottom w:val="0"/>
      <w:divBdr>
        <w:top w:val="none" w:sz="0" w:space="0" w:color="auto"/>
        <w:left w:val="none" w:sz="0" w:space="0" w:color="auto"/>
        <w:bottom w:val="none" w:sz="0" w:space="0" w:color="auto"/>
        <w:right w:val="none" w:sz="0" w:space="0" w:color="auto"/>
      </w:divBdr>
    </w:div>
    <w:div w:id="260652329">
      <w:marLeft w:val="0"/>
      <w:marRight w:val="0"/>
      <w:marTop w:val="0"/>
      <w:marBottom w:val="0"/>
      <w:divBdr>
        <w:top w:val="none" w:sz="0" w:space="0" w:color="auto"/>
        <w:left w:val="none" w:sz="0" w:space="0" w:color="auto"/>
        <w:bottom w:val="none" w:sz="0" w:space="0" w:color="auto"/>
        <w:right w:val="none" w:sz="0" w:space="0" w:color="auto"/>
      </w:divBdr>
      <w:divsChild>
        <w:div w:id="882979210">
          <w:marLeft w:val="0"/>
          <w:marRight w:val="0"/>
          <w:marTop w:val="0"/>
          <w:marBottom w:val="0"/>
          <w:divBdr>
            <w:top w:val="none" w:sz="0" w:space="0" w:color="auto"/>
            <w:left w:val="none" w:sz="0" w:space="0" w:color="auto"/>
            <w:bottom w:val="none" w:sz="0" w:space="0" w:color="auto"/>
            <w:right w:val="none" w:sz="0" w:space="0" w:color="auto"/>
          </w:divBdr>
          <w:divsChild>
            <w:div w:id="459806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1189379">
      <w:marLeft w:val="0"/>
      <w:marRight w:val="0"/>
      <w:marTop w:val="0"/>
      <w:marBottom w:val="180"/>
      <w:divBdr>
        <w:top w:val="none" w:sz="0" w:space="0" w:color="auto"/>
        <w:left w:val="none" w:sz="0" w:space="0" w:color="auto"/>
        <w:bottom w:val="none" w:sz="0" w:space="0" w:color="auto"/>
        <w:right w:val="none" w:sz="0" w:space="0" w:color="auto"/>
      </w:divBdr>
    </w:div>
    <w:div w:id="261960850">
      <w:marLeft w:val="0"/>
      <w:marRight w:val="0"/>
      <w:marTop w:val="0"/>
      <w:marBottom w:val="180"/>
      <w:divBdr>
        <w:top w:val="none" w:sz="0" w:space="0" w:color="auto"/>
        <w:left w:val="none" w:sz="0" w:space="0" w:color="auto"/>
        <w:bottom w:val="none" w:sz="0" w:space="0" w:color="auto"/>
        <w:right w:val="none" w:sz="0" w:space="0" w:color="auto"/>
      </w:divBdr>
    </w:div>
    <w:div w:id="263853437">
      <w:marLeft w:val="0"/>
      <w:marRight w:val="0"/>
      <w:marTop w:val="0"/>
      <w:marBottom w:val="0"/>
      <w:divBdr>
        <w:top w:val="none" w:sz="0" w:space="0" w:color="auto"/>
        <w:left w:val="none" w:sz="0" w:space="0" w:color="auto"/>
        <w:bottom w:val="none" w:sz="0" w:space="0" w:color="auto"/>
        <w:right w:val="none" w:sz="0" w:space="0" w:color="auto"/>
      </w:divBdr>
      <w:divsChild>
        <w:div w:id="1423867429">
          <w:marLeft w:val="0"/>
          <w:marRight w:val="0"/>
          <w:marTop w:val="0"/>
          <w:marBottom w:val="180"/>
          <w:divBdr>
            <w:top w:val="none" w:sz="0" w:space="0" w:color="auto"/>
            <w:left w:val="none" w:sz="0" w:space="0" w:color="auto"/>
            <w:bottom w:val="none" w:sz="0" w:space="0" w:color="auto"/>
            <w:right w:val="none" w:sz="0" w:space="0" w:color="auto"/>
          </w:divBdr>
        </w:div>
      </w:divsChild>
    </w:div>
    <w:div w:id="265038171">
      <w:marLeft w:val="0"/>
      <w:marRight w:val="0"/>
      <w:marTop w:val="0"/>
      <w:marBottom w:val="0"/>
      <w:divBdr>
        <w:top w:val="none" w:sz="0" w:space="0" w:color="auto"/>
        <w:left w:val="none" w:sz="0" w:space="0" w:color="auto"/>
        <w:bottom w:val="none" w:sz="0" w:space="0" w:color="auto"/>
        <w:right w:val="none" w:sz="0" w:space="0" w:color="auto"/>
      </w:divBdr>
      <w:divsChild>
        <w:div w:id="1016271226">
          <w:marLeft w:val="0"/>
          <w:marRight w:val="0"/>
          <w:marTop w:val="0"/>
          <w:marBottom w:val="0"/>
          <w:divBdr>
            <w:top w:val="none" w:sz="0" w:space="0" w:color="auto"/>
            <w:left w:val="none" w:sz="0" w:space="0" w:color="auto"/>
            <w:bottom w:val="none" w:sz="0" w:space="0" w:color="auto"/>
            <w:right w:val="none" w:sz="0" w:space="0" w:color="auto"/>
          </w:divBdr>
          <w:divsChild>
            <w:div w:id="10173899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5504446">
      <w:marLeft w:val="0"/>
      <w:marRight w:val="0"/>
      <w:marTop w:val="0"/>
      <w:marBottom w:val="180"/>
      <w:divBdr>
        <w:top w:val="none" w:sz="0" w:space="0" w:color="auto"/>
        <w:left w:val="none" w:sz="0" w:space="0" w:color="auto"/>
        <w:bottom w:val="none" w:sz="0" w:space="0" w:color="auto"/>
        <w:right w:val="none" w:sz="0" w:space="0" w:color="auto"/>
      </w:divBdr>
    </w:div>
    <w:div w:id="266080404">
      <w:marLeft w:val="0"/>
      <w:marRight w:val="0"/>
      <w:marTop w:val="0"/>
      <w:marBottom w:val="0"/>
      <w:divBdr>
        <w:top w:val="none" w:sz="0" w:space="0" w:color="auto"/>
        <w:left w:val="none" w:sz="0" w:space="0" w:color="auto"/>
        <w:bottom w:val="none" w:sz="0" w:space="0" w:color="auto"/>
        <w:right w:val="none" w:sz="0" w:space="0" w:color="auto"/>
      </w:divBdr>
    </w:div>
    <w:div w:id="267126643">
      <w:marLeft w:val="0"/>
      <w:marRight w:val="0"/>
      <w:marTop w:val="0"/>
      <w:marBottom w:val="180"/>
      <w:divBdr>
        <w:top w:val="none" w:sz="0" w:space="0" w:color="auto"/>
        <w:left w:val="none" w:sz="0" w:space="0" w:color="auto"/>
        <w:bottom w:val="none" w:sz="0" w:space="0" w:color="auto"/>
        <w:right w:val="none" w:sz="0" w:space="0" w:color="auto"/>
      </w:divBdr>
    </w:div>
    <w:div w:id="268052613">
      <w:marLeft w:val="0"/>
      <w:marRight w:val="0"/>
      <w:marTop w:val="0"/>
      <w:marBottom w:val="180"/>
      <w:divBdr>
        <w:top w:val="none" w:sz="0" w:space="0" w:color="auto"/>
        <w:left w:val="none" w:sz="0" w:space="0" w:color="auto"/>
        <w:bottom w:val="none" w:sz="0" w:space="0" w:color="auto"/>
        <w:right w:val="none" w:sz="0" w:space="0" w:color="auto"/>
      </w:divBdr>
    </w:div>
    <w:div w:id="271474004">
      <w:marLeft w:val="0"/>
      <w:marRight w:val="0"/>
      <w:marTop w:val="0"/>
      <w:marBottom w:val="180"/>
      <w:divBdr>
        <w:top w:val="none" w:sz="0" w:space="0" w:color="auto"/>
        <w:left w:val="none" w:sz="0" w:space="0" w:color="auto"/>
        <w:bottom w:val="none" w:sz="0" w:space="0" w:color="auto"/>
        <w:right w:val="none" w:sz="0" w:space="0" w:color="auto"/>
      </w:divBdr>
    </w:div>
    <w:div w:id="273950044">
      <w:marLeft w:val="0"/>
      <w:marRight w:val="0"/>
      <w:marTop w:val="0"/>
      <w:marBottom w:val="180"/>
      <w:divBdr>
        <w:top w:val="none" w:sz="0" w:space="0" w:color="auto"/>
        <w:left w:val="none" w:sz="0" w:space="0" w:color="auto"/>
        <w:bottom w:val="none" w:sz="0" w:space="0" w:color="auto"/>
        <w:right w:val="none" w:sz="0" w:space="0" w:color="auto"/>
      </w:divBdr>
    </w:div>
    <w:div w:id="274292295">
      <w:marLeft w:val="0"/>
      <w:marRight w:val="0"/>
      <w:marTop w:val="0"/>
      <w:marBottom w:val="0"/>
      <w:divBdr>
        <w:top w:val="none" w:sz="0" w:space="0" w:color="auto"/>
        <w:left w:val="none" w:sz="0" w:space="0" w:color="auto"/>
        <w:bottom w:val="none" w:sz="0" w:space="0" w:color="auto"/>
        <w:right w:val="none" w:sz="0" w:space="0" w:color="auto"/>
      </w:divBdr>
      <w:divsChild>
        <w:div w:id="1484546495">
          <w:marLeft w:val="0"/>
          <w:marRight w:val="0"/>
          <w:marTop w:val="0"/>
          <w:marBottom w:val="180"/>
          <w:divBdr>
            <w:top w:val="none" w:sz="0" w:space="0" w:color="auto"/>
            <w:left w:val="none" w:sz="0" w:space="0" w:color="auto"/>
            <w:bottom w:val="none" w:sz="0" w:space="0" w:color="auto"/>
            <w:right w:val="none" w:sz="0" w:space="0" w:color="auto"/>
          </w:divBdr>
        </w:div>
      </w:divsChild>
    </w:div>
    <w:div w:id="277642168">
      <w:marLeft w:val="0"/>
      <w:marRight w:val="0"/>
      <w:marTop w:val="0"/>
      <w:marBottom w:val="0"/>
      <w:divBdr>
        <w:top w:val="none" w:sz="0" w:space="0" w:color="auto"/>
        <w:left w:val="none" w:sz="0" w:space="0" w:color="auto"/>
        <w:bottom w:val="none" w:sz="0" w:space="0" w:color="auto"/>
        <w:right w:val="none" w:sz="0" w:space="0" w:color="auto"/>
      </w:divBdr>
      <w:divsChild>
        <w:div w:id="2104371573">
          <w:marLeft w:val="0"/>
          <w:marRight w:val="0"/>
          <w:marTop w:val="0"/>
          <w:marBottom w:val="0"/>
          <w:divBdr>
            <w:top w:val="none" w:sz="0" w:space="0" w:color="auto"/>
            <w:left w:val="none" w:sz="0" w:space="0" w:color="auto"/>
            <w:bottom w:val="none" w:sz="0" w:space="0" w:color="auto"/>
            <w:right w:val="none" w:sz="0" w:space="0" w:color="auto"/>
          </w:divBdr>
          <w:divsChild>
            <w:div w:id="15132285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8494854">
      <w:marLeft w:val="0"/>
      <w:marRight w:val="0"/>
      <w:marTop w:val="0"/>
      <w:marBottom w:val="180"/>
      <w:divBdr>
        <w:top w:val="none" w:sz="0" w:space="0" w:color="auto"/>
        <w:left w:val="none" w:sz="0" w:space="0" w:color="auto"/>
        <w:bottom w:val="none" w:sz="0" w:space="0" w:color="auto"/>
        <w:right w:val="none" w:sz="0" w:space="0" w:color="auto"/>
      </w:divBdr>
    </w:div>
    <w:div w:id="278682537">
      <w:marLeft w:val="0"/>
      <w:marRight w:val="0"/>
      <w:marTop w:val="0"/>
      <w:marBottom w:val="180"/>
      <w:divBdr>
        <w:top w:val="none" w:sz="0" w:space="0" w:color="auto"/>
        <w:left w:val="none" w:sz="0" w:space="0" w:color="auto"/>
        <w:bottom w:val="none" w:sz="0" w:space="0" w:color="auto"/>
        <w:right w:val="none" w:sz="0" w:space="0" w:color="auto"/>
      </w:divBdr>
    </w:div>
    <w:div w:id="280381857">
      <w:marLeft w:val="0"/>
      <w:marRight w:val="0"/>
      <w:marTop w:val="0"/>
      <w:marBottom w:val="180"/>
      <w:divBdr>
        <w:top w:val="none" w:sz="0" w:space="0" w:color="auto"/>
        <w:left w:val="none" w:sz="0" w:space="0" w:color="auto"/>
        <w:bottom w:val="none" w:sz="0" w:space="0" w:color="auto"/>
        <w:right w:val="none" w:sz="0" w:space="0" w:color="auto"/>
      </w:divBdr>
    </w:div>
    <w:div w:id="281615382">
      <w:marLeft w:val="0"/>
      <w:marRight w:val="0"/>
      <w:marTop w:val="0"/>
      <w:marBottom w:val="0"/>
      <w:divBdr>
        <w:top w:val="none" w:sz="0" w:space="0" w:color="auto"/>
        <w:left w:val="none" w:sz="0" w:space="0" w:color="auto"/>
        <w:bottom w:val="none" w:sz="0" w:space="0" w:color="auto"/>
        <w:right w:val="none" w:sz="0" w:space="0" w:color="auto"/>
      </w:divBdr>
    </w:div>
    <w:div w:id="282536721">
      <w:marLeft w:val="0"/>
      <w:marRight w:val="0"/>
      <w:marTop w:val="0"/>
      <w:marBottom w:val="0"/>
      <w:divBdr>
        <w:top w:val="none" w:sz="0" w:space="0" w:color="auto"/>
        <w:left w:val="none" w:sz="0" w:space="0" w:color="auto"/>
        <w:bottom w:val="none" w:sz="0" w:space="0" w:color="auto"/>
        <w:right w:val="none" w:sz="0" w:space="0" w:color="auto"/>
      </w:divBdr>
      <w:divsChild>
        <w:div w:id="393891572">
          <w:marLeft w:val="0"/>
          <w:marRight w:val="0"/>
          <w:marTop w:val="0"/>
          <w:marBottom w:val="180"/>
          <w:divBdr>
            <w:top w:val="none" w:sz="0" w:space="0" w:color="auto"/>
            <w:left w:val="none" w:sz="0" w:space="0" w:color="auto"/>
            <w:bottom w:val="none" w:sz="0" w:space="0" w:color="auto"/>
            <w:right w:val="none" w:sz="0" w:space="0" w:color="auto"/>
          </w:divBdr>
        </w:div>
      </w:divsChild>
    </w:div>
    <w:div w:id="283537163">
      <w:marLeft w:val="0"/>
      <w:marRight w:val="0"/>
      <w:marTop w:val="0"/>
      <w:marBottom w:val="180"/>
      <w:divBdr>
        <w:top w:val="none" w:sz="0" w:space="0" w:color="auto"/>
        <w:left w:val="none" w:sz="0" w:space="0" w:color="auto"/>
        <w:bottom w:val="none" w:sz="0" w:space="0" w:color="auto"/>
        <w:right w:val="none" w:sz="0" w:space="0" w:color="auto"/>
      </w:divBdr>
    </w:div>
    <w:div w:id="285353528">
      <w:marLeft w:val="0"/>
      <w:marRight w:val="0"/>
      <w:marTop w:val="0"/>
      <w:marBottom w:val="180"/>
      <w:divBdr>
        <w:top w:val="none" w:sz="0" w:space="0" w:color="auto"/>
        <w:left w:val="none" w:sz="0" w:space="0" w:color="auto"/>
        <w:bottom w:val="none" w:sz="0" w:space="0" w:color="auto"/>
        <w:right w:val="none" w:sz="0" w:space="0" w:color="auto"/>
      </w:divBdr>
    </w:div>
    <w:div w:id="288323643">
      <w:marLeft w:val="0"/>
      <w:marRight w:val="0"/>
      <w:marTop w:val="0"/>
      <w:marBottom w:val="180"/>
      <w:divBdr>
        <w:top w:val="none" w:sz="0" w:space="0" w:color="auto"/>
        <w:left w:val="none" w:sz="0" w:space="0" w:color="auto"/>
        <w:bottom w:val="none" w:sz="0" w:space="0" w:color="auto"/>
        <w:right w:val="none" w:sz="0" w:space="0" w:color="auto"/>
      </w:divBdr>
    </w:div>
    <w:div w:id="289828375">
      <w:marLeft w:val="0"/>
      <w:marRight w:val="0"/>
      <w:marTop w:val="0"/>
      <w:marBottom w:val="180"/>
      <w:divBdr>
        <w:top w:val="none" w:sz="0" w:space="0" w:color="auto"/>
        <w:left w:val="none" w:sz="0" w:space="0" w:color="auto"/>
        <w:bottom w:val="none" w:sz="0" w:space="0" w:color="auto"/>
        <w:right w:val="none" w:sz="0" w:space="0" w:color="auto"/>
      </w:divBdr>
    </w:div>
    <w:div w:id="289945315">
      <w:marLeft w:val="0"/>
      <w:marRight w:val="0"/>
      <w:marTop w:val="0"/>
      <w:marBottom w:val="180"/>
      <w:divBdr>
        <w:top w:val="none" w:sz="0" w:space="0" w:color="auto"/>
        <w:left w:val="none" w:sz="0" w:space="0" w:color="auto"/>
        <w:bottom w:val="none" w:sz="0" w:space="0" w:color="auto"/>
        <w:right w:val="none" w:sz="0" w:space="0" w:color="auto"/>
      </w:divBdr>
    </w:div>
    <w:div w:id="290017835">
      <w:marLeft w:val="0"/>
      <w:marRight w:val="0"/>
      <w:marTop w:val="0"/>
      <w:marBottom w:val="180"/>
      <w:divBdr>
        <w:top w:val="none" w:sz="0" w:space="0" w:color="auto"/>
        <w:left w:val="none" w:sz="0" w:space="0" w:color="auto"/>
        <w:bottom w:val="none" w:sz="0" w:space="0" w:color="auto"/>
        <w:right w:val="none" w:sz="0" w:space="0" w:color="auto"/>
      </w:divBdr>
    </w:div>
    <w:div w:id="292103413">
      <w:marLeft w:val="0"/>
      <w:marRight w:val="0"/>
      <w:marTop w:val="0"/>
      <w:marBottom w:val="180"/>
      <w:divBdr>
        <w:top w:val="none" w:sz="0" w:space="0" w:color="auto"/>
        <w:left w:val="none" w:sz="0" w:space="0" w:color="auto"/>
        <w:bottom w:val="none" w:sz="0" w:space="0" w:color="auto"/>
        <w:right w:val="none" w:sz="0" w:space="0" w:color="auto"/>
      </w:divBdr>
    </w:div>
    <w:div w:id="292639524">
      <w:marLeft w:val="0"/>
      <w:marRight w:val="0"/>
      <w:marTop w:val="0"/>
      <w:marBottom w:val="0"/>
      <w:divBdr>
        <w:top w:val="none" w:sz="0" w:space="0" w:color="auto"/>
        <w:left w:val="none" w:sz="0" w:space="0" w:color="auto"/>
        <w:bottom w:val="none" w:sz="0" w:space="0" w:color="auto"/>
        <w:right w:val="none" w:sz="0" w:space="0" w:color="auto"/>
      </w:divBdr>
    </w:div>
    <w:div w:id="292715094">
      <w:marLeft w:val="0"/>
      <w:marRight w:val="0"/>
      <w:marTop w:val="0"/>
      <w:marBottom w:val="180"/>
      <w:divBdr>
        <w:top w:val="none" w:sz="0" w:space="0" w:color="auto"/>
        <w:left w:val="none" w:sz="0" w:space="0" w:color="auto"/>
        <w:bottom w:val="none" w:sz="0" w:space="0" w:color="auto"/>
        <w:right w:val="none" w:sz="0" w:space="0" w:color="auto"/>
      </w:divBdr>
    </w:div>
    <w:div w:id="294454532">
      <w:marLeft w:val="0"/>
      <w:marRight w:val="0"/>
      <w:marTop w:val="0"/>
      <w:marBottom w:val="0"/>
      <w:divBdr>
        <w:top w:val="none" w:sz="0" w:space="0" w:color="auto"/>
        <w:left w:val="none" w:sz="0" w:space="0" w:color="auto"/>
        <w:bottom w:val="none" w:sz="0" w:space="0" w:color="auto"/>
        <w:right w:val="none" w:sz="0" w:space="0" w:color="auto"/>
      </w:divBdr>
      <w:divsChild>
        <w:div w:id="1405487722">
          <w:marLeft w:val="0"/>
          <w:marRight w:val="0"/>
          <w:marTop w:val="0"/>
          <w:marBottom w:val="0"/>
          <w:divBdr>
            <w:top w:val="none" w:sz="0" w:space="0" w:color="auto"/>
            <w:left w:val="none" w:sz="0" w:space="0" w:color="auto"/>
            <w:bottom w:val="none" w:sz="0" w:space="0" w:color="auto"/>
            <w:right w:val="none" w:sz="0" w:space="0" w:color="auto"/>
          </w:divBdr>
          <w:divsChild>
            <w:div w:id="164443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94721792">
      <w:marLeft w:val="0"/>
      <w:marRight w:val="0"/>
      <w:marTop w:val="0"/>
      <w:marBottom w:val="180"/>
      <w:divBdr>
        <w:top w:val="none" w:sz="0" w:space="0" w:color="auto"/>
        <w:left w:val="none" w:sz="0" w:space="0" w:color="auto"/>
        <w:bottom w:val="none" w:sz="0" w:space="0" w:color="auto"/>
        <w:right w:val="none" w:sz="0" w:space="0" w:color="auto"/>
      </w:divBdr>
    </w:div>
    <w:div w:id="294987722">
      <w:marLeft w:val="0"/>
      <w:marRight w:val="0"/>
      <w:marTop w:val="0"/>
      <w:marBottom w:val="180"/>
      <w:divBdr>
        <w:top w:val="none" w:sz="0" w:space="0" w:color="auto"/>
        <w:left w:val="none" w:sz="0" w:space="0" w:color="auto"/>
        <w:bottom w:val="none" w:sz="0" w:space="0" w:color="auto"/>
        <w:right w:val="none" w:sz="0" w:space="0" w:color="auto"/>
      </w:divBdr>
    </w:div>
    <w:div w:id="295112179">
      <w:marLeft w:val="0"/>
      <w:marRight w:val="0"/>
      <w:marTop w:val="0"/>
      <w:marBottom w:val="180"/>
      <w:divBdr>
        <w:top w:val="none" w:sz="0" w:space="0" w:color="auto"/>
        <w:left w:val="none" w:sz="0" w:space="0" w:color="auto"/>
        <w:bottom w:val="none" w:sz="0" w:space="0" w:color="auto"/>
        <w:right w:val="none" w:sz="0" w:space="0" w:color="auto"/>
      </w:divBdr>
    </w:div>
    <w:div w:id="299115928">
      <w:marLeft w:val="0"/>
      <w:marRight w:val="0"/>
      <w:marTop w:val="0"/>
      <w:marBottom w:val="180"/>
      <w:divBdr>
        <w:top w:val="none" w:sz="0" w:space="0" w:color="auto"/>
        <w:left w:val="none" w:sz="0" w:space="0" w:color="auto"/>
        <w:bottom w:val="none" w:sz="0" w:space="0" w:color="auto"/>
        <w:right w:val="none" w:sz="0" w:space="0" w:color="auto"/>
      </w:divBdr>
    </w:div>
    <w:div w:id="300309150">
      <w:marLeft w:val="0"/>
      <w:marRight w:val="0"/>
      <w:marTop w:val="0"/>
      <w:marBottom w:val="180"/>
      <w:divBdr>
        <w:top w:val="none" w:sz="0" w:space="0" w:color="auto"/>
        <w:left w:val="none" w:sz="0" w:space="0" w:color="auto"/>
        <w:bottom w:val="none" w:sz="0" w:space="0" w:color="auto"/>
        <w:right w:val="none" w:sz="0" w:space="0" w:color="auto"/>
      </w:divBdr>
    </w:div>
    <w:div w:id="300427487">
      <w:marLeft w:val="0"/>
      <w:marRight w:val="0"/>
      <w:marTop w:val="0"/>
      <w:marBottom w:val="180"/>
      <w:divBdr>
        <w:top w:val="none" w:sz="0" w:space="0" w:color="auto"/>
        <w:left w:val="none" w:sz="0" w:space="0" w:color="auto"/>
        <w:bottom w:val="none" w:sz="0" w:space="0" w:color="auto"/>
        <w:right w:val="none" w:sz="0" w:space="0" w:color="auto"/>
      </w:divBdr>
    </w:div>
    <w:div w:id="300692431">
      <w:marLeft w:val="0"/>
      <w:marRight w:val="0"/>
      <w:marTop w:val="0"/>
      <w:marBottom w:val="180"/>
      <w:divBdr>
        <w:top w:val="none" w:sz="0" w:space="0" w:color="auto"/>
        <w:left w:val="none" w:sz="0" w:space="0" w:color="auto"/>
        <w:bottom w:val="none" w:sz="0" w:space="0" w:color="auto"/>
        <w:right w:val="none" w:sz="0" w:space="0" w:color="auto"/>
      </w:divBdr>
    </w:div>
    <w:div w:id="304939921">
      <w:marLeft w:val="0"/>
      <w:marRight w:val="0"/>
      <w:marTop w:val="0"/>
      <w:marBottom w:val="0"/>
      <w:divBdr>
        <w:top w:val="none" w:sz="0" w:space="0" w:color="auto"/>
        <w:left w:val="none" w:sz="0" w:space="0" w:color="auto"/>
        <w:bottom w:val="none" w:sz="0" w:space="0" w:color="auto"/>
        <w:right w:val="none" w:sz="0" w:space="0" w:color="auto"/>
      </w:divBdr>
    </w:div>
    <w:div w:id="306782982">
      <w:marLeft w:val="0"/>
      <w:marRight w:val="0"/>
      <w:marTop w:val="0"/>
      <w:marBottom w:val="180"/>
      <w:divBdr>
        <w:top w:val="none" w:sz="0" w:space="0" w:color="auto"/>
        <w:left w:val="none" w:sz="0" w:space="0" w:color="auto"/>
        <w:bottom w:val="none" w:sz="0" w:space="0" w:color="auto"/>
        <w:right w:val="none" w:sz="0" w:space="0" w:color="auto"/>
      </w:divBdr>
    </w:div>
    <w:div w:id="309869890">
      <w:marLeft w:val="0"/>
      <w:marRight w:val="0"/>
      <w:marTop w:val="0"/>
      <w:marBottom w:val="180"/>
      <w:divBdr>
        <w:top w:val="none" w:sz="0" w:space="0" w:color="auto"/>
        <w:left w:val="none" w:sz="0" w:space="0" w:color="auto"/>
        <w:bottom w:val="none" w:sz="0" w:space="0" w:color="auto"/>
        <w:right w:val="none" w:sz="0" w:space="0" w:color="auto"/>
      </w:divBdr>
    </w:div>
    <w:div w:id="310183747">
      <w:marLeft w:val="0"/>
      <w:marRight w:val="0"/>
      <w:marTop w:val="0"/>
      <w:marBottom w:val="180"/>
      <w:divBdr>
        <w:top w:val="none" w:sz="0" w:space="0" w:color="auto"/>
        <w:left w:val="none" w:sz="0" w:space="0" w:color="auto"/>
        <w:bottom w:val="none" w:sz="0" w:space="0" w:color="auto"/>
        <w:right w:val="none" w:sz="0" w:space="0" w:color="auto"/>
      </w:divBdr>
    </w:div>
    <w:div w:id="313797411">
      <w:marLeft w:val="0"/>
      <w:marRight w:val="0"/>
      <w:marTop w:val="0"/>
      <w:marBottom w:val="180"/>
      <w:divBdr>
        <w:top w:val="none" w:sz="0" w:space="0" w:color="auto"/>
        <w:left w:val="none" w:sz="0" w:space="0" w:color="auto"/>
        <w:bottom w:val="none" w:sz="0" w:space="0" w:color="auto"/>
        <w:right w:val="none" w:sz="0" w:space="0" w:color="auto"/>
      </w:divBdr>
    </w:div>
    <w:div w:id="315839781">
      <w:marLeft w:val="0"/>
      <w:marRight w:val="0"/>
      <w:marTop w:val="0"/>
      <w:marBottom w:val="180"/>
      <w:divBdr>
        <w:top w:val="none" w:sz="0" w:space="0" w:color="auto"/>
        <w:left w:val="none" w:sz="0" w:space="0" w:color="auto"/>
        <w:bottom w:val="none" w:sz="0" w:space="0" w:color="auto"/>
        <w:right w:val="none" w:sz="0" w:space="0" w:color="auto"/>
      </w:divBdr>
    </w:div>
    <w:div w:id="315845326">
      <w:marLeft w:val="0"/>
      <w:marRight w:val="0"/>
      <w:marTop w:val="0"/>
      <w:marBottom w:val="180"/>
      <w:divBdr>
        <w:top w:val="none" w:sz="0" w:space="0" w:color="auto"/>
        <w:left w:val="none" w:sz="0" w:space="0" w:color="auto"/>
        <w:bottom w:val="none" w:sz="0" w:space="0" w:color="auto"/>
        <w:right w:val="none" w:sz="0" w:space="0" w:color="auto"/>
      </w:divBdr>
    </w:div>
    <w:div w:id="317268474">
      <w:marLeft w:val="0"/>
      <w:marRight w:val="0"/>
      <w:marTop w:val="0"/>
      <w:marBottom w:val="180"/>
      <w:divBdr>
        <w:top w:val="none" w:sz="0" w:space="0" w:color="auto"/>
        <w:left w:val="none" w:sz="0" w:space="0" w:color="auto"/>
        <w:bottom w:val="none" w:sz="0" w:space="0" w:color="auto"/>
        <w:right w:val="none" w:sz="0" w:space="0" w:color="auto"/>
      </w:divBdr>
    </w:div>
    <w:div w:id="317616775">
      <w:marLeft w:val="0"/>
      <w:marRight w:val="0"/>
      <w:marTop w:val="0"/>
      <w:marBottom w:val="0"/>
      <w:divBdr>
        <w:top w:val="none" w:sz="0" w:space="0" w:color="auto"/>
        <w:left w:val="none" w:sz="0" w:space="0" w:color="auto"/>
        <w:bottom w:val="none" w:sz="0" w:space="0" w:color="auto"/>
        <w:right w:val="none" w:sz="0" w:space="0" w:color="auto"/>
      </w:divBdr>
      <w:divsChild>
        <w:div w:id="1266767612">
          <w:marLeft w:val="0"/>
          <w:marRight w:val="0"/>
          <w:marTop w:val="0"/>
          <w:marBottom w:val="0"/>
          <w:divBdr>
            <w:top w:val="none" w:sz="0" w:space="0" w:color="auto"/>
            <w:left w:val="none" w:sz="0" w:space="0" w:color="auto"/>
            <w:bottom w:val="none" w:sz="0" w:space="0" w:color="auto"/>
            <w:right w:val="none" w:sz="0" w:space="0" w:color="auto"/>
          </w:divBdr>
          <w:divsChild>
            <w:div w:id="20568530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18463880">
      <w:marLeft w:val="0"/>
      <w:marRight w:val="0"/>
      <w:marTop w:val="0"/>
      <w:marBottom w:val="180"/>
      <w:divBdr>
        <w:top w:val="none" w:sz="0" w:space="0" w:color="auto"/>
        <w:left w:val="none" w:sz="0" w:space="0" w:color="auto"/>
        <w:bottom w:val="none" w:sz="0" w:space="0" w:color="auto"/>
        <w:right w:val="none" w:sz="0" w:space="0" w:color="auto"/>
      </w:divBdr>
    </w:div>
    <w:div w:id="318655852">
      <w:marLeft w:val="0"/>
      <w:marRight w:val="0"/>
      <w:marTop w:val="0"/>
      <w:marBottom w:val="180"/>
      <w:divBdr>
        <w:top w:val="none" w:sz="0" w:space="0" w:color="auto"/>
        <w:left w:val="none" w:sz="0" w:space="0" w:color="auto"/>
        <w:bottom w:val="none" w:sz="0" w:space="0" w:color="auto"/>
        <w:right w:val="none" w:sz="0" w:space="0" w:color="auto"/>
      </w:divBdr>
    </w:div>
    <w:div w:id="318770547">
      <w:marLeft w:val="0"/>
      <w:marRight w:val="0"/>
      <w:marTop w:val="0"/>
      <w:marBottom w:val="180"/>
      <w:divBdr>
        <w:top w:val="none" w:sz="0" w:space="0" w:color="auto"/>
        <w:left w:val="none" w:sz="0" w:space="0" w:color="auto"/>
        <w:bottom w:val="none" w:sz="0" w:space="0" w:color="auto"/>
        <w:right w:val="none" w:sz="0" w:space="0" w:color="auto"/>
      </w:divBdr>
    </w:div>
    <w:div w:id="319502848">
      <w:marLeft w:val="0"/>
      <w:marRight w:val="0"/>
      <w:marTop w:val="0"/>
      <w:marBottom w:val="0"/>
      <w:divBdr>
        <w:top w:val="none" w:sz="0" w:space="0" w:color="auto"/>
        <w:left w:val="none" w:sz="0" w:space="0" w:color="auto"/>
        <w:bottom w:val="none" w:sz="0" w:space="0" w:color="auto"/>
        <w:right w:val="none" w:sz="0" w:space="0" w:color="auto"/>
      </w:divBdr>
      <w:divsChild>
        <w:div w:id="311638220">
          <w:marLeft w:val="0"/>
          <w:marRight w:val="0"/>
          <w:marTop w:val="0"/>
          <w:marBottom w:val="0"/>
          <w:divBdr>
            <w:top w:val="none" w:sz="0" w:space="0" w:color="auto"/>
            <w:left w:val="none" w:sz="0" w:space="0" w:color="auto"/>
            <w:bottom w:val="none" w:sz="0" w:space="0" w:color="auto"/>
            <w:right w:val="none" w:sz="0" w:space="0" w:color="auto"/>
          </w:divBdr>
          <w:divsChild>
            <w:div w:id="7643041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20473754">
      <w:marLeft w:val="0"/>
      <w:marRight w:val="0"/>
      <w:marTop w:val="0"/>
      <w:marBottom w:val="180"/>
      <w:divBdr>
        <w:top w:val="none" w:sz="0" w:space="0" w:color="auto"/>
        <w:left w:val="none" w:sz="0" w:space="0" w:color="auto"/>
        <w:bottom w:val="none" w:sz="0" w:space="0" w:color="auto"/>
        <w:right w:val="none" w:sz="0" w:space="0" w:color="auto"/>
      </w:divBdr>
    </w:div>
    <w:div w:id="321011837">
      <w:marLeft w:val="0"/>
      <w:marRight w:val="0"/>
      <w:marTop w:val="0"/>
      <w:marBottom w:val="180"/>
      <w:divBdr>
        <w:top w:val="none" w:sz="0" w:space="0" w:color="auto"/>
        <w:left w:val="none" w:sz="0" w:space="0" w:color="auto"/>
        <w:bottom w:val="none" w:sz="0" w:space="0" w:color="auto"/>
        <w:right w:val="none" w:sz="0" w:space="0" w:color="auto"/>
      </w:divBdr>
    </w:div>
    <w:div w:id="323899671">
      <w:marLeft w:val="0"/>
      <w:marRight w:val="0"/>
      <w:marTop w:val="0"/>
      <w:marBottom w:val="0"/>
      <w:divBdr>
        <w:top w:val="none" w:sz="0" w:space="0" w:color="auto"/>
        <w:left w:val="none" w:sz="0" w:space="0" w:color="auto"/>
        <w:bottom w:val="none" w:sz="0" w:space="0" w:color="auto"/>
        <w:right w:val="none" w:sz="0" w:space="0" w:color="auto"/>
      </w:divBdr>
    </w:div>
    <w:div w:id="324674781">
      <w:marLeft w:val="0"/>
      <w:marRight w:val="0"/>
      <w:marTop w:val="0"/>
      <w:marBottom w:val="180"/>
      <w:divBdr>
        <w:top w:val="none" w:sz="0" w:space="0" w:color="auto"/>
        <w:left w:val="none" w:sz="0" w:space="0" w:color="auto"/>
        <w:bottom w:val="none" w:sz="0" w:space="0" w:color="auto"/>
        <w:right w:val="none" w:sz="0" w:space="0" w:color="auto"/>
      </w:divBdr>
    </w:div>
    <w:div w:id="325591637">
      <w:marLeft w:val="0"/>
      <w:marRight w:val="0"/>
      <w:marTop w:val="0"/>
      <w:marBottom w:val="180"/>
      <w:divBdr>
        <w:top w:val="none" w:sz="0" w:space="0" w:color="auto"/>
        <w:left w:val="none" w:sz="0" w:space="0" w:color="auto"/>
        <w:bottom w:val="none" w:sz="0" w:space="0" w:color="auto"/>
        <w:right w:val="none" w:sz="0" w:space="0" w:color="auto"/>
      </w:divBdr>
    </w:div>
    <w:div w:id="326590097">
      <w:marLeft w:val="0"/>
      <w:marRight w:val="0"/>
      <w:marTop w:val="0"/>
      <w:marBottom w:val="180"/>
      <w:divBdr>
        <w:top w:val="none" w:sz="0" w:space="0" w:color="auto"/>
        <w:left w:val="none" w:sz="0" w:space="0" w:color="auto"/>
        <w:bottom w:val="none" w:sz="0" w:space="0" w:color="auto"/>
        <w:right w:val="none" w:sz="0" w:space="0" w:color="auto"/>
      </w:divBdr>
    </w:div>
    <w:div w:id="328100547">
      <w:marLeft w:val="0"/>
      <w:marRight w:val="0"/>
      <w:marTop w:val="0"/>
      <w:marBottom w:val="180"/>
      <w:divBdr>
        <w:top w:val="none" w:sz="0" w:space="0" w:color="auto"/>
        <w:left w:val="none" w:sz="0" w:space="0" w:color="auto"/>
        <w:bottom w:val="none" w:sz="0" w:space="0" w:color="auto"/>
        <w:right w:val="none" w:sz="0" w:space="0" w:color="auto"/>
      </w:divBdr>
    </w:div>
    <w:div w:id="329144690">
      <w:marLeft w:val="0"/>
      <w:marRight w:val="0"/>
      <w:marTop w:val="0"/>
      <w:marBottom w:val="180"/>
      <w:divBdr>
        <w:top w:val="none" w:sz="0" w:space="0" w:color="auto"/>
        <w:left w:val="none" w:sz="0" w:space="0" w:color="auto"/>
        <w:bottom w:val="none" w:sz="0" w:space="0" w:color="auto"/>
        <w:right w:val="none" w:sz="0" w:space="0" w:color="auto"/>
      </w:divBdr>
    </w:div>
    <w:div w:id="330643496">
      <w:marLeft w:val="0"/>
      <w:marRight w:val="0"/>
      <w:marTop w:val="0"/>
      <w:marBottom w:val="180"/>
      <w:divBdr>
        <w:top w:val="none" w:sz="0" w:space="0" w:color="auto"/>
        <w:left w:val="none" w:sz="0" w:space="0" w:color="auto"/>
        <w:bottom w:val="none" w:sz="0" w:space="0" w:color="auto"/>
        <w:right w:val="none" w:sz="0" w:space="0" w:color="auto"/>
      </w:divBdr>
    </w:div>
    <w:div w:id="330910761">
      <w:marLeft w:val="0"/>
      <w:marRight w:val="0"/>
      <w:marTop w:val="0"/>
      <w:marBottom w:val="180"/>
      <w:divBdr>
        <w:top w:val="none" w:sz="0" w:space="0" w:color="auto"/>
        <w:left w:val="none" w:sz="0" w:space="0" w:color="auto"/>
        <w:bottom w:val="none" w:sz="0" w:space="0" w:color="auto"/>
        <w:right w:val="none" w:sz="0" w:space="0" w:color="auto"/>
      </w:divBdr>
    </w:div>
    <w:div w:id="331108203">
      <w:marLeft w:val="0"/>
      <w:marRight w:val="0"/>
      <w:marTop w:val="0"/>
      <w:marBottom w:val="180"/>
      <w:divBdr>
        <w:top w:val="none" w:sz="0" w:space="0" w:color="auto"/>
        <w:left w:val="none" w:sz="0" w:space="0" w:color="auto"/>
        <w:bottom w:val="none" w:sz="0" w:space="0" w:color="auto"/>
        <w:right w:val="none" w:sz="0" w:space="0" w:color="auto"/>
      </w:divBdr>
    </w:div>
    <w:div w:id="332533900">
      <w:marLeft w:val="0"/>
      <w:marRight w:val="0"/>
      <w:marTop w:val="0"/>
      <w:marBottom w:val="180"/>
      <w:divBdr>
        <w:top w:val="none" w:sz="0" w:space="0" w:color="auto"/>
        <w:left w:val="none" w:sz="0" w:space="0" w:color="auto"/>
        <w:bottom w:val="none" w:sz="0" w:space="0" w:color="auto"/>
        <w:right w:val="none" w:sz="0" w:space="0" w:color="auto"/>
      </w:divBdr>
    </w:div>
    <w:div w:id="337774382">
      <w:marLeft w:val="0"/>
      <w:marRight w:val="0"/>
      <w:marTop w:val="0"/>
      <w:marBottom w:val="0"/>
      <w:divBdr>
        <w:top w:val="none" w:sz="0" w:space="0" w:color="auto"/>
        <w:left w:val="none" w:sz="0" w:space="0" w:color="auto"/>
        <w:bottom w:val="none" w:sz="0" w:space="0" w:color="auto"/>
        <w:right w:val="none" w:sz="0" w:space="0" w:color="auto"/>
      </w:divBdr>
      <w:divsChild>
        <w:div w:id="1481926387">
          <w:marLeft w:val="0"/>
          <w:marRight w:val="0"/>
          <w:marTop w:val="0"/>
          <w:marBottom w:val="180"/>
          <w:divBdr>
            <w:top w:val="none" w:sz="0" w:space="0" w:color="auto"/>
            <w:left w:val="none" w:sz="0" w:space="0" w:color="auto"/>
            <w:bottom w:val="none" w:sz="0" w:space="0" w:color="auto"/>
            <w:right w:val="none" w:sz="0" w:space="0" w:color="auto"/>
          </w:divBdr>
        </w:div>
      </w:divsChild>
    </w:div>
    <w:div w:id="338626446">
      <w:marLeft w:val="0"/>
      <w:marRight w:val="0"/>
      <w:marTop w:val="0"/>
      <w:marBottom w:val="180"/>
      <w:divBdr>
        <w:top w:val="none" w:sz="0" w:space="0" w:color="auto"/>
        <w:left w:val="none" w:sz="0" w:space="0" w:color="auto"/>
        <w:bottom w:val="none" w:sz="0" w:space="0" w:color="auto"/>
        <w:right w:val="none" w:sz="0" w:space="0" w:color="auto"/>
      </w:divBdr>
    </w:div>
    <w:div w:id="343702628">
      <w:marLeft w:val="0"/>
      <w:marRight w:val="0"/>
      <w:marTop w:val="0"/>
      <w:marBottom w:val="180"/>
      <w:divBdr>
        <w:top w:val="none" w:sz="0" w:space="0" w:color="auto"/>
        <w:left w:val="none" w:sz="0" w:space="0" w:color="auto"/>
        <w:bottom w:val="none" w:sz="0" w:space="0" w:color="auto"/>
        <w:right w:val="none" w:sz="0" w:space="0" w:color="auto"/>
      </w:divBdr>
    </w:div>
    <w:div w:id="344792965">
      <w:marLeft w:val="0"/>
      <w:marRight w:val="0"/>
      <w:marTop w:val="0"/>
      <w:marBottom w:val="180"/>
      <w:divBdr>
        <w:top w:val="none" w:sz="0" w:space="0" w:color="auto"/>
        <w:left w:val="none" w:sz="0" w:space="0" w:color="auto"/>
        <w:bottom w:val="none" w:sz="0" w:space="0" w:color="auto"/>
        <w:right w:val="none" w:sz="0" w:space="0" w:color="auto"/>
      </w:divBdr>
    </w:div>
    <w:div w:id="345253113">
      <w:marLeft w:val="0"/>
      <w:marRight w:val="0"/>
      <w:marTop w:val="0"/>
      <w:marBottom w:val="180"/>
      <w:divBdr>
        <w:top w:val="none" w:sz="0" w:space="0" w:color="auto"/>
        <w:left w:val="none" w:sz="0" w:space="0" w:color="auto"/>
        <w:bottom w:val="none" w:sz="0" w:space="0" w:color="auto"/>
        <w:right w:val="none" w:sz="0" w:space="0" w:color="auto"/>
      </w:divBdr>
    </w:div>
    <w:div w:id="345328731">
      <w:marLeft w:val="0"/>
      <w:marRight w:val="0"/>
      <w:marTop w:val="0"/>
      <w:marBottom w:val="180"/>
      <w:divBdr>
        <w:top w:val="none" w:sz="0" w:space="0" w:color="auto"/>
        <w:left w:val="none" w:sz="0" w:space="0" w:color="auto"/>
        <w:bottom w:val="none" w:sz="0" w:space="0" w:color="auto"/>
        <w:right w:val="none" w:sz="0" w:space="0" w:color="auto"/>
      </w:divBdr>
    </w:div>
    <w:div w:id="345644244">
      <w:marLeft w:val="0"/>
      <w:marRight w:val="0"/>
      <w:marTop w:val="0"/>
      <w:marBottom w:val="180"/>
      <w:divBdr>
        <w:top w:val="none" w:sz="0" w:space="0" w:color="auto"/>
        <w:left w:val="none" w:sz="0" w:space="0" w:color="auto"/>
        <w:bottom w:val="none" w:sz="0" w:space="0" w:color="auto"/>
        <w:right w:val="none" w:sz="0" w:space="0" w:color="auto"/>
      </w:divBdr>
    </w:div>
    <w:div w:id="346060156">
      <w:marLeft w:val="0"/>
      <w:marRight w:val="0"/>
      <w:marTop w:val="0"/>
      <w:marBottom w:val="0"/>
      <w:divBdr>
        <w:top w:val="none" w:sz="0" w:space="0" w:color="auto"/>
        <w:left w:val="none" w:sz="0" w:space="0" w:color="auto"/>
        <w:bottom w:val="none" w:sz="0" w:space="0" w:color="auto"/>
        <w:right w:val="none" w:sz="0" w:space="0" w:color="auto"/>
      </w:divBdr>
      <w:divsChild>
        <w:div w:id="27532664">
          <w:marLeft w:val="0"/>
          <w:marRight w:val="0"/>
          <w:marTop w:val="0"/>
          <w:marBottom w:val="180"/>
          <w:divBdr>
            <w:top w:val="none" w:sz="0" w:space="0" w:color="auto"/>
            <w:left w:val="none" w:sz="0" w:space="0" w:color="auto"/>
            <w:bottom w:val="none" w:sz="0" w:space="0" w:color="auto"/>
            <w:right w:val="none" w:sz="0" w:space="0" w:color="auto"/>
          </w:divBdr>
        </w:div>
      </w:divsChild>
    </w:div>
    <w:div w:id="346979550">
      <w:marLeft w:val="0"/>
      <w:marRight w:val="0"/>
      <w:marTop w:val="0"/>
      <w:marBottom w:val="180"/>
      <w:divBdr>
        <w:top w:val="none" w:sz="0" w:space="0" w:color="auto"/>
        <w:left w:val="none" w:sz="0" w:space="0" w:color="auto"/>
        <w:bottom w:val="none" w:sz="0" w:space="0" w:color="auto"/>
        <w:right w:val="none" w:sz="0" w:space="0" w:color="auto"/>
      </w:divBdr>
    </w:div>
    <w:div w:id="347099399">
      <w:marLeft w:val="0"/>
      <w:marRight w:val="0"/>
      <w:marTop w:val="0"/>
      <w:marBottom w:val="180"/>
      <w:divBdr>
        <w:top w:val="none" w:sz="0" w:space="0" w:color="auto"/>
        <w:left w:val="none" w:sz="0" w:space="0" w:color="auto"/>
        <w:bottom w:val="none" w:sz="0" w:space="0" w:color="auto"/>
        <w:right w:val="none" w:sz="0" w:space="0" w:color="auto"/>
      </w:divBdr>
    </w:div>
    <w:div w:id="348798677">
      <w:marLeft w:val="0"/>
      <w:marRight w:val="0"/>
      <w:marTop w:val="0"/>
      <w:marBottom w:val="180"/>
      <w:divBdr>
        <w:top w:val="none" w:sz="0" w:space="0" w:color="auto"/>
        <w:left w:val="none" w:sz="0" w:space="0" w:color="auto"/>
        <w:bottom w:val="none" w:sz="0" w:space="0" w:color="auto"/>
        <w:right w:val="none" w:sz="0" w:space="0" w:color="auto"/>
      </w:divBdr>
    </w:div>
    <w:div w:id="353847541">
      <w:marLeft w:val="0"/>
      <w:marRight w:val="0"/>
      <w:marTop w:val="0"/>
      <w:marBottom w:val="180"/>
      <w:divBdr>
        <w:top w:val="none" w:sz="0" w:space="0" w:color="auto"/>
        <w:left w:val="none" w:sz="0" w:space="0" w:color="auto"/>
        <w:bottom w:val="none" w:sz="0" w:space="0" w:color="auto"/>
        <w:right w:val="none" w:sz="0" w:space="0" w:color="auto"/>
      </w:divBdr>
    </w:div>
    <w:div w:id="356194915">
      <w:marLeft w:val="0"/>
      <w:marRight w:val="0"/>
      <w:marTop w:val="0"/>
      <w:marBottom w:val="180"/>
      <w:divBdr>
        <w:top w:val="none" w:sz="0" w:space="0" w:color="auto"/>
        <w:left w:val="none" w:sz="0" w:space="0" w:color="auto"/>
        <w:bottom w:val="none" w:sz="0" w:space="0" w:color="auto"/>
        <w:right w:val="none" w:sz="0" w:space="0" w:color="auto"/>
      </w:divBdr>
    </w:div>
    <w:div w:id="356464679">
      <w:marLeft w:val="0"/>
      <w:marRight w:val="0"/>
      <w:marTop w:val="0"/>
      <w:marBottom w:val="0"/>
      <w:divBdr>
        <w:top w:val="none" w:sz="0" w:space="0" w:color="auto"/>
        <w:left w:val="none" w:sz="0" w:space="0" w:color="auto"/>
        <w:bottom w:val="none" w:sz="0" w:space="0" w:color="auto"/>
        <w:right w:val="none" w:sz="0" w:space="0" w:color="auto"/>
      </w:divBdr>
    </w:div>
    <w:div w:id="358702174">
      <w:marLeft w:val="0"/>
      <w:marRight w:val="0"/>
      <w:marTop w:val="0"/>
      <w:marBottom w:val="180"/>
      <w:divBdr>
        <w:top w:val="none" w:sz="0" w:space="0" w:color="auto"/>
        <w:left w:val="none" w:sz="0" w:space="0" w:color="auto"/>
        <w:bottom w:val="none" w:sz="0" w:space="0" w:color="auto"/>
        <w:right w:val="none" w:sz="0" w:space="0" w:color="auto"/>
      </w:divBdr>
    </w:div>
    <w:div w:id="358744925">
      <w:marLeft w:val="0"/>
      <w:marRight w:val="0"/>
      <w:marTop w:val="0"/>
      <w:marBottom w:val="180"/>
      <w:divBdr>
        <w:top w:val="none" w:sz="0" w:space="0" w:color="auto"/>
        <w:left w:val="none" w:sz="0" w:space="0" w:color="auto"/>
        <w:bottom w:val="none" w:sz="0" w:space="0" w:color="auto"/>
        <w:right w:val="none" w:sz="0" w:space="0" w:color="auto"/>
      </w:divBdr>
    </w:div>
    <w:div w:id="359210824">
      <w:marLeft w:val="0"/>
      <w:marRight w:val="0"/>
      <w:marTop w:val="0"/>
      <w:marBottom w:val="180"/>
      <w:divBdr>
        <w:top w:val="none" w:sz="0" w:space="0" w:color="auto"/>
        <w:left w:val="none" w:sz="0" w:space="0" w:color="auto"/>
        <w:bottom w:val="none" w:sz="0" w:space="0" w:color="auto"/>
        <w:right w:val="none" w:sz="0" w:space="0" w:color="auto"/>
      </w:divBdr>
    </w:div>
    <w:div w:id="360283392">
      <w:marLeft w:val="0"/>
      <w:marRight w:val="0"/>
      <w:marTop w:val="0"/>
      <w:marBottom w:val="0"/>
      <w:divBdr>
        <w:top w:val="none" w:sz="0" w:space="0" w:color="auto"/>
        <w:left w:val="none" w:sz="0" w:space="0" w:color="auto"/>
        <w:bottom w:val="none" w:sz="0" w:space="0" w:color="auto"/>
        <w:right w:val="none" w:sz="0" w:space="0" w:color="auto"/>
      </w:divBdr>
    </w:div>
    <w:div w:id="361439130">
      <w:marLeft w:val="0"/>
      <w:marRight w:val="0"/>
      <w:marTop w:val="0"/>
      <w:marBottom w:val="0"/>
      <w:divBdr>
        <w:top w:val="none" w:sz="0" w:space="0" w:color="auto"/>
        <w:left w:val="none" w:sz="0" w:space="0" w:color="auto"/>
        <w:bottom w:val="none" w:sz="0" w:space="0" w:color="auto"/>
        <w:right w:val="none" w:sz="0" w:space="0" w:color="auto"/>
      </w:divBdr>
    </w:div>
    <w:div w:id="363868081">
      <w:marLeft w:val="0"/>
      <w:marRight w:val="0"/>
      <w:marTop w:val="0"/>
      <w:marBottom w:val="180"/>
      <w:divBdr>
        <w:top w:val="none" w:sz="0" w:space="0" w:color="auto"/>
        <w:left w:val="none" w:sz="0" w:space="0" w:color="auto"/>
        <w:bottom w:val="none" w:sz="0" w:space="0" w:color="auto"/>
        <w:right w:val="none" w:sz="0" w:space="0" w:color="auto"/>
      </w:divBdr>
    </w:div>
    <w:div w:id="364061289">
      <w:marLeft w:val="0"/>
      <w:marRight w:val="0"/>
      <w:marTop w:val="0"/>
      <w:marBottom w:val="180"/>
      <w:divBdr>
        <w:top w:val="none" w:sz="0" w:space="0" w:color="auto"/>
        <w:left w:val="none" w:sz="0" w:space="0" w:color="auto"/>
        <w:bottom w:val="none" w:sz="0" w:space="0" w:color="auto"/>
        <w:right w:val="none" w:sz="0" w:space="0" w:color="auto"/>
      </w:divBdr>
    </w:div>
    <w:div w:id="365175983">
      <w:marLeft w:val="0"/>
      <w:marRight w:val="0"/>
      <w:marTop w:val="0"/>
      <w:marBottom w:val="0"/>
      <w:divBdr>
        <w:top w:val="none" w:sz="0" w:space="0" w:color="auto"/>
        <w:left w:val="none" w:sz="0" w:space="0" w:color="auto"/>
        <w:bottom w:val="none" w:sz="0" w:space="0" w:color="auto"/>
        <w:right w:val="none" w:sz="0" w:space="0" w:color="auto"/>
      </w:divBdr>
      <w:divsChild>
        <w:div w:id="530218690">
          <w:marLeft w:val="0"/>
          <w:marRight w:val="0"/>
          <w:marTop w:val="0"/>
          <w:marBottom w:val="0"/>
          <w:divBdr>
            <w:top w:val="none" w:sz="0" w:space="0" w:color="auto"/>
            <w:left w:val="none" w:sz="0" w:space="0" w:color="auto"/>
            <w:bottom w:val="none" w:sz="0" w:space="0" w:color="auto"/>
            <w:right w:val="none" w:sz="0" w:space="0" w:color="auto"/>
          </w:divBdr>
          <w:divsChild>
            <w:div w:id="3876093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5566218">
      <w:marLeft w:val="0"/>
      <w:marRight w:val="0"/>
      <w:marTop w:val="0"/>
      <w:marBottom w:val="0"/>
      <w:divBdr>
        <w:top w:val="none" w:sz="0" w:space="0" w:color="auto"/>
        <w:left w:val="none" w:sz="0" w:space="0" w:color="auto"/>
        <w:bottom w:val="none" w:sz="0" w:space="0" w:color="auto"/>
        <w:right w:val="none" w:sz="0" w:space="0" w:color="auto"/>
      </w:divBdr>
      <w:divsChild>
        <w:div w:id="1230574797">
          <w:marLeft w:val="0"/>
          <w:marRight w:val="0"/>
          <w:marTop w:val="0"/>
          <w:marBottom w:val="0"/>
          <w:divBdr>
            <w:top w:val="none" w:sz="0" w:space="0" w:color="auto"/>
            <w:left w:val="none" w:sz="0" w:space="0" w:color="auto"/>
            <w:bottom w:val="none" w:sz="0" w:space="0" w:color="auto"/>
            <w:right w:val="none" w:sz="0" w:space="0" w:color="auto"/>
          </w:divBdr>
          <w:divsChild>
            <w:div w:id="15699208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6872870">
      <w:marLeft w:val="0"/>
      <w:marRight w:val="0"/>
      <w:marTop w:val="0"/>
      <w:marBottom w:val="180"/>
      <w:divBdr>
        <w:top w:val="none" w:sz="0" w:space="0" w:color="auto"/>
        <w:left w:val="none" w:sz="0" w:space="0" w:color="auto"/>
        <w:bottom w:val="none" w:sz="0" w:space="0" w:color="auto"/>
        <w:right w:val="none" w:sz="0" w:space="0" w:color="auto"/>
      </w:divBdr>
    </w:div>
    <w:div w:id="367295900">
      <w:marLeft w:val="0"/>
      <w:marRight w:val="0"/>
      <w:marTop w:val="0"/>
      <w:marBottom w:val="180"/>
      <w:divBdr>
        <w:top w:val="none" w:sz="0" w:space="0" w:color="auto"/>
        <w:left w:val="none" w:sz="0" w:space="0" w:color="auto"/>
        <w:bottom w:val="none" w:sz="0" w:space="0" w:color="auto"/>
        <w:right w:val="none" w:sz="0" w:space="0" w:color="auto"/>
      </w:divBdr>
    </w:div>
    <w:div w:id="367341914">
      <w:marLeft w:val="0"/>
      <w:marRight w:val="0"/>
      <w:marTop w:val="0"/>
      <w:marBottom w:val="180"/>
      <w:divBdr>
        <w:top w:val="none" w:sz="0" w:space="0" w:color="auto"/>
        <w:left w:val="none" w:sz="0" w:space="0" w:color="auto"/>
        <w:bottom w:val="none" w:sz="0" w:space="0" w:color="auto"/>
        <w:right w:val="none" w:sz="0" w:space="0" w:color="auto"/>
      </w:divBdr>
    </w:div>
    <w:div w:id="369261728">
      <w:marLeft w:val="0"/>
      <w:marRight w:val="0"/>
      <w:marTop w:val="0"/>
      <w:marBottom w:val="180"/>
      <w:divBdr>
        <w:top w:val="none" w:sz="0" w:space="0" w:color="auto"/>
        <w:left w:val="none" w:sz="0" w:space="0" w:color="auto"/>
        <w:bottom w:val="none" w:sz="0" w:space="0" w:color="auto"/>
        <w:right w:val="none" w:sz="0" w:space="0" w:color="auto"/>
      </w:divBdr>
    </w:div>
    <w:div w:id="377516068">
      <w:marLeft w:val="0"/>
      <w:marRight w:val="0"/>
      <w:marTop w:val="0"/>
      <w:marBottom w:val="180"/>
      <w:divBdr>
        <w:top w:val="none" w:sz="0" w:space="0" w:color="auto"/>
        <w:left w:val="none" w:sz="0" w:space="0" w:color="auto"/>
        <w:bottom w:val="none" w:sz="0" w:space="0" w:color="auto"/>
        <w:right w:val="none" w:sz="0" w:space="0" w:color="auto"/>
      </w:divBdr>
    </w:div>
    <w:div w:id="379328679">
      <w:marLeft w:val="0"/>
      <w:marRight w:val="0"/>
      <w:marTop w:val="0"/>
      <w:marBottom w:val="180"/>
      <w:divBdr>
        <w:top w:val="none" w:sz="0" w:space="0" w:color="auto"/>
        <w:left w:val="none" w:sz="0" w:space="0" w:color="auto"/>
        <w:bottom w:val="none" w:sz="0" w:space="0" w:color="auto"/>
        <w:right w:val="none" w:sz="0" w:space="0" w:color="auto"/>
      </w:divBdr>
    </w:div>
    <w:div w:id="379986538">
      <w:marLeft w:val="0"/>
      <w:marRight w:val="0"/>
      <w:marTop w:val="0"/>
      <w:marBottom w:val="180"/>
      <w:divBdr>
        <w:top w:val="none" w:sz="0" w:space="0" w:color="auto"/>
        <w:left w:val="none" w:sz="0" w:space="0" w:color="auto"/>
        <w:bottom w:val="none" w:sz="0" w:space="0" w:color="auto"/>
        <w:right w:val="none" w:sz="0" w:space="0" w:color="auto"/>
      </w:divBdr>
    </w:div>
    <w:div w:id="380635987">
      <w:marLeft w:val="0"/>
      <w:marRight w:val="0"/>
      <w:marTop w:val="0"/>
      <w:marBottom w:val="180"/>
      <w:divBdr>
        <w:top w:val="none" w:sz="0" w:space="0" w:color="auto"/>
        <w:left w:val="none" w:sz="0" w:space="0" w:color="auto"/>
        <w:bottom w:val="none" w:sz="0" w:space="0" w:color="auto"/>
        <w:right w:val="none" w:sz="0" w:space="0" w:color="auto"/>
      </w:divBdr>
    </w:div>
    <w:div w:id="381950855">
      <w:marLeft w:val="0"/>
      <w:marRight w:val="0"/>
      <w:marTop w:val="0"/>
      <w:marBottom w:val="180"/>
      <w:divBdr>
        <w:top w:val="none" w:sz="0" w:space="0" w:color="auto"/>
        <w:left w:val="none" w:sz="0" w:space="0" w:color="auto"/>
        <w:bottom w:val="none" w:sz="0" w:space="0" w:color="auto"/>
        <w:right w:val="none" w:sz="0" w:space="0" w:color="auto"/>
      </w:divBdr>
    </w:div>
    <w:div w:id="382364596">
      <w:marLeft w:val="0"/>
      <w:marRight w:val="0"/>
      <w:marTop w:val="0"/>
      <w:marBottom w:val="180"/>
      <w:divBdr>
        <w:top w:val="none" w:sz="0" w:space="0" w:color="auto"/>
        <w:left w:val="none" w:sz="0" w:space="0" w:color="auto"/>
        <w:bottom w:val="none" w:sz="0" w:space="0" w:color="auto"/>
        <w:right w:val="none" w:sz="0" w:space="0" w:color="auto"/>
      </w:divBdr>
    </w:div>
    <w:div w:id="383793402">
      <w:marLeft w:val="0"/>
      <w:marRight w:val="0"/>
      <w:marTop w:val="0"/>
      <w:marBottom w:val="0"/>
      <w:divBdr>
        <w:top w:val="none" w:sz="0" w:space="0" w:color="auto"/>
        <w:left w:val="none" w:sz="0" w:space="0" w:color="auto"/>
        <w:bottom w:val="none" w:sz="0" w:space="0" w:color="auto"/>
        <w:right w:val="none" w:sz="0" w:space="0" w:color="auto"/>
      </w:divBdr>
      <w:divsChild>
        <w:div w:id="442068703">
          <w:marLeft w:val="0"/>
          <w:marRight w:val="0"/>
          <w:marTop w:val="0"/>
          <w:marBottom w:val="0"/>
          <w:divBdr>
            <w:top w:val="none" w:sz="0" w:space="0" w:color="auto"/>
            <w:left w:val="none" w:sz="0" w:space="0" w:color="auto"/>
            <w:bottom w:val="none" w:sz="0" w:space="0" w:color="auto"/>
            <w:right w:val="none" w:sz="0" w:space="0" w:color="auto"/>
          </w:divBdr>
          <w:divsChild>
            <w:div w:id="17136498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4065646">
      <w:marLeft w:val="0"/>
      <w:marRight w:val="0"/>
      <w:marTop w:val="0"/>
      <w:marBottom w:val="180"/>
      <w:divBdr>
        <w:top w:val="none" w:sz="0" w:space="0" w:color="auto"/>
        <w:left w:val="none" w:sz="0" w:space="0" w:color="auto"/>
        <w:bottom w:val="none" w:sz="0" w:space="0" w:color="auto"/>
        <w:right w:val="none" w:sz="0" w:space="0" w:color="auto"/>
      </w:divBdr>
    </w:div>
    <w:div w:id="384914724">
      <w:marLeft w:val="0"/>
      <w:marRight w:val="0"/>
      <w:marTop w:val="0"/>
      <w:marBottom w:val="180"/>
      <w:divBdr>
        <w:top w:val="none" w:sz="0" w:space="0" w:color="auto"/>
        <w:left w:val="none" w:sz="0" w:space="0" w:color="auto"/>
        <w:bottom w:val="none" w:sz="0" w:space="0" w:color="auto"/>
        <w:right w:val="none" w:sz="0" w:space="0" w:color="auto"/>
      </w:divBdr>
    </w:div>
    <w:div w:id="386145774">
      <w:marLeft w:val="0"/>
      <w:marRight w:val="0"/>
      <w:marTop w:val="0"/>
      <w:marBottom w:val="180"/>
      <w:divBdr>
        <w:top w:val="none" w:sz="0" w:space="0" w:color="auto"/>
        <w:left w:val="none" w:sz="0" w:space="0" w:color="auto"/>
        <w:bottom w:val="none" w:sz="0" w:space="0" w:color="auto"/>
        <w:right w:val="none" w:sz="0" w:space="0" w:color="auto"/>
      </w:divBdr>
    </w:div>
    <w:div w:id="388379128">
      <w:marLeft w:val="0"/>
      <w:marRight w:val="0"/>
      <w:marTop w:val="0"/>
      <w:marBottom w:val="180"/>
      <w:divBdr>
        <w:top w:val="none" w:sz="0" w:space="0" w:color="auto"/>
        <w:left w:val="none" w:sz="0" w:space="0" w:color="auto"/>
        <w:bottom w:val="none" w:sz="0" w:space="0" w:color="auto"/>
        <w:right w:val="none" w:sz="0" w:space="0" w:color="auto"/>
      </w:divBdr>
    </w:div>
    <w:div w:id="392313382">
      <w:marLeft w:val="0"/>
      <w:marRight w:val="0"/>
      <w:marTop w:val="0"/>
      <w:marBottom w:val="180"/>
      <w:divBdr>
        <w:top w:val="none" w:sz="0" w:space="0" w:color="auto"/>
        <w:left w:val="none" w:sz="0" w:space="0" w:color="auto"/>
        <w:bottom w:val="none" w:sz="0" w:space="0" w:color="auto"/>
        <w:right w:val="none" w:sz="0" w:space="0" w:color="auto"/>
      </w:divBdr>
    </w:div>
    <w:div w:id="395974737">
      <w:marLeft w:val="0"/>
      <w:marRight w:val="0"/>
      <w:marTop w:val="0"/>
      <w:marBottom w:val="180"/>
      <w:divBdr>
        <w:top w:val="none" w:sz="0" w:space="0" w:color="auto"/>
        <w:left w:val="none" w:sz="0" w:space="0" w:color="auto"/>
        <w:bottom w:val="none" w:sz="0" w:space="0" w:color="auto"/>
        <w:right w:val="none" w:sz="0" w:space="0" w:color="auto"/>
      </w:divBdr>
    </w:div>
    <w:div w:id="397945861">
      <w:marLeft w:val="0"/>
      <w:marRight w:val="0"/>
      <w:marTop w:val="0"/>
      <w:marBottom w:val="0"/>
      <w:divBdr>
        <w:top w:val="none" w:sz="0" w:space="0" w:color="auto"/>
        <w:left w:val="none" w:sz="0" w:space="0" w:color="auto"/>
        <w:bottom w:val="none" w:sz="0" w:space="0" w:color="auto"/>
        <w:right w:val="none" w:sz="0" w:space="0" w:color="auto"/>
      </w:divBdr>
      <w:divsChild>
        <w:div w:id="1233926215">
          <w:marLeft w:val="0"/>
          <w:marRight w:val="0"/>
          <w:marTop w:val="0"/>
          <w:marBottom w:val="0"/>
          <w:divBdr>
            <w:top w:val="none" w:sz="0" w:space="0" w:color="auto"/>
            <w:left w:val="none" w:sz="0" w:space="0" w:color="auto"/>
            <w:bottom w:val="none" w:sz="0" w:space="0" w:color="auto"/>
            <w:right w:val="none" w:sz="0" w:space="0" w:color="auto"/>
          </w:divBdr>
          <w:divsChild>
            <w:div w:id="2101024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98360107">
      <w:marLeft w:val="0"/>
      <w:marRight w:val="0"/>
      <w:marTop w:val="0"/>
      <w:marBottom w:val="180"/>
      <w:divBdr>
        <w:top w:val="none" w:sz="0" w:space="0" w:color="auto"/>
        <w:left w:val="none" w:sz="0" w:space="0" w:color="auto"/>
        <w:bottom w:val="none" w:sz="0" w:space="0" w:color="auto"/>
        <w:right w:val="none" w:sz="0" w:space="0" w:color="auto"/>
      </w:divBdr>
    </w:div>
    <w:div w:id="398745117">
      <w:marLeft w:val="0"/>
      <w:marRight w:val="0"/>
      <w:marTop w:val="0"/>
      <w:marBottom w:val="180"/>
      <w:divBdr>
        <w:top w:val="none" w:sz="0" w:space="0" w:color="auto"/>
        <w:left w:val="none" w:sz="0" w:space="0" w:color="auto"/>
        <w:bottom w:val="none" w:sz="0" w:space="0" w:color="auto"/>
        <w:right w:val="none" w:sz="0" w:space="0" w:color="auto"/>
      </w:divBdr>
    </w:div>
    <w:div w:id="398794429">
      <w:marLeft w:val="0"/>
      <w:marRight w:val="0"/>
      <w:marTop w:val="0"/>
      <w:marBottom w:val="180"/>
      <w:divBdr>
        <w:top w:val="none" w:sz="0" w:space="0" w:color="auto"/>
        <w:left w:val="none" w:sz="0" w:space="0" w:color="auto"/>
        <w:bottom w:val="none" w:sz="0" w:space="0" w:color="auto"/>
        <w:right w:val="none" w:sz="0" w:space="0" w:color="auto"/>
      </w:divBdr>
    </w:div>
    <w:div w:id="400173544">
      <w:marLeft w:val="0"/>
      <w:marRight w:val="0"/>
      <w:marTop w:val="0"/>
      <w:marBottom w:val="0"/>
      <w:divBdr>
        <w:top w:val="none" w:sz="0" w:space="0" w:color="auto"/>
        <w:left w:val="none" w:sz="0" w:space="0" w:color="auto"/>
        <w:bottom w:val="none" w:sz="0" w:space="0" w:color="auto"/>
        <w:right w:val="none" w:sz="0" w:space="0" w:color="auto"/>
      </w:divBdr>
      <w:divsChild>
        <w:div w:id="1725519632">
          <w:marLeft w:val="0"/>
          <w:marRight w:val="0"/>
          <w:marTop w:val="0"/>
          <w:marBottom w:val="180"/>
          <w:divBdr>
            <w:top w:val="none" w:sz="0" w:space="0" w:color="auto"/>
            <w:left w:val="none" w:sz="0" w:space="0" w:color="auto"/>
            <w:bottom w:val="none" w:sz="0" w:space="0" w:color="auto"/>
            <w:right w:val="none" w:sz="0" w:space="0" w:color="auto"/>
          </w:divBdr>
        </w:div>
      </w:divsChild>
    </w:div>
    <w:div w:id="402653290">
      <w:marLeft w:val="0"/>
      <w:marRight w:val="0"/>
      <w:marTop w:val="0"/>
      <w:marBottom w:val="0"/>
      <w:divBdr>
        <w:top w:val="none" w:sz="0" w:space="0" w:color="auto"/>
        <w:left w:val="none" w:sz="0" w:space="0" w:color="auto"/>
        <w:bottom w:val="none" w:sz="0" w:space="0" w:color="auto"/>
        <w:right w:val="none" w:sz="0" w:space="0" w:color="auto"/>
      </w:divBdr>
      <w:divsChild>
        <w:div w:id="277613292">
          <w:marLeft w:val="0"/>
          <w:marRight w:val="0"/>
          <w:marTop w:val="0"/>
          <w:marBottom w:val="0"/>
          <w:divBdr>
            <w:top w:val="none" w:sz="0" w:space="0" w:color="auto"/>
            <w:left w:val="none" w:sz="0" w:space="0" w:color="auto"/>
            <w:bottom w:val="none" w:sz="0" w:space="0" w:color="auto"/>
            <w:right w:val="none" w:sz="0" w:space="0" w:color="auto"/>
          </w:divBdr>
          <w:divsChild>
            <w:div w:id="10969053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03796175">
      <w:marLeft w:val="0"/>
      <w:marRight w:val="0"/>
      <w:marTop w:val="0"/>
      <w:marBottom w:val="180"/>
      <w:divBdr>
        <w:top w:val="none" w:sz="0" w:space="0" w:color="auto"/>
        <w:left w:val="none" w:sz="0" w:space="0" w:color="auto"/>
        <w:bottom w:val="none" w:sz="0" w:space="0" w:color="auto"/>
        <w:right w:val="none" w:sz="0" w:space="0" w:color="auto"/>
      </w:divBdr>
    </w:div>
    <w:div w:id="404498225">
      <w:marLeft w:val="0"/>
      <w:marRight w:val="0"/>
      <w:marTop w:val="0"/>
      <w:marBottom w:val="180"/>
      <w:divBdr>
        <w:top w:val="none" w:sz="0" w:space="0" w:color="auto"/>
        <w:left w:val="none" w:sz="0" w:space="0" w:color="auto"/>
        <w:bottom w:val="none" w:sz="0" w:space="0" w:color="auto"/>
        <w:right w:val="none" w:sz="0" w:space="0" w:color="auto"/>
      </w:divBdr>
    </w:div>
    <w:div w:id="410591859">
      <w:marLeft w:val="0"/>
      <w:marRight w:val="0"/>
      <w:marTop w:val="0"/>
      <w:marBottom w:val="180"/>
      <w:divBdr>
        <w:top w:val="none" w:sz="0" w:space="0" w:color="auto"/>
        <w:left w:val="none" w:sz="0" w:space="0" w:color="auto"/>
        <w:bottom w:val="none" w:sz="0" w:space="0" w:color="auto"/>
        <w:right w:val="none" w:sz="0" w:space="0" w:color="auto"/>
      </w:divBdr>
    </w:div>
    <w:div w:id="413169452">
      <w:marLeft w:val="0"/>
      <w:marRight w:val="0"/>
      <w:marTop w:val="0"/>
      <w:marBottom w:val="0"/>
      <w:divBdr>
        <w:top w:val="none" w:sz="0" w:space="0" w:color="auto"/>
        <w:left w:val="none" w:sz="0" w:space="0" w:color="auto"/>
        <w:bottom w:val="none" w:sz="0" w:space="0" w:color="auto"/>
        <w:right w:val="none" w:sz="0" w:space="0" w:color="auto"/>
      </w:divBdr>
    </w:div>
    <w:div w:id="413672434">
      <w:marLeft w:val="0"/>
      <w:marRight w:val="0"/>
      <w:marTop w:val="0"/>
      <w:marBottom w:val="0"/>
      <w:divBdr>
        <w:top w:val="none" w:sz="0" w:space="0" w:color="auto"/>
        <w:left w:val="none" w:sz="0" w:space="0" w:color="auto"/>
        <w:bottom w:val="none" w:sz="0" w:space="0" w:color="auto"/>
        <w:right w:val="none" w:sz="0" w:space="0" w:color="auto"/>
      </w:divBdr>
      <w:divsChild>
        <w:div w:id="650523799">
          <w:marLeft w:val="0"/>
          <w:marRight w:val="0"/>
          <w:marTop w:val="0"/>
          <w:marBottom w:val="180"/>
          <w:divBdr>
            <w:top w:val="none" w:sz="0" w:space="0" w:color="auto"/>
            <w:left w:val="none" w:sz="0" w:space="0" w:color="auto"/>
            <w:bottom w:val="none" w:sz="0" w:space="0" w:color="auto"/>
            <w:right w:val="none" w:sz="0" w:space="0" w:color="auto"/>
          </w:divBdr>
        </w:div>
      </w:divsChild>
    </w:div>
    <w:div w:id="413938892">
      <w:marLeft w:val="0"/>
      <w:marRight w:val="0"/>
      <w:marTop w:val="0"/>
      <w:marBottom w:val="180"/>
      <w:divBdr>
        <w:top w:val="none" w:sz="0" w:space="0" w:color="auto"/>
        <w:left w:val="none" w:sz="0" w:space="0" w:color="auto"/>
        <w:bottom w:val="none" w:sz="0" w:space="0" w:color="auto"/>
        <w:right w:val="none" w:sz="0" w:space="0" w:color="auto"/>
      </w:divBdr>
    </w:div>
    <w:div w:id="414018716">
      <w:marLeft w:val="0"/>
      <w:marRight w:val="0"/>
      <w:marTop w:val="0"/>
      <w:marBottom w:val="180"/>
      <w:divBdr>
        <w:top w:val="none" w:sz="0" w:space="0" w:color="auto"/>
        <w:left w:val="none" w:sz="0" w:space="0" w:color="auto"/>
        <w:bottom w:val="none" w:sz="0" w:space="0" w:color="auto"/>
        <w:right w:val="none" w:sz="0" w:space="0" w:color="auto"/>
      </w:divBdr>
    </w:div>
    <w:div w:id="415053932">
      <w:marLeft w:val="0"/>
      <w:marRight w:val="0"/>
      <w:marTop w:val="0"/>
      <w:marBottom w:val="180"/>
      <w:divBdr>
        <w:top w:val="none" w:sz="0" w:space="0" w:color="auto"/>
        <w:left w:val="none" w:sz="0" w:space="0" w:color="auto"/>
        <w:bottom w:val="none" w:sz="0" w:space="0" w:color="auto"/>
        <w:right w:val="none" w:sz="0" w:space="0" w:color="auto"/>
      </w:divBdr>
    </w:div>
    <w:div w:id="417404618">
      <w:marLeft w:val="0"/>
      <w:marRight w:val="0"/>
      <w:marTop w:val="0"/>
      <w:marBottom w:val="180"/>
      <w:divBdr>
        <w:top w:val="none" w:sz="0" w:space="0" w:color="auto"/>
        <w:left w:val="none" w:sz="0" w:space="0" w:color="auto"/>
        <w:bottom w:val="none" w:sz="0" w:space="0" w:color="auto"/>
        <w:right w:val="none" w:sz="0" w:space="0" w:color="auto"/>
      </w:divBdr>
    </w:div>
    <w:div w:id="418016699">
      <w:marLeft w:val="0"/>
      <w:marRight w:val="0"/>
      <w:marTop w:val="0"/>
      <w:marBottom w:val="180"/>
      <w:divBdr>
        <w:top w:val="none" w:sz="0" w:space="0" w:color="auto"/>
        <w:left w:val="none" w:sz="0" w:space="0" w:color="auto"/>
        <w:bottom w:val="none" w:sz="0" w:space="0" w:color="auto"/>
        <w:right w:val="none" w:sz="0" w:space="0" w:color="auto"/>
      </w:divBdr>
    </w:div>
    <w:div w:id="419987438">
      <w:marLeft w:val="0"/>
      <w:marRight w:val="0"/>
      <w:marTop w:val="0"/>
      <w:marBottom w:val="0"/>
      <w:divBdr>
        <w:top w:val="none" w:sz="0" w:space="0" w:color="auto"/>
        <w:left w:val="none" w:sz="0" w:space="0" w:color="auto"/>
        <w:bottom w:val="none" w:sz="0" w:space="0" w:color="auto"/>
        <w:right w:val="none" w:sz="0" w:space="0" w:color="auto"/>
      </w:divBdr>
      <w:divsChild>
        <w:div w:id="1229224862">
          <w:marLeft w:val="0"/>
          <w:marRight w:val="0"/>
          <w:marTop w:val="0"/>
          <w:marBottom w:val="0"/>
          <w:divBdr>
            <w:top w:val="none" w:sz="0" w:space="0" w:color="auto"/>
            <w:left w:val="none" w:sz="0" w:space="0" w:color="auto"/>
            <w:bottom w:val="none" w:sz="0" w:space="0" w:color="auto"/>
            <w:right w:val="none" w:sz="0" w:space="0" w:color="auto"/>
          </w:divBdr>
          <w:divsChild>
            <w:div w:id="1079132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22915256">
      <w:marLeft w:val="0"/>
      <w:marRight w:val="0"/>
      <w:marTop w:val="0"/>
      <w:marBottom w:val="180"/>
      <w:divBdr>
        <w:top w:val="none" w:sz="0" w:space="0" w:color="auto"/>
        <w:left w:val="none" w:sz="0" w:space="0" w:color="auto"/>
        <w:bottom w:val="none" w:sz="0" w:space="0" w:color="auto"/>
        <w:right w:val="none" w:sz="0" w:space="0" w:color="auto"/>
      </w:divBdr>
    </w:div>
    <w:div w:id="423962380">
      <w:marLeft w:val="0"/>
      <w:marRight w:val="0"/>
      <w:marTop w:val="0"/>
      <w:marBottom w:val="180"/>
      <w:divBdr>
        <w:top w:val="none" w:sz="0" w:space="0" w:color="auto"/>
        <w:left w:val="none" w:sz="0" w:space="0" w:color="auto"/>
        <w:bottom w:val="none" w:sz="0" w:space="0" w:color="auto"/>
        <w:right w:val="none" w:sz="0" w:space="0" w:color="auto"/>
      </w:divBdr>
    </w:div>
    <w:div w:id="424301957">
      <w:marLeft w:val="0"/>
      <w:marRight w:val="0"/>
      <w:marTop w:val="0"/>
      <w:marBottom w:val="180"/>
      <w:divBdr>
        <w:top w:val="none" w:sz="0" w:space="0" w:color="auto"/>
        <w:left w:val="none" w:sz="0" w:space="0" w:color="auto"/>
        <w:bottom w:val="none" w:sz="0" w:space="0" w:color="auto"/>
        <w:right w:val="none" w:sz="0" w:space="0" w:color="auto"/>
      </w:divBdr>
    </w:div>
    <w:div w:id="425807583">
      <w:marLeft w:val="0"/>
      <w:marRight w:val="0"/>
      <w:marTop w:val="0"/>
      <w:marBottom w:val="180"/>
      <w:divBdr>
        <w:top w:val="none" w:sz="0" w:space="0" w:color="auto"/>
        <w:left w:val="none" w:sz="0" w:space="0" w:color="auto"/>
        <w:bottom w:val="none" w:sz="0" w:space="0" w:color="auto"/>
        <w:right w:val="none" w:sz="0" w:space="0" w:color="auto"/>
      </w:divBdr>
    </w:div>
    <w:div w:id="428165313">
      <w:marLeft w:val="0"/>
      <w:marRight w:val="0"/>
      <w:marTop w:val="0"/>
      <w:marBottom w:val="180"/>
      <w:divBdr>
        <w:top w:val="none" w:sz="0" w:space="0" w:color="auto"/>
        <w:left w:val="none" w:sz="0" w:space="0" w:color="auto"/>
        <w:bottom w:val="none" w:sz="0" w:space="0" w:color="auto"/>
        <w:right w:val="none" w:sz="0" w:space="0" w:color="auto"/>
      </w:divBdr>
    </w:div>
    <w:div w:id="430198412">
      <w:marLeft w:val="0"/>
      <w:marRight w:val="0"/>
      <w:marTop w:val="0"/>
      <w:marBottom w:val="0"/>
      <w:divBdr>
        <w:top w:val="none" w:sz="0" w:space="0" w:color="auto"/>
        <w:left w:val="none" w:sz="0" w:space="0" w:color="auto"/>
        <w:bottom w:val="none" w:sz="0" w:space="0" w:color="auto"/>
        <w:right w:val="none" w:sz="0" w:space="0" w:color="auto"/>
      </w:divBdr>
      <w:divsChild>
        <w:div w:id="1411123742">
          <w:marLeft w:val="0"/>
          <w:marRight w:val="0"/>
          <w:marTop w:val="0"/>
          <w:marBottom w:val="180"/>
          <w:divBdr>
            <w:top w:val="none" w:sz="0" w:space="0" w:color="auto"/>
            <w:left w:val="none" w:sz="0" w:space="0" w:color="auto"/>
            <w:bottom w:val="none" w:sz="0" w:space="0" w:color="auto"/>
            <w:right w:val="none" w:sz="0" w:space="0" w:color="auto"/>
          </w:divBdr>
        </w:div>
      </w:divsChild>
    </w:div>
    <w:div w:id="430517536">
      <w:marLeft w:val="0"/>
      <w:marRight w:val="0"/>
      <w:marTop w:val="0"/>
      <w:marBottom w:val="180"/>
      <w:divBdr>
        <w:top w:val="none" w:sz="0" w:space="0" w:color="auto"/>
        <w:left w:val="none" w:sz="0" w:space="0" w:color="auto"/>
        <w:bottom w:val="none" w:sz="0" w:space="0" w:color="auto"/>
        <w:right w:val="none" w:sz="0" w:space="0" w:color="auto"/>
      </w:divBdr>
    </w:div>
    <w:div w:id="430860849">
      <w:marLeft w:val="0"/>
      <w:marRight w:val="0"/>
      <w:marTop w:val="0"/>
      <w:marBottom w:val="180"/>
      <w:divBdr>
        <w:top w:val="none" w:sz="0" w:space="0" w:color="auto"/>
        <w:left w:val="none" w:sz="0" w:space="0" w:color="auto"/>
        <w:bottom w:val="none" w:sz="0" w:space="0" w:color="auto"/>
        <w:right w:val="none" w:sz="0" w:space="0" w:color="auto"/>
      </w:divBdr>
    </w:div>
    <w:div w:id="431127814">
      <w:marLeft w:val="0"/>
      <w:marRight w:val="0"/>
      <w:marTop w:val="0"/>
      <w:marBottom w:val="180"/>
      <w:divBdr>
        <w:top w:val="none" w:sz="0" w:space="0" w:color="auto"/>
        <w:left w:val="none" w:sz="0" w:space="0" w:color="auto"/>
        <w:bottom w:val="none" w:sz="0" w:space="0" w:color="auto"/>
        <w:right w:val="none" w:sz="0" w:space="0" w:color="auto"/>
      </w:divBdr>
    </w:div>
    <w:div w:id="431128191">
      <w:marLeft w:val="0"/>
      <w:marRight w:val="0"/>
      <w:marTop w:val="0"/>
      <w:marBottom w:val="180"/>
      <w:divBdr>
        <w:top w:val="none" w:sz="0" w:space="0" w:color="auto"/>
        <w:left w:val="none" w:sz="0" w:space="0" w:color="auto"/>
        <w:bottom w:val="none" w:sz="0" w:space="0" w:color="auto"/>
        <w:right w:val="none" w:sz="0" w:space="0" w:color="auto"/>
      </w:divBdr>
    </w:div>
    <w:div w:id="431825309">
      <w:marLeft w:val="0"/>
      <w:marRight w:val="0"/>
      <w:marTop w:val="0"/>
      <w:marBottom w:val="0"/>
      <w:divBdr>
        <w:top w:val="none" w:sz="0" w:space="0" w:color="auto"/>
        <w:left w:val="none" w:sz="0" w:space="0" w:color="auto"/>
        <w:bottom w:val="none" w:sz="0" w:space="0" w:color="auto"/>
        <w:right w:val="none" w:sz="0" w:space="0" w:color="auto"/>
      </w:divBdr>
    </w:div>
    <w:div w:id="432868987">
      <w:marLeft w:val="0"/>
      <w:marRight w:val="0"/>
      <w:marTop w:val="0"/>
      <w:marBottom w:val="180"/>
      <w:divBdr>
        <w:top w:val="none" w:sz="0" w:space="0" w:color="auto"/>
        <w:left w:val="none" w:sz="0" w:space="0" w:color="auto"/>
        <w:bottom w:val="none" w:sz="0" w:space="0" w:color="auto"/>
        <w:right w:val="none" w:sz="0" w:space="0" w:color="auto"/>
      </w:divBdr>
    </w:div>
    <w:div w:id="433205984">
      <w:marLeft w:val="0"/>
      <w:marRight w:val="0"/>
      <w:marTop w:val="0"/>
      <w:marBottom w:val="0"/>
      <w:divBdr>
        <w:top w:val="none" w:sz="0" w:space="0" w:color="auto"/>
        <w:left w:val="none" w:sz="0" w:space="0" w:color="auto"/>
        <w:bottom w:val="none" w:sz="0" w:space="0" w:color="auto"/>
        <w:right w:val="none" w:sz="0" w:space="0" w:color="auto"/>
      </w:divBdr>
      <w:divsChild>
        <w:div w:id="1155223585">
          <w:marLeft w:val="0"/>
          <w:marRight w:val="0"/>
          <w:marTop w:val="0"/>
          <w:marBottom w:val="0"/>
          <w:divBdr>
            <w:top w:val="none" w:sz="0" w:space="0" w:color="auto"/>
            <w:left w:val="none" w:sz="0" w:space="0" w:color="auto"/>
            <w:bottom w:val="none" w:sz="0" w:space="0" w:color="auto"/>
            <w:right w:val="none" w:sz="0" w:space="0" w:color="auto"/>
          </w:divBdr>
          <w:divsChild>
            <w:div w:id="7536708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34255791">
      <w:marLeft w:val="0"/>
      <w:marRight w:val="0"/>
      <w:marTop w:val="0"/>
      <w:marBottom w:val="0"/>
      <w:divBdr>
        <w:top w:val="none" w:sz="0" w:space="0" w:color="auto"/>
        <w:left w:val="none" w:sz="0" w:space="0" w:color="auto"/>
        <w:bottom w:val="none" w:sz="0" w:space="0" w:color="auto"/>
        <w:right w:val="none" w:sz="0" w:space="0" w:color="auto"/>
      </w:divBdr>
    </w:div>
    <w:div w:id="435518187">
      <w:marLeft w:val="0"/>
      <w:marRight w:val="0"/>
      <w:marTop w:val="0"/>
      <w:marBottom w:val="180"/>
      <w:divBdr>
        <w:top w:val="none" w:sz="0" w:space="0" w:color="auto"/>
        <w:left w:val="none" w:sz="0" w:space="0" w:color="auto"/>
        <w:bottom w:val="none" w:sz="0" w:space="0" w:color="auto"/>
        <w:right w:val="none" w:sz="0" w:space="0" w:color="auto"/>
      </w:divBdr>
    </w:div>
    <w:div w:id="438526465">
      <w:marLeft w:val="0"/>
      <w:marRight w:val="0"/>
      <w:marTop w:val="0"/>
      <w:marBottom w:val="0"/>
      <w:divBdr>
        <w:top w:val="none" w:sz="0" w:space="0" w:color="auto"/>
        <w:left w:val="none" w:sz="0" w:space="0" w:color="auto"/>
        <w:bottom w:val="none" w:sz="0" w:space="0" w:color="auto"/>
        <w:right w:val="none" w:sz="0" w:space="0" w:color="auto"/>
      </w:divBdr>
    </w:div>
    <w:div w:id="440997929">
      <w:marLeft w:val="0"/>
      <w:marRight w:val="0"/>
      <w:marTop w:val="0"/>
      <w:marBottom w:val="180"/>
      <w:divBdr>
        <w:top w:val="none" w:sz="0" w:space="0" w:color="auto"/>
        <w:left w:val="none" w:sz="0" w:space="0" w:color="auto"/>
        <w:bottom w:val="none" w:sz="0" w:space="0" w:color="auto"/>
        <w:right w:val="none" w:sz="0" w:space="0" w:color="auto"/>
      </w:divBdr>
    </w:div>
    <w:div w:id="442114595">
      <w:marLeft w:val="0"/>
      <w:marRight w:val="0"/>
      <w:marTop w:val="0"/>
      <w:marBottom w:val="0"/>
      <w:divBdr>
        <w:top w:val="none" w:sz="0" w:space="0" w:color="auto"/>
        <w:left w:val="none" w:sz="0" w:space="0" w:color="auto"/>
        <w:bottom w:val="none" w:sz="0" w:space="0" w:color="auto"/>
        <w:right w:val="none" w:sz="0" w:space="0" w:color="auto"/>
      </w:divBdr>
      <w:divsChild>
        <w:div w:id="1327828780">
          <w:marLeft w:val="0"/>
          <w:marRight w:val="0"/>
          <w:marTop w:val="0"/>
          <w:marBottom w:val="180"/>
          <w:divBdr>
            <w:top w:val="none" w:sz="0" w:space="0" w:color="auto"/>
            <w:left w:val="none" w:sz="0" w:space="0" w:color="auto"/>
            <w:bottom w:val="none" w:sz="0" w:space="0" w:color="auto"/>
            <w:right w:val="none" w:sz="0" w:space="0" w:color="auto"/>
          </w:divBdr>
        </w:div>
      </w:divsChild>
    </w:div>
    <w:div w:id="442386667">
      <w:marLeft w:val="0"/>
      <w:marRight w:val="0"/>
      <w:marTop w:val="0"/>
      <w:marBottom w:val="180"/>
      <w:divBdr>
        <w:top w:val="none" w:sz="0" w:space="0" w:color="auto"/>
        <w:left w:val="none" w:sz="0" w:space="0" w:color="auto"/>
        <w:bottom w:val="none" w:sz="0" w:space="0" w:color="auto"/>
        <w:right w:val="none" w:sz="0" w:space="0" w:color="auto"/>
      </w:divBdr>
    </w:div>
    <w:div w:id="443765528">
      <w:marLeft w:val="0"/>
      <w:marRight w:val="0"/>
      <w:marTop w:val="0"/>
      <w:marBottom w:val="0"/>
      <w:divBdr>
        <w:top w:val="none" w:sz="0" w:space="0" w:color="auto"/>
        <w:left w:val="none" w:sz="0" w:space="0" w:color="auto"/>
        <w:bottom w:val="none" w:sz="0" w:space="0" w:color="auto"/>
        <w:right w:val="none" w:sz="0" w:space="0" w:color="auto"/>
      </w:divBdr>
      <w:divsChild>
        <w:div w:id="1892646838">
          <w:marLeft w:val="0"/>
          <w:marRight w:val="0"/>
          <w:marTop w:val="0"/>
          <w:marBottom w:val="180"/>
          <w:divBdr>
            <w:top w:val="none" w:sz="0" w:space="0" w:color="auto"/>
            <w:left w:val="none" w:sz="0" w:space="0" w:color="auto"/>
            <w:bottom w:val="none" w:sz="0" w:space="0" w:color="auto"/>
            <w:right w:val="none" w:sz="0" w:space="0" w:color="auto"/>
          </w:divBdr>
        </w:div>
      </w:divsChild>
    </w:div>
    <w:div w:id="445778055">
      <w:marLeft w:val="0"/>
      <w:marRight w:val="0"/>
      <w:marTop w:val="0"/>
      <w:marBottom w:val="0"/>
      <w:divBdr>
        <w:top w:val="none" w:sz="0" w:space="0" w:color="auto"/>
        <w:left w:val="none" w:sz="0" w:space="0" w:color="auto"/>
        <w:bottom w:val="none" w:sz="0" w:space="0" w:color="auto"/>
        <w:right w:val="none" w:sz="0" w:space="0" w:color="auto"/>
      </w:divBdr>
      <w:divsChild>
        <w:div w:id="1797798877">
          <w:marLeft w:val="0"/>
          <w:marRight w:val="0"/>
          <w:marTop w:val="0"/>
          <w:marBottom w:val="180"/>
          <w:divBdr>
            <w:top w:val="none" w:sz="0" w:space="0" w:color="auto"/>
            <w:left w:val="none" w:sz="0" w:space="0" w:color="auto"/>
            <w:bottom w:val="none" w:sz="0" w:space="0" w:color="auto"/>
            <w:right w:val="none" w:sz="0" w:space="0" w:color="auto"/>
          </w:divBdr>
        </w:div>
      </w:divsChild>
    </w:div>
    <w:div w:id="448551120">
      <w:marLeft w:val="0"/>
      <w:marRight w:val="0"/>
      <w:marTop w:val="0"/>
      <w:marBottom w:val="0"/>
      <w:divBdr>
        <w:top w:val="none" w:sz="0" w:space="0" w:color="auto"/>
        <w:left w:val="none" w:sz="0" w:space="0" w:color="auto"/>
        <w:bottom w:val="none" w:sz="0" w:space="0" w:color="auto"/>
        <w:right w:val="none" w:sz="0" w:space="0" w:color="auto"/>
      </w:divBdr>
      <w:divsChild>
        <w:div w:id="40523419">
          <w:marLeft w:val="0"/>
          <w:marRight w:val="0"/>
          <w:marTop w:val="0"/>
          <w:marBottom w:val="0"/>
          <w:divBdr>
            <w:top w:val="none" w:sz="0" w:space="0" w:color="auto"/>
            <w:left w:val="none" w:sz="0" w:space="0" w:color="auto"/>
            <w:bottom w:val="none" w:sz="0" w:space="0" w:color="auto"/>
            <w:right w:val="none" w:sz="0" w:space="0" w:color="auto"/>
          </w:divBdr>
          <w:divsChild>
            <w:div w:id="4781156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50711750">
      <w:marLeft w:val="0"/>
      <w:marRight w:val="0"/>
      <w:marTop w:val="0"/>
      <w:marBottom w:val="180"/>
      <w:divBdr>
        <w:top w:val="none" w:sz="0" w:space="0" w:color="auto"/>
        <w:left w:val="none" w:sz="0" w:space="0" w:color="auto"/>
        <w:bottom w:val="none" w:sz="0" w:space="0" w:color="auto"/>
        <w:right w:val="none" w:sz="0" w:space="0" w:color="auto"/>
      </w:divBdr>
    </w:div>
    <w:div w:id="450781245">
      <w:marLeft w:val="0"/>
      <w:marRight w:val="0"/>
      <w:marTop w:val="0"/>
      <w:marBottom w:val="180"/>
      <w:divBdr>
        <w:top w:val="none" w:sz="0" w:space="0" w:color="auto"/>
        <w:left w:val="none" w:sz="0" w:space="0" w:color="auto"/>
        <w:bottom w:val="none" w:sz="0" w:space="0" w:color="auto"/>
        <w:right w:val="none" w:sz="0" w:space="0" w:color="auto"/>
      </w:divBdr>
    </w:div>
    <w:div w:id="456680603">
      <w:marLeft w:val="0"/>
      <w:marRight w:val="0"/>
      <w:marTop w:val="0"/>
      <w:marBottom w:val="0"/>
      <w:divBdr>
        <w:top w:val="none" w:sz="0" w:space="0" w:color="auto"/>
        <w:left w:val="none" w:sz="0" w:space="0" w:color="auto"/>
        <w:bottom w:val="none" w:sz="0" w:space="0" w:color="auto"/>
        <w:right w:val="none" w:sz="0" w:space="0" w:color="auto"/>
      </w:divBdr>
      <w:divsChild>
        <w:div w:id="1006983772">
          <w:marLeft w:val="0"/>
          <w:marRight w:val="0"/>
          <w:marTop w:val="0"/>
          <w:marBottom w:val="0"/>
          <w:divBdr>
            <w:top w:val="none" w:sz="0" w:space="0" w:color="auto"/>
            <w:left w:val="none" w:sz="0" w:space="0" w:color="auto"/>
            <w:bottom w:val="none" w:sz="0" w:space="0" w:color="auto"/>
            <w:right w:val="none" w:sz="0" w:space="0" w:color="auto"/>
          </w:divBdr>
          <w:divsChild>
            <w:div w:id="803017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57185047">
      <w:marLeft w:val="0"/>
      <w:marRight w:val="0"/>
      <w:marTop w:val="0"/>
      <w:marBottom w:val="180"/>
      <w:divBdr>
        <w:top w:val="none" w:sz="0" w:space="0" w:color="auto"/>
        <w:left w:val="none" w:sz="0" w:space="0" w:color="auto"/>
        <w:bottom w:val="none" w:sz="0" w:space="0" w:color="auto"/>
        <w:right w:val="none" w:sz="0" w:space="0" w:color="auto"/>
      </w:divBdr>
    </w:div>
    <w:div w:id="459342635">
      <w:marLeft w:val="0"/>
      <w:marRight w:val="0"/>
      <w:marTop w:val="0"/>
      <w:marBottom w:val="180"/>
      <w:divBdr>
        <w:top w:val="none" w:sz="0" w:space="0" w:color="auto"/>
        <w:left w:val="none" w:sz="0" w:space="0" w:color="auto"/>
        <w:bottom w:val="none" w:sz="0" w:space="0" w:color="auto"/>
        <w:right w:val="none" w:sz="0" w:space="0" w:color="auto"/>
      </w:divBdr>
    </w:div>
    <w:div w:id="461506376">
      <w:marLeft w:val="0"/>
      <w:marRight w:val="0"/>
      <w:marTop w:val="0"/>
      <w:marBottom w:val="180"/>
      <w:divBdr>
        <w:top w:val="none" w:sz="0" w:space="0" w:color="auto"/>
        <w:left w:val="none" w:sz="0" w:space="0" w:color="auto"/>
        <w:bottom w:val="none" w:sz="0" w:space="0" w:color="auto"/>
        <w:right w:val="none" w:sz="0" w:space="0" w:color="auto"/>
      </w:divBdr>
    </w:div>
    <w:div w:id="463161771">
      <w:marLeft w:val="0"/>
      <w:marRight w:val="0"/>
      <w:marTop w:val="0"/>
      <w:marBottom w:val="180"/>
      <w:divBdr>
        <w:top w:val="none" w:sz="0" w:space="0" w:color="auto"/>
        <w:left w:val="none" w:sz="0" w:space="0" w:color="auto"/>
        <w:bottom w:val="none" w:sz="0" w:space="0" w:color="auto"/>
        <w:right w:val="none" w:sz="0" w:space="0" w:color="auto"/>
      </w:divBdr>
    </w:div>
    <w:div w:id="463817837">
      <w:marLeft w:val="0"/>
      <w:marRight w:val="0"/>
      <w:marTop w:val="0"/>
      <w:marBottom w:val="180"/>
      <w:divBdr>
        <w:top w:val="none" w:sz="0" w:space="0" w:color="auto"/>
        <w:left w:val="none" w:sz="0" w:space="0" w:color="auto"/>
        <w:bottom w:val="none" w:sz="0" w:space="0" w:color="auto"/>
        <w:right w:val="none" w:sz="0" w:space="0" w:color="auto"/>
      </w:divBdr>
    </w:div>
    <w:div w:id="465247221">
      <w:marLeft w:val="0"/>
      <w:marRight w:val="0"/>
      <w:marTop w:val="0"/>
      <w:marBottom w:val="120"/>
      <w:divBdr>
        <w:top w:val="none" w:sz="0" w:space="0" w:color="auto"/>
        <w:left w:val="none" w:sz="0" w:space="0" w:color="auto"/>
        <w:bottom w:val="none" w:sz="0" w:space="0" w:color="auto"/>
        <w:right w:val="none" w:sz="0" w:space="0" w:color="auto"/>
      </w:divBdr>
    </w:div>
    <w:div w:id="465513150">
      <w:marLeft w:val="0"/>
      <w:marRight w:val="0"/>
      <w:marTop w:val="0"/>
      <w:marBottom w:val="180"/>
      <w:divBdr>
        <w:top w:val="none" w:sz="0" w:space="0" w:color="auto"/>
        <w:left w:val="none" w:sz="0" w:space="0" w:color="auto"/>
        <w:bottom w:val="none" w:sz="0" w:space="0" w:color="auto"/>
        <w:right w:val="none" w:sz="0" w:space="0" w:color="auto"/>
      </w:divBdr>
    </w:div>
    <w:div w:id="465703360">
      <w:marLeft w:val="0"/>
      <w:marRight w:val="0"/>
      <w:marTop w:val="0"/>
      <w:marBottom w:val="180"/>
      <w:divBdr>
        <w:top w:val="none" w:sz="0" w:space="0" w:color="auto"/>
        <w:left w:val="none" w:sz="0" w:space="0" w:color="auto"/>
        <w:bottom w:val="none" w:sz="0" w:space="0" w:color="auto"/>
        <w:right w:val="none" w:sz="0" w:space="0" w:color="auto"/>
      </w:divBdr>
    </w:div>
    <w:div w:id="466699948">
      <w:marLeft w:val="0"/>
      <w:marRight w:val="0"/>
      <w:marTop w:val="0"/>
      <w:marBottom w:val="0"/>
      <w:divBdr>
        <w:top w:val="none" w:sz="0" w:space="0" w:color="auto"/>
        <w:left w:val="none" w:sz="0" w:space="0" w:color="auto"/>
        <w:bottom w:val="none" w:sz="0" w:space="0" w:color="auto"/>
        <w:right w:val="none" w:sz="0" w:space="0" w:color="auto"/>
      </w:divBdr>
      <w:divsChild>
        <w:div w:id="428504530">
          <w:marLeft w:val="0"/>
          <w:marRight w:val="0"/>
          <w:marTop w:val="0"/>
          <w:marBottom w:val="0"/>
          <w:divBdr>
            <w:top w:val="none" w:sz="0" w:space="0" w:color="auto"/>
            <w:left w:val="none" w:sz="0" w:space="0" w:color="auto"/>
            <w:bottom w:val="none" w:sz="0" w:space="0" w:color="auto"/>
            <w:right w:val="none" w:sz="0" w:space="0" w:color="auto"/>
          </w:divBdr>
          <w:divsChild>
            <w:div w:id="15246608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67285301">
      <w:marLeft w:val="0"/>
      <w:marRight w:val="0"/>
      <w:marTop w:val="0"/>
      <w:marBottom w:val="0"/>
      <w:divBdr>
        <w:top w:val="none" w:sz="0" w:space="0" w:color="auto"/>
        <w:left w:val="none" w:sz="0" w:space="0" w:color="auto"/>
        <w:bottom w:val="none" w:sz="0" w:space="0" w:color="auto"/>
        <w:right w:val="none" w:sz="0" w:space="0" w:color="auto"/>
      </w:divBdr>
      <w:divsChild>
        <w:div w:id="1084841421">
          <w:marLeft w:val="0"/>
          <w:marRight w:val="0"/>
          <w:marTop w:val="0"/>
          <w:marBottom w:val="0"/>
          <w:divBdr>
            <w:top w:val="none" w:sz="0" w:space="0" w:color="auto"/>
            <w:left w:val="none" w:sz="0" w:space="0" w:color="auto"/>
            <w:bottom w:val="none" w:sz="0" w:space="0" w:color="auto"/>
            <w:right w:val="none" w:sz="0" w:space="0" w:color="auto"/>
          </w:divBdr>
        </w:div>
        <w:div w:id="696392060">
          <w:marLeft w:val="0"/>
          <w:marRight w:val="0"/>
          <w:marTop w:val="0"/>
          <w:marBottom w:val="0"/>
          <w:divBdr>
            <w:top w:val="none" w:sz="0" w:space="0" w:color="auto"/>
            <w:left w:val="none" w:sz="0" w:space="0" w:color="auto"/>
            <w:bottom w:val="none" w:sz="0" w:space="0" w:color="auto"/>
            <w:right w:val="none" w:sz="0" w:space="0" w:color="auto"/>
          </w:divBdr>
        </w:div>
        <w:div w:id="947156034">
          <w:marLeft w:val="0"/>
          <w:marRight w:val="0"/>
          <w:marTop w:val="0"/>
          <w:marBottom w:val="0"/>
          <w:divBdr>
            <w:top w:val="none" w:sz="0" w:space="0" w:color="auto"/>
            <w:left w:val="none" w:sz="0" w:space="0" w:color="auto"/>
            <w:bottom w:val="none" w:sz="0" w:space="0" w:color="auto"/>
            <w:right w:val="none" w:sz="0" w:space="0" w:color="auto"/>
          </w:divBdr>
        </w:div>
        <w:div w:id="997539724">
          <w:marLeft w:val="0"/>
          <w:marRight w:val="0"/>
          <w:marTop w:val="0"/>
          <w:marBottom w:val="0"/>
          <w:divBdr>
            <w:top w:val="none" w:sz="0" w:space="0" w:color="auto"/>
            <w:left w:val="none" w:sz="0" w:space="0" w:color="auto"/>
            <w:bottom w:val="none" w:sz="0" w:space="0" w:color="auto"/>
            <w:right w:val="none" w:sz="0" w:space="0" w:color="auto"/>
          </w:divBdr>
        </w:div>
        <w:div w:id="99499359">
          <w:marLeft w:val="0"/>
          <w:marRight w:val="0"/>
          <w:marTop w:val="0"/>
          <w:marBottom w:val="0"/>
          <w:divBdr>
            <w:top w:val="none" w:sz="0" w:space="0" w:color="auto"/>
            <w:left w:val="none" w:sz="0" w:space="0" w:color="auto"/>
            <w:bottom w:val="none" w:sz="0" w:space="0" w:color="auto"/>
            <w:right w:val="none" w:sz="0" w:space="0" w:color="auto"/>
          </w:divBdr>
        </w:div>
        <w:div w:id="1994141253">
          <w:marLeft w:val="0"/>
          <w:marRight w:val="0"/>
          <w:marTop w:val="0"/>
          <w:marBottom w:val="0"/>
          <w:divBdr>
            <w:top w:val="none" w:sz="0" w:space="0" w:color="auto"/>
            <w:left w:val="none" w:sz="0" w:space="0" w:color="auto"/>
            <w:bottom w:val="none" w:sz="0" w:space="0" w:color="auto"/>
            <w:right w:val="none" w:sz="0" w:space="0" w:color="auto"/>
          </w:divBdr>
        </w:div>
        <w:div w:id="417212964">
          <w:marLeft w:val="0"/>
          <w:marRight w:val="0"/>
          <w:marTop w:val="0"/>
          <w:marBottom w:val="0"/>
          <w:divBdr>
            <w:top w:val="none" w:sz="0" w:space="0" w:color="auto"/>
            <w:left w:val="none" w:sz="0" w:space="0" w:color="auto"/>
            <w:bottom w:val="none" w:sz="0" w:space="0" w:color="auto"/>
            <w:right w:val="none" w:sz="0" w:space="0" w:color="auto"/>
          </w:divBdr>
        </w:div>
        <w:div w:id="1153789768">
          <w:marLeft w:val="0"/>
          <w:marRight w:val="0"/>
          <w:marTop w:val="0"/>
          <w:marBottom w:val="0"/>
          <w:divBdr>
            <w:top w:val="none" w:sz="0" w:space="0" w:color="auto"/>
            <w:left w:val="none" w:sz="0" w:space="0" w:color="auto"/>
            <w:bottom w:val="none" w:sz="0" w:space="0" w:color="auto"/>
            <w:right w:val="none" w:sz="0" w:space="0" w:color="auto"/>
          </w:divBdr>
        </w:div>
        <w:div w:id="1194222712">
          <w:marLeft w:val="0"/>
          <w:marRight w:val="0"/>
          <w:marTop w:val="0"/>
          <w:marBottom w:val="0"/>
          <w:divBdr>
            <w:top w:val="none" w:sz="0" w:space="0" w:color="auto"/>
            <w:left w:val="none" w:sz="0" w:space="0" w:color="auto"/>
            <w:bottom w:val="none" w:sz="0" w:space="0" w:color="auto"/>
            <w:right w:val="none" w:sz="0" w:space="0" w:color="auto"/>
          </w:divBdr>
        </w:div>
        <w:div w:id="1928462625">
          <w:marLeft w:val="0"/>
          <w:marRight w:val="0"/>
          <w:marTop w:val="0"/>
          <w:marBottom w:val="0"/>
          <w:divBdr>
            <w:top w:val="none" w:sz="0" w:space="0" w:color="auto"/>
            <w:left w:val="none" w:sz="0" w:space="0" w:color="auto"/>
            <w:bottom w:val="none" w:sz="0" w:space="0" w:color="auto"/>
            <w:right w:val="none" w:sz="0" w:space="0" w:color="auto"/>
          </w:divBdr>
        </w:div>
        <w:div w:id="1760323882">
          <w:marLeft w:val="0"/>
          <w:marRight w:val="0"/>
          <w:marTop w:val="0"/>
          <w:marBottom w:val="0"/>
          <w:divBdr>
            <w:top w:val="none" w:sz="0" w:space="0" w:color="auto"/>
            <w:left w:val="none" w:sz="0" w:space="0" w:color="auto"/>
            <w:bottom w:val="none" w:sz="0" w:space="0" w:color="auto"/>
            <w:right w:val="none" w:sz="0" w:space="0" w:color="auto"/>
          </w:divBdr>
        </w:div>
        <w:div w:id="627857365">
          <w:marLeft w:val="0"/>
          <w:marRight w:val="0"/>
          <w:marTop w:val="0"/>
          <w:marBottom w:val="0"/>
          <w:divBdr>
            <w:top w:val="none" w:sz="0" w:space="0" w:color="auto"/>
            <w:left w:val="none" w:sz="0" w:space="0" w:color="auto"/>
            <w:bottom w:val="none" w:sz="0" w:space="0" w:color="auto"/>
            <w:right w:val="none" w:sz="0" w:space="0" w:color="auto"/>
          </w:divBdr>
        </w:div>
        <w:div w:id="512426595">
          <w:marLeft w:val="0"/>
          <w:marRight w:val="0"/>
          <w:marTop w:val="0"/>
          <w:marBottom w:val="0"/>
          <w:divBdr>
            <w:top w:val="none" w:sz="0" w:space="0" w:color="auto"/>
            <w:left w:val="none" w:sz="0" w:space="0" w:color="auto"/>
            <w:bottom w:val="none" w:sz="0" w:space="0" w:color="auto"/>
            <w:right w:val="none" w:sz="0" w:space="0" w:color="auto"/>
          </w:divBdr>
        </w:div>
        <w:div w:id="548541169">
          <w:marLeft w:val="0"/>
          <w:marRight w:val="0"/>
          <w:marTop w:val="0"/>
          <w:marBottom w:val="0"/>
          <w:divBdr>
            <w:top w:val="none" w:sz="0" w:space="0" w:color="auto"/>
            <w:left w:val="none" w:sz="0" w:space="0" w:color="auto"/>
            <w:bottom w:val="none" w:sz="0" w:space="0" w:color="auto"/>
            <w:right w:val="none" w:sz="0" w:space="0" w:color="auto"/>
          </w:divBdr>
        </w:div>
        <w:div w:id="1196310941">
          <w:marLeft w:val="0"/>
          <w:marRight w:val="0"/>
          <w:marTop w:val="0"/>
          <w:marBottom w:val="0"/>
          <w:divBdr>
            <w:top w:val="none" w:sz="0" w:space="0" w:color="auto"/>
            <w:left w:val="none" w:sz="0" w:space="0" w:color="auto"/>
            <w:bottom w:val="none" w:sz="0" w:space="0" w:color="auto"/>
            <w:right w:val="none" w:sz="0" w:space="0" w:color="auto"/>
          </w:divBdr>
        </w:div>
        <w:div w:id="1264076371">
          <w:marLeft w:val="0"/>
          <w:marRight w:val="0"/>
          <w:marTop w:val="0"/>
          <w:marBottom w:val="0"/>
          <w:divBdr>
            <w:top w:val="none" w:sz="0" w:space="0" w:color="auto"/>
            <w:left w:val="none" w:sz="0" w:space="0" w:color="auto"/>
            <w:bottom w:val="none" w:sz="0" w:space="0" w:color="auto"/>
            <w:right w:val="none" w:sz="0" w:space="0" w:color="auto"/>
          </w:divBdr>
        </w:div>
        <w:div w:id="31657234">
          <w:marLeft w:val="0"/>
          <w:marRight w:val="0"/>
          <w:marTop w:val="0"/>
          <w:marBottom w:val="0"/>
          <w:divBdr>
            <w:top w:val="none" w:sz="0" w:space="0" w:color="auto"/>
            <w:left w:val="none" w:sz="0" w:space="0" w:color="auto"/>
            <w:bottom w:val="none" w:sz="0" w:space="0" w:color="auto"/>
            <w:right w:val="none" w:sz="0" w:space="0" w:color="auto"/>
          </w:divBdr>
        </w:div>
      </w:divsChild>
    </w:div>
    <w:div w:id="468859539">
      <w:marLeft w:val="0"/>
      <w:marRight w:val="0"/>
      <w:marTop w:val="0"/>
      <w:marBottom w:val="180"/>
      <w:divBdr>
        <w:top w:val="none" w:sz="0" w:space="0" w:color="auto"/>
        <w:left w:val="none" w:sz="0" w:space="0" w:color="auto"/>
        <w:bottom w:val="none" w:sz="0" w:space="0" w:color="auto"/>
        <w:right w:val="none" w:sz="0" w:space="0" w:color="auto"/>
      </w:divBdr>
    </w:div>
    <w:div w:id="468936249">
      <w:marLeft w:val="0"/>
      <w:marRight w:val="0"/>
      <w:marTop w:val="0"/>
      <w:marBottom w:val="180"/>
      <w:divBdr>
        <w:top w:val="none" w:sz="0" w:space="0" w:color="auto"/>
        <w:left w:val="none" w:sz="0" w:space="0" w:color="auto"/>
        <w:bottom w:val="none" w:sz="0" w:space="0" w:color="auto"/>
        <w:right w:val="none" w:sz="0" w:space="0" w:color="auto"/>
      </w:divBdr>
    </w:div>
    <w:div w:id="469401091">
      <w:marLeft w:val="0"/>
      <w:marRight w:val="0"/>
      <w:marTop w:val="0"/>
      <w:marBottom w:val="180"/>
      <w:divBdr>
        <w:top w:val="none" w:sz="0" w:space="0" w:color="auto"/>
        <w:left w:val="none" w:sz="0" w:space="0" w:color="auto"/>
        <w:bottom w:val="none" w:sz="0" w:space="0" w:color="auto"/>
        <w:right w:val="none" w:sz="0" w:space="0" w:color="auto"/>
      </w:divBdr>
    </w:div>
    <w:div w:id="469523083">
      <w:marLeft w:val="0"/>
      <w:marRight w:val="0"/>
      <w:marTop w:val="0"/>
      <w:marBottom w:val="180"/>
      <w:divBdr>
        <w:top w:val="none" w:sz="0" w:space="0" w:color="auto"/>
        <w:left w:val="none" w:sz="0" w:space="0" w:color="auto"/>
        <w:bottom w:val="none" w:sz="0" w:space="0" w:color="auto"/>
        <w:right w:val="none" w:sz="0" w:space="0" w:color="auto"/>
      </w:divBdr>
    </w:div>
    <w:div w:id="469790578">
      <w:marLeft w:val="0"/>
      <w:marRight w:val="0"/>
      <w:marTop w:val="0"/>
      <w:marBottom w:val="180"/>
      <w:divBdr>
        <w:top w:val="none" w:sz="0" w:space="0" w:color="auto"/>
        <w:left w:val="none" w:sz="0" w:space="0" w:color="auto"/>
        <w:bottom w:val="none" w:sz="0" w:space="0" w:color="auto"/>
        <w:right w:val="none" w:sz="0" w:space="0" w:color="auto"/>
      </w:divBdr>
    </w:div>
    <w:div w:id="470563911">
      <w:marLeft w:val="0"/>
      <w:marRight w:val="0"/>
      <w:marTop w:val="0"/>
      <w:marBottom w:val="0"/>
      <w:divBdr>
        <w:top w:val="none" w:sz="0" w:space="0" w:color="auto"/>
        <w:left w:val="none" w:sz="0" w:space="0" w:color="auto"/>
        <w:bottom w:val="none" w:sz="0" w:space="0" w:color="auto"/>
        <w:right w:val="none" w:sz="0" w:space="0" w:color="auto"/>
      </w:divBdr>
      <w:divsChild>
        <w:div w:id="1875147088">
          <w:marLeft w:val="0"/>
          <w:marRight w:val="0"/>
          <w:marTop w:val="0"/>
          <w:marBottom w:val="180"/>
          <w:divBdr>
            <w:top w:val="none" w:sz="0" w:space="0" w:color="auto"/>
            <w:left w:val="none" w:sz="0" w:space="0" w:color="auto"/>
            <w:bottom w:val="none" w:sz="0" w:space="0" w:color="auto"/>
            <w:right w:val="none" w:sz="0" w:space="0" w:color="auto"/>
          </w:divBdr>
        </w:div>
      </w:divsChild>
    </w:div>
    <w:div w:id="475420180">
      <w:marLeft w:val="0"/>
      <w:marRight w:val="0"/>
      <w:marTop w:val="0"/>
      <w:marBottom w:val="0"/>
      <w:divBdr>
        <w:top w:val="none" w:sz="0" w:space="0" w:color="auto"/>
        <w:left w:val="none" w:sz="0" w:space="0" w:color="auto"/>
        <w:bottom w:val="none" w:sz="0" w:space="0" w:color="auto"/>
        <w:right w:val="none" w:sz="0" w:space="0" w:color="auto"/>
      </w:divBdr>
    </w:div>
    <w:div w:id="477960662">
      <w:marLeft w:val="0"/>
      <w:marRight w:val="0"/>
      <w:marTop w:val="0"/>
      <w:marBottom w:val="180"/>
      <w:divBdr>
        <w:top w:val="none" w:sz="0" w:space="0" w:color="auto"/>
        <w:left w:val="none" w:sz="0" w:space="0" w:color="auto"/>
        <w:bottom w:val="none" w:sz="0" w:space="0" w:color="auto"/>
        <w:right w:val="none" w:sz="0" w:space="0" w:color="auto"/>
      </w:divBdr>
    </w:div>
    <w:div w:id="478696301">
      <w:marLeft w:val="0"/>
      <w:marRight w:val="0"/>
      <w:marTop w:val="0"/>
      <w:marBottom w:val="180"/>
      <w:divBdr>
        <w:top w:val="none" w:sz="0" w:space="0" w:color="auto"/>
        <w:left w:val="none" w:sz="0" w:space="0" w:color="auto"/>
        <w:bottom w:val="none" w:sz="0" w:space="0" w:color="auto"/>
        <w:right w:val="none" w:sz="0" w:space="0" w:color="auto"/>
      </w:divBdr>
    </w:div>
    <w:div w:id="480120760">
      <w:marLeft w:val="0"/>
      <w:marRight w:val="0"/>
      <w:marTop w:val="0"/>
      <w:marBottom w:val="0"/>
      <w:divBdr>
        <w:top w:val="none" w:sz="0" w:space="0" w:color="auto"/>
        <w:left w:val="none" w:sz="0" w:space="0" w:color="auto"/>
        <w:bottom w:val="none" w:sz="0" w:space="0" w:color="auto"/>
        <w:right w:val="none" w:sz="0" w:space="0" w:color="auto"/>
      </w:divBdr>
      <w:divsChild>
        <w:div w:id="1339304723">
          <w:marLeft w:val="0"/>
          <w:marRight w:val="0"/>
          <w:marTop w:val="0"/>
          <w:marBottom w:val="0"/>
          <w:divBdr>
            <w:top w:val="none" w:sz="0" w:space="0" w:color="auto"/>
            <w:left w:val="none" w:sz="0" w:space="0" w:color="auto"/>
            <w:bottom w:val="none" w:sz="0" w:space="0" w:color="auto"/>
            <w:right w:val="none" w:sz="0" w:space="0" w:color="auto"/>
          </w:divBdr>
          <w:divsChild>
            <w:div w:id="6221567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80582816">
      <w:marLeft w:val="0"/>
      <w:marRight w:val="0"/>
      <w:marTop w:val="0"/>
      <w:marBottom w:val="180"/>
      <w:divBdr>
        <w:top w:val="none" w:sz="0" w:space="0" w:color="auto"/>
        <w:left w:val="none" w:sz="0" w:space="0" w:color="auto"/>
        <w:bottom w:val="none" w:sz="0" w:space="0" w:color="auto"/>
        <w:right w:val="none" w:sz="0" w:space="0" w:color="auto"/>
      </w:divBdr>
    </w:div>
    <w:div w:id="482814065">
      <w:marLeft w:val="0"/>
      <w:marRight w:val="0"/>
      <w:marTop w:val="0"/>
      <w:marBottom w:val="0"/>
      <w:divBdr>
        <w:top w:val="none" w:sz="0" w:space="0" w:color="auto"/>
        <w:left w:val="none" w:sz="0" w:space="0" w:color="auto"/>
        <w:bottom w:val="none" w:sz="0" w:space="0" w:color="auto"/>
        <w:right w:val="none" w:sz="0" w:space="0" w:color="auto"/>
      </w:divBdr>
      <w:divsChild>
        <w:div w:id="32654281">
          <w:marLeft w:val="0"/>
          <w:marRight w:val="0"/>
          <w:marTop w:val="0"/>
          <w:marBottom w:val="0"/>
          <w:divBdr>
            <w:top w:val="none" w:sz="0" w:space="0" w:color="auto"/>
            <w:left w:val="none" w:sz="0" w:space="0" w:color="auto"/>
            <w:bottom w:val="none" w:sz="0" w:space="0" w:color="auto"/>
            <w:right w:val="none" w:sz="0" w:space="0" w:color="auto"/>
          </w:divBdr>
          <w:divsChild>
            <w:div w:id="6473950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83084190">
      <w:marLeft w:val="0"/>
      <w:marRight w:val="0"/>
      <w:marTop w:val="0"/>
      <w:marBottom w:val="180"/>
      <w:divBdr>
        <w:top w:val="none" w:sz="0" w:space="0" w:color="auto"/>
        <w:left w:val="none" w:sz="0" w:space="0" w:color="auto"/>
        <w:bottom w:val="none" w:sz="0" w:space="0" w:color="auto"/>
        <w:right w:val="none" w:sz="0" w:space="0" w:color="auto"/>
      </w:divBdr>
    </w:div>
    <w:div w:id="485049277">
      <w:marLeft w:val="0"/>
      <w:marRight w:val="0"/>
      <w:marTop w:val="0"/>
      <w:marBottom w:val="0"/>
      <w:divBdr>
        <w:top w:val="none" w:sz="0" w:space="0" w:color="auto"/>
        <w:left w:val="none" w:sz="0" w:space="0" w:color="auto"/>
        <w:bottom w:val="none" w:sz="0" w:space="0" w:color="auto"/>
        <w:right w:val="none" w:sz="0" w:space="0" w:color="auto"/>
      </w:divBdr>
    </w:div>
    <w:div w:id="486670881">
      <w:marLeft w:val="0"/>
      <w:marRight w:val="0"/>
      <w:marTop w:val="0"/>
      <w:marBottom w:val="0"/>
      <w:divBdr>
        <w:top w:val="none" w:sz="0" w:space="0" w:color="auto"/>
        <w:left w:val="none" w:sz="0" w:space="0" w:color="auto"/>
        <w:bottom w:val="none" w:sz="0" w:space="0" w:color="auto"/>
        <w:right w:val="none" w:sz="0" w:space="0" w:color="auto"/>
      </w:divBdr>
      <w:divsChild>
        <w:div w:id="1600525601">
          <w:marLeft w:val="0"/>
          <w:marRight w:val="0"/>
          <w:marTop w:val="0"/>
          <w:marBottom w:val="180"/>
          <w:divBdr>
            <w:top w:val="none" w:sz="0" w:space="0" w:color="auto"/>
            <w:left w:val="none" w:sz="0" w:space="0" w:color="auto"/>
            <w:bottom w:val="none" w:sz="0" w:space="0" w:color="auto"/>
            <w:right w:val="none" w:sz="0" w:space="0" w:color="auto"/>
          </w:divBdr>
        </w:div>
      </w:divsChild>
    </w:div>
    <w:div w:id="488641130">
      <w:marLeft w:val="0"/>
      <w:marRight w:val="0"/>
      <w:marTop w:val="0"/>
      <w:marBottom w:val="180"/>
      <w:divBdr>
        <w:top w:val="none" w:sz="0" w:space="0" w:color="auto"/>
        <w:left w:val="none" w:sz="0" w:space="0" w:color="auto"/>
        <w:bottom w:val="none" w:sz="0" w:space="0" w:color="auto"/>
        <w:right w:val="none" w:sz="0" w:space="0" w:color="auto"/>
      </w:divBdr>
    </w:div>
    <w:div w:id="492262387">
      <w:marLeft w:val="0"/>
      <w:marRight w:val="0"/>
      <w:marTop w:val="0"/>
      <w:marBottom w:val="180"/>
      <w:divBdr>
        <w:top w:val="none" w:sz="0" w:space="0" w:color="auto"/>
        <w:left w:val="none" w:sz="0" w:space="0" w:color="auto"/>
        <w:bottom w:val="none" w:sz="0" w:space="0" w:color="auto"/>
        <w:right w:val="none" w:sz="0" w:space="0" w:color="auto"/>
      </w:divBdr>
    </w:div>
    <w:div w:id="494537919">
      <w:marLeft w:val="0"/>
      <w:marRight w:val="0"/>
      <w:marTop w:val="0"/>
      <w:marBottom w:val="180"/>
      <w:divBdr>
        <w:top w:val="none" w:sz="0" w:space="0" w:color="auto"/>
        <w:left w:val="none" w:sz="0" w:space="0" w:color="auto"/>
        <w:bottom w:val="none" w:sz="0" w:space="0" w:color="auto"/>
        <w:right w:val="none" w:sz="0" w:space="0" w:color="auto"/>
      </w:divBdr>
    </w:div>
    <w:div w:id="495850078">
      <w:marLeft w:val="0"/>
      <w:marRight w:val="0"/>
      <w:marTop w:val="0"/>
      <w:marBottom w:val="0"/>
      <w:divBdr>
        <w:top w:val="none" w:sz="0" w:space="0" w:color="auto"/>
        <w:left w:val="none" w:sz="0" w:space="0" w:color="auto"/>
        <w:bottom w:val="none" w:sz="0" w:space="0" w:color="auto"/>
        <w:right w:val="none" w:sz="0" w:space="0" w:color="auto"/>
      </w:divBdr>
    </w:div>
    <w:div w:id="498351728">
      <w:marLeft w:val="0"/>
      <w:marRight w:val="0"/>
      <w:marTop w:val="0"/>
      <w:marBottom w:val="180"/>
      <w:divBdr>
        <w:top w:val="none" w:sz="0" w:space="0" w:color="auto"/>
        <w:left w:val="none" w:sz="0" w:space="0" w:color="auto"/>
        <w:bottom w:val="none" w:sz="0" w:space="0" w:color="auto"/>
        <w:right w:val="none" w:sz="0" w:space="0" w:color="auto"/>
      </w:divBdr>
    </w:div>
    <w:div w:id="500704180">
      <w:marLeft w:val="0"/>
      <w:marRight w:val="0"/>
      <w:marTop w:val="0"/>
      <w:marBottom w:val="180"/>
      <w:divBdr>
        <w:top w:val="none" w:sz="0" w:space="0" w:color="auto"/>
        <w:left w:val="none" w:sz="0" w:space="0" w:color="auto"/>
        <w:bottom w:val="none" w:sz="0" w:space="0" w:color="auto"/>
        <w:right w:val="none" w:sz="0" w:space="0" w:color="auto"/>
      </w:divBdr>
    </w:div>
    <w:div w:id="501238458">
      <w:marLeft w:val="0"/>
      <w:marRight w:val="0"/>
      <w:marTop w:val="0"/>
      <w:marBottom w:val="180"/>
      <w:divBdr>
        <w:top w:val="none" w:sz="0" w:space="0" w:color="auto"/>
        <w:left w:val="none" w:sz="0" w:space="0" w:color="auto"/>
        <w:bottom w:val="none" w:sz="0" w:space="0" w:color="auto"/>
        <w:right w:val="none" w:sz="0" w:space="0" w:color="auto"/>
      </w:divBdr>
    </w:div>
    <w:div w:id="501630929">
      <w:marLeft w:val="0"/>
      <w:marRight w:val="0"/>
      <w:marTop w:val="0"/>
      <w:marBottom w:val="180"/>
      <w:divBdr>
        <w:top w:val="none" w:sz="0" w:space="0" w:color="auto"/>
        <w:left w:val="none" w:sz="0" w:space="0" w:color="auto"/>
        <w:bottom w:val="none" w:sz="0" w:space="0" w:color="auto"/>
        <w:right w:val="none" w:sz="0" w:space="0" w:color="auto"/>
      </w:divBdr>
    </w:div>
    <w:div w:id="505174622">
      <w:marLeft w:val="0"/>
      <w:marRight w:val="0"/>
      <w:marTop w:val="0"/>
      <w:marBottom w:val="180"/>
      <w:divBdr>
        <w:top w:val="none" w:sz="0" w:space="0" w:color="auto"/>
        <w:left w:val="none" w:sz="0" w:space="0" w:color="auto"/>
        <w:bottom w:val="none" w:sz="0" w:space="0" w:color="auto"/>
        <w:right w:val="none" w:sz="0" w:space="0" w:color="auto"/>
      </w:divBdr>
      <w:divsChild>
        <w:div w:id="561872375">
          <w:marLeft w:val="0"/>
          <w:marRight w:val="0"/>
          <w:marTop w:val="0"/>
          <w:marBottom w:val="0"/>
          <w:divBdr>
            <w:top w:val="none" w:sz="0" w:space="0" w:color="auto"/>
            <w:left w:val="none" w:sz="0" w:space="0" w:color="auto"/>
            <w:bottom w:val="none" w:sz="0" w:space="0" w:color="auto"/>
            <w:right w:val="none" w:sz="0" w:space="0" w:color="auto"/>
          </w:divBdr>
        </w:div>
        <w:div w:id="334385997">
          <w:marLeft w:val="0"/>
          <w:marRight w:val="0"/>
          <w:marTop w:val="0"/>
          <w:marBottom w:val="0"/>
          <w:divBdr>
            <w:top w:val="none" w:sz="0" w:space="0" w:color="auto"/>
            <w:left w:val="none" w:sz="0" w:space="0" w:color="auto"/>
            <w:bottom w:val="none" w:sz="0" w:space="0" w:color="auto"/>
            <w:right w:val="none" w:sz="0" w:space="0" w:color="auto"/>
          </w:divBdr>
        </w:div>
        <w:div w:id="1370570065">
          <w:marLeft w:val="0"/>
          <w:marRight w:val="0"/>
          <w:marTop w:val="0"/>
          <w:marBottom w:val="0"/>
          <w:divBdr>
            <w:top w:val="none" w:sz="0" w:space="0" w:color="auto"/>
            <w:left w:val="none" w:sz="0" w:space="0" w:color="auto"/>
            <w:bottom w:val="none" w:sz="0" w:space="0" w:color="auto"/>
            <w:right w:val="none" w:sz="0" w:space="0" w:color="auto"/>
          </w:divBdr>
        </w:div>
        <w:div w:id="1546600775">
          <w:marLeft w:val="0"/>
          <w:marRight w:val="0"/>
          <w:marTop w:val="0"/>
          <w:marBottom w:val="0"/>
          <w:divBdr>
            <w:top w:val="none" w:sz="0" w:space="0" w:color="auto"/>
            <w:left w:val="none" w:sz="0" w:space="0" w:color="auto"/>
            <w:bottom w:val="none" w:sz="0" w:space="0" w:color="auto"/>
            <w:right w:val="none" w:sz="0" w:space="0" w:color="auto"/>
          </w:divBdr>
        </w:div>
        <w:div w:id="1359966726">
          <w:marLeft w:val="0"/>
          <w:marRight w:val="0"/>
          <w:marTop w:val="0"/>
          <w:marBottom w:val="0"/>
          <w:divBdr>
            <w:top w:val="none" w:sz="0" w:space="0" w:color="auto"/>
            <w:left w:val="none" w:sz="0" w:space="0" w:color="auto"/>
            <w:bottom w:val="none" w:sz="0" w:space="0" w:color="auto"/>
            <w:right w:val="none" w:sz="0" w:space="0" w:color="auto"/>
          </w:divBdr>
        </w:div>
        <w:div w:id="1990592003">
          <w:marLeft w:val="0"/>
          <w:marRight w:val="0"/>
          <w:marTop w:val="0"/>
          <w:marBottom w:val="0"/>
          <w:divBdr>
            <w:top w:val="none" w:sz="0" w:space="0" w:color="auto"/>
            <w:left w:val="none" w:sz="0" w:space="0" w:color="auto"/>
            <w:bottom w:val="none" w:sz="0" w:space="0" w:color="auto"/>
            <w:right w:val="none" w:sz="0" w:space="0" w:color="auto"/>
          </w:divBdr>
        </w:div>
      </w:divsChild>
    </w:div>
    <w:div w:id="506402723">
      <w:marLeft w:val="0"/>
      <w:marRight w:val="0"/>
      <w:marTop w:val="0"/>
      <w:marBottom w:val="180"/>
      <w:divBdr>
        <w:top w:val="none" w:sz="0" w:space="0" w:color="auto"/>
        <w:left w:val="none" w:sz="0" w:space="0" w:color="auto"/>
        <w:bottom w:val="none" w:sz="0" w:space="0" w:color="auto"/>
        <w:right w:val="none" w:sz="0" w:space="0" w:color="auto"/>
      </w:divBdr>
    </w:div>
    <w:div w:id="509026702">
      <w:marLeft w:val="0"/>
      <w:marRight w:val="0"/>
      <w:marTop w:val="0"/>
      <w:marBottom w:val="180"/>
      <w:divBdr>
        <w:top w:val="none" w:sz="0" w:space="0" w:color="auto"/>
        <w:left w:val="none" w:sz="0" w:space="0" w:color="auto"/>
        <w:bottom w:val="none" w:sz="0" w:space="0" w:color="auto"/>
        <w:right w:val="none" w:sz="0" w:space="0" w:color="auto"/>
      </w:divBdr>
    </w:div>
    <w:div w:id="510460574">
      <w:marLeft w:val="0"/>
      <w:marRight w:val="0"/>
      <w:marTop w:val="0"/>
      <w:marBottom w:val="180"/>
      <w:divBdr>
        <w:top w:val="none" w:sz="0" w:space="0" w:color="auto"/>
        <w:left w:val="none" w:sz="0" w:space="0" w:color="auto"/>
        <w:bottom w:val="none" w:sz="0" w:space="0" w:color="auto"/>
        <w:right w:val="none" w:sz="0" w:space="0" w:color="auto"/>
      </w:divBdr>
    </w:div>
    <w:div w:id="510725454">
      <w:marLeft w:val="0"/>
      <w:marRight w:val="0"/>
      <w:marTop w:val="0"/>
      <w:marBottom w:val="0"/>
      <w:divBdr>
        <w:top w:val="none" w:sz="0" w:space="0" w:color="auto"/>
        <w:left w:val="none" w:sz="0" w:space="0" w:color="auto"/>
        <w:bottom w:val="none" w:sz="0" w:space="0" w:color="auto"/>
        <w:right w:val="none" w:sz="0" w:space="0" w:color="auto"/>
      </w:divBdr>
    </w:div>
    <w:div w:id="512376908">
      <w:marLeft w:val="0"/>
      <w:marRight w:val="0"/>
      <w:marTop w:val="0"/>
      <w:marBottom w:val="180"/>
      <w:divBdr>
        <w:top w:val="none" w:sz="0" w:space="0" w:color="auto"/>
        <w:left w:val="none" w:sz="0" w:space="0" w:color="auto"/>
        <w:bottom w:val="none" w:sz="0" w:space="0" w:color="auto"/>
        <w:right w:val="none" w:sz="0" w:space="0" w:color="auto"/>
      </w:divBdr>
    </w:div>
    <w:div w:id="512691511">
      <w:marLeft w:val="0"/>
      <w:marRight w:val="0"/>
      <w:marTop w:val="0"/>
      <w:marBottom w:val="180"/>
      <w:divBdr>
        <w:top w:val="none" w:sz="0" w:space="0" w:color="auto"/>
        <w:left w:val="none" w:sz="0" w:space="0" w:color="auto"/>
        <w:bottom w:val="none" w:sz="0" w:space="0" w:color="auto"/>
        <w:right w:val="none" w:sz="0" w:space="0" w:color="auto"/>
      </w:divBdr>
    </w:div>
    <w:div w:id="513155872">
      <w:marLeft w:val="0"/>
      <w:marRight w:val="0"/>
      <w:marTop w:val="0"/>
      <w:marBottom w:val="180"/>
      <w:divBdr>
        <w:top w:val="none" w:sz="0" w:space="0" w:color="auto"/>
        <w:left w:val="none" w:sz="0" w:space="0" w:color="auto"/>
        <w:bottom w:val="none" w:sz="0" w:space="0" w:color="auto"/>
        <w:right w:val="none" w:sz="0" w:space="0" w:color="auto"/>
      </w:divBdr>
    </w:div>
    <w:div w:id="515074093">
      <w:marLeft w:val="0"/>
      <w:marRight w:val="0"/>
      <w:marTop w:val="0"/>
      <w:marBottom w:val="180"/>
      <w:divBdr>
        <w:top w:val="none" w:sz="0" w:space="0" w:color="auto"/>
        <w:left w:val="none" w:sz="0" w:space="0" w:color="auto"/>
        <w:bottom w:val="none" w:sz="0" w:space="0" w:color="auto"/>
        <w:right w:val="none" w:sz="0" w:space="0" w:color="auto"/>
      </w:divBdr>
    </w:div>
    <w:div w:id="516191295">
      <w:marLeft w:val="0"/>
      <w:marRight w:val="0"/>
      <w:marTop w:val="0"/>
      <w:marBottom w:val="180"/>
      <w:divBdr>
        <w:top w:val="none" w:sz="0" w:space="0" w:color="auto"/>
        <w:left w:val="none" w:sz="0" w:space="0" w:color="auto"/>
        <w:bottom w:val="none" w:sz="0" w:space="0" w:color="auto"/>
        <w:right w:val="none" w:sz="0" w:space="0" w:color="auto"/>
      </w:divBdr>
    </w:div>
    <w:div w:id="517503421">
      <w:marLeft w:val="0"/>
      <w:marRight w:val="0"/>
      <w:marTop w:val="0"/>
      <w:marBottom w:val="180"/>
      <w:divBdr>
        <w:top w:val="none" w:sz="0" w:space="0" w:color="auto"/>
        <w:left w:val="none" w:sz="0" w:space="0" w:color="auto"/>
        <w:bottom w:val="none" w:sz="0" w:space="0" w:color="auto"/>
        <w:right w:val="none" w:sz="0" w:space="0" w:color="auto"/>
      </w:divBdr>
    </w:div>
    <w:div w:id="520319968">
      <w:marLeft w:val="0"/>
      <w:marRight w:val="0"/>
      <w:marTop w:val="0"/>
      <w:marBottom w:val="180"/>
      <w:divBdr>
        <w:top w:val="none" w:sz="0" w:space="0" w:color="auto"/>
        <w:left w:val="none" w:sz="0" w:space="0" w:color="auto"/>
        <w:bottom w:val="none" w:sz="0" w:space="0" w:color="auto"/>
        <w:right w:val="none" w:sz="0" w:space="0" w:color="auto"/>
      </w:divBdr>
    </w:div>
    <w:div w:id="520705707">
      <w:marLeft w:val="0"/>
      <w:marRight w:val="0"/>
      <w:marTop w:val="0"/>
      <w:marBottom w:val="180"/>
      <w:divBdr>
        <w:top w:val="none" w:sz="0" w:space="0" w:color="auto"/>
        <w:left w:val="none" w:sz="0" w:space="0" w:color="auto"/>
        <w:bottom w:val="none" w:sz="0" w:space="0" w:color="auto"/>
        <w:right w:val="none" w:sz="0" w:space="0" w:color="auto"/>
      </w:divBdr>
    </w:div>
    <w:div w:id="521555578">
      <w:marLeft w:val="0"/>
      <w:marRight w:val="0"/>
      <w:marTop w:val="0"/>
      <w:marBottom w:val="0"/>
      <w:divBdr>
        <w:top w:val="none" w:sz="0" w:space="0" w:color="auto"/>
        <w:left w:val="none" w:sz="0" w:space="0" w:color="auto"/>
        <w:bottom w:val="none" w:sz="0" w:space="0" w:color="auto"/>
        <w:right w:val="none" w:sz="0" w:space="0" w:color="auto"/>
      </w:divBdr>
    </w:div>
    <w:div w:id="523127914">
      <w:marLeft w:val="0"/>
      <w:marRight w:val="0"/>
      <w:marTop w:val="0"/>
      <w:marBottom w:val="180"/>
      <w:divBdr>
        <w:top w:val="none" w:sz="0" w:space="0" w:color="auto"/>
        <w:left w:val="none" w:sz="0" w:space="0" w:color="auto"/>
        <w:bottom w:val="none" w:sz="0" w:space="0" w:color="auto"/>
        <w:right w:val="none" w:sz="0" w:space="0" w:color="auto"/>
      </w:divBdr>
    </w:div>
    <w:div w:id="523322139">
      <w:marLeft w:val="0"/>
      <w:marRight w:val="0"/>
      <w:marTop w:val="0"/>
      <w:marBottom w:val="180"/>
      <w:divBdr>
        <w:top w:val="none" w:sz="0" w:space="0" w:color="auto"/>
        <w:left w:val="none" w:sz="0" w:space="0" w:color="auto"/>
        <w:bottom w:val="none" w:sz="0" w:space="0" w:color="auto"/>
        <w:right w:val="none" w:sz="0" w:space="0" w:color="auto"/>
      </w:divBdr>
    </w:div>
    <w:div w:id="525408097">
      <w:marLeft w:val="0"/>
      <w:marRight w:val="0"/>
      <w:marTop w:val="0"/>
      <w:marBottom w:val="180"/>
      <w:divBdr>
        <w:top w:val="none" w:sz="0" w:space="0" w:color="auto"/>
        <w:left w:val="none" w:sz="0" w:space="0" w:color="auto"/>
        <w:bottom w:val="none" w:sz="0" w:space="0" w:color="auto"/>
        <w:right w:val="none" w:sz="0" w:space="0" w:color="auto"/>
      </w:divBdr>
    </w:div>
    <w:div w:id="527261467">
      <w:marLeft w:val="0"/>
      <w:marRight w:val="0"/>
      <w:marTop w:val="0"/>
      <w:marBottom w:val="180"/>
      <w:divBdr>
        <w:top w:val="none" w:sz="0" w:space="0" w:color="auto"/>
        <w:left w:val="none" w:sz="0" w:space="0" w:color="auto"/>
        <w:bottom w:val="none" w:sz="0" w:space="0" w:color="auto"/>
        <w:right w:val="none" w:sz="0" w:space="0" w:color="auto"/>
      </w:divBdr>
    </w:div>
    <w:div w:id="529420085">
      <w:marLeft w:val="0"/>
      <w:marRight w:val="0"/>
      <w:marTop w:val="0"/>
      <w:marBottom w:val="180"/>
      <w:divBdr>
        <w:top w:val="none" w:sz="0" w:space="0" w:color="auto"/>
        <w:left w:val="none" w:sz="0" w:space="0" w:color="auto"/>
        <w:bottom w:val="none" w:sz="0" w:space="0" w:color="auto"/>
        <w:right w:val="none" w:sz="0" w:space="0" w:color="auto"/>
      </w:divBdr>
    </w:div>
    <w:div w:id="529727880">
      <w:marLeft w:val="0"/>
      <w:marRight w:val="0"/>
      <w:marTop w:val="0"/>
      <w:marBottom w:val="180"/>
      <w:divBdr>
        <w:top w:val="none" w:sz="0" w:space="0" w:color="auto"/>
        <w:left w:val="none" w:sz="0" w:space="0" w:color="auto"/>
        <w:bottom w:val="none" w:sz="0" w:space="0" w:color="auto"/>
        <w:right w:val="none" w:sz="0" w:space="0" w:color="auto"/>
      </w:divBdr>
    </w:div>
    <w:div w:id="531185189">
      <w:marLeft w:val="0"/>
      <w:marRight w:val="0"/>
      <w:marTop w:val="0"/>
      <w:marBottom w:val="180"/>
      <w:divBdr>
        <w:top w:val="none" w:sz="0" w:space="0" w:color="auto"/>
        <w:left w:val="none" w:sz="0" w:space="0" w:color="auto"/>
        <w:bottom w:val="none" w:sz="0" w:space="0" w:color="auto"/>
        <w:right w:val="none" w:sz="0" w:space="0" w:color="auto"/>
      </w:divBdr>
    </w:div>
    <w:div w:id="532381657">
      <w:marLeft w:val="0"/>
      <w:marRight w:val="0"/>
      <w:marTop w:val="0"/>
      <w:marBottom w:val="180"/>
      <w:divBdr>
        <w:top w:val="none" w:sz="0" w:space="0" w:color="auto"/>
        <w:left w:val="none" w:sz="0" w:space="0" w:color="auto"/>
        <w:bottom w:val="none" w:sz="0" w:space="0" w:color="auto"/>
        <w:right w:val="none" w:sz="0" w:space="0" w:color="auto"/>
      </w:divBdr>
    </w:div>
    <w:div w:id="536547151">
      <w:marLeft w:val="0"/>
      <w:marRight w:val="0"/>
      <w:marTop w:val="0"/>
      <w:marBottom w:val="180"/>
      <w:divBdr>
        <w:top w:val="none" w:sz="0" w:space="0" w:color="auto"/>
        <w:left w:val="none" w:sz="0" w:space="0" w:color="auto"/>
        <w:bottom w:val="none" w:sz="0" w:space="0" w:color="auto"/>
        <w:right w:val="none" w:sz="0" w:space="0" w:color="auto"/>
      </w:divBdr>
    </w:div>
    <w:div w:id="540635204">
      <w:marLeft w:val="0"/>
      <w:marRight w:val="0"/>
      <w:marTop w:val="0"/>
      <w:marBottom w:val="180"/>
      <w:divBdr>
        <w:top w:val="none" w:sz="0" w:space="0" w:color="auto"/>
        <w:left w:val="none" w:sz="0" w:space="0" w:color="auto"/>
        <w:bottom w:val="none" w:sz="0" w:space="0" w:color="auto"/>
        <w:right w:val="none" w:sz="0" w:space="0" w:color="auto"/>
      </w:divBdr>
    </w:div>
    <w:div w:id="540870967">
      <w:marLeft w:val="0"/>
      <w:marRight w:val="0"/>
      <w:marTop w:val="0"/>
      <w:marBottom w:val="0"/>
      <w:divBdr>
        <w:top w:val="none" w:sz="0" w:space="0" w:color="auto"/>
        <w:left w:val="none" w:sz="0" w:space="0" w:color="auto"/>
        <w:bottom w:val="none" w:sz="0" w:space="0" w:color="auto"/>
        <w:right w:val="none" w:sz="0" w:space="0" w:color="auto"/>
      </w:divBdr>
      <w:divsChild>
        <w:div w:id="1398090495">
          <w:marLeft w:val="0"/>
          <w:marRight w:val="0"/>
          <w:marTop w:val="0"/>
          <w:marBottom w:val="0"/>
          <w:divBdr>
            <w:top w:val="none" w:sz="0" w:space="0" w:color="auto"/>
            <w:left w:val="none" w:sz="0" w:space="0" w:color="auto"/>
            <w:bottom w:val="none" w:sz="0" w:space="0" w:color="auto"/>
            <w:right w:val="none" w:sz="0" w:space="0" w:color="auto"/>
          </w:divBdr>
          <w:divsChild>
            <w:div w:id="4465070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43054772">
      <w:marLeft w:val="0"/>
      <w:marRight w:val="0"/>
      <w:marTop w:val="0"/>
      <w:marBottom w:val="180"/>
      <w:divBdr>
        <w:top w:val="none" w:sz="0" w:space="0" w:color="auto"/>
        <w:left w:val="none" w:sz="0" w:space="0" w:color="auto"/>
        <w:bottom w:val="none" w:sz="0" w:space="0" w:color="auto"/>
        <w:right w:val="none" w:sz="0" w:space="0" w:color="auto"/>
      </w:divBdr>
    </w:div>
    <w:div w:id="546071201">
      <w:marLeft w:val="0"/>
      <w:marRight w:val="0"/>
      <w:marTop w:val="0"/>
      <w:marBottom w:val="180"/>
      <w:divBdr>
        <w:top w:val="none" w:sz="0" w:space="0" w:color="auto"/>
        <w:left w:val="none" w:sz="0" w:space="0" w:color="auto"/>
        <w:bottom w:val="none" w:sz="0" w:space="0" w:color="auto"/>
        <w:right w:val="none" w:sz="0" w:space="0" w:color="auto"/>
      </w:divBdr>
    </w:div>
    <w:div w:id="547298456">
      <w:marLeft w:val="0"/>
      <w:marRight w:val="0"/>
      <w:marTop w:val="0"/>
      <w:marBottom w:val="180"/>
      <w:divBdr>
        <w:top w:val="none" w:sz="0" w:space="0" w:color="auto"/>
        <w:left w:val="none" w:sz="0" w:space="0" w:color="auto"/>
        <w:bottom w:val="none" w:sz="0" w:space="0" w:color="auto"/>
        <w:right w:val="none" w:sz="0" w:space="0" w:color="auto"/>
      </w:divBdr>
    </w:div>
    <w:div w:id="548224432">
      <w:marLeft w:val="0"/>
      <w:marRight w:val="0"/>
      <w:marTop w:val="0"/>
      <w:marBottom w:val="0"/>
      <w:divBdr>
        <w:top w:val="none" w:sz="0" w:space="0" w:color="auto"/>
        <w:left w:val="none" w:sz="0" w:space="0" w:color="auto"/>
        <w:bottom w:val="none" w:sz="0" w:space="0" w:color="auto"/>
        <w:right w:val="none" w:sz="0" w:space="0" w:color="auto"/>
      </w:divBdr>
      <w:divsChild>
        <w:div w:id="1464496861">
          <w:marLeft w:val="0"/>
          <w:marRight w:val="0"/>
          <w:marTop w:val="0"/>
          <w:marBottom w:val="180"/>
          <w:divBdr>
            <w:top w:val="none" w:sz="0" w:space="0" w:color="auto"/>
            <w:left w:val="none" w:sz="0" w:space="0" w:color="auto"/>
            <w:bottom w:val="none" w:sz="0" w:space="0" w:color="auto"/>
            <w:right w:val="none" w:sz="0" w:space="0" w:color="auto"/>
          </w:divBdr>
        </w:div>
      </w:divsChild>
    </w:div>
    <w:div w:id="548420152">
      <w:marLeft w:val="0"/>
      <w:marRight w:val="0"/>
      <w:marTop w:val="0"/>
      <w:marBottom w:val="180"/>
      <w:divBdr>
        <w:top w:val="none" w:sz="0" w:space="0" w:color="auto"/>
        <w:left w:val="none" w:sz="0" w:space="0" w:color="auto"/>
        <w:bottom w:val="none" w:sz="0" w:space="0" w:color="auto"/>
        <w:right w:val="none" w:sz="0" w:space="0" w:color="auto"/>
      </w:divBdr>
    </w:div>
    <w:div w:id="548424202">
      <w:marLeft w:val="0"/>
      <w:marRight w:val="0"/>
      <w:marTop w:val="0"/>
      <w:marBottom w:val="0"/>
      <w:divBdr>
        <w:top w:val="none" w:sz="0" w:space="0" w:color="auto"/>
        <w:left w:val="none" w:sz="0" w:space="0" w:color="auto"/>
        <w:bottom w:val="none" w:sz="0" w:space="0" w:color="auto"/>
        <w:right w:val="none" w:sz="0" w:space="0" w:color="auto"/>
      </w:divBdr>
    </w:div>
    <w:div w:id="552274236">
      <w:marLeft w:val="0"/>
      <w:marRight w:val="0"/>
      <w:marTop w:val="0"/>
      <w:marBottom w:val="180"/>
      <w:divBdr>
        <w:top w:val="none" w:sz="0" w:space="0" w:color="auto"/>
        <w:left w:val="none" w:sz="0" w:space="0" w:color="auto"/>
        <w:bottom w:val="none" w:sz="0" w:space="0" w:color="auto"/>
        <w:right w:val="none" w:sz="0" w:space="0" w:color="auto"/>
      </w:divBdr>
    </w:div>
    <w:div w:id="553735357">
      <w:marLeft w:val="0"/>
      <w:marRight w:val="0"/>
      <w:marTop w:val="0"/>
      <w:marBottom w:val="180"/>
      <w:divBdr>
        <w:top w:val="none" w:sz="0" w:space="0" w:color="auto"/>
        <w:left w:val="none" w:sz="0" w:space="0" w:color="auto"/>
        <w:bottom w:val="none" w:sz="0" w:space="0" w:color="auto"/>
        <w:right w:val="none" w:sz="0" w:space="0" w:color="auto"/>
      </w:divBdr>
    </w:div>
    <w:div w:id="556013748">
      <w:marLeft w:val="0"/>
      <w:marRight w:val="0"/>
      <w:marTop w:val="0"/>
      <w:marBottom w:val="180"/>
      <w:divBdr>
        <w:top w:val="none" w:sz="0" w:space="0" w:color="auto"/>
        <w:left w:val="none" w:sz="0" w:space="0" w:color="auto"/>
        <w:bottom w:val="none" w:sz="0" w:space="0" w:color="auto"/>
        <w:right w:val="none" w:sz="0" w:space="0" w:color="auto"/>
      </w:divBdr>
    </w:div>
    <w:div w:id="557909491">
      <w:marLeft w:val="0"/>
      <w:marRight w:val="0"/>
      <w:marTop w:val="0"/>
      <w:marBottom w:val="180"/>
      <w:divBdr>
        <w:top w:val="none" w:sz="0" w:space="0" w:color="auto"/>
        <w:left w:val="none" w:sz="0" w:space="0" w:color="auto"/>
        <w:bottom w:val="none" w:sz="0" w:space="0" w:color="auto"/>
        <w:right w:val="none" w:sz="0" w:space="0" w:color="auto"/>
      </w:divBdr>
    </w:div>
    <w:div w:id="561595757">
      <w:marLeft w:val="0"/>
      <w:marRight w:val="0"/>
      <w:marTop w:val="0"/>
      <w:marBottom w:val="180"/>
      <w:divBdr>
        <w:top w:val="none" w:sz="0" w:space="0" w:color="auto"/>
        <w:left w:val="none" w:sz="0" w:space="0" w:color="auto"/>
        <w:bottom w:val="none" w:sz="0" w:space="0" w:color="auto"/>
        <w:right w:val="none" w:sz="0" w:space="0" w:color="auto"/>
      </w:divBdr>
    </w:div>
    <w:div w:id="566762339">
      <w:marLeft w:val="0"/>
      <w:marRight w:val="0"/>
      <w:marTop w:val="0"/>
      <w:marBottom w:val="180"/>
      <w:divBdr>
        <w:top w:val="none" w:sz="0" w:space="0" w:color="auto"/>
        <w:left w:val="none" w:sz="0" w:space="0" w:color="auto"/>
        <w:bottom w:val="none" w:sz="0" w:space="0" w:color="auto"/>
        <w:right w:val="none" w:sz="0" w:space="0" w:color="auto"/>
      </w:divBdr>
    </w:div>
    <w:div w:id="566846592">
      <w:marLeft w:val="0"/>
      <w:marRight w:val="0"/>
      <w:marTop w:val="0"/>
      <w:marBottom w:val="180"/>
      <w:divBdr>
        <w:top w:val="none" w:sz="0" w:space="0" w:color="auto"/>
        <w:left w:val="none" w:sz="0" w:space="0" w:color="auto"/>
        <w:bottom w:val="none" w:sz="0" w:space="0" w:color="auto"/>
        <w:right w:val="none" w:sz="0" w:space="0" w:color="auto"/>
      </w:divBdr>
    </w:div>
    <w:div w:id="567035381">
      <w:marLeft w:val="0"/>
      <w:marRight w:val="0"/>
      <w:marTop w:val="0"/>
      <w:marBottom w:val="0"/>
      <w:divBdr>
        <w:top w:val="none" w:sz="0" w:space="0" w:color="auto"/>
        <w:left w:val="none" w:sz="0" w:space="0" w:color="auto"/>
        <w:bottom w:val="none" w:sz="0" w:space="0" w:color="auto"/>
        <w:right w:val="none" w:sz="0" w:space="0" w:color="auto"/>
      </w:divBdr>
      <w:divsChild>
        <w:div w:id="1661301412">
          <w:marLeft w:val="0"/>
          <w:marRight w:val="0"/>
          <w:marTop w:val="0"/>
          <w:marBottom w:val="180"/>
          <w:divBdr>
            <w:top w:val="none" w:sz="0" w:space="0" w:color="auto"/>
            <w:left w:val="none" w:sz="0" w:space="0" w:color="auto"/>
            <w:bottom w:val="none" w:sz="0" w:space="0" w:color="auto"/>
            <w:right w:val="none" w:sz="0" w:space="0" w:color="auto"/>
          </w:divBdr>
        </w:div>
      </w:divsChild>
    </w:div>
    <w:div w:id="567694090">
      <w:marLeft w:val="0"/>
      <w:marRight w:val="0"/>
      <w:marTop w:val="0"/>
      <w:marBottom w:val="180"/>
      <w:divBdr>
        <w:top w:val="none" w:sz="0" w:space="0" w:color="auto"/>
        <w:left w:val="none" w:sz="0" w:space="0" w:color="auto"/>
        <w:bottom w:val="none" w:sz="0" w:space="0" w:color="auto"/>
        <w:right w:val="none" w:sz="0" w:space="0" w:color="auto"/>
      </w:divBdr>
    </w:div>
    <w:div w:id="567809230">
      <w:marLeft w:val="0"/>
      <w:marRight w:val="0"/>
      <w:marTop w:val="0"/>
      <w:marBottom w:val="180"/>
      <w:divBdr>
        <w:top w:val="none" w:sz="0" w:space="0" w:color="auto"/>
        <w:left w:val="none" w:sz="0" w:space="0" w:color="auto"/>
        <w:bottom w:val="none" w:sz="0" w:space="0" w:color="auto"/>
        <w:right w:val="none" w:sz="0" w:space="0" w:color="auto"/>
      </w:divBdr>
    </w:div>
    <w:div w:id="569508833">
      <w:marLeft w:val="0"/>
      <w:marRight w:val="0"/>
      <w:marTop w:val="0"/>
      <w:marBottom w:val="180"/>
      <w:divBdr>
        <w:top w:val="none" w:sz="0" w:space="0" w:color="auto"/>
        <w:left w:val="none" w:sz="0" w:space="0" w:color="auto"/>
        <w:bottom w:val="none" w:sz="0" w:space="0" w:color="auto"/>
        <w:right w:val="none" w:sz="0" w:space="0" w:color="auto"/>
      </w:divBdr>
    </w:div>
    <w:div w:id="570312406">
      <w:marLeft w:val="0"/>
      <w:marRight w:val="0"/>
      <w:marTop w:val="0"/>
      <w:marBottom w:val="180"/>
      <w:divBdr>
        <w:top w:val="none" w:sz="0" w:space="0" w:color="auto"/>
        <w:left w:val="none" w:sz="0" w:space="0" w:color="auto"/>
        <w:bottom w:val="none" w:sz="0" w:space="0" w:color="auto"/>
        <w:right w:val="none" w:sz="0" w:space="0" w:color="auto"/>
      </w:divBdr>
    </w:div>
    <w:div w:id="570846389">
      <w:marLeft w:val="0"/>
      <w:marRight w:val="0"/>
      <w:marTop w:val="0"/>
      <w:marBottom w:val="180"/>
      <w:divBdr>
        <w:top w:val="none" w:sz="0" w:space="0" w:color="auto"/>
        <w:left w:val="none" w:sz="0" w:space="0" w:color="auto"/>
        <w:bottom w:val="none" w:sz="0" w:space="0" w:color="auto"/>
        <w:right w:val="none" w:sz="0" w:space="0" w:color="auto"/>
      </w:divBdr>
    </w:div>
    <w:div w:id="573511933">
      <w:marLeft w:val="0"/>
      <w:marRight w:val="0"/>
      <w:marTop w:val="0"/>
      <w:marBottom w:val="0"/>
      <w:divBdr>
        <w:top w:val="none" w:sz="0" w:space="0" w:color="auto"/>
        <w:left w:val="none" w:sz="0" w:space="0" w:color="auto"/>
        <w:bottom w:val="none" w:sz="0" w:space="0" w:color="auto"/>
        <w:right w:val="none" w:sz="0" w:space="0" w:color="auto"/>
      </w:divBdr>
    </w:div>
    <w:div w:id="574360051">
      <w:marLeft w:val="0"/>
      <w:marRight w:val="0"/>
      <w:marTop w:val="0"/>
      <w:marBottom w:val="180"/>
      <w:divBdr>
        <w:top w:val="none" w:sz="0" w:space="0" w:color="auto"/>
        <w:left w:val="none" w:sz="0" w:space="0" w:color="auto"/>
        <w:bottom w:val="none" w:sz="0" w:space="0" w:color="auto"/>
        <w:right w:val="none" w:sz="0" w:space="0" w:color="auto"/>
      </w:divBdr>
    </w:div>
    <w:div w:id="575869631">
      <w:marLeft w:val="0"/>
      <w:marRight w:val="0"/>
      <w:marTop w:val="0"/>
      <w:marBottom w:val="180"/>
      <w:divBdr>
        <w:top w:val="none" w:sz="0" w:space="0" w:color="auto"/>
        <w:left w:val="none" w:sz="0" w:space="0" w:color="auto"/>
        <w:bottom w:val="none" w:sz="0" w:space="0" w:color="auto"/>
        <w:right w:val="none" w:sz="0" w:space="0" w:color="auto"/>
      </w:divBdr>
    </w:div>
    <w:div w:id="582493584">
      <w:marLeft w:val="0"/>
      <w:marRight w:val="0"/>
      <w:marTop w:val="0"/>
      <w:marBottom w:val="180"/>
      <w:divBdr>
        <w:top w:val="none" w:sz="0" w:space="0" w:color="auto"/>
        <w:left w:val="none" w:sz="0" w:space="0" w:color="auto"/>
        <w:bottom w:val="none" w:sz="0" w:space="0" w:color="auto"/>
        <w:right w:val="none" w:sz="0" w:space="0" w:color="auto"/>
      </w:divBdr>
    </w:div>
    <w:div w:id="582883945">
      <w:marLeft w:val="0"/>
      <w:marRight w:val="0"/>
      <w:marTop w:val="0"/>
      <w:marBottom w:val="0"/>
      <w:divBdr>
        <w:top w:val="none" w:sz="0" w:space="0" w:color="auto"/>
        <w:left w:val="none" w:sz="0" w:space="0" w:color="auto"/>
        <w:bottom w:val="none" w:sz="0" w:space="0" w:color="auto"/>
        <w:right w:val="none" w:sz="0" w:space="0" w:color="auto"/>
      </w:divBdr>
    </w:div>
    <w:div w:id="584074542">
      <w:marLeft w:val="0"/>
      <w:marRight w:val="0"/>
      <w:marTop w:val="0"/>
      <w:marBottom w:val="180"/>
      <w:divBdr>
        <w:top w:val="none" w:sz="0" w:space="0" w:color="auto"/>
        <w:left w:val="none" w:sz="0" w:space="0" w:color="auto"/>
        <w:bottom w:val="none" w:sz="0" w:space="0" w:color="auto"/>
        <w:right w:val="none" w:sz="0" w:space="0" w:color="auto"/>
      </w:divBdr>
    </w:div>
    <w:div w:id="587156098">
      <w:marLeft w:val="0"/>
      <w:marRight w:val="0"/>
      <w:marTop w:val="0"/>
      <w:marBottom w:val="180"/>
      <w:divBdr>
        <w:top w:val="none" w:sz="0" w:space="0" w:color="auto"/>
        <w:left w:val="none" w:sz="0" w:space="0" w:color="auto"/>
        <w:bottom w:val="none" w:sz="0" w:space="0" w:color="auto"/>
        <w:right w:val="none" w:sz="0" w:space="0" w:color="auto"/>
      </w:divBdr>
    </w:div>
    <w:div w:id="588269257">
      <w:marLeft w:val="0"/>
      <w:marRight w:val="0"/>
      <w:marTop w:val="0"/>
      <w:marBottom w:val="0"/>
      <w:divBdr>
        <w:top w:val="none" w:sz="0" w:space="0" w:color="auto"/>
        <w:left w:val="none" w:sz="0" w:space="0" w:color="auto"/>
        <w:bottom w:val="none" w:sz="0" w:space="0" w:color="auto"/>
        <w:right w:val="none" w:sz="0" w:space="0" w:color="auto"/>
      </w:divBdr>
      <w:divsChild>
        <w:div w:id="2132287548">
          <w:marLeft w:val="0"/>
          <w:marRight w:val="0"/>
          <w:marTop w:val="0"/>
          <w:marBottom w:val="0"/>
          <w:divBdr>
            <w:top w:val="none" w:sz="0" w:space="0" w:color="auto"/>
            <w:left w:val="none" w:sz="0" w:space="0" w:color="auto"/>
            <w:bottom w:val="none" w:sz="0" w:space="0" w:color="auto"/>
            <w:right w:val="none" w:sz="0" w:space="0" w:color="auto"/>
          </w:divBdr>
          <w:divsChild>
            <w:div w:id="74075400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91473854">
      <w:marLeft w:val="0"/>
      <w:marRight w:val="0"/>
      <w:marTop w:val="0"/>
      <w:marBottom w:val="180"/>
      <w:divBdr>
        <w:top w:val="none" w:sz="0" w:space="0" w:color="auto"/>
        <w:left w:val="none" w:sz="0" w:space="0" w:color="auto"/>
        <w:bottom w:val="none" w:sz="0" w:space="0" w:color="auto"/>
        <w:right w:val="none" w:sz="0" w:space="0" w:color="auto"/>
      </w:divBdr>
    </w:div>
    <w:div w:id="593779261">
      <w:marLeft w:val="0"/>
      <w:marRight w:val="0"/>
      <w:marTop w:val="0"/>
      <w:marBottom w:val="0"/>
      <w:divBdr>
        <w:top w:val="none" w:sz="0" w:space="0" w:color="auto"/>
        <w:left w:val="none" w:sz="0" w:space="0" w:color="auto"/>
        <w:bottom w:val="none" w:sz="0" w:space="0" w:color="auto"/>
        <w:right w:val="none" w:sz="0" w:space="0" w:color="auto"/>
      </w:divBdr>
      <w:divsChild>
        <w:div w:id="1357077181">
          <w:marLeft w:val="0"/>
          <w:marRight w:val="0"/>
          <w:marTop w:val="0"/>
          <w:marBottom w:val="180"/>
          <w:divBdr>
            <w:top w:val="none" w:sz="0" w:space="0" w:color="auto"/>
            <w:left w:val="none" w:sz="0" w:space="0" w:color="auto"/>
            <w:bottom w:val="none" w:sz="0" w:space="0" w:color="auto"/>
            <w:right w:val="none" w:sz="0" w:space="0" w:color="auto"/>
          </w:divBdr>
        </w:div>
      </w:divsChild>
    </w:div>
    <w:div w:id="593899453">
      <w:marLeft w:val="0"/>
      <w:marRight w:val="0"/>
      <w:marTop w:val="0"/>
      <w:marBottom w:val="180"/>
      <w:divBdr>
        <w:top w:val="none" w:sz="0" w:space="0" w:color="auto"/>
        <w:left w:val="none" w:sz="0" w:space="0" w:color="auto"/>
        <w:bottom w:val="none" w:sz="0" w:space="0" w:color="auto"/>
        <w:right w:val="none" w:sz="0" w:space="0" w:color="auto"/>
      </w:divBdr>
    </w:div>
    <w:div w:id="594902160">
      <w:marLeft w:val="0"/>
      <w:marRight w:val="0"/>
      <w:marTop w:val="0"/>
      <w:marBottom w:val="0"/>
      <w:divBdr>
        <w:top w:val="none" w:sz="0" w:space="0" w:color="auto"/>
        <w:left w:val="none" w:sz="0" w:space="0" w:color="auto"/>
        <w:bottom w:val="none" w:sz="0" w:space="0" w:color="auto"/>
        <w:right w:val="none" w:sz="0" w:space="0" w:color="auto"/>
      </w:divBdr>
      <w:divsChild>
        <w:div w:id="1999072238">
          <w:marLeft w:val="0"/>
          <w:marRight w:val="0"/>
          <w:marTop w:val="0"/>
          <w:marBottom w:val="0"/>
          <w:divBdr>
            <w:top w:val="none" w:sz="0" w:space="0" w:color="auto"/>
            <w:left w:val="none" w:sz="0" w:space="0" w:color="auto"/>
            <w:bottom w:val="none" w:sz="0" w:space="0" w:color="auto"/>
            <w:right w:val="none" w:sz="0" w:space="0" w:color="auto"/>
          </w:divBdr>
          <w:divsChild>
            <w:div w:id="7372437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98022224">
      <w:marLeft w:val="0"/>
      <w:marRight w:val="0"/>
      <w:marTop w:val="0"/>
      <w:marBottom w:val="180"/>
      <w:divBdr>
        <w:top w:val="none" w:sz="0" w:space="0" w:color="auto"/>
        <w:left w:val="none" w:sz="0" w:space="0" w:color="auto"/>
        <w:bottom w:val="none" w:sz="0" w:space="0" w:color="auto"/>
        <w:right w:val="none" w:sz="0" w:space="0" w:color="auto"/>
      </w:divBdr>
    </w:div>
    <w:div w:id="599803949">
      <w:marLeft w:val="0"/>
      <w:marRight w:val="0"/>
      <w:marTop w:val="0"/>
      <w:marBottom w:val="180"/>
      <w:divBdr>
        <w:top w:val="none" w:sz="0" w:space="0" w:color="auto"/>
        <w:left w:val="none" w:sz="0" w:space="0" w:color="auto"/>
        <w:bottom w:val="none" w:sz="0" w:space="0" w:color="auto"/>
        <w:right w:val="none" w:sz="0" w:space="0" w:color="auto"/>
      </w:divBdr>
    </w:div>
    <w:div w:id="599872491">
      <w:marLeft w:val="0"/>
      <w:marRight w:val="0"/>
      <w:marTop w:val="0"/>
      <w:marBottom w:val="180"/>
      <w:divBdr>
        <w:top w:val="none" w:sz="0" w:space="0" w:color="auto"/>
        <w:left w:val="none" w:sz="0" w:space="0" w:color="auto"/>
        <w:bottom w:val="none" w:sz="0" w:space="0" w:color="auto"/>
        <w:right w:val="none" w:sz="0" w:space="0" w:color="auto"/>
      </w:divBdr>
    </w:div>
    <w:div w:id="603615017">
      <w:marLeft w:val="0"/>
      <w:marRight w:val="0"/>
      <w:marTop w:val="0"/>
      <w:marBottom w:val="60"/>
      <w:divBdr>
        <w:top w:val="none" w:sz="0" w:space="0" w:color="auto"/>
        <w:left w:val="none" w:sz="0" w:space="0" w:color="auto"/>
        <w:bottom w:val="none" w:sz="0" w:space="0" w:color="auto"/>
        <w:right w:val="none" w:sz="0" w:space="0" w:color="auto"/>
      </w:divBdr>
    </w:div>
    <w:div w:id="603658242">
      <w:marLeft w:val="0"/>
      <w:marRight w:val="0"/>
      <w:marTop w:val="0"/>
      <w:marBottom w:val="180"/>
      <w:divBdr>
        <w:top w:val="none" w:sz="0" w:space="0" w:color="auto"/>
        <w:left w:val="none" w:sz="0" w:space="0" w:color="auto"/>
        <w:bottom w:val="none" w:sz="0" w:space="0" w:color="auto"/>
        <w:right w:val="none" w:sz="0" w:space="0" w:color="auto"/>
      </w:divBdr>
    </w:div>
    <w:div w:id="604003378">
      <w:marLeft w:val="0"/>
      <w:marRight w:val="0"/>
      <w:marTop w:val="0"/>
      <w:marBottom w:val="180"/>
      <w:divBdr>
        <w:top w:val="none" w:sz="0" w:space="0" w:color="auto"/>
        <w:left w:val="none" w:sz="0" w:space="0" w:color="auto"/>
        <w:bottom w:val="none" w:sz="0" w:space="0" w:color="auto"/>
        <w:right w:val="none" w:sz="0" w:space="0" w:color="auto"/>
      </w:divBdr>
    </w:div>
    <w:div w:id="605625008">
      <w:marLeft w:val="0"/>
      <w:marRight w:val="0"/>
      <w:marTop w:val="0"/>
      <w:marBottom w:val="180"/>
      <w:divBdr>
        <w:top w:val="none" w:sz="0" w:space="0" w:color="auto"/>
        <w:left w:val="none" w:sz="0" w:space="0" w:color="auto"/>
        <w:bottom w:val="none" w:sz="0" w:space="0" w:color="auto"/>
        <w:right w:val="none" w:sz="0" w:space="0" w:color="auto"/>
      </w:divBdr>
    </w:div>
    <w:div w:id="606043286">
      <w:marLeft w:val="0"/>
      <w:marRight w:val="0"/>
      <w:marTop w:val="0"/>
      <w:marBottom w:val="180"/>
      <w:divBdr>
        <w:top w:val="none" w:sz="0" w:space="0" w:color="auto"/>
        <w:left w:val="none" w:sz="0" w:space="0" w:color="auto"/>
        <w:bottom w:val="none" w:sz="0" w:space="0" w:color="auto"/>
        <w:right w:val="none" w:sz="0" w:space="0" w:color="auto"/>
      </w:divBdr>
    </w:div>
    <w:div w:id="609629116">
      <w:marLeft w:val="0"/>
      <w:marRight w:val="0"/>
      <w:marTop w:val="0"/>
      <w:marBottom w:val="180"/>
      <w:divBdr>
        <w:top w:val="none" w:sz="0" w:space="0" w:color="auto"/>
        <w:left w:val="none" w:sz="0" w:space="0" w:color="auto"/>
        <w:bottom w:val="none" w:sz="0" w:space="0" w:color="auto"/>
        <w:right w:val="none" w:sz="0" w:space="0" w:color="auto"/>
      </w:divBdr>
    </w:div>
    <w:div w:id="610402660">
      <w:marLeft w:val="0"/>
      <w:marRight w:val="0"/>
      <w:marTop w:val="0"/>
      <w:marBottom w:val="180"/>
      <w:divBdr>
        <w:top w:val="none" w:sz="0" w:space="0" w:color="auto"/>
        <w:left w:val="none" w:sz="0" w:space="0" w:color="auto"/>
        <w:bottom w:val="none" w:sz="0" w:space="0" w:color="auto"/>
        <w:right w:val="none" w:sz="0" w:space="0" w:color="auto"/>
      </w:divBdr>
    </w:div>
    <w:div w:id="611016183">
      <w:marLeft w:val="0"/>
      <w:marRight w:val="0"/>
      <w:marTop w:val="0"/>
      <w:marBottom w:val="180"/>
      <w:divBdr>
        <w:top w:val="none" w:sz="0" w:space="0" w:color="auto"/>
        <w:left w:val="none" w:sz="0" w:space="0" w:color="auto"/>
        <w:bottom w:val="none" w:sz="0" w:space="0" w:color="auto"/>
        <w:right w:val="none" w:sz="0" w:space="0" w:color="auto"/>
      </w:divBdr>
    </w:div>
    <w:div w:id="611203245">
      <w:marLeft w:val="0"/>
      <w:marRight w:val="0"/>
      <w:marTop w:val="0"/>
      <w:marBottom w:val="180"/>
      <w:divBdr>
        <w:top w:val="none" w:sz="0" w:space="0" w:color="auto"/>
        <w:left w:val="none" w:sz="0" w:space="0" w:color="auto"/>
        <w:bottom w:val="none" w:sz="0" w:space="0" w:color="auto"/>
        <w:right w:val="none" w:sz="0" w:space="0" w:color="auto"/>
      </w:divBdr>
    </w:div>
    <w:div w:id="613945875">
      <w:marLeft w:val="0"/>
      <w:marRight w:val="0"/>
      <w:marTop w:val="0"/>
      <w:marBottom w:val="180"/>
      <w:divBdr>
        <w:top w:val="none" w:sz="0" w:space="0" w:color="auto"/>
        <w:left w:val="none" w:sz="0" w:space="0" w:color="auto"/>
        <w:bottom w:val="none" w:sz="0" w:space="0" w:color="auto"/>
        <w:right w:val="none" w:sz="0" w:space="0" w:color="auto"/>
      </w:divBdr>
    </w:div>
    <w:div w:id="617762021">
      <w:marLeft w:val="0"/>
      <w:marRight w:val="0"/>
      <w:marTop w:val="0"/>
      <w:marBottom w:val="180"/>
      <w:divBdr>
        <w:top w:val="none" w:sz="0" w:space="0" w:color="auto"/>
        <w:left w:val="none" w:sz="0" w:space="0" w:color="auto"/>
        <w:bottom w:val="none" w:sz="0" w:space="0" w:color="auto"/>
        <w:right w:val="none" w:sz="0" w:space="0" w:color="auto"/>
      </w:divBdr>
    </w:div>
    <w:div w:id="619380888">
      <w:marLeft w:val="0"/>
      <w:marRight w:val="0"/>
      <w:marTop w:val="0"/>
      <w:marBottom w:val="180"/>
      <w:divBdr>
        <w:top w:val="none" w:sz="0" w:space="0" w:color="auto"/>
        <w:left w:val="none" w:sz="0" w:space="0" w:color="auto"/>
        <w:bottom w:val="none" w:sz="0" w:space="0" w:color="auto"/>
        <w:right w:val="none" w:sz="0" w:space="0" w:color="auto"/>
      </w:divBdr>
    </w:div>
    <w:div w:id="619653564">
      <w:marLeft w:val="0"/>
      <w:marRight w:val="0"/>
      <w:marTop w:val="0"/>
      <w:marBottom w:val="180"/>
      <w:divBdr>
        <w:top w:val="none" w:sz="0" w:space="0" w:color="auto"/>
        <w:left w:val="none" w:sz="0" w:space="0" w:color="auto"/>
        <w:bottom w:val="none" w:sz="0" w:space="0" w:color="auto"/>
        <w:right w:val="none" w:sz="0" w:space="0" w:color="auto"/>
      </w:divBdr>
    </w:div>
    <w:div w:id="619847206">
      <w:marLeft w:val="0"/>
      <w:marRight w:val="0"/>
      <w:marTop w:val="0"/>
      <w:marBottom w:val="0"/>
      <w:divBdr>
        <w:top w:val="none" w:sz="0" w:space="0" w:color="auto"/>
        <w:left w:val="none" w:sz="0" w:space="0" w:color="auto"/>
        <w:bottom w:val="none" w:sz="0" w:space="0" w:color="auto"/>
        <w:right w:val="none" w:sz="0" w:space="0" w:color="auto"/>
      </w:divBdr>
      <w:divsChild>
        <w:div w:id="1472140357">
          <w:marLeft w:val="0"/>
          <w:marRight w:val="0"/>
          <w:marTop w:val="0"/>
          <w:marBottom w:val="180"/>
          <w:divBdr>
            <w:top w:val="none" w:sz="0" w:space="0" w:color="auto"/>
            <w:left w:val="none" w:sz="0" w:space="0" w:color="auto"/>
            <w:bottom w:val="none" w:sz="0" w:space="0" w:color="auto"/>
            <w:right w:val="none" w:sz="0" w:space="0" w:color="auto"/>
          </w:divBdr>
        </w:div>
      </w:divsChild>
    </w:div>
    <w:div w:id="620262091">
      <w:marLeft w:val="0"/>
      <w:marRight w:val="0"/>
      <w:marTop w:val="0"/>
      <w:marBottom w:val="0"/>
      <w:divBdr>
        <w:top w:val="none" w:sz="0" w:space="0" w:color="auto"/>
        <w:left w:val="none" w:sz="0" w:space="0" w:color="auto"/>
        <w:bottom w:val="none" w:sz="0" w:space="0" w:color="auto"/>
        <w:right w:val="none" w:sz="0" w:space="0" w:color="auto"/>
      </w:divBdr>
      <w:divsChild>
        <w:div w:id="1149907178">
          <w:marLeft w:val="0"/>
          <w:marRight w:val="0"/>
          <w:marTop w:val="0"/>
          <w:marBottom w:val="180"/>
          <w:divBdr>
            <w:top w:val="none" w:sz="0" w:space="0" w:color="auto"/>
            <w:left w:val="none" w:sz="0" w:space="0" w:color="auto"/>
            <w:bottom w:val="none" w:sz="0" w:space="0" w:color="auto"/>
            <w:right w:val="none" w:sz="0" w:space="0" w:color="auto"/>
          </w:divBdr>
        </w:div>
      </w:divsChild>
    </w:div>
    <w:div w:id="625040321">
      <w:marLeft w:val="0"/>
      <w:marRight w:val="0"/>
      <w:marTop w:val="0"/>
      <w:marBottom w:val="180"/>
      <w:divBdr>
        <w:top w:val="none" w:sz="0" w:space="0" w:color="auto"/>
        <w:left w:val="none" w:sz="0" w:space="0" w:color="auto"/>
        <w:bottom w:val="none" w:sz="0" w:space="0" w:color="auto"/>
        <w:right w:val="none" w:sz="0" w:space="0" w:color="auto"/>
      </w:divBdr>
    </w:div>
    <w:div w:id="625044782">
      <w:marLeft w:val="0"/>
      <w:marRight w:val="0"/>
      <w:marTop w:val="0"/>
      <w:marBottom w:val="180"/>
      <w:divBdr>
        <w:top w:val="none" w:sz="0" w:space="0" w:color="auto"/>
        <w:left w:val="none" w:sz="0" w:space="0" w:color="auto"/>
        <w:bottom w:val="none" w:sz="0" w:space="0" w:color="auto"/>
        <w:right w:val="none" w:sz="0" w:space="0" w:color="auto"/>
      </w:divBdr>
    </w:div>
    <w:div w:id="626816516">
      <w:marLeft w:val="0"/>
      <w:marRight w:val="0"/>
      <w:marTop w:val="0"/>
      <w:marBottom w:val="180"/>
      <w:divBdr>
        <w:top w:val="none" w:sz="0" w:space="0" w:color="auto"/>
        <w:left w:val="none" w:sz="0" w:space="0" w:color="auto"/>
        <w:bottom w:val="none" w:sz="0" w:space="0" w:color="auto"/>
        <w:right w:val="none" w:sz="0" w:space="0" w:color="auto"/>
      </w:divBdr>
    </w:div>
    <w:div w:id="629097441">
      <w:marLeft w:val="0"/>
      <w:marRight w:val="0"/>
      <w:marTop w:val="0"/>
      <w:marBottom w:val="180"/>
      <w:divBdr>
        <w:top w:val="none" w:sz="0" w:space="0" w:color="auto"/>
        <w:left w:val="none" w:sz="0" w:space="0" w:color="auto"/>
        <w:bottom w:val="none" w:sz="0" w:space="0" w:color="auto"/>
        <w:right w:val="none" w:sz="0" w:space="0" w:color="auto"/>
      </w:divBdr>
    </w:div>
    <w:div w:id="631907763">
      <w:marLeft w:val="0"/>
      <w:marRight w:val="0"/>
      <w:marTop w:val="0"/>
      <w:marBottom w:val="180"/>
      <w:divBdr>
        <w:top w:val="none" w:sz="0" w:space="0" w:color="auto"/>
        <w:left w:val="none" w:sz="0" w:space="0" w:color="auto"/>
        <w:bottom w:val="none" w:sz="0" w:space="0" w:color="auto"/>
        <w:right w:val="none" w:sz="0" w:space="0" w:color="auto"/>
      </w:divBdr>
    </w:div>
    <w:div w:id="632902032">
      <w:marLeft w:val="0"/>
      <w:marRight w:val="0"/>
      <w:marTop w:val="0"/>
      <w:marBottom w:val="180"/>
      <w:divBdr>
        <w:top w:val="none" w:sz="0" w:space="0" w:color="auto"/>
        <w:left w:val="none" w:sz="0" w:space="0" w:color="auto"/>
        <w:bottom w:val="none" w:sz="0" w:space="0" w:color="auto"/>
        <w:right w:val="none" w:sz="0" w:space="0" w:color="auto"/>
      </w:divBdr>
    </w:div>
    <w:div w:id="633603741">
      <w:marLeft w:val="0"/>
      <w:marRight w:val="0"/>
      <w:marTop w:val="0"/>
      <w:marBottom w:val="180"/>
      <w:divBdr>
        <w:top w:val="none" w:sz="0" w:space="0" w:color="auto"/>
        <w:left w:val="none" w:sz="0" w:space="0" w:color="auto"/>
        <w:bottom w:val="none" w:sz="0" w:space="0" w:color="auto"/>
        <w:right w:val="none" w:sz="0" w:space="0" w:color="auto"/>
      </w:divBdr>
    </w:div>
    <w:div w:id="634288254">
      <w:marLeft w:val="0"/>
      <w:marRight w:val="0"/>
      <w:marTop w:val="0"/>
      <w:marBottom w:val="180"/>
      <w:divBdr>
        <w:top w:val="none" w:sz="0" w:space="0" w:color="auto"/>
        <w:left w:val="none" w:sz="0" w:space="0" w:color="auto"/>
        <w:bottom w:val="none" w:sz="0" w:space="0" w:color="auto"/>
        <w:right w:val="none" w:sz="0" w:space="0" w:color="auto"/>
      </w:divBdr>
    </w:div>
    <w:div w:id="635375907">
      <w:marLeft w:val="0"/>
      <w:marRight w:val="0"/>
      <w:marTop w:val="0"/>
      <w:marBottom w:val="0"/>
      <w:divBdr>
        <w:top w:val="none" w:sz="0" w:space="0" w:color="auto"/>
        <w:left w:val="none" w:sz="0" w:space="0" w:color="auto"/>
        <w:bottom w:val="none" w:sz="0" w:space="0" w:color="auto"/>
        <w:right w:val="none" w:sz="0" w:space="0" w:color="auto"/>
      </w:divBdr>
    </w:div>
    <w:div w:id="635528530">
      <w:marLeft w:val="0"/>
      <w:marRight w:val="0"/>
      <w:marTop w:val="0"/>
      <w:marBottom w:val="180"/>
      <w:divBdr>
        <w:top w:val="none" w:sz="0" w:space="0" w:color="auto"/>
        <w:left w:val="none" w:sz="0" w:space="0" w:color="auto"/>
        <w:bottom w:val="none" w:sz="0" w:space="0" w:color="auto"/>
        <w:right w:val="none" w:sz="0" w:space="0" w:color="auto"/>
      </w:divBdr>
    </w:div>
    <w:div w:id="639464148">
      <w:marLeft w:val="0"/>
      <w:marRight w:val="0"/>
      <w:marTop w:val="0"/>
      <w:marBottom w:val="180"/>
      <w:divBdr>
        <w:top w:val="none" w:sz="0" w:space="0" w:color="auto"/>
        <w:left w:val="none" w:sz="0" w:space="0" w:color="auto"/>
        <w:bottom w:val="none" w:sz="0" w:space="0" w:color="auto"/>
        <w:right w:val="none" w:sz="0" w:space="0" w:color="auto"/>
      </w:divBdr>
    </w:div>
    <w:div w:id="641009927">
      <w:marLeft w:val="0"/>
      <w:marRight w:val="0"/>
      <w:marTop w:val="0"/>
      <w:marBottom w:val="0"/>
      <w:divBdr>
        <w:top w:val="none" w:sz="0" w:space="0" w:color="auto"/>
        <w:left w:val="none" w:sz="0" w:space="0" w:color="auto"/>
        <w:bottom w:val="none" w:sz="0" w:space="0" w:color="auto"/>
        <w:right w:val="none" w:sz="0" w:space="0" w:color="auto"/>
      </w:divBdr>
    </w:div>
    <w:div w:id="643202443">
      <w:marLeft w:val="0"/>
      <w:marRight w:val="0"/>
      <w:marTop w:val="0"/>
      <w:marBottom w:val="180"/>
      <w:divBdr>
        <w:top w:val="none" w:sz="0" w:space="0" w:color="auto"/>
        <w:left w:val="none" w:sz="0" w:space="0" w:color="auto"/>
        <w:bottom w:val="none" w:sz="0" w:space="0" w:color="auto"/>
        <w:right w:val="none" w:sz="0" w:space="0" w:color="auto"/>
      </w:divBdr>
    </w:div>
    <w:div w:id="644043527">
      <w:marLeft w:val="0"/>
      <w:marRight w:val="0"/>
      <w:marTop w:val="0"/>
      <w:marBottom w:val="180"/>
      <w:divBdr>
        <w:top w:val="none" w:sz="0" w:space="0" w:color="auto"/>
        <w:left w:val="none" w:sz="0" w:space="0" w:color="auto"/>
        <w:bottom w:val="none" w:sz="0" w:space="0" w:color="auto"/>
        <w:right w:val="none" w:sz="0" w:space="0" w:color="auto"/>
      </w:divBdr>
    </w:div>
    <w:div w:id="646012720">
      <w:marLeft w:val="0"/>
      <w:marRight w:val="0"/>
      <w:marTop w:val="0"/>
      <w:marBottom w:val="0"/>
      <w:divBdr>
        <w:top w:val="none" w:sz="0" w:space="0" w:color="auto"/>
        <w:left w:val="none" w:sz="0" w:space="0" w:color="auto"/>
        <w:bottom w:val="none" w:sz="0" w:space="0" w:color="auto"/>
        <w:right w:val="none" w:sz="0" w:space="0" w:color="auto"/>
      </w:divBdr>
      <w:divsChild>
        <w:div w:id="1683894757">
          <w:marLeft w:val="0"/>
          <w:marRight w:val="0"/>
          <w:marTop w:val="0"/>
          <w:marBottom w:val="180"/>
          <w:divBdr>
            <w:top w:val="none" w:sz="0" w:space="0" w:color="auto"/>
            <w:left w:val="none" w:sz="0" w:space="0" w:color="auto"/>
            <w:bottom w:val="none" w:sz="0" w:space="0" w:color="auto"/>
            <w:right w:val="none" w:sz="0" w:space="0" w:color="auto"/>
          </w:divBdr>
        </w:div>
      </w:divsChild>
    </w:div>
    <w:div w:id="646982228">
      <w:marLeft w:val="0"/>
      <w:marRight w:val="0"/>
      <w:marTop w:val="0"/>
      <w:marBottom w:val="0"/>
      <w:divBdr>
        <w:top w:val="none" w:sz="0" w:space="0" w:color="auto"/>
        <w:left w:val="none" w:sz="0" w:space="0" w:color="auto"/>
        <w:bottom w:val="none" w:sz="0" w:space="0" w:color="auto"/>
        <w:right w:val="none" w:sz="0" w:space="0" w:color="auto"/>
      </w:divBdr>
    </w:div>
    <w:div w:id="647052440">
      <w:marLeft w:val="0"/>
      <w:marRight w:val="0"/>
      <w:marTop w:val="0"/>
      <w:marBottom w:val="180"/>
      <w:divBdr>
        <w:top w:val="none" w:sz="0" w:space="0" w:color="auto"/>
        <w:left w:val="none" w:sz="0" w:space="0" w:color="auto"/>
        <w:bottom w:val="none" w:sz="0" w:space="0" w:color="auto"/>
        <w:right w:val="none" w:sz="0" w:space="0" w:color="auto"/>
      </w:divBdr>
    </w:div>
    <w:div w:id="647789231">
      <w:marLeft w:val="0"/>
      <w:marRight w:val="0"/>
      <w:marTop w:val="0"/>
      <w:marBottom w:val="0"/>
      <w:divBdr>
        <w:top w:val="none" w:sz="0" w:space="0" w:color="auto"/>
        <w:left w:val="none" w:sz="0" w:space="0" w:color="auto"/>
        <w:bottom w:val="none" w:sz="0" w:space="0" w:color="auto"/>
        <w:right w:val="none" w:sz="0" w:space="0" w:color="auto"/>
      </w:divBdr>
      <w:divsChild>
        <w:div w:id="749346716">
          <w:marLeft w:val="0"/>
          <w:marRight w:val="0"/>
          <w:marTop w:val="0"/>
          <w:marBottom w:val="0"/>
          <w:divBdr>
            <w:top w:val="none" w:sz="0" w:space="0" w:color="auto"/>
            <w:left w:val="none" w:sz="0" w:space="0" w:color="auto"/>
            <w:bottom w:val="none" w:sz="0" w:space="0" w:color="auto"/>
            <w:right w:val="none" w:sz="0" w:space="0" w:color="auto"/>
          </w:divBdr>
          <w:divsChild>
            <w:div w:id="686173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48943615">
      <w:marLeft w:val="0"/>
      <w:marRight w:val="0"/>
      <w:marTop w:val="0"/>
      <w:marBottom w:val="180"/>
      <w:divBdr>
        <w:top w:val="none" w:sz="0" w:space="0" w:color="auto"/>
        <w:left w:val="none" w:sz="0" w:space="0" w:color="auto"/>
        <w:bottom w:val="none" w:sz="0" w:space="0" w:color="auto"/>
        <w:right w:val="none" w:sz="0" w:space="0" w:color="auto"/>
      </w:divBdr>
    </w:div>
    <w:div w:id="654605283">
      <w:marLeft w:val="0"/>
      <w:marRight w:val="0"/>
      <w:marTop w:val="0"/>
      <w:marBottom w:val="180"/>
      <w:divBdr>
        <w:top w:val="none" w:sz="0" w:space="0" w:color="auto"/>
        <w:left w:val="none" w:sz="0" w:space="0" w:color="auto"/>
        <w:bottom w:val="none" w:sz="0" w:space="0" w:color="auto"/>
        <w:right w:val="none" w:sz="0" w:space="0" w:color="auto"/>
      </w:divBdr>
    </w:div>
    <w:div w:id="655719744">
      <w:marLeft w:val="0"/>
      <w:marRight w:val="0"/>
      <w:marTop w:val="0"/>
      <w:marBottom w:val="0"/>
      <w:divBdr>
        <w:top w:val="none" w:sz="0" w:space="0" w:color="auto"/>
        <w:left w:val="none" w:sz="0" w:space="0" w:color="auto"/>
        <w:bottom w:val="none" w:sz="0" w:space="0" w:color="auto"/>
        <w:right w:val="none" w:sz="0" w:space="0" w:color="auto"/>
      </w:divBdr>
      <w:divsChild>
        <w:div w:id="1039473824">
          <w:marLeft w:val="0"/>
          <w:marRight w:val="0"/>
          <w:marTop w:val="0"/>
          <w:marBottom w:val="180"/>
          <w:divBdr>
            <w:top w:val="none" w:sz="0" w:space="0" w:color="auto"/>
            <w:left w:val="none" w:sz="0" w:space="0" w:color="auto"/>
            <w:bottom w:val="none" w:sz="0" w:space="0" w:color="auto"/>
            <w:right w:val="none" w:sz="0" w:space="0" w:color="auto"/>
          </w:divBdr>
        </w:div>
      </w:divsChild>
    </w:div>
    <w:div w:id="661933408">
      <w:marLeft w:val="0"/>
      <w:marRight w:val="0"/>
      <w:marTop w:val="0"/>
      <w:marBottom w:val="180"/>
      <w:divBdr>
        <w:top w:val="none" w:sz="0" w:space="0" w:color="auto"/>
        <w:left w:val="none" w:sz="0" w:space="0" w:color="auto"/>
        <w:bottom w:val="none" w:sz="0" w:space="0" w:color="auto"/>
        <w:right w:val="none" w:sz="0" w:space="0" w:color="auto"/>
      </w:divBdr>
    </w:div>
    <w:div w:id="663313449">
      <w:marLeft w:val="0"/>
      <w:marRight w:val="0"/>
      <w:marTop w:val="0"/>
      <w:marBottom w:val="0"/>
      <w:divBdr>
        <w:top w:val="none" w:sz="0" w:space="0" w:color="auto"/>
        <w:left w:val="none" w:sz="0" w:space="0" w:color="auto"/>
        <w:bottom w:val="none" w:sz="0" w:space="0" w:color="auto"/>
        <w:right w:val="none" w:sz="0" w:space="0" w:color="auto"/>
      </w:divBdr>
      <w:divsChild>
        <w:div w:id="816068246">
          <w:marLeft w:val="0"/>
          <w:marRight w:val="0"/>
          <w:marTop w:val="0"/>
          <w:marBottom w:val="0"/>
          <w:divBdr>
            <w:top w:val="none" w:sz="0" w:space="0" w:color="auto"/>
            <w:left w:val="none" w:sz="0" w:space="0" w:color="auto"/>
            <w:bottom w:val="none" w:sz="0" w:space="0" w:color="auto"/>
            <w:right w:val="none" w:sz="0" w:space="0" w:color="auto"/>
          </w:divBdr>
          <w:divsChild>
            <w:div w:id="12821493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63431250">
      <w:marLeft w:val="0"/>
      <w:marRight w:val="0"/>
      <w:marTop w:val="0"/>
      <w:marBottom w:val="180"/>
      <w:divBdr>
        <w:top w:val="none" w:sz="0" w:space="0" w:color="auto"/>
        <w:left w:val="none" w:sz="0" w:space="0" w:color="auto"/>
        <w:bottom w:val="none" w:sz="0" w:space="0" w:color="auto"/>
        <w:right w:val="none" w:sz="0" w:space="0" w:color="auto"/>
      </w:divBdr>
    </w:div>
    <w:div w:id="663969408">
      <w:marLeft w:val="0"/>
      <w:marRight w:val="0"/>
      <w:marTop w:val="0"/>
      <w:marBottom w:val="180"/>
      <w:divBdr>
        <w:top w:val="none" w:sz="0" w:space="0" w:color="auto"/>
        <w:left w:val="none" w:sz="0" w:space="0" w:color="auto"/>
        <w:bottom w:val="none" w:sz="0" w:space="0" w:color="auto"/>
        <w:right w:val="none" w:sz="0" w:space="0" w:color="auto"/>
      </w:divBdr>
    </w:div>
    <w:div w:id="664020402">
      <w:marLeft w:val="0"/>
      <w:marRight w:val="0"/>
      <w:marTop w:val="0"/>
      <w:marBottom w:val="180"/>
      <w:divBdr>
        <w:top w:val="none" w:sz="0" w:space="0" w:color="auto"/>
        <w:left w:val="none" w:sz="0" w:space="0" w:color="auto"/>
        <w:bottom w:val="none" w:sz="0" w:space="0" w:color="auto"/>
        <w:right w:val="none" w:sz="0" w:space="0" w:color="auto"/>
      </w:divBdr>
    </w:div>
    <w:div w:id="667363772">
      <w:marLeft w:val="0"/>
      <w:marRight w:val="0"/>
      <w:marTop w:val="0"/>
      <w:marBottom w:val="0"/>
      <w:divBdr>
        <w:top w:val="none" w:sz="0" w:space="0" w:color="auto"/>
        <w:left w:val="none" w:sz="0" w:space="0" w:color="auto"/>
        <w:bottom w:val="none" w:sz="0" w:space="0" w:color="auto"/>
        <w:right w:val="none" w:sz="0" w:space="0" w:color="auto"/>
      </w:divBdr>
      <w:divsChild>
        <w:div w:id="1263566127">
          <w:marLeft w:val="0"/>
          <w:marRight w:val="0"/>
          <w:marTop w:val="0"/>
          <w:marBottom w:val="0"/>
          <w:divBdr>
            <w:top w:val="none" w:sz="0" w:space="0" w:color="auto"/>
            <w:left w:val="none" w:sz="0" w:space="0" w:color="auto"/>
            <w:bottom w:val="none" w:sz="0" w:space="0" w:color="auto"/>
            <w:right w:val="none" w:sz="0" w:space="0" w:color="auto"/>
          </w:divBdr>
          <w:divsChild>
            <w:div w:id="32764056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68483554">
      <w:marLeft w:val="0"/>
      <w:marRight w:val="0"/>
      <w:marTop w:val="0"/>
      <w:marBottom w:val="180"/>
      <w:divBdr>
        <w:top w:val="none" w:sz="0" w:space="0" w:color="auto"/>
        <w:left w:val="none" w:sz="0" w:space="0" w:color="auto"/>
        <w:bottom w:val="none" w:sz="0" w:space="0" w:color="auto"/>
        <w:right w:val="none" w:sz="0" w:space="0" w:color="auto"/>
      </w:divBdr>
    </w:div>
    <w:div w:id="675231251">
      <w:marLeft w:val="0"/>
      <w:marRight w:val="0"/>
      <w:marTop w:val="0"/>
      <w:marBottom w:val="180"/>
      <w:divBdr>
        <w:top w:val="none" w:sz="0" w:space="0" w:color="auto"/>
        <w:left w:val="none" w:sz="0" w:space="0" w:color="auto"/>
        <w:bottom w:val="none" w:sz="0" w:space="0" w:color="auto"/>
        <w:right w:val="none" w:sz="0" w:space="0" w:color="auto"/>
      </w:divBdr>
    </w:div>
    <w:div w:id="675815318">
      <w:marLeft w:val="0"/>
      <w:marRight w:val="0"/>
      <w:marTop w:val="0"/>
      <w:marBottom w:val="180"/>
      <w:divBdr>
        <w:top w:val="none" w:sz="0" w:space="0" w:color="auto"/>
        <w:left w:val="none" w:sz="0" w:space="0" w:color="auto"/>
        <w:bottom w:val="none" w:sz="0" w:space="0" w:color="auto"/>
        <w:right w:val="none" w:sz="0" w:space="0" w:color="auto"/>
      </w:divBdr>
    </w:div>
    <w:div w:id="678000195">
      <w:marLeft w:val="0"/>
      <w:marRight w:val="0"/>
      <w:marTop w:val="0"/>
      <w:marBottom w:val="0"/>
      <w:divBdr>
        <w:top w:val="none" w:sz="0" w:space="0" w:color="auto"/>
        <w:left w:val="none" w:sz="0" w:space="0" w:color="auto"/>
        <w:bottom w:val="none" w:sz="0" w:space="0" w:color="auto"/>
        <w:right w:val="none" w:sz="0" w:space="0" w:color="auto"/>
      </w:divBdr>
    </w:div>
    <w:div w:id="679427659">
      <w:marLeft w:val="0"/>
      <w:marRight w:val="0"/>
      <w:marTop w:val="0"/>
      <w:marBottom w:val="180"/>
      <w:divBdr>
        <w:top w:val="none" w:sz="0" w:space="0" w:color="auto"/>
        <w:left w:val="none" w:sz="0" w:space="0" w:color="auto"/>
        <w:bottom w:val="none" w:sz="0" w:space="0" w:color="auto"/>
        <w:right w:val="none" w:sz="0" w:space="0" w:color="auto"/>
      </w:divBdr>
    </w:div>
    <w:div w:id="684090020">
      <w:marLeft w:val="0"/>
      <w:marRight w:val="0"/>
      <w:marTop w:val="0"/>
      <w:marBottom w:val="180"/>
      <w:divBdr>
        <w:top w:val="none" w:sz="0" w:space="0" w:color="auto"/>
        <w:left w:val="none" w:sz="0" w:space="0" w:color="auto"/>
        <w:bottom w:val="none" w:sz="0" w:space="0" w:color="auto"/>
        <w:right w:val="none" w:sz="0" w:space="0" w:color="auto"/>
      </w:divBdr>
    </w:div>
    <w:div w:id="685139374">
      <w:marLeft w:val="0"/>
      <w:marRight w:val="0"/>
      <w:marTop w:val="0"/>
      <w:marBottom w:val="180"/>
      <w:divBdr>
        <w:top w:val="none" w:sz="0" w:space="0" w:color="auto"/>
        <w:left w:val="none" w:sz="0" w:space="0" w:color="auto"/>
        <w:bottom w:val="none" w:sz="0" w:space="0" w:color="auto"/>
        <w:right w:val="none" w:sz="0" w:space="0" w:color="auto"/>
      </w:divBdr>
    </w:div>
    <w:div w:id="685399001">
      <w:marLeft w:val="0"/>
      <w:marRight w:val="0"/>
      <w:marTop w:val="0"/>
      <w:marBottom w:val="0"/>
      <w:divBdr>
        <w:top w:val="none" w:sz="0" w:space="0" w:color="auto"/>
        <w:left w:val="none" w:sz="0" w:space="0" w:color="auto"/>
        <w:bottom w:val="none" w:sz="0" w:space="0" w:color="auto"/>
        <w:right w:val="none" w:sz="0" w:space="0" w:color="auto"/>
      </w:divBdr>
      <w:divsChild>
        <w:div w:id="1884320654">
          <w:marLeft w:val="0"/>
          <w:marRight w:val="0"/>
          <w:marTop w:val="0"/>
          <w:marBottom w:val="0"/>
          <w:divBdr>
            <w:top w:val="none" w:sz="0" w:space="0" w:color="auto"/>
            <w:left w:val="none" w:sz="0" w:space="0" w:color="auto"/>
            <w:bottom w:val="none" w:sz="0" w:space="0" w:color="auto"/>
            <w:right w:val="none" w:sz="0" w:space="0" w:color="auto"/>
          </w:divBdr>
          <w:divsChild>
            <w:div w:id="4892540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7416812">
      <w:marLeft w:val="0"/>
      <w:marRight w:val="0"/>
      <w:marTop w:val="0"/>
      <w:marBottom w:val="0"/>
      <w:divBdr>
        <w:top w:val="none" w:sz="0" w:space="0" w:color="auto"/>
        <w:left w:val="none" w:sz="0" w:space="0" w:color="auto"/>
        <w:bottom w:val="none" w:sz="0" w:space="0" w:color="auto"/>
        <w:right w:val="none" w:sz="0" w:space="0" w:color="auto"/>
      </w:divBdr>
    </w:div>
    <w:div w:id="687802275">
      <w:marLeft w:val="0"/>
      <w:marRight w:val="0"/>
      <w:marTop w:val="0"/>
      <w:marBottom w:val="180"/>
      <w:divBdr>
        <w:top w:val="none" w:sz="0" w:space="0" w:color="auto"/>
        <w:left w:val="none" w:sz="0" w:space="0" w:color="auto"/>
        <w:bottom w:val="none" w:sz="0" w:space="0" w:color="auto"/>
        <w:right w:val="none" w:sz="0" w:space="0" w:color="auto"/>
      </w:divBdr>
    </w:div>
    <w:div w:id="688335391">
      <w:marLeft w:val="0"/>
      <w:marRight w:val="0"/>
      <w:marTop w:val="0"/>
      <w:marBottom w:val="180"/>
      <w:divBdr>
        <w:top w:val="none" w:sz="0" w:space="0" w:color="auto"/>
        <w:left w:val="none" w:sz="0" w:space="0" w:color="auto"/>
        <w:bottom w:val="none" w:sz="0" w:space="0" w:color="auto"/>
        <w:right w:val="none" w:sz="0" w:space="0" w:color="auto"/>
      </w:divBdr>
    </w:div>
    <w:div w:id="694114201">
      <w:marLeft w:val="0"/>
      <w:marRight w:val="0"/>
      <w:marTop w:val="0"/>
      <w:marBottom w:val="180"/>
      <w:divBdr>
        <w:top w:val="none" w:sz="0" w:space="0" w:color="auto"/>
        <w:left w:val="none" w:sz="0" w:space="0" w:color="auto"/>
        <w:bottom w:val="none" w:sz="0" w:space="0" w:color="auto"/>
        <w:right w:val="none" w:sz="0" w:space="0" w:color="auto"/>
      </w:divBdr>
    </w:div>
    <w:div w:id="695347228">
      <w:marLeft w:val="0"/>
      <w:marRight w:val="0"/>
      <w:marTop w:val="0"/>
      <w:marBottom w:val="180"/>
      <w:divBdr>
        <w:top w:val="none" w:sz="0" w:space="0" w:color="auto"/>
        <w:left w:val="none" w:sz="0" w:space="0" w:color="auto"/>
        <w:bottom w:val="none" w:sz="0" w:space="0" w:color="auto"/>
        <w:right w:val="none" w:sz="0" w:space="0" w:color="auto"/>
      </w:divBdr>
    </w:div>
    <w:div w:id="695351799">
      <w:marLeft w:val="0"/>
      <w:marRight w:val="0"/>
      <w:marTop w:val="0"/>
      <w:marBottom w:val="180"/>
      <w:divBdr>
        <w:top w:val="none" w:sz="0" w:space="0" w:color="auto"/>
        <w:left w:val="none" w:sz="0" w:space="0" w:color="auto"/>
        <w:bottom w:val="none" w:sz="0" w:space="0" w:color="auto"/>
        <w:right w:val="none" w:sz="0" w:space="0" w:color="auto"/>
      </w:divBdr>
    </w:div>
    <w:div w:id="696008579">
      <w:marLeft w:val="0"/>
      <w:marRight w:val="0"/>
      <w:marTop w:val="0"/>
      <w:marBottom w:val="0"/>
      <w:divBdr>
        <w:top w:val="none" w:sz="0" w:space="0" w:color="auto"/>
        <w:left w:val="none" w:sz="0" w:space="0" w:color="auto"/>
        <w:bottom w:val="none" w:sz="0" w:space="0" w:color="auto"/>
        <w:right w:val="none" w:sz="0" w:space="0" w:color="auto"/>
      </w:divBdr>
      <w:divsChild>
        <w:div w:id="1301763966">
          <w:marLeft w:val="0"/>
          <w:marRight w:val="0"/>
          <w:marTop w:val="0"/>
          <w:marBottom w:val="0"/>
          <w:divBdr>
            <w:top w:val="none" w:sz="0" w:space="0" w:color="auto"/>
            <w:left w:val="none" w:sz="0" w:space="0" w:color="auto"/>
            <w:bottom w:val="none" w:sz="0" w:space="0" w:color="auto"/>
            <w:right w:val="none" w:sz="0" w:space="0" w:color="auto"/>
          </w:divBdr>
          <w:divsChild>
            <w:div w:id="5314573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97007755">
      <w:marLeft w:val="0"/>
      <w:marRight w:val="0"/>
      <w:marTop w:val="0"/>
      <w:marBottom w:val="180"/>
      <w:divBdr>
        <w:top w:val="none" w:sz="0" w:space="0" w:color="auto"/>
        <w:left w:val="none" w:sz="0" w:space="0" w:color="auto"/>
        <w:bottom w:val="none" w:sz="0" w:space="0" w:color="auto"/>
        <w:right w:val="none" w:sz="0" w:space="0" w:color="auto"/>
      </w:divBdr>
    </w:div>
    <w:div w:id="700014335">
      <w:marLeft w:val="0"/>
      <w:marRight w:val="0"/>
      <w:marTop w:val="0"/>
      <w:marBottom w:val="180"/>
      <w:divBdr>
        <w:top w:val="none" w:sz="0" w:space="0" w:color="auto"/>
        <w:left w:val="none" w:sz="0" w:space="0" w:color="auto"/>
        <w:bottom w:val="none" w:sz="0" w:space="0" w:color="auto"/>
        <w:right w:val="none" w:sz="0" w:space="0" w:color="auto"/>
      </w:divBdr>
    </w:div>
    <w:div w:id="700935060">
      <w:marLeft w:val="0"/>
      <w:marRight w:val="0"/>
      <w:marTop w:val="0"/>
      <w:marBottom w:val="180"/>
      <w:divBdr>
        <w:top w:val="none" w:sz="0" w:space="0" w:color="auto"/>
        <w:left w:val="none" w:sz="0" w:space="0" w:color="auto"/>
        <w:bottom w:val="none" w:sz="0" w:space="0" w:color="auto"/>
        <w:right w:val="none" w:sz="0" w:space="0" w:color="auto"/>
      </w:divBdr>
    </w:div>
    <w:div w:id="702677919">
      <w:marLeft w:val="0"/>
      <w:marRight w:val="0"/>
      <w:marTop w:val="0"/>
      <w:marBottom w:val="180"/>
      <w:divBdr>
        <w:top w:val="none" w:sz="0" w:space="0" w:color="auto"/>
        <w:left w:val="none" w:sz="0" w:space="0" w:color="auto"/>
        <w:bottom w:val="none" w:sz="0" w:space="0" w:color="auto"/>
        <w:right w:val="none" w:sz="0" w:space="0" w:color="auto"/>
      </w:divBdr>
    </w:div>
    <w:div w:id="703139626">
      <w:marLeft w:val="0"/>
      <w:marRight w:val="0"/>
      <w:marTop w:val="0"/>
      <w:marBottom w:val="0"/>
      <w:divBdr>
        <w:top w:val="none" w:sz="0" w:space="0" w:color="auto"/>
        <w:left w:val="none" w:sz="0" w:space="0" w:color="auto"/>
        <w:bottom w:val="none" w:sz="0" w:space="0" w:color="auto"/>
        <w:right w:val="none" w:sz="0" w:space="0" w:color="auto"/>
      </w:divBdr>
      <w:divsChild>
        <w:div w:id="1457529789">
          <w:marLeft w:val="0"/>
          <w:marRight w:val="0"/>
          <w:marTop w:val="0"/>
          <w:marBottom w:val="0"/>
          <w:divBdr>
            <w:top w:val="none" w:sz="0" w:space="0" w:color="auto"/>
            <w:left w:val="none" w:sz="0" w:space="0" w:color="auto"/>
            <w:bottom w:val="none" w:sz="0" w:space="0" w:color="auto"/>
            <w:right w:val="none" w:sz="0" w:space="0" w:color="auto"/>
          </w:divBdr>
          <w:divsChild>
            <w:div w:id="17626831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05713091">
      <w:marLeft w:val="0"/>
      <w:marRight w:val="0"/>
      <w:marTop w:val="0"/>
      <w:marBottom w:val="180"/>
      <w:divBdr>
        <w:top w:val="none" w:sz="0" w:space="0" w:color="auto"/>
        <w:left w:val="none" w:sz="0" w:space="0" w:color="auto"/>
        <w:bottom w:val="none" w:sz="0" w:space="0" w:color="auto"/>
        <w:right w:val="none" w:sz="0" w:space="0" w:color="auto"/>
      </w:divBdr>
    </w:div>
    <w:div w:id="706956488">
      <w:marLeft w:val="0"/>
      <w:marRight w:val="0"/>
      <w:marTop w:val="0"/>
      <w:marBottom w:val="180"/>
      <w:divBdr>
        <w:top w:val="none" w:sz="0" w:space="0" w:color="auto"/>
        <w:left w:val="none" w:sz="0" w:space="0" w:color="auto"/>
        <w:bottom w:val="none" w:sz="0" w:space="0" w:color="auto"/>
        <w:right w:val="none" w:sz="0" w:space="0" w:color="auto"/>
      </w:divBdr>
    </w:div>
    <w:div w:id="707410362">
      <w:marLeft w:val="0"/>
      <w:marRight w:val="0"/>
      <w:marTop w:val="0"/>
      <w:marBottom w:val="180"/>
      <w:divBdr>
        <w:top w:val="none" w:sz="0" w:space="0" w:color="auto"/>
        <w:left w:val="none" w:sz="0" w:space="0" w:color="auto"/>
        <w:bottom w:val="none" w:sz="0" w:space="0" w:color="auto"/>
        <w:right w:val="none" w:sz="0" w:space="0" w:color="auto"/>
      </w:divBdr>
    </w:div>
    <w:div w:id="707686293">
      <w:marLeft w:val="0"/>
      <w:marRight w:val="0"/>
      <w:marTop w:val="0"/>
      <w:marBottom w:val="180"/>
      <w:divBdr>
        <w:top w:val="none" w:sz="0" w:space="0" w:color="auto"/>
        <w:left w:val="none" w:sz="0" w:space="0" w:color="auto"/>
        <w:bottom w:val="none" w:sz="0" w:space="0" w:color="auto"/>
        <w:right w:val="none" w:sz="0" w:space="0" w:color="auto"/>
      </w:divBdr>
    </w:div>
    <w:div w:id="708381924">
      <w:marLeft w:val="0"/>
      <w:marRight w:val="0"/>
      <w:marTop w:val="0"/>
      <w:marBottom w:val="180"/>
      <w:divBdr>
        <w:top w:val="none" w:sz="0" w:space="0" w:color="auto"/>
        <w:left w:val="none" w:sz="0" w:space="0" w:color="auto"/>
        <w:bottom w:val="none" w:sz="0" w:space="0" w:color="auto"/>
        <w:right w:val="none" w:sz="0" w:space="0" w:color="auto"/>
      </w:divBdr>
    </w:div>
    <w:div w:id="712191555">
      <w:marLeft w:val="0"/>
      <w:marRight w:val="0"/>
      <w:marTop w:val="0"/>
      <w:marBottom w:val="180"/>
      <w:divBdr>
        <w:top w:val="none" w:sz="0" w:space="0" w:color="auto"/>
        <w:left w:val="none" w:sz="0" w:space="0" w:color="auto"/>
        <w:bottom w:val="none" w:sz="0" w:space="0" w:color="auto"/>
        <w:right w:val="none" w:sz="0" w:space="0" w:color="auto"/>
      </w:divBdr>
    </w:div>
    <w:div w:id="714086402">
      <w:marLeft w:val="0"/>
      <w:marRight w:val="0"/>
      <w:marTop w:val="0"/>
      <w:marBottom w:val="0"/>
      <w:divBdr>
        <w:top w:val="none" w:sz="0" w:space="0" w:color="auto"/>
        <w:left w:val="none" w:sz="0" w:space="0" w:color="auto"/>
        <w:bottom w:val="none" w:sz="0" w:space="0" w:color="auto"/>
        <w:right w:val="none" w:sz="0" w:space="0" w:color="auto"/>
      </w:divBdr>
      <w:divsChild>
        <w:div w:id="378558298">
          <w:marLeft w:val="0"/>
          <w:marRight w:val="0"/>
          <w:marTop w:val="0"/>
          <w:marBottom w:val="180"/>
          <w:divBdr>
            <w:top w:val="none" w:sz="0" w:space="0" w:color="auto"/>
            <w:left w:val="none" w:sz="0" w:space="0" w:color="auto"/>
            <w:bottom w:val="none" w:sz="0" w:space="0" w:color="auto"/>
            <w:right w:val="none" w:sz="0" w:space="0" w:color="auto"/>
          </w:divBdr>
        </w:div>
      </w:divsChild>
    </w:div>
    <w:div w:id="714504943">
      <w:marLeft w:val="0"/>
      <w:marRight w:val="0"/>
      <w:marTop w:val="0"/>
      <w:marBottom w:val="180"/>
      <w:divBdr>
        <w:top w:val="none" w:sz="0" w:space="0" w:color="auto"/>
        <w:left w:val="none" w:sz="0" w:space="0" w:color="auto"/>
        <w:bottom w:val="none" w:sz="0" w:space="0" w:color="auto"/>
        <w:right w:val="none" w:sz="0" w:space="0" w:color="auto"/>
      </w:divBdr>
    </w:div>
    <w:div w:id="717702058">
      <w:marLeft w:val="0"/>
      <w:marRight w:val="0"/>
      <w:marTop w:val="0"/>
      <w:marBottom w:val="180"/>
      <w:divBdr>
        <w:top w:val="none" w:sz="0" w:space="0" w:color="auto"/>
        <w:left w:val="none" w:sz="0" w:space="0" w:color="auto"/>
        <w:bottom w:val="none" w:sz="0" w:space="0" w:color="auto"/>
        <w:right w:val="none" w:sz="0" w:space="0" w:color="auto"/>
      </w:divBdr>
    </w:div>
    <w:div w:id="720440797">
      <w:marLeft w:val="0"/>
      <w:marRight w:val="0"/>
      <w:marTop w:val="0"/>
      <w:marBottom w:val="180"/>
      <w:divBdr>
        <w:top w:val="none" w:sz="0" w:space="0" w:color="auto"/>
        <w:left w:val="none" w:sz="0" w:space="0" w:color="auto"/>
        <w:bottom w:val="none" w:sz="0" w:space="0" w:color="auto"/>
        <w:right w:val="none" w:sz="0" w:space="0" w:color="auto"/>
      </w:divBdr>
    </w:div>
    <w:div w:id="720593553">
      <w:marLeft w:val="0"/>
      <w:marRight w:val="0"/>
      <w:marTop w:val="0"/>
      <w:marBottom w:val="0"/>
      <w:divBdr>
        <w:top w:val="none" w:sz="0" w:space="0" w:color="auto"/>
        <w:left w:val="none" w:sz="0" w:space="0" w:color="auto"/>
        <w:bottom w:val="none" w:sz="0" w:space="0" w:color="auto"/>
        <w:right w:val="none" w:sz="0" w:space="0" w:color="auto"/>
      </w:divBdr>
      <w:divsChild>
        <w:div w:id="1970352920">
          <w:marLeft w:val="0"/>
          <w:marRight w:val="0"/>
          <w:marTop w:val="0"/>
          <w:marBottom w:val="180"/>
          <w:divBdr>
            <w:top w:val="none" w:sz="0" w:space="0" w:color="auto"/>
            <w:left w:val="none" w:sz="0" w:space="0" w:color="auto"/>
            <w:bottom w:val="none" w:sz="0" w:space="0" w:color="auto"/>
            <w:right w:val="none" w:sz="0" w:space="0" w:color="auto"/>
          </w:divBdr>
        </w:div>
      </w:divsChild>
    </w:div>
    <w:div w:id="720789711">
      <w:marLeft w:val="0"/>
      <w:marRight w:val="0"/>
      <w:marTop w:val="0"/>
      <w:marBottom w:val="180"/>
      <w:divBdr>
        <w:top w:val="none" w:sz="0" w:space="0" w:color="auto"/>
        <w:left w:val="none" w:sz="0" w:space="0" w:color="auto"/>
        <w:bottom w:val="none" w:sz="0" w:space="0" w:color="auto"/>
        <w:right w:val="none" w:sz="0" w:space="0" w:color="auto"/>
      </w:divBdr>
    </w:div>
    <w:div w:id="724791751">
      <w:marLeft w:val="0"/>
      <w:marRight w:val="0"/>
      <w:marTop w:val="0"/>
      <w:marBottom w:val="180"/>
      <w:divBdr>
        <w:top w:val="none" w:sz="0" w:space="0" w:color="auto"/>
        <w:left w:val="none" w:sz="0" w:space="0" w:color="auto"/>
        <w:bottom w:val="none" w:sz="0" w:space="0" w:color="auto"/>
        <w:right w:val="none" w:sz="0" w:space="0" w:color="auto"/>
      </w:divBdr>
    </w:div>
    <w:div w:id="726605699">
      <w:marLeft w:val="0"/>
      <w:marRight w:val="0"/>
      <w:marTop w:val="0"/>
      <w:marBottom w:val="180"/>
      <w:divBdr>
        <w:top w:val="none" w:sz="0" w:space="0" w:color="auto"/>
        <w:left w:val="none" w:sz="0" w:space="0" w:color="auto"/>
        <w:bottom w:val="none" w:sz="0" w:space="0" w:color="auto"/>
        <w:right w:val="none" w:sz="0" w:space="0" w:color="auto"/>
      </w:divBdr>
    </w:div>
    <w:div w:id="729695915">
      <w:marLeft w:val="0"/>
      <w:marRight w:val="0"/>
      <w:marTop w:val="0"/>
      <w:marBottom w:val="0"/>
      <w:divBdr>
        <w:top w:val="none" w:sz="0" w:space="0" w:color="auto"/>
        <w:left w:val="none" w:sz="0" w:space="0" w:color="auto"/>
        <w:bottom w:val="none" w:sz="0" w:space="0" w:color="auto"/>
        <w:right w:val="none" w:sz="0" w:space="0" w:color="auto"/>
      </w:divBdr>
      <w:divsChild>
        <w:div w:id="1302536405">
          <w:marLeft w:val="0"/>
          <w:marRight w:val="0"/>
          <w:marTop w:val="0"/>
          <w:marBottom w:val="180"/>
          <w:divBdr>
            <w:top w:val="none" w:sz="0" w:space="0" w:color="auto"/>
            <w:left w:val="none" w:sz="0" w:space="0" w:color="auto"/>
            <w:bottom w:val="none" w:sz="0" w:space="0" w:color="auto"/>
            <w:right w:val="none" w:sz="0" w:space="0" w:color="auto"/>
          </w:divBdr>
        </w:div>
      </w:divsChild>
    </w:div>
    <w:div w:id="730618411">
      <w:marLeft w:val="0"/>
      <w:marRight w:val="0"/>
      <w:marTop w:val="0"/>
      <w:marBottom w:val="180"/>
      <w:divBdr>
        <w:top w:val="none" w:sz="0" w:space="0" w:color="auto"/>
        <w:left w:val="none" w:sz="0" w:space="0" w:color="auto"/>
        <w:bottom w:val="none" w:sz="0" w:space="0" w:color="auto"/>
        <w:right w:val="none" w:sz="0" w:space="0" w:color="auto"/>
      </w:divBdr>
    </w:div>
    <w:div w:id="734815130">
      <w:marLeft w:val="0"/>
      <w:marRight w:val="0"/>
      <w:marTop w:val="0"/>
      <w:marBottom w:val="180"/>
      <w:divBdr>
        <w:top w:val="none" w:sz="0" w:space="0" w:color="auto"/>
        <w:left w:val="none" w:sz="0" w:space="0" w:color="auto"/>
        <w:bottom w:val="none" w:sz="0" w:space="0" w:color="auto"/>
        <w:right w:val="none" w:sz="0" w:space="0" w:color="auto"/>
      </w:divBdr>
    </w:div>
    <w:div w:id="736395231">
      <w:marLeft w:val="0"/>
      <w:marRight w:val="0"/>
      <w:marTop w:val="0"/>
      <w:marBottom w:val="180"/>
      <w:divBdr>
        <w:top w:val="none" w:sz="0" w:space="0" w:color="auto"/>
        <w:left w:val="none" w:sz="0" w:space="0" w:color="auto"/>
        <w:bottom w:val="none" w:sz="0" w:space="0" w:color="auto"/>
        <w:right w:val="none" w:sz="0" w:space="0" w:color="auto"/>
      </w:divBdr>
    </w:div>
    <w:div w:id="737049508">
      <w:marLeft w:val="0"/>
      <w:marRight w:val="0"/>
      <w:marTop w:val="0"/>
      <w:marBottom w:val="0"/>
      <w:divBdr>
        <w:top w:val="none" w:sz="0" w:space="0" w:color="auto"/>
        <w:left w:val="none" w:sz="0" w:space="0" w:color="auto"/>
        <w:bottom w:val="none" w:sz="0" w:space="0" w:color="auto"/>
        <w:right w:val="none" w:sz="0" w:space="0" w:color="auto"/>
      </w:divBdr>
      <w:divsChild>
        <w:div w:id="2036807151">
          <w:marLeft w:val="0"/>
          <w:marRight w:val="0"/>
          <w:marTop w:val="0"/>
          <w:marBottom w:val="0"/>
          <w:divBdr>
            <w:top w:val="none" w:sz="0" w:space="0" w:color="auto"/>
            <w:left w:val="none" w:sz="0" w:space="0" w:color="auto"/>
            <w:bottom w:val="none" w:sz="0" w:space="0" w:color="auto"/>
            <w:right w:val="none" w:sz="0" w:space="0" w:color="auto"/>
          </w:divBdr>
          <w:divsChild>
            <w:div w:id="10858804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37551750">
      <w:marLeft w:val="0"/>
      <w:marRight w:val="0"/>
      <w:marTop w:val="0"/>
      <w:marBottom w:val="0"/>
      <w:divBdr>
        <w:top w:val="none" w:sz="0" w:space="0" w:color="auto"/>
        <w:left w:val="none" w:sz="0" w:space="0" w:color="auto"/>
        <w:bottom w:val="none" w:sz="0" w:space="0" w:color="auto"/>
        <w:right w:val="none" w:sz="0" w:space="0" w:color="auto"/>
      </w:divBdr>
    </w:div>
    <w:div w:id="738556144">
      <w:marLeft w:val="0"/>
      <w:marRight w:val="0"/>
      <w:marTop w:val="0"/>
      <w:marBottom w:val="180"/>
      <w:divBdr>
        <w:top w:val="none" w:sz="0" w:space="0" w:color="auto"/>
        <w:left w:val="none" w:sz="0" w:space="0" w:color="auto"/>
        <w:bottom w:val="none" w:sz="0" w:space="0" w:color="auto"/>
        <w:right w:val="none" w:sz="0" w:space="0" w:color="auto"/>
      </w:divBdr>
    </w:div>
    <w:div w:id="742993986">
      <w:marLeft w:val="0"/>
      <w:marRight w:val="0"/>
      <w:marTop w:val="0"/>
      <w:marBottom w:val="180"/>
      <w:divBdr>
        <w:top w:val="none" w:sz="0" w:space="0" w:color="auto"/>
        <w:left w:val="none" w:sz="0" w:space="0" w:color="auto"/>
        <w:bottom w:val="none" w:sz="0" w:space="0" w:color="auto"/>
        <w:right w:val="none" w:sz="0" w:space="0" w:color="auto"/>
      </w:divBdr>
    </w:div>
    <w:div w:id="743797106">
      <w:marLeft w:val="0"/>
      <w:marRight w:val="0"/>
      <w:marTop w:val="0"/>
      <w:marBottom w:val="180"/>
      <w:divBdr>
        <w:top w:val="none" w:sz="0" w:space="0" w:color="auto"/>
        <w:left w:val="none" w:sz="0" w:space="0" w:color="auto"/>
        <w:bottom w:val="none" w:sz="0" w:space="0" w:color="auto"/>
        <w:right w:val="none" w:sz="0" w:space="0" w:color="auto"/>
      </w:divBdr>
    </w:div>
    <w:div w:id="744030905">
      <w:marLeft w:val="0"/>
      <w:marRight w:val="0"/>
      <w:marTop w:val="0"/>
      <w:marBottom w:val="180"/>
      <w:divBdr>
        <w:top w:val="none" w:sz="0" w:space="0" w:color="auto"/>
        <w:left w:val="none" w:sz="0" w:space="0" w:color="auto"/>
        <w:bottom w:val="none" w:sz="0" w:space="0" w:color="auto"/>
        <w:right w:val="none" w:sz="0" w:space="0" w:color="auto"/>
      </w:divBdr>
    </w:div>
    <w:div w:id="744836144">
      <w:marLeft w:val="0"/>
      <w:marRight w:val="0"/>
      <w:marTop w:val="0"/>
      <w:marBottom w:val="180"/>
      <w:divBdr>
        <w:top w:val="none" w:sz="0" w:space="0" w:color="auto"/>
        <w:left w:val="none" w:sz="0" w:space="0" w:color="auto"/>
        <w:bottom w:val="none" w:sz="0" w:space="0" w:color="auto"/>
        <w:right w:val="none" w:sz="0" w:space="0" w:color="auto"/>
      </w:divBdr>
    </w:div>
    <w:div w:id="745344163">
      <w:marLeft w:val="0"/>
      <w:marRight w:val="0"/>
      <w:marTop w:val="0"/>
      <w:marBottom w:val="0"/>
      <w:divBdr>
        <w:top w:val="none" w:sz="0" w:space="0" w:color="auto"/>
        <w:left w:val="none" w:sz="0" w:space="0" w:color="auto"/>
        <w:bottom w:val="none" w:sz="0" w:space="0" w:color="auto"/>
        <w:right w:val="none" w:sz="0" w:space="0" w:color="auto"/>
      </w:divBdr>
      <w:divsChild>
        <w:div w:id="1515459109">
          <w:marLeft w:val="0"/>
          <w:marRight w:val="0"/>
          <w:marTop w:val="0"/>
          <w:marBottom w:val="180"/>
          <w:divBdr>
            <w:top w:val="none" w:sz="0" w:space="0" w:color="auto"/>
            <w:left w:val="none" w:sz="0" w:space="0" w:color="auto"/>
            <w:bottom w:val="none" w:sz="0" w:space="0" w:color="auto"/>
            <w:right w:val="none" w:sz="0" w:space="0" w:color="auto"/>
          </w:divBdr>
        </w:div>
      </w:divsChild>
    </w:div>
    <w:div w:id="747192582">
      <w:marLeft w:val="0"/>
      <w:marRight w:val="0"/>
      <w:marTop w:val="0"/>
      <w:marBottom w:val="180"/>
      <w:divBdr>
        <w:top w:val="none" w:sz="0" w:space="0" w:color="auto"/>
        <w:left w:val="none" w:sz="0" w:space="0" w:color="auto"/>
        <w:bottom w:val="none" w:sz="0" w:space="0" w:color="auto"/>
        <w:right w:val="none" w:sz="0" w:space="0" w:color="auto"/>
      </w:divBdr>
    </w:div>
    <w:div w:id="747967249">
      <w:marLeft w:val="0"/>
      <w:marRight w:val="0"/>
      <w:marTop w:val="0"/>
      <w:marBottom w:val="180"/>
      <w:divBdr>
        <w:top w:val="none" w:sz="0" w:space="0" w:color="auto"/>
        <w:left w:val="none" w:sz="0" w:space="0" w:color="auto"/>
        <w:bottom w:val="none" w:sz="0" w:space="0" w:color="auto"/>
        <w:right w:val="none" w:sz="0" w:space="0" w:color="auto"/>
      </w:divBdr>
    </w:div>
    <w:div w:id="747993514">
      <w:marLeft w:val="0"/>
      <w:marRight w:val="0"/>
      <w:marTop w:val="0"/>
      <w:marBottom w:val="180"/>
      <w:divBdr>
        <w:top w:val="none" w:sz="0" w:space="0" w:color="auto"/>
        <w:left w:val="none" w:sz="0" w:space="0" w:color="auto"/>
        <w:bottom w:val="none" w:sz="0" w:space="0" w:color="auto"/>
        <w:right w:val="none" w:sz="0" w:space="0" w:color="auto"/>
      </w:divBdr>
    </w:div>
    <w:div w:id="748817186">
      <w:marLeft w:val="0"/>
      <w:marRight w:val="0"/>
      <w:marTop w:val="0"/>
      <w:marBottom w:val="0"/>
      <w:divBdr>
        <w:top w:val="none" w:sz="0" w:space="0" w:color="auto"/>
        <w:left w:val="none" w:sz="0" w:space="0" w:color="auto"/>
        <w:bottom w:val="none" w:sz="0" w:space="0" w:color="auto"/>
        <w:right w:val="none" w:sz="0" w:space="0" w:color="auto"/>
      </w:divBdr>
    </w:div>
    <w:div w:id="749305193">
      <w:marLeft w:val="0"/>
      <w:marRight w:val="0"/>
      <w:marTop w:val="0"/>
      <w:marBottom w:val="180"/>
      <w:divBdr>
        <w:top w:val="none" w:sz="0" w:space="0" w:color="auto"/>
        <w:left w:val="none" w:sz="0" w:space="0" w:color="auto"/>
        <w:bottom w:val="none" w:sz="0" w:space="0" w:color="auto"/>
        <w:right w:val="none" w:sz="0" w:space="0" w:color="auto"/>
      </w:divBdr>
    </w:div>
    <w:div w:id="750086505">
      <w:marLeft w:val="0"/>
      <w:marRight w:val="0"/>
      <w:marTop w:val="0"/>
      <w:marBottom w:val="0"/>
      <w:divBdr>
        <w:top w:val="none" w:sz="0" w:space="0" w:color="auto"/>
        <w:left w:val="none" w:sz="0" w:space="0" w:color="auto"/>
        <w:bottom w:val="none" w:sz="0" w:space="0" w:color="auto"/>
        <w:right w:val="none" w:sz="0" w:space="0" w:color="auto"/>
      </w:divBdr>
    </w:div>
    <w:div w:id="751849555">
      <w:marLeft w:val="0"/>
      <w:marRight w:val="0"/>
      <w:marTop w:val="0"/>
      <w:marBottom w:val="180"/>
      <w:divBdr>
        <w:top w:val="none" w:sz="0" w:space="0" w:color="auto"/>
        <w:left w:val="none" w:sz="0" w:space="0" w:color="auto"/>
        <w:bottom w:val="none" w:sz="0" w:space="0" w:color="auto"/>
        <w:right w:val="none" w:sz="0" w:space="0" w:color="auto"/>
      </w:divBdr>
      <w:divsChild>
        <w:div w:id="1213662978">
          <w:marLeft w:val="0"/>
          <w:marRight w:val="0"/>
          <w:marTop w:val="0"/>
          <w:marBottom w:val="0"/>
          <w:divBdr>
            <w:top w:val="none" w:sz="0" w:space="0" w:color="auto"/>
            <w:left w:val="none" w:sz="0" w:space="0" w:color="auto"/>
            <w:bottom w:val="none" w:sz="0" w:space="0" w:color="auto"/>
            <w:right w:val="none" w:sz="0" w:space="0" w:color="auto"/>
          </w:divBdr>
        </w:div>
        <w:div w:id="1773891647">
          <w:marLeft w:val="0"/>
          <w:marRight w:val="0"/>
          <w:marTop w:val="0"/>
          <w:marBottom w:val="0"/>
          <w:divBdr>
            <w:top w:val="none" w:sz="0" w:space="0" w:color="auto"/>
            <w:left w:val="none" w:sz="0" w:space="0" w:color="auto"/>
            <w:bottom w:val="none" w:sz="0" w:space="0" w:color="auto"/>
            <w:right w:val="none" w:sz="0" w:space="0" w:color="auto"/>
          </w:divBdr>
        </w:div>
        <w:div w:id="1482774363">
          <w:marLeft w:val="0"/>
          <w:marRight w:val="0"/>
          <w:marTop w:val="0"/>
          <w:marBottom w:val="0"/>
          <w:divBdr>
            <w:top w:val="none" w:sz="0" w:space="0" w:color="auto"/>
            <w:left w:val="none" w:sz="0" w:space="0" w:color="auto"/>
            <w:bottom w:val="none" w:sz="0" w:space="0" w:color="auto"/>
            <w:right w:val="none" w:sz="0" w:space="0" w:color="auto"/>
          </w:divBdr>
        </w:div>
        <w:div w:id="1725643918">
          <w:marLeft w:val="0"/>
          <w:marRight w:val="0"/>
          <w:marTop w:val="0"/>
          <w:marBottom w:val="0"/>
          <w:divBdr>
            <w:top w:val="none" w:sz="0" w:space="0" w:color="auto"/>
            <w:left w:val="none" w:sz="0" w:space="0" w:color="auto"/>
            <w:bottom w:val="none" w:sz="0" w:space="0" w:color="auto"/>
            <w:right w:val="none" w:sz="0" w:space="0" w:color="auto"/>
          </w:divBdr>
        </w:div>
        <w:div w:id="778180733">
          <w:marLeft w:val="0"/>
          <w:marRight w:val="0"/>
          <w:marTop w:val="0"/>
          <w:marBottom w:val="0"/>
          <w:divBdr>
            <w:top w:val="none" w:sz="0" w:space="0" w:color="auto"/>
            <w:left w:val="none" w:sz="0" w:space="0" w:color="auto"/>
            <w:bottom w:val="none" w:sz="0" w:space="0" w:color="auto"/>
            <w:right w:val="none" w:sz="0" w:space="0" w:color="auto"/>
          </w:divBdr>
        </w:div>
        <w:div w:id="2135976925">
          <w:marLeft w:val="0"/>
          <w:marRight w:val="0"/>
          <w:marTop w:val="0"/>
          <w:marBottom w:val="0"/>
          <w:divBdr>
            <w:top w:val="none" w:sz="0" w:space="0" w:color="auto"/>
            <w:left w:val="none" w:sz="0" w:space="0" w:color="auto"/>
            <w:bottom w:val="none" w:sz="0" w:space="0" w:color="auto"/>
            <w:right w:val="none" w:sz="0" w:space="0" w:color="auto"/>
          </w:divBdr>
        </w:div>
        <w:div w:id="700671307">
          <w:marLeft w:val="0"/>
          <w:marRight w:val="0"/>
          <w:marTop w:val="0"/>
          <w:marBottom w:val="0"/>
          <w:divBdr>
            <w:top w:val="none" w:sz="0" w:space="0" w:color="auto"/>
            <w:left w:val="none" w:sz="0" w:space="0" w:color="auto"/>
            <w:bottom w:val="none" w:sz="0" w:space="0" w:color="auto"/>
            <w:right w:val="none" w:sz="0" w:space="0" w:color="auto"/>
          </w:divBdr>
        </w:div>
        <w:div w:id="284893271">
          <w:marLeft w:val="0"/>
          <w:marRight w:val="0"/>
          <w:marTop w:val="0"/>
          <w:marBottom w:val="0"/>
          <w:divBdr>
            <w:top w:val="none" w:sz="0" w:space="0" w:color="auto"/>
            <w:left w:val="none" w:sz="0" w:space="0" w:color="auto"/>
            <w:bottom w:val="none" w:sz="0" w:space="0" w:color="auto"/>
            <w:right w:val="none" w:sz="0" w:space="0" w:color="auto"/>
          </w:divBdr>
        </w:div>
        <w:div w:id="1068502211">
          <w:marLeft w:val="0"/>
          <w:marRight w:val="0"/>
          <w:marTop w:val="0"/>
          <w:marBottom w:val="0"/>
          <w:divBdr>
            <w:top w:val="none" w:sz="0" w:space="0" w:color="auto"/>
            <w:left w:val="none" w:sz="0" w:space="0" w:color="auto"/>
            <w:bottom w:val="none" w:sz="0" w:space="0" w:color="auto"/>
            <w:right w:val="none" w:sz="0" w:space="0" w:color="auto"/>
          </w:divBdr>
        </w:div>
        <w:div w:id="224026145">
          <w:marLeft w:val="0"/>
          <w:marRight w:val="0"/>
          <w:marTop w:val="0"/>
          <w:marBottom w:val="0"/>
          <w:divBdr>
            <w:top w:val="none" w:sz="0" w:space="0" w:color="auto"/>
            <w:left w:val="none" w:sz="0" w:space="0" w:color="auto"/>
            <w:bottom w:val="none" w:sz="0" w:space="0" w:color="auto"/>
            <w:right w:val="none" w:sz="0" w:space="0" w:color="auto"/>
          </w:divBdr>
        </w:div>
        <w:div w:id="944000673">
          <w:marLeft w:val="0"/>
          <w:marRight w:val="0"/>
          <w:marTop w:val="0"/>
          <w:marBottom w:val="0"/>
          <w:divBdr>
            <w:top w:val="none" w:sz="0" w:space="0" w:color="auto"/>
            <w:left w:val="none" w:sz="0" w:space="0" w:color="auto"/>
            <w:bottom w:val="none" w:sz="0" w:space="0" w:color="auto"/>
            <w:right w:val="none" w:sz="0" w:space="0" w:color="auto"/>
          </w:divBdr>
        </w:div>
      </w:divsChild>
    </w:div>
    <w:div w:id="753629074">
      <w:marLeft w:val="0"/>
      <w:marRight w:val="0"/>
      <w:marTop w:val="0"/>
      <w:marBottom w:val="180"/>
      <w:divBdr>
        <w:top w:val="none" w:sz="0" w:space="0" w:color="auto"/>
        <w:left w:val="none" w:sz="0" w:space="0" w:color="auto"/>
        <w:bottom w:val="none" w:sz="0" w:space="0" w:color="auto"/>
        <w:right w:val="none" w:sz="0" w:space="0" w:color="auto"/>
      </w:divBdr>
    </w:div>
    <w:div w:id="754547583">
      <w:marLeft w:val="0"/>
      <w:marRight w:val="0"/>
      <w:marTop w:val="0"/>
      <w:marBottom w:val="0"/>
      <w:divBdr>
        <w:top w:val="none" w:sz="0" w:space="0" w:color="auto"/>
        <w:left w:val="none" w:sz="0" w:space="0" w:color="auto"/>
        <w:bottom w:val="none" w:sz="0" w:space="0" w:color="auto"/>
        <w:right w:val="none" w:sz="0" w:space="0" w:color="auto"/>
      </w:divBdr>
      <w:divsChild>
        <w:div w:id="1263954946">
          <w:marLeft w:val="0"/>
          <w:marRight w:val="0"/>
          <w:marTop w:val="0"/>
          <w:marBottom w:val="180"/>
          <w:divBdr>
            <w:top w:val="none" w:sz="0" w:space="0" w:color="auto"/>
            <w:left w:val="none" w:sz="0" w:space="0" w:color="auto"/>
            <w:bottom w:val="none" w:sz="0" w:space="0" w:color="auto"/>
            <w:right w:val="none" w:sz="0" w:space="0" w:color="auto"/>
          </w:divBdr>
        </w:div>
      </w:divsChild>
    </w:div>
    <w:div w:id="755906638">
      <w:marLeft w:val="0"/>
      <w:marRight w:val="0"/>
      <w:marTop w:val="0"/>
      <w:marBottom w:val="180"/>
      <w:divBdr>
        <w:top w:val="none" w:sz="0" w:space="0" w:color="auto"/>
        <w:left w:val="none" w:sz="0" w:space="0" w:color="auto"/>
        <w:bottom w:val="none" w:sz="0" w:space="0" w:color="auto"/>
        <w:right w:val="none" w:sz="0" w:space="0" w:color="auto"/>
      </w:divBdr>
    </w:div>
    <w:div w:id="761146534">
      <w:marLeft w:val="0"/>
      <w:marRight w:val="0"/>
      <w:marTop w:val="0"/>
      <w:marBottom w:val="180"/>
      <w:divBdr>
        <w:top w:val="none" w:sz="0" w:space="0" w:color="auto"/>
        <w:left w:val="none" w:sz="0" w:space="0" w:color="auto"/>
        <w:bottom w:val="none" w:sz="0" w:space="0" w:color="auto"/>
        <w:right w:val="none" w:sz="0" w:space="0" w:color="auto"/>
      </w:divBdr>
    </w:div>
    <w:div w:id="766847609">
      <w:marLeft w:val="0"/>
      <w:marRight w:val="0"/>
      <w:marTop w:val="0"/>
      <w:marBottom w:val="0"/>
      <w:divBdr>
        <w:top w:val="none" w:sz="0" w:space="0" w:color="auto"/>
        <w:left w:val="none" w:sz="0" w:space="0" w:color="auto"/>
        <w:bottom w:val="none" w:sz="0" w:space="0" w:color="auto"/>
        <w:right w:val="none" w:sz="0" w:space="0" w:color="auto"/>
      </w:divBdr>
    </w:div>
    <w:div w:id="769131447">
      <w:marLeft w:val="0"/>
      <w:marRight w:val="0"/>
      <w:marTop w:val="0"/>
      <w:marBottom w:val="180"/>
      <w:divBdr>
        <w:top w:val="none" w:sz="0" w:space="0" w:color="auto"/>
        <w:left w:val="none" w:sz="0" w:space="0" w:color="auto"/>
        <w:bottom w:val="none" w:sz="0" w:space="0" w:color="auto"/>
        <w:right w:val="none" w:sz="0" w:space="0" w:color="auto"/>
      </w:divBdr>
    </w:div>
    <w:div w:id="771124794">
      <w:marLeft w:val="0"/>
      <w:marRight w:val="0"/>
      <w:marTop w:val="0"/>
      <w:marBottom w:val="180"/>
      <w:divBdr>
        <w:top w:val="none" w:sz="0" w:space="0" w:color="auto"/>
        <w:left w:val="none" w:sz="0" w:space="0" w:color="auto"/>
        <w:bottom w:val="none" w:sz="0" w:space="0" w:color="auto"/>
        <w:right w:val="none" w:sz="0" w:space="0" w:color="auto"/>
      </w:divBdr>
    </w:div>
    <w:div w:id="772363455">
      <w:marLeft w:val="0"/>
      <w:marRight w:val="0"/>
      <w:marTop w:val="0"/>
      <w:marBottom w:val="180"/>
      <w:divBdr>
        <w:top w:val="none" w:sz="0" w:space="0" w:color="auto"/>
        <w:left w:val="none" w:sz="0" w:space="0" w:color="auto"/>
        <w:bottom w:val="none" w:sz="0" w:space="0" w:color="auto"/>
        <w:right w:val="none" w:sz="0" w:space="0" w:color="auto"/>
      </w:divBdr>
    </w:div>
    <w:div w:id="772553699">
      <w:marLeft w:val="0"/>
      <w:marRight w:val="0"/>
      <w:marTop w:val="0"/>
      <w:marBottom w:val="180"/>
      <w:divBdr>
        <w:top w:val="none" w:sz="0" w:space="0" w:color="auto"/>
        <w:left w:val="none" w:sz="0" w:space="0" w:color="auto"/>
        <w:bottom w:val="none" w:sz="0" w:space="0" w:color="auto"/>
        <w:right w:val="none" w:sz="0" w:space="0" w:color="auto"/>
      </w:divBdr>
    </w:div>
    <w:div w:id="773474711">
      <w:marLeft w:val="0"/>
      <w:marRight w:val="0"/>
      <w:marTop w:val="0"/>
      <w:marBottom w:val="180"/>
      <w:divBdr>
        <w:top w:val="none" w:sz="0" w:space="0" w:color="auto"/>
        <w:left w:val="none" w:sz="0" w:space="0" w:color="auto"/>
        <w:bottom w:val="none" w:sz="0" w:space="0" w:color="auto"/>
        <w:right w:val="none" w:sz="0" w:space="0" w:color="auto"/>
      </w:divBdr>
    </w:div>
    <w:div w:id="777532262">
      <w:marLeft w:val="0"/>
      <w:marRight w:val="0"/>
      <w:marTop w:val="0"/>
      <w:marBottom w:val="180"/>
      <w:divBdr>
        <w:top w:val="none" w:sz="0" w:space="0" w:color="auto"/>
        <w:left w:val="none" w:sz="0" w:space="0" w:color="auto"/>
        <w:bottom w:val="none" w:sz="0" w:space="0" w:color="auto"/>
        <w:right w:val="none" w:sz="0" w:space="0" w:color="auto"/>
      </w:divBdr>
    </w:div>
    <w:div w:id="777717076">
      <w:marLeft w:val="0"/>
      <w:marRight w:val="0"/>
      <w:marTop w:val="0"/>
      <w:marBottom w:val="180"/>
      <w:divBdr>
        <w:top w:val="none" w:sz="0" w:space="0" w:color="auto"/>
        <w:left w:val="none" w:sz="0" w:space="0" w:color="auto"/>
        <w:bottom w:val="none" w:sz="0" w:space="0" w:color="auto"/>
        <w:right w:val="none" w:sz="0" w:space="0" w:color="auto"/>
      </w:divBdr>
    </w:div>
    <w:div w:id="777719483">
      <w:marLeft w:val="0"/>
      <w:marRight w:val="0"/>
      <w:marTop w:val="0"/>
      <w:marBottom w:val="180"/>
      <w:divBdr>
        <w:top w:val="none" w:sz="0" w:space="0" w:color="auto"/>
        <w:left w:val="none" w:sz="0" w:space="0" w:color="auto"/>
        <w:bottom w:val="none" w:sz="0" w:space="0" w:color="auto"/>
        <w:right w:val="none" w:sz="0" w:space="0" w:color="auto"/>
      </w:divBdr>
    </w:div>
    <w:div w:id="777994423">
      <w:marLeft w:val="0"/>
      <w:marRight w:val="0"/>
      <w:marTop w:val="0"/>
      <w:marBottom w:val="180"/>
      <w:divBdr>
        <w:top w:val="none" w:sz="0" w:space="0" w:color="auto"/>
        <w:left w:val="none" w:sz="0" w:space="0" w:color="auto"/>
        <w:bottom w:val="none" w:sz="0" w:space="0" w:color="auto"/>
        <w:right w:val="none" w:sz="0" w:space="0" w:color="auto"/>
      </w:divBdr>
    </w:div>
    <w:div w:id="778180929">
      <w:marLeft w:val="0"/>
      <w:marRight w:val="0"/>
      <w:marTop w:val="0"/>
      <w:marBottom w:val="180"/>
      <w:divBdr>
        <w:top w:val="none" w:sz="0" w:space="0" w:color="auto"/>
        <w:left w:val="none" w:sz="0" w:space="0" w:color="auto"/>
        <w:bottom w:val="none" w:sz="0" w:space="0" w:color="auto"/>
        <w:right w:val="none" w:sz="0" w:space="0" w:color="auto"/>
      </w:divBdr>
    </w:div>
    <w:div w:id="779642391">
      <w:marLeft w:val="0"/>
      <w:marRight w:val="0"/>
      <w:marTop w:val="0"/>
      <w:marBottom w:val="0"/>
      <w:divBdr>
        <w:top w:val="none" w:sz="0" w:space="0" w:color="auto"/>
        <w:left w:val="none" w:sz="0" w:space="0" w:color="auto"/>
        <w:bottom w:val="none" w:sz="0" w:space="0" w:color="auto"/>
        <w:right w:val="none" w:sz="0" w:space="0" w:color="auto"/>
      </w:divBdr>
      <w:divsChild>
        <w:div w:id="854736434">
          <w:marLeft w:val="0"/>
          <w:marRight w:val="0"/>
          <w:marTop w:val="0"/>
          <w:marBottom w:val="0"/>
          <w:divBdr>
            <w:top w:val="none" w:sz="0" w:space="0" w:color="auto"/>
            <w:left w:val="none" w:sz="0" w:space="0" w:color="auto"/>
            <w:bottom w:val="none" w:sz="0" w:space="0" w:color="auto"/>
            <w:right w:val="none" w:sz="0" w:space="0" w:color="auto"/>
          </w:divBdr>
          <w:divsChild>
            <w:div w:id="9188279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83378133">
      <w:marLeft w:val="0"/>
      <w:marRight w:val="0"/>
      <w:marTop w:val="0"/>
      <w:marBottom w:val="180"/>
      <w:divBdr>
        <w:top w:val="none" w:sz="0" w:space="0" w:color="auto"/>
        <w:left w:val="none" w:sz="0" w:space="0" w:color="auto"/>
        <w:bottom w:val="none" w:sz="0" w:space="0" w:color="auto"/>
        <w:right w:val="none" w:sz="0" w:space="0" w:color="auto"/>
      </w:divBdr>
    </w:div>
    <w:div w:id="783771203">
      <w:marLeft w:val="0"/>
      <w:marRight w:val="0"/>
      <w:marTop w:val="0"/>
      <w:marBottom w:val="0"/>
      <w:divBdr>
        <w:top w:val="none" w:sz="0" w:space="0" w:color="auto"/>
        <w:left w:val="none" w:sz="0" w:space="0" w:color="auto"/>
        <w:bottom w:val="none" w:sz="0" w:space="0" w:color="auto"/>
        <w:right w:val="none" w:sz="0" w:space="0" w:color="auto"/>
      </w:divBdr>
      <w:divsChild>
        <w:div w:id="833448989">
          <w:marLeft w:val="0"/>
          <w:marRight w:val="0"/>
          <w:marTop w:val="0"/>
          <w:marBottom w:val="0"/>
          <w:divBdr>
            <w:top w:val="none" w:sz="0" w:space="0" w:color="auto"/>
            <w:left w:val="none" w:sz="0" w:space="0" w:color="auto"/>
            <w:bottom w:val="none" w:sz="0" w:space="0" w:color="auto"/>
            <w:right w:val="none" w:sz="0" w:space="0" w:color="auto"/>
          </w:divBdr>
          <w:divsChild>
            <w:div w:id="19385198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86777461">
      <w:marLeft w:val="0"/>
      <w:marRight w:val="0"/>
      <w:marTop w:val="0"/>
      <w:marBottom w:val="180"/>
      <w:divBdr>
        <w:top w:val="none" w:sz="0" w:space="0" w:color="auto"/>
        <w:left w:val="none" w:sz="0" w:space="0" w:color="auto"/>
        <w:bottom w:val="none" w:sz="0" w:space="0" w:color="auto"/>
        <w:right w:val="none" w:sz="0" w:space="0" w:color="auto"/>
      </w:divBdr>
    </w:div>
    <w:div w:id="790592372">
      <w:marLeft w:val="0"/>
      <w:marRight w:val="0"/>
      <w:marTop w:val="0"/>
      <w:marBottom w:val="180"/>
      <w:divBdr>
        <w:top w:val="none" w:sz="0" w:space="0" w:color="auto"/>
        <w:left w:val="none" w:sz="0" w:space="0" w:color="auto"/>
        <w:bottom w:val="none" w:sz="0" w:space="0" w:color="auto"/>
        <w:right w:val="none" w:sz="0" w:space="0" w:color="auto"/>
      </w:divBdr>
    </w:div>
    <w:div w:id="791635178">
      <w:marLeft w:val="0"/>
      <w:marRight w:val="0"/>
      <w:marTop w:val="0"/>
      <w:marBottom w:val="180"/>
      <w:divBdr>
        <w:top w:val="none" w:sz="0" w:space="0" w:color="auto"/>
        <w:left w:val="none" w:sz="0" w:space="0" w:color="auto"/>
        <w:bottom w:val="none" w:sz="0" w:space="0" w:color="auto"/>
        <w:right w:val="none" w:sz="0" w:space="0" w:color="auto"/>
      </w:divBdr>
    </w:div>
    <w:div w:id="792288990">
      <w:marLeft w:val="0"/>
      <w:marRight w:val="0"/>
      <w:marTop w:val="0"/>
      <w:marBottom w:val="180"/>
      <w:divBdr>
        <w:top w:val="none" w:sz="0" w:space="0" w:color="auto"/>
        <w:left w:val="none" w:sz="0" w:space="0" w:color="auto"/>
        <w:bottom w:val="none" w:sz="0" w:space="0" w:color="auto"/>
        <w:right w:val="none" w:sz="0" w:space="0" w:color="auto"/>
      </w:divBdr>
    </w:div>
    <w:div w:id="795023852">
      <w:marLeft w:val="0"/>
      <w:marRight w:val="0"/>
      <w:marTop w:val="0"/>
      <w:marBottom w:val="180"/>
      <w:divBdr>
        <w:top w:val="none" w:sz="0" w:space="0" w:color="auto"/>
        <w:left w:val="none" w:sz="0" w:space="0" w:color="auto"/>
        <w:bottom w:val="none" w:sz="0" w:space="0" w:color="auto"/>
        <w:right w:val="none" w:sz="0" w:space="0" w:color="auto"/>
      </w:divBdr>
    </w:div>
    <w:div w:id="796067133">
      <w:marLeft w:val="0"/>
      <w:marRight w:val="0"/>
      <w:marTop w:val="0"/>
      <w:marBottom w:val="0"/>
      <w:divBdr>
        <w:top w:val="none" w:sz="0" w:space="0" w:color="auto"/>
        <w:left w:val="none" w:sz="0" w:space="0" w:color="auto"/>
        <w:bottom w:val="none" w:sz="0" w:space="0" w:color="auto"/>
        <w:right w:val="none" w:sz="0" w:space="0" w:color="auto"/>
      </w:divBdr>
      <w:divsChild>
        <w:div w:id="1716275553">
          <w:marLeft w:val="0"/>
          <w:marRight w:val="0"/>
          <w:marTop w:val="0"/>
          <w:marBottom w:val="180"/>
          <w:divBdr>
            <w:top w:val="none" w:sz="0" w:space="0" w:color="auto"/>
            <w:left w:val="none" w:sz="0" w:space="0" w:color="auto"/>
            <w:bottom w:val="none" w:sz="0" w:space="0" w:color="auto"/>
            <w:right w:val="none" w:sz="0" w:space="0" w:color="auto"/>
          </w:divBdr>
        </w:div>
      </w:divsChild>
    </w:div>
    <w:div w:id="799685078">
      <w:marLeft w:val="0"/>
      <w:marRight w:val="0"/>
      <w:marTop w:val="0"/>
      <w:marBottom w:val="180"/>
      <w:divBdr>
        <w:top w:val="none" w:sz="0" w:space="0" w:color="auto"/>
        <w:left w:val="none" w:sz="0" w:space="0" w:color="auto"/>
        <w:bottom w:val="none" w:sz="0" w:space="0" w:color="auto"/>
        <w:right w:val="none" w:sz="0" w:space="0" w:color="auto"/>
      </w:divBdr>
    </w:div>
    <w:div w:id="800071202">
      <w:marLeft w:val="0"/>
      <w:marRight w:val="0"/>
      <w:marTop w:val="0"/>
      <w:marBottom w:val="0"/>
      <w:divBdr>
        <w:top w:val="none" w:sz="0" w:space="0" w:color="auto"/>
        <w:left w:val="none" w:sz="0" w:space="0" w:color="auto"/>
        <w:bottom w:val="none" w:sz="0" w:space="0" w:color="auto"/>
        <w:right w:val="none" w:sz="0" w:space="0" w:color="auto"/>
      </w:divBdr>
    </w:div>
    <w:div w:id="801844812">
      <w:marLeft w:val="0"/>
      <w:marRight w:val="0"/>
      <w:marTop w:val="0"/>
      <w:marBottom w:val="180"/>
      <w:divBdr>
        <w:top w:val="none" w:sz="0" w:space="0" w:color="auto"/>
        <w:left w:val="none" w:sz="0" w:space="0" w:color="auto"/>
        <w:bottom w:val="none" w:sz="0" w:space="0" w:color="auto"/>
        <w:right w:val="none" w:sz="0" w:space="0" w:color="auto"/>
      </w:divBdr>
    </w:div>
    <w:div w:id="801847959">
      <w:marLeft w:val="0"/>
      <w:marRight w:val="0"/>
      <w:marTop w:val="0"/>
      <w:marBottom w:val="0"/>
      <w:divBdr>
        <w:top w:val="none" w:sz="0" w:space="0" w:color="auto"/>
        <w:left w:val="none" w:sz="0" w:space="0" w:color="auto"/>
        <w:bottom w:val="none" w:sz="0" w:space="0" w:color="auto"/>
        <w:right w:val="none" w:sz="0" w:space="0" w:color="auto"/>
      </w:divBdr>
    </w:div>
    <w:div w:id="802119036">
      <w:marLeft w:val="0"/>
      <w:marRight w:val="0"/>
      <w:marTop w:val="0"/>
      <w:marBottom w:val="180"/>
      <w:divBdr>
        <w:top w:val="none" w:sz="0" w:space="0" w:color="auto"/>
        <w:left w:val="none" w:sz="0" w:space="0" w:color="auto"/>
        <w:bottom w:val="none" w:sz="0" w:space="0" w:color="auto"/>
        <w:right w:val="none" w:sz="0" w:space="0" w:color="auto"/>
      </w:divBdr>
    </w:div>
    <w:div w:id="802502298">
      <w:marLeft w:val="0"/>
      <w:marRight w:val="0"/>
      <w:marTop w:val="0"/>
      <w:marBottom w:val="180"/>
      <w:divBdr>
        <w:top w:val="none" w:sz="0" w:space="0" w:color="auto"/>
        <w:left w:val="none" w:sz="0" w:space="0" w:color="auto"/>
        <w:bottom w:val="none" w:sz="0" w:space="0" w:color="auto"/>
        <w:right w:val="none" w:sz="0" w:space="0" w:color="auto"/>
      </w:divBdr>
    </w:div>
    <w:div w:id="803935798">
      <w:marLeft w:val="0"/>
      <w:marRight w:val="0"/>
      <w:marTop w:val="0"/>
      <w:marBottom w:val="0"/>
      <w:divBdr>
        <w:top w:val="none" w:sz="0" w:space="0" w:color="auto"/>
        <w:left w:val="none" w:sz="0" w:space="0" w:color="auto"/>
        <w:bottom w:val="none" w:sz="0" w:space="0" w:color="auto"/>
        <w:right w:val="none" w:sz="0" w:space="0" w:color="auto"/>
      </w:divBdr>
      <w:divsChild>
        <w:div w:id="1038555165">
          <w:marLeft w:val="0"/>
          <w:marRight w:val="0"/>
          <w:marTop w:val="0"/>
          <w:marBottom w:val="0"/>
          <w:divBdr>
            <w:top w:val="none" w:sz="0" w:space="0" w:color="auto"/>
            <w:left w:val="none" w:sz="0" w:space="0" w:color="auto"/>
            <w:bottom w:val="none" w:sz="0" w:space="0" w:color="auto"/>
            <w:right w:val="none" w:sz="0" w:space="0" w:color="auto"/>
          </w:divBdr>
          <w:divsChild>
            <w:div w:id="1002391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05119792">
      <w:marLeft w:val="0"/>
      <w:marRight w:val="0"/>
      <w:marTop w:val="0"/>
      <w:marBottom w:val="0"/>
      <w:divBdr>
        <w:top w:val="none" w:sz="0" w:space="0" w:color="auto"/>
        <w:left w:val="none" w:sz="0" w:space="0" w:color="auto"/>
        <w:bottom w:val="none" w:sz="0" w:space="0" w:color="auto"/>
        <w:right w:val="none" w:sz="0" w:space="0" w:color="auto"/>
      </w:divBdr>
    </w:div>
    <w:div w:id="807287463">
      <w:marLeft w:val="0"/>
      <w:marRight w:val="0"/>
      <w:marTop w:val="0"/>
      <w:marBottom w:val="180"/>
      <w:divBdr>
        <w:top w:val="none" w:sz="0" w:space="0" w:color="auto"/>
        <w:left w:val="none" w:sz="0" w:space="0" w:color="auto"/>
        <w:bottom w:val="none" w:sz="0" w:space="0" w:color="auto"/>
        <w:right w:val="none" w:sz="0" w:space="0" w:color="auto"/>
      </w:divBdr>
    </w:div>
    <w:div w:id="808473107">
      <w:marLeft w:val="0"/>
      <w:marRight w:val="0"/>
      <w:marTop w:val="0"/>
      <w:marBottom w:val="180"/>
      <w:divBdr>
        <w:top w:val="none" w:sz="0" w:space="0" w:color="auto"/>
        <w:left w:val="none" w:sz="0" w:space="0" w:color="auto"/>
        <w:bottom w:val="none" w:sz="0" w:space="0" w:color="auto"/>
        <w:right w:val="none" w:sz="0" w:space="0" w:color="auto"/>
      </w:divBdr>
    </w:div>
    <w:div w:id="808940162">
      <w:marLeft w:val="0"/>
      <w:marRight w:val="0"/>
      <w:marTop w:val="0"/>
      <w:marBottom w:val="180"/>
      <w:divBdr>
        <w:top w:val="none" w:sz="0" w:space="0" w:color="auto"/>
        <w:left w:val="none" w:sz="0" w:space="0" w:color="auto"/>
        <w:bottom w:val="none" w:sz="0" w:space="0" w:color="auto"/>
        <w:right w:val="none" w:sz="0" w:space="0" w:color="auto"/>
      </w:divBdr>
    </w:div>
    <w:div w:id="810053974">
      <w:marLeft w:val="0"/>
      <w:marRight w:val="0"/>
      <w:marTop w:val="0"/>
      <w:marBottom w:val="180"/>
      <w:divBdr>
        <w:top w:val="none" w:sz="0" w:space="0" w:color="auto"/>
        <w:left w:val="none" w:sz="0" w:space="0" w:color="auto"/>
        <w:bottom w:val="none" w:sz="0" w:space="0" w:color="auto"/>
        <w:right w:val="none" w:sz="0" w:space="0" w:color="auto"/>
      </w:divBdr>
    </w:div>
    <w:div w:id="810251436">
      <w:marLeft w:val="0"/>
      <w:marRight w:val="0"/>
      <w:marTop w:val="0"/>
      <w:marBottom w:val="180"/>
      <w:divBdr>
        <w:top w:val="none" w:sz="0" w:space="0" w:color="auto"/>
        <w:left w:val="none" w:sz="0" w:space="0" w:color="auto"/>
        <w:bottom w:val="none" w:sz="0" w:space="0" w:color="auto"/>
        <w:right w:val="none" w:sz="0" w:space="0" w:color="auto"/>
      </w:divBdr>
    </w:div>
    <w:div w:id="813371917">
      <w:marLeft w:val="0"/>
      <w:marRight w:val="0"/>
      <w:marTop w:val="0"/>
      <w:marBottom w:val="180"/>
      <w:divBdr>
        <w:top w:val="none" w:sz="0" w:space="0" w:color="auto"/>
        <w:left w:val="none" w:sz="0" w:space="0" w:color="auto"/>
        <w:bottom w:val="none" w:sz="0" w:space="0" w:color="auto"/>
        <w:right w:val="none" w:sz="0" w:space="0" w:color="auto"/>
      </w:divBdr>
    </w:div>
    <w:div w:id="814101624">
      <w:marLeft w:val="0"/>
      <w:marRight w:val="0"/>
      <w:marTop w:val="0"/>
      <w:marBottom w:val="180"/>
      <w:divBdr>
        <w:top w:val="none" w:sz="0" w:space="0" w:color="auto"/>
        <w:left w:val="none" w:sz="0" w:space="0" w:color="auto"/>
        <w:bottom w:val="none" w:sz="0" w:space="0" w:color="auto"/>
        <w:right w:val="none" w:sz="0" w:space="0" w:color="auto"/>
      </w:divBdr>
    </w:div>
    <w:div w:id="816610079">
      <w:marLeft w:val="0"/>
      <w:marRight w:val="0"/>
      <w:marTop w:val="0"/>
      <w:marBottom w:val="180"/>
      <w:divBdr>
        <w:top w:val="none" w:sz="0" w:space="0" w:color="auto"/>
        <w:left w:val="none" w:sz="0" w:space="0" w:color="auto"/>
        <w:bottom w:val="none" w:sz="0" w:space="0" w:color="auto"/>
        <w:right w:val="none" w:sz="0" w:space="0" w:color="auto"/>
      </w:divBdr>
    </w:div>
    <w:div w:id="817579072">
      <w:marLeft w:val="0"/>
      <w:marRight w:val="0"/>
      <w:marTop w:val="0"/>
      <w:marBottom w:val="0"/>
      <w:divBdr>
        <w:top w:val="none" w:sz="0" w:space="0" w:color="auto"/>
        <w:left w:val="none" w:sz="0" w:space="0" w:color="auto"/>
        <w:bottom w:val="none" w:sz="0" w:space="0" w:color="auto"/>
        <w:right w:val="none" w:sz="0" w:space="0" w:color="auto"/>
      </w:divBdr>
      <w:divsChild>
        <w:div w:id="992486047">
          <w:marLeft w:val="0"/>
          <w:marRight w:val="0"/>
          <w:marTop w:val="0"/>
          <w:marBottom w:val="180"/>
          <w:divBdr>
            <w:top w:val="none" w:sz="0" w:space="0" w:color="auto"/>
            <w:left w:val="none" w:sz="0" w:space="0" w:color="auto"/>
            <w:bottom w:val="none" w:sz="0" w:space="0" w:color="auto"/>
            <w:right w:val="none" w:sz="0" w:space="0" w:color="auto"/>
          </w:divBdr>
        </w:div>
      </w:divsChild>
    </w:div>
    <w:div w:id="817695548">
      <w:marLeft w:val="0"/>
      <w:marRight w:val="0"/>
      <w:marTop w:val="0"/>
      <w:marBottom w:val="180"/>
      <w:divBdr>
        <w:top w:val="none" w:sz="0" w:space="0" w:color="auto"/>
        <w:left w:val="none" w:sz="0" w:space="0" w:color="auto"/>
        <w:bottom w:val="none" w:sz="0" w:space="0" w:color="auto"/>
        <w:right w:val="none" w:sz="0" w:space="0" w:color="auto"/>
      </w:divBdr>
    </w:div>
    <w:div w:id="818112329">
      <w:marLeft w:val="0"/>
      <w:marRight w:val="0"/>
      <w:marTop w:val="0"/>
      <w:marBottom w:val="180"/>
      <w:divBdr>
        <w:top w:val="none" w:sz="0" w:space="0" w:color="auto"/>
        <w:left w:val="none" w:sz="0" w:space="0" w:color="auto"/>
        <w:bottom w:val="none" w:sz="0" w:space="0" w:color="auto"/>
        <w:right w:val="none" w:sz="0" w:space="0" w:color="auto"/>
      </w:divBdr>
    </w:div>
    <w:div w:id="822964134">
      <w:marLeft w:val="0"/>
      <w:marRight w:val="0"/>
      <w:marTop w:val="0"/>
      <w:marBottom w:val="180"/>
      <w:divBdr>
        <w:top w:val="none" w:sz="0" w:space="0" w:color="auto"/>
        <w:left w:val="none" w:sz="0" w:space="0" w:color="auto"/>
        <w:bottom w:val="none" w:sz="0" w:space="0" w:color="auto"/>
        <w:right w:val="none" w:sz="0" w:space="0" w:color="auto"/>
      </w:divBdr>
    </w:div>
    <w:div w:id="824664401">
      <w:marLeft w:val="0"/>
      <w:marRight w:val="0"/>
      <w:marTop w:val="0"/>
      <w:marBottom w:val="0"/>
      <w:divBdr>
        <w:top w:val="none" w:sz="0" w:space="0" w:color="auto"/>
        <w:left w:val="none" w:sz="0" w:space="0" w:color="auto"/>
        <w:bottom w:val="none" w:sz="0" w:space="0" w:color="auto"/>
        <w:right w:val="none" w:sz="0" w:space="0" w:color="auto"/>
      </w:divBdr>
    </w:div>
    <w:div w:id="826019055">
      <w:marLeft w:val="0"/>
      <w:marRight w:val="0"/>
      <w:marTop w:val="0"/>
      <w:marBottom w:val="180"/>
      <w:divBdr>
        <w:top w:val="none" w:sz="0" w:space="0" w:color="auto"/>
        <w:left w:val="none" w:sz="0" w:space="0" w:color="auto"/>
        <w:bottom w:val="none" w:sz="0" w:space="0" w:color="auto"/>
        <w:right w:val="none" w:sz="0" w:space="0" w:color="auto"/>
      </w:divBdr>
    </w:div>
    <w:div w:id="827482704">
      <w:marLeft w:val="0"/>
      <w:marRight w:val="0"/>
      <w:marTop w:val="0"/>
      <w:marBottom w:val="180"/>
      <w:divBdr>
        <w:top w:val="none" w:sz="0" w:space="0" w:color="auto"/>
        <w:left w:val="none" w:sz="0" w:space="0" w:color="auto"/>
        <w:bottom w:val="none" w:sz="0" w:space="0" w:color="auto"/>
        <w:right w:val="none" w:sz="0" w:space="0" w:color="auto"/>
      </w:divBdr>
    </w:div>
    <w:div w:id="827745363">
      <w:marLeft w:val="0"/>
      <w:marRight w:val="0"/>
      <w:marTop w:val="0"/>
      <w:marBottom w:val="180"/>
      <w:divBdr>
        <w:top w:val="none" w:sz="0" w:space="0" w:color="auto"/>
        <w:left w:val="none" w:sz="0" w:space="0" w:color="auto"/>
        <w:bottom w:val="none" w:sz="0" w:space="0" w:color="auto"/>
        <w:right w:val="none" w:sz="0" w:space="0" w:color="auto"/>
      </w:divBdr>
    </w:div>
    <w:div w:id="830373260">
      <w:marLeft w:val="0"/>
      <w:marRight w:val="0"/>
      <w:marTop w:val="0"/>
      <w:marBottom w:val="180"/>
      <w:divBdr>
        <w:top w:val="none" w:sz="0" w:space="0" w:color="auto"/>
        <w:left w:val="none" w:sz="0" w:space="0" w:color="auto"/>
        <w:bottom w:val="none" w:sz="0" w:space="0" w:color="auto"/>
        <w:right w:val="none" w:sz="0" w:space="0" w:color="auto"/>
      </w:divBdr>
    </w:div>
    <w:div w:id="833491183">
      <w:marLeft w:val="0"/>
      <w:marRight w:val="0"/>
      <w:marTop w:val="0"/>
      <w:marBottom w:val="180"/>
      <w:divBdr>
        <w:top w:val="none" w:sz="0" w:space="0" w:color="auto"/>
        <w:left w:val="none" w:sz="0" w:space="0" w:color="auto"/>
        <w:bottom w:val="none" w:sz="0" w:space="0" w:color="auto"/>
        <w:right w:val="none" w:sz="0" w:space="0" w:color="auto"/>
      </w:divBdr>
    </w:div>
    <w:div w:id="833957255">
      <w:marLeft w:val="0"/>
      <w:marRight w:val="0"/>
      <w:marTop w:val="0"/>
      <w:marBottom w:val="180"/>
      <w:divBdr>
        <w:top w:val="none" w:sz="0" w:space="0" w:color="auto"/>
        <w:left w:val="none" w:sz="0" w:space="0" w:color="auto"/>
        <w:bottom w:val="none" w:sz="0" w:space="0" w:color="auto"/>
        <w:right w:val="none" w:sz="0" w:space="0" w:color="auto"/>
      </w:divBdr>
    </w:div>
    <w:div w:id="834370824">
      <w:marLeft w:val="0"/>
      <w:marRight w:val="0"/>
      <w:marTop w:val="0"/>
      <w:marBottom w:val="180"/>
      <w:divBdr>
        <w:top w:val="none" w:sz="0" w:space="0" w:color="auto"/>
        <w:left w:val="none" w:sz="0" w:space="0" w:color="auto"/>
        <w:bottom w:val="none" w:sz="0" w:space="0" w:color="auto"/>
        <w:right w:val="none" w:sz="0" w:space="0" w:color="auto"/>
      </w:divBdr>
    </w:div>
    <w:div w:id="834802550">
      <w:marLeft w:val="0"/>
      <w:marRight w:val="0"/>
      <w:marTop w:val="0"/>
      <w:marBottom w:val="180"/>
      <w:divBdr>
        <w:top w:val="none" w:sz="0" w:space="0" w:color="auto"/>
        <w:left w:val="none" w:sz="0" w:space="0" w:color="auto"/>
        <w:bottom w:val="none" w:sz="0" w:space="0" w:color="auto"/>
        <w:right w:val="none" w:sz="0" w:space="0" w:color="auto"/>
      </w:divBdr>
    </w:div>
    <w:div w:id="835341959">
      <w:marLeft w:val="0"/>
      <w:marRight w:val="0"/>
      <w:marTop w:val="0"/>
      <w:marBottom w:val="0"/>
      <w:divBdr>
        <w:top w:val="none" w:sz="0" w:space="0" w:color="auto"/>
        <w:left w:val="none" w:sz="0" w:space="0" w:color="auto"/>
        <w:bottom w:val="none" w:sz="0" w:space="0" w:color="auto"/>
        <w:right w:val="none" w:sz="0" w:space="0" w:color="auto"/>
      </w:divBdr>
    </w:div>
    <w:div w:id="836188032">
      <w:marLeft w:val="0"/>
      <w:marRight w:val="0"/>
      <w:marTop w:val="0"/>
      <w:marBottom w:val="180"/>
      <w:divBdr>
        <w:top w:val="none" w:sz="0" w:space="0" w:color="auto"/>
        <w:left w:val="none" w:sz="0" w:space="0" w:color="auto"/>
        <w:bottom w:val="none" w:sz="0" w:space="0" w:color="auto"/>
        <w:right w:val="none" w:sz="0" w:space="0" w:color="auto"/>
      </w:divBdr>
    </w:div>
    <w:div w:id="837842781">
      <w:marLeft w:val="0"/>
      <w:marRight w:val="0"/>
      <w:marTop w:val="0"/>
      <w:marBottom w:val="0"/>
      <w:divBdr>
        <w:top w:val="none" w:sz="0" w:space="0" w:color="auto"/>
        <w:left w:val="none" w:sz="0" w:space="0" w:color="auto"/>
        <w:bottom w:val="none" w:sz="0" w:space="0" w:color="auto"/>
        <w:right w:val="none" w:sz="0" w:space="0" w:color="auto"/>
      </w:divBdr>
      <w:divsChild>
        <w:div w:id="687173668">
          <w:marLeft w:val="0"/>
          <w:marRight w:val="0"/>
          <w:marTop w:val="0"/>
          <w:marBottom w:val="0"/>
          <w:divBdr>
            <w:top w:val="none" w:sz="0" w:space="0" w:color="auto"/>
            <w:left w:val="none" w:sz="0" w:space="0" w:color="auto"/>
            <w:bottom w:val="none" w:sz="0" w:space="0" w:color="auto"/>
            <w:right w:val="none" w:sz="0" w:space="0" w:color="auto"/>
          </w:divBdr>
          <w:divsChild>
            <w:div w:id="160353597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37889077">
      <w:marLeft w:val="0"/>
      <w:marRight w:val="0"/>
      <w:marTop w:val="0"/>
      <w:marBottom w:val="0"/>
      <w:divBdr>
        <w:top w:val="none" w:sz="0" w:space="0" w:color="auto"/>
        <w:left w:val="none" w:sz="0" w:space="0" w:color="auto"/>
        <w:bottom w:val="none" w:sz="0" w:space="0" w:color="auto"/>
        <w:right w:val="none" w:sz="0" w:space="0" w:color="auto"/>
      </w:divBdr>
      <w:divsChild>
        <w:div w:id="1224563426">
          <w:marLeft w:val="0"/>
          <w:marRight w:val="0"/>
          <w:marTop w:val="0"/>
          <w:marBottom w:val="180"/>
          <w:divBdr>
            <w:top w:val="none" w:sz="0" w:space="0" w:color="auto"/>
            <w:left w:val="none" w:sz="0" w:space="0" w:color="auto"/>
            <w:bottom w:val="none" w:sz="0" w:space="0" w:color="auto"/>
            <w:right w:val="none" w:sz="0" w:space="0" w:color="auto"/>
          </w:divBdr>
        </w:div>
      </w:divsChild>
    </w:div>
    <w:div w:id="838617731">
      <w:marLeft w:val="0"/>
      <w:marRight w:val="0"/>
      <w:marTop w:val="0"/>
      <w:marBottom w:val="180"/>
      <w:divBdr>
        <w:top w:val="none" w:sz="0" w:space="0" w:color="auto"/>
        <w:left w:val="none" w:sz="0" w:space="0" w:color="auto"/>
        <w:bottom w:val="none" w:sz="0" w:space="0" w:color="auto"/>
        <w:right w:val="none" w:sz="0" w:space="0" w:color="auto"/>
      </w:divBdr>
    </w:div>
    <w:div w:id="840697914">
      <w:marLeft w:val="0"/>
      <w:marRight w:val="0"/>
      <w:marTop w:val="0"/>
      <w:marBottom w:val="180"/>
      <w:divBdr>
        <w:top w:val="none" w:sz="0" w:space="0" w:color="auto"/>
        <w:left w:val="none" w:sz="0" w:space="0" w:color="auto"/>
        <w:bottom w:val="none" w:sz="0" w:space="0" w:color="auto"/>
        <w:right w:val="none" w:sz="0" w:space="0" w:color="auto"/>
      </w:divBdr>
    </w:div>
    <w:div w:id="841090917">
      <w:marLeft w:val="0"/>
      <w:marRight w:val="0"/>
      <w:marTop w:val="0"/>
      <w:marBottom w:val="180"/>
      <w:divBdr>
        <w:top w:val="none" w:sz="0" w:space="0" w:color="auto"/>
        <w:left w:val="none" w:sz="0" w:space="0" w:color="auto"/>
        <w:bottom w:val="none" w:sz="0" w:space="0" w:color="auto"/>
        <w:right w:val="none" w:sz="0" w:space="0" w:color="auto"/>
      </w:divBdr>
    </w:div>
    <w:div w:id="841241281">
      <w:marLeft w:val="0"/>
      <w:marRight w:val="0"/>
      <w:marTop w:val="0"/>
      <w:marBottom w:val="180"/>
      <w:divBdr>
        <w:top w:val="none" w:sz="0" w:space="0" w:color="auto"/>
        <w:left w:val="none" w:sz="0" w:space="0" w:color="auto"/>
        <w:bottom w:val="none" w:sz="0" w:space="0" w:color="auto"/>
        <w:right w:val="none" w:sz="0" w:space="0" w:color="auto"/>
      </w:divBdr>
    </w:div>
    <w:div w:id="841941862">
      <w:marLeft w:val="0"/>
      <w:marRight w:val="0"/>
      <w:marTop w:val="0"/>
      <w:marBottom w:val="0"/>
      <w:divBdr>
        <w:top w:val="none" w:sz="0" w:space="0" w:color="auto"/>
        <w:left w:val="none" w:sz="0" w:space="0" w:color="auto"/>
        <w:bottom w:val="none" w:sz="0" w:space="0" w:color="auto"/>
        <w:right w:val="none" w:sz="0" w:space="0" w:color="auto"/>
      </w:divBdr>
    </w:div>
    <w:div w:id="842090656">
      <w:marLeft w:val="0"/>
      <w:marRight w:val="0"/>
      <w:marTop w:val="0"/>
      <w:marBottom w:val="180"/>
      <w:divBdr>
        <w:top w:val="none" w:sz="0" w:space="0" w:color="auto"/>
        <w:left w:val="none" w:sz="0" w:space="0" w:color="auto"/>
        <w:bottom w:val="none" w:sz="0" w:space="0" w:color="auto"/>
        <w:right w:val="none" w:sz="0" w:space="0" w:color="auto"/>
      </w:divBdr>
    </w:div>
    <w:div w:id="842358505">
      <w:marLeft w:val="0"/>
      <w:marRight w:val="0"/>
      <w:marTop w:val="0"/>
      <w:marBottom w:val="120"/>
      <w:divBdr>
        <w:top w:val="none" w:sz="0" w:space="0" w:color="auto"/>
        <w:left w:val="none" w:sz="0" w:space="0" w:color="auto"/>
        <w:bottom w:val="none" w:sz="0" w:space="0" w:color="auto"/>
        <w:right w:val="none" w:sz="0" w:space="0" w:color="auto"/>
      </w:divBdr>
    </w:div>
    <w:div w:id="844979177">
      <w:marLeft w:val="0"/>
      <w:marRight w:val="0"/>
      <w:marTop w:val="0"/>
      <w:marBottom w:val="180"/>
      <w:divBdr>
        <w:top w:val="none" w:sz="0" w:space="0" w:color="auto"/>
        <w:left w:val="none" w:sz="0" w:space="0" w:color="auto"/>
        <w:bottom w:val="none" w:sz="0" w:space="0" w:color="auto"/>
        <w:right w:val="none" w:sz="0" w:space="0" w:color="auto"/>
      </w:divBdr>
    </w:div>
    <w:div w:id="850879633">
      <w:marLeft w:val="0"/>
      <w:marRight w:val="0"/>
      <w:marTop w:val="0"/>
      <w:marBottom w:val="180"/>
      <w:divBdr>
        <w:top w:val="none" w:sz="0" w:space="0" w:color="auto"/>
        <w:left w:val="none" w:sz="0" w:space="0" w:color="auto"/>
        <w:bottom w:val="none" w:sz="0" w:space="0" w:color="auto"/>
        <w:right w:val="none" w:sz="0" w:space="0" w:color="auto"/>
      </w:divBdr>
    </w:div>
    <w:div w:id="854222373">
      <w:marLeft w:val="0"/>
      <w:marRight w:val="0"/>
      <w:marTop w:val="0"/>
      <w:marBottom w:val="180"/>
      <w:divBdr>
        <w:top w:val="none" w:sz="0" w:space="0" w:color="auto"/>
        <w:left w:val="none" w:sz="0" w:space="0" w:color="auto"/>
        <w:bottom w:val="none" w:sz="0" w:space="0" w:color="auto"/>
        <w:right w:val="none" w:sz="0" w:space="0" w:color="auto"/>
      </w:divBdr>
    </w:div>
    <w:div w:id="854728183">
      <w:marLeft w:val="0"/>
      <w:marRight w:val="0"/>
      <w:marTop w:val="0"/>
      <w:marBottom w:val="180"/>
      <w:divBdr>
        <w:top w:val="none" w:sz="0" w:space="0" w:color="auto"/>
        <w:left w:val="none" w:sz="0" w:space="0" w:color="auto"/>
        <w:bottom w:val="none" w:sz="0" w:space="0" w:color="auto"/>
        <w:right w:val="none" w:sz="0" w:space="0" w:color="auto"/>
      </w:divBdr>
    </w:div>
    <w:div w:id="855121175">
      <w:marLeft w:val="0"/>
      <w:marRight w:val="0"/>
      <w:marTop w:val="0"/>
      <w:marBottom w:val="180"/>
      <w:divBdr>
        <w:top w:val="none" w:sz="0" w:space="0" w:color="auto"/>
        <w:left w:val="none" w:sz="0" w:space="0" w:color="auto"/>
        <w:bottom w:val="none" w:sz="0" w:space="0" w:color="auto"/>
        <w:right w:val="none" w:sz="0" w:space="0" w:color="auto"/>
      </w:divBdr>
    </w:div>
    <w:div w:id="855264886">
      <w:marLeft w:val="0"/>
      <w:marRight w:val="0"/>
      <w:marTop w:val="0"/>
      <w:marBottom w:val="0"/>
      <w:divBdr>
        <w:top w:val="none" w:sz="0" w:space="0" w:color="auto"/>
        <w:left w:val="none" w:sz="0" w:space="0" w:color="auto"/>
        <w:bottom w:val="none" w:sz="0" w:space="0" w:color="auto"/>
        <w:right w:val="none" w:sz="0" w:space="0" w:color="auto"/>
      </w:divBdr>
    </w:div>
    <w:div w:id="855385346">
      <w:marLeft w:val="0"/>
      <w:marRight w:val="0"/>
      <w:marTop w:val="0"/>
      <w:marBottom w:val="180"/>
      <w:divBdr>
        <w:top w:val="none" w:sz="0" w:space="0" w:color="auto"/>
        <w:left w:val="none" w:sz="0" w:space="0" w:color="auto"/>
        <w:bottom w:val="none" w:sz="0" w:space="0" w:color="auto"/>
        <w:right w:val="none" w:sz="0" w:space="0" w:color="auto"/>
      </w:divBdr>
    </w:div>
    <w:div w:id="859050827">
      <w:marLeft w:val="0"/>
      <w:marRight w:val="0"/>
      <w:marTop w:val="0"/>
      <w:marBottom w:val="180"/>
      <w:divBdr>
        <w:top w:val="none" w:sz="0" w:space="0" w:color="auto"/>
        <w:left w:val="none" w:sz="0" w:space="0" w:color="auto"/>
        <w:bottom w:val="none" w:sz="0" w:space="0" w:color="auto"/>
        <w:right w:val="none" w:sz="0" w:space="0" w:color="auto"/>
      </w:divBdr>
    </w:div>
    <w:div w:id="863177590">
      <w:marLeft w:val="0"/>
      <w:marRight w:val="0"/>
      <w:marTop w:val="0"/>
      <w:marBottom w:val="0"/>
      <w:divBdr>
        <w:top w:val="none" w:sz="0" w:space="0" w:color="auto"/>
        <w:left w:val="none" w:sz="0" w:space="0" w:color="auto"/>
        <w:bottom w:val="none" w:sz="0" w:space="0" w:color="auto"/>
        <w:right w:val="none" w:sz="0" w:space="0" w:color="auto"/>
      </w:divBdr>
      <w:divsChild>
        <w:div w:id="739064981">
          <w:marLeft w:val="0"/>
          <w:marRight w:val="0"/>
          <w:marTop w:val="0"/>
          <w:marBottom w:val="180"/>
          <w:divBdr>
            <w:top w:val="none" w:sz="0" w:space="0" w:color="auto"/>
            <w:left w:val="none" w:sz="0" w:space="0" w:color="auto"/>
            <w:bottom w:val="none" w:sz="0" w:space="0" w:color="auto"/>
            <w:right w:val="none" w:sz="0" w:space="0" w:color="auto"/>
          </w:divBdr>
        </w:div>
      </w:divsChild>
    </w:div>
    <w:div w:id="863203315">
      <w:marLeft w:val="0"/>
      <w:marRight w:val="0"/>
      <w:marTop w:val="0"/>
      <w:marBottom w:val="0"/>
      <w:divBdr>
        <w:top w:val="none" w:sz="0" w:space="0" w:color="auto"/>
        <w:left w:val="none" w:sz="0" w:space="0" w:color="auto"/>
        <w:bottom w:val="none" w:sz="0" w:space="0" w:color="auto"/>
        <w:right w:val="none" w:sz="0" w:space="0" w:color="auto"/>
      </w:divBdr>
    </w:div>
    <w:div w:id="865287383">
      <w:marLeft w:val="0"/>
      <w:marRight w:val="0"/>
      <w:marTop w:val="0"/>
      <w:marBottom w:val="180"/>
      <w:divBdr>
        <w:top w:val="none" w:sz="0" w:space="0" w:color="auto"/>
        <w:left w:val="none" w:sz="0" w:space="0" w:color="auto"/>
        <w:bottom w:val="none" w:sz="0" w:space="0" w:color="auto"/>
        <w:right w:val="none" w:sz="0" w:space="0" w:color="auto"/>
      </w:divBdr>
    </w:div>
    <w:div w:id="866022485">
      <w:marLeft w:val="0"/>
      <w:marRight w:val="0"/>
      <w:marTop w:val="0"/>
      <w:marBottom w:val="0"/>
      <w:divBdr>
        <w:top w:val="none" w:sz="0" w:space="0" w:color="auto"/>
        <w:left w:val="none" w:sz="0" w:space="0" w:color="auto"/>
        <w:bottom w:val="none" w:sz="0" w:space="0" w:color="auto"/>
        <w:right w:val="none" w:sz="0" w:space="0" w:color="auto"/>
      </w:divBdr>
      <w:divsChild>
        <w:div w:id="1124344068">
          <w:marLeft w:val="0"/>
          <w:marRight w:val="0"/>
          <w:marTop w:val="0"/>
          <w:marBottom w:val="0"/>
          <w:divBdr>
            <w:top w:val="none" w:sz="0" w:space="0" w:color="auto"/>
            <w:left w:val="none" w:sz="0" w:space="0" w:color="auto"/>
            <w:bottom w:val="none" w:sz="0" w:space="0" w:color="auto"/>
            <w:right w:val="none" w:sz="0" w:space="0" w:color="auto"/>
          </w:divBdr>
          <w:divsChild>
            <w:div w:id="6952760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66140642">
      <w:marLeft w:val="0"/>
      <w:marRight w:val="0"/>
      <w:marTop w:val="0"/>
      <w:marBottom w:val="180"/>
      <w:divBdr>
        <w:top w:val="none" w:sz="0" w:space="0" w:color="auto"/>
        <w:left w:val="none" w:sz="0" w:space="0" w:color="auto"/>
        <w:bottom w:val="none" w:sz="0" w:space="0" w:color="auto"/>
        <w:right w:val="none" w:sz="0" w:space="0" w:color="auto"/>
      </w:divBdr>
    </w:div>
    <w:div w:id="866871282">
      <w:marLeft w:val="0"/>
      <w:marRight w:val="0"/>
      <w:marTop w:val="0"/>
      <w:marBottom w:val="0"/>
      <w:divBdr>
        <w:top w:val="none" w:sz="0" w:space="0" w:color="auto"/>
        <w:left w:val="none" w:sz="0" w:space="0" w:color="auto"/>
        <w:bottom w:val="none" w:sz="0" w:space="0" w:color="auto"/>
        <w:right w:val="none" w:sz="0" w:space="0" w:color="auto"/>
      </w:divBdr>
      <w:divsChild>
        <w:div w:id="326592227">
          <w:marLeft w:val="0"/>
          <w:marRight w:val="0"/>
          <w:marTop w:val="0"/>
          <w:marBottom w:val="0"/>
          <w:divBdr>
            <w:top w:val="none" w:sz="0" w:space="0" w:color="auto"/>
            <w:left w:val="none" w:sz="0" w:space="0" w:color="auto"/>
            <w:bottom w:val="none" w:sz="0" w:space="0" w:color="auto"/>
            <w:right w:val="none" w:sz="0" w:space="0" w:color="auto"/>
          </w:divBdr>
          <w:divsChild>
            <w:div w:id="446586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67377012">
      <w:marLeft w:val="0"/>
      <w:marRight w:val="0"/>
      <w:marTop w:val="0"/>
      <w:marBottom w:val="180"/>
      <w:divBdr>
        <w:top w:val="none" w:sz="0" w:space="0" w:color="auto"/>
        <w:left w:val="none" w:sz="0" w:space="0" w:color="auto"/>
        <w:bottom w:val="none" w:sz="0" w:space="0" w:color="auto"/>
        <w:right w:val="none" w:sz="0" w:space="0" w:color="auto"/>
      </w:divBdr>
    </w:div>
    <w:div w:id="868300450">
      <w:marLeft w:val="0"/>
      <w:marRight w:val="0"/>
      <w:marTop w:val="0"/>
      <w:marBottom w:val="180"/>
      <w:divBdr>
        <w:top w:val="none" w:sz="0" w:space="0" w:color="auto"/>
        <w:left w:val="none" w:sz="0" w:space="0" w:color="auto"/>
        <w:bottom w:val="none" w:sz="0" w:space="0" w:color="auto"/>
        <w:right w:val="none" w:sz="0" w:space="0" w:color="auto"/>
      </w:divBdr>
    </w:div>
    <w:div w:id="869412241">
      <w:marLeft w:val="0"/>
      <w:marRight w:val="0"/>
      <w:marTop w:val="0"/>
      <w:marBottom w:val="180"/>
      <w:divBdr>
        <w:top w:val="none" w:sz="0" w:space="0" w:color="auto"/>
        <w:left w:val="none" w:sz="0" w:space="0" w:color="auto"/>
        <w:bottom w:val="none" w:sz="0" w:space="0" w:color="auto"/>
        <w:right w:val="none" w:sz="0" w:space="0" w:color="auto"/>
      </w:divBdr>
    </w:div>
    <w:div w:id="869412927">
      <w:marLeft w:val="0"/>
      <w:marRight w:val="0"/>
      <w:marTop w:val="0"/>
      <w:marBottom w:val="0"/>
      <w:divBdr>
        <w:top w:val="none" w:sz="0" w:space="0" w:color="auto"/>
        <w:left w:val="none" w:sz="0" w:space="0" w:color="auto"/>
        <w:bottom w:val="none" w:sz="0" w:space="0" w:color="auto"/>
        <w:right w:val="none" w:sz="0" w:space="0" w:color="auto"/>
      </w:divBdr>
    </w:div>
    <w:div w:id="872351799">
      <w:marLeft w:val="0"/>
      <w:marRight w:val="0"/>
      <w:marTop w:val="0"/>
      <w:marBottom w:val="180"/>
      <w:divBdr>
        <w:top w:val="none" w:sz="0" w:space="0" w:color="auto"/>
        <w:left w:val="none" w:sz="0" w:space="0" w:color="auto"/>
        <w:bottom w:val="none" w:sz="0" w:space="0" w:color="auto"/>
        <w:right w:val="none" w:sz="0" w:space="0" w:color="auto"/>
      </w:divBdr>
    </w:div>
    <w:div w:id="875315668">
      <w:marLeft w:val="0"/>
      <w:marRight w:val="0"/>
      <w:marTop w:val="0"/>
      <w:marBottom w:val="180"/>
      <w:divBdr>
        <w:top w:val="none" w:sz="0" w:space="0" w:color="auto"/>
        <w:left w:val="none" w:sz="0" w:space="0" w:color="auto"/>
        <w:bottom w:val="none" w:sz="0" w:space="0" w:color="auto"/>
        <w:right w:val="none" w:sz="0" w:space="0" w:color="auto"/>
      </w:divBdr>
    </w:div>
    <w:div w:id="875505576">
      <w:marLeft w:val="0"/>
      <w:marRight w:val="0"/>
      <w:marTop w:val="0"/>
      <w:marBottom w:val="0"/>
      <w:divBdr>
        <w:top w:val="none" w:sz="0" w:space="0" w:color="auto"/>
        <w:left w:val="none" w:sz="0" w:space="0" w:color="auto"/>
        <w:bottom w:val="none" w:sz="0" w:space="0" w:color="auto"/>
        <w:right w:val="none" w:sz="0" w:space="0" w:color="auto"/>
      </w:divBdr>
    </w:div>
    <w:div w:id="875851938">
      <w:marLeft w:val="0"/>
      <w:marRight w:val="0"/>
      <w:marTop w:val="0"/>
      <w:marBottom w:val="120"/>
      <w:divBdr>
        <w:top w:val="none" w:sz="0" w:space="0" w:color="auto"/>
        <w:left w:val="none" w:sz="0" w:space="0" w:color="auto"/>
        <w:bottom w:val="none" w:sz="0" w:space="0" w:color="auto"/>
        <w:right w:val="none" w:sz="0" w:space="0" w:color="auto"/>
      </w:divBdr>
    </w:div>
    <w:div w:id="881093007">
      <w:marLeft w:val="0"/>
      <w:marRight w:val="0"/>
      <w:marTop w:val="0"/>
      <w:marBottom w:val="180"/>
      <w:divBdr>
        <w:top w:val="none" w:sz="0" w:space="0" w:color="auto"/>
        <w:left w:val="none" w:sz="0" w:space="0" w:color="auto"/>
        <w:bottom w:val="none" w:sz="0" w:space="0" w:color="auto"/>
        <w:right w:val="none" w:sz="0" w:space="0" w:color="auto"/>
      </w:divBdr>
    </w:div>
    <w:div w:id="883061078">
      <w:marLeft w:val="0"/>
      <w:marRight w:val="0"/>
      <w:marTop w:val="0"/>
      <w:marBottom w:val="180"/>
      <w:divBdr>
        <w:top w:val="none" w:sz="0" w:space="0" w:color="auto"/>
        <w:left w:val="none" w:sz="0" w:space="0" w:color="auto"/>
        <w:bottom w:val="none" w:sz="0" w:space="0" w:color="auto"/>
        <w:right w:val="none" w:sz="0" w:space="0" w:color="auto"/>
      </w:divBdr>
    </w:div>
    <w:div w:id="884370269">
      <w:marLeft w:val="0"/>
      <w:marRight w:val="0"/>
      <w:marTop w:val="0"/>
      <w:marBottom w:val="180"/>
      <w:divBdr>
        <w:top w:val="none" w:sz="0" w:space="0" w:color="auto"/>
        <w:left w:val="none" w:sz="0" w:space="0" w:color="auto"/>
        <w:bottom w:val="none" w:sz="0" w:space="0" w:color="auto"/>
        <w:right w:val="none" w:sz="0" w:space="0" w:color="auto"/>
      </w:divBdr>
    </w:div>
    <w:div w:id="887372831">
      <w:marLeft w:val="0"/>
      <w:marRight w:val="0"/>
      <w:marTop w:val="0"/>
      <w:marBottom w:val="180"/>
      <w:divBdr>
        <w:top w:val="none" w:sz="0" w:space="0" w:color="auto"/>
        <w:left w:val="none" w:sz="0" w:space="0" w:color="auto"/>
        <w:bottom w:val="none" w:sz="0" w:space="0" w:color="auto"/>
        <w:right w:val="none" w:sz="0" w:space="0" w:color="auto"/>
      </w:divBdr>
    </w:div>
    <w:div w:id="888496542">
      <w:marLeft w:val="0"/>
      <w:marRight w:val="0"/>
      <w:marTop w:val="0"/>
      <w:marBottom w:val="180"/>
      <w:divBdr>
        <w:top w:val="none" w:sz="0" w:space="0" w:color="auto"/>
        <w:left w:val="none" w:sz="0" w:space="0" w:color="auto"/>
        <w:bottom w:val="none" w:sz="0" w:space="0" w:color="auto"/>
        <w:right w:val="none" w:sz="0" w:space="0" w:color="auto"/>
      </w:divBdr>
    </w:div>
    <w:div w:id="888566676">
      <w:marLeft w:val="0"/>
      <w:marRight w:val="0"/>
      <w:marTop w:val="0"/>
      <w:marBottom w:val="180"/>
      <w:divBdr>
        <w:top w:val="none" w:sz="0" w:space="0" w:color="auto"/>
        <w:left w:val="none" w:sz="0" w:space="0" w:color="auto"/>
        <w:bottom w:val="none" w:sz="0" w:space="0" w:color="auto"/>
        <w:right w:val="none" w:sz="0" w:space="0" w:color="auto"/>
      </w:divBdr>
    </w:div>
    <w:div w:id="889266013">
      <w:marLeft w:val="0"/>
      <w:marRight w:val="0"/>
      <w:marTop w:val="0"/>
      <w:marBottom w:val="180"/>
      <w:divBdr>
        <w:top w:val="none" w:sz="0" w:space="0" w:color="auto"/>
        <w:left w:val="none" w:sz="0" w:space="0" w:color="auto"/>
        <w:bottom w:val="none" w:sz="0" w:space="0" w:color="auto"/>
        <w:right w:val="none" w:sz="0" w:space="0" w:color="auto"/>
      </w:divBdr>
    </w:div>
    <w:div w:id="889341005">
      <w:marLeft w:val="0"/>
      <w:marRight w:val="0"/>
      <w:marTop w:val="0"/>
      <w:marBottom w:val="180"/>
      <w:divBdr>
        <w:top w:val="none" w:sz="0" w:space="0" w:color="auto"/>
        <w:left w:val="none" w:sz="0" w:space="0" w:color="auto"/>
        <w:bottom w:val="none" w:sz="0" w:space="0" w:color="auto"/>
        <w:right w:val="none" w:sz="0" w:space="0" w:color="auto"/>
      </w:divBdr>
    </w:div>
    <w:div w:id="890654760">
      <w:marLeft w:val="0"/>
      <w:marRight w:val="0"/>
      <w:marTop w:val="0"/>
      <w:marBottom w:val="180"/>
      <w:divBdr>
        <w:top w:val="none" w:sz="0" w:space="0" w:color="auto"/>
        <w:left w:val="none" w:sz="0" w:space="0" w:color="auto"/>
        <w:bottom w:val="none" w:sz="0" w:space="0" w:color="auto"/>
        <w:right w:val="none" w:sz="0" w:space="0" w:color="auto"/>
      </w:divBdr>
    </w:div>
    <w:div w:id="892348874">
      <w:marLeft w:val="0"/>
      <w:marRight w:val="0"/>
      <w:marTop w:val="0"/>
      <w:marBottom w:val="180"/>
      <w:divBdr>
        <w:top w:val="none" w:sz="0" w:space="0" w:color="auto"/>
        <w:left w:val="none" w:sz="0" w:space="0" w:color="auto"/>
        <w:bottom w:val="none" w:sz="0" w:space="0" w:color="auto"/>
        <w:right w:val="none" w:sz="0" w:space="0" w:color="auto"/>
      </w:divBdr>
    </w:div>
    <w:div w:id="892498747">
      <w:marLeft w:val="0"/>
      <w:marRight w:val="0"/>
      <w:marTop w:val="0"/>
      <w:marBottom w:val="180"/>
      <w:divBdr>
        <w:top w:val="none" w:sz="0" w:space="0" w:color="auto"/>
        <w:left w:val="none" w:sz="0" w:space="0" w:color="auto"/>
        <w:bottom w:val="none" w:sz="0" w:space="0" w:color="auto"/>
        <w:right w:val="none" w:sz="0" w:space="0" w:color="auto"/>
      </w:divBdr>
    </w:div>
    <w:div w:id="892814766">
      <w:marLeft w:val="0"/>
      <w:marRight w:val="0"/>
      <w:marTop w:val="0"/>
      <w:marBottom w:val="180"/>
      <w:divBdr>
        <w:top w:val="none" w:sz="0" w:space="0" w:color="auto"/>
        <w:left w:val="none" w:sz="0" w:space="0" w:color="auto"/>
        <w:bottom w:val="none" w:sz="0" w:space="0" w:color="auto"/>
        <w:right w:val="none" w:sz="0" w:space="0" w:color="auto"/>
      </w:divBdr>
    </w:div>
    <w:div w:id="893077309">
      <w:marLeft w:val="0"/>
      <w:marRight w:val="0"/>
      <w:marTop w:val="0"/>
      <w:marBottom w:val="180"/>
      <w:divBdr>
        <w:top w:val="none" w:sz="0" w:space="0" w:color="auto"/>
        <w:left w:val="none" w:sz="0" w:space="0" w:color="auto"/>
        <w:bottom w:val="none" w:sz="0" w:space="0" w:color="auto"/>
        <w:right w:val="none" w:sz="0" w:space="0" w:color="auto"/>
      </w:divBdr>
    </w:div>
    <w:div w:id="893859249">
      <w:marLeft w:val="0"/>
      <w:marRight w:val="0"/>
      <w:marTop w:val="0"/>
      <w:marBottom w:val="180"/>
      <w:divBdr>
        <w:top w:val="none" w:sz="0" w:space="0" w:color="auto"/>
        <w:left w:val="none" w:sz="0" w:space="0" w:color="auto"/>
        <w:bottom w:val="none" w:sz="0" w:space="0" w:color="auto"/>
        <w:right w:val="none" w:sz="0" w:space="0" w:color="auto"/>
      </w:divBdr>
    </w:div>
    <w:div w:id="894201107">
      <w:marLeft w:val="0"/>
      <w:marRight w:val="0"/>
      <w:marTop w:val="0"/>
      <w:marBottom w:val="0"/>
      <w:divBdr>
        <w:top w:val="none" w:sz="0" w:space="0" w:color="auto"/>
        <w:left w:val="none" w:sz="0" w:space="0" w:color="auto"/>
        <w:bottom w:val="none" w:sz="0" w:space="0" w:color="auto"/>
        <w:right w:val="none" w:sz="0" w:space="0" w:color="auto"/>
      </w:divBdr>
    </w:div>
    <w:div w:id="895631734">
      <w:marLeft w:val="0"/>
      <w:marRight w:val="0"/>
      <w:marTop w:val="0"/>
      <w:marBottom w:val="180"/>
      <w:divBdr>
        <w:top w:val="none" w:sz="0" w:space="0" w:color="auto"/>
        <w:left w:val="none" w:sz="0" w:space="0" w:color="auto"/>
        <w:bottom w:val="none" w:sz="0" w:space="0" w:color="auto"/>
        <w:right w:val="none" w:sz="0" w:space="0" w:color="auto"/>
      </w:divBdr>
    </w:div>
    <w:div w:id="899825818">
      <w:marLeft w:val="0"/>
      <w:marRight w:val="0"/>
      <w:marTop w:val="0"/>
      <w:marBottom w:val="180"/>
      <w:divBdr>
        <w:top w:val="none" w:sz="0" w:space="0" w:color="auto"/>
        <w:left w:val="none" w:sz="0" w:space="0" w:color="auto"/>
        <w:bottom w:val="none" w:sz="0" w:space="0" w:color="auto"/>
        <w:right w:val="none" w:sz="0" w:space="0" w:color="auto"/>
      </w:divBdr>
    </w:div>
    <w:div w:id="900139519">
      <w:marLeft w:val="0"/>
      <w:marRight w:val="0"/>
      <w:marTop w:val="0"/>
      <w:marBottom w:val="180"/>
      <w:divBdr>
        <w:top w:val="none" w:sz="0" w:space="0" w:color="auto"/>
        <w:left w:val="none" w:sz="0" w:space="0" w:color="auto"/>
        <w:bottom w:val="none" w:sz="0" w:space="0" w:color="auto"/>
        <w:right w:val="none" w:sz="0" w:space="0" w:color="auto"/>
      </w:divBdr>
    </w:div>
    <w:div w:id="900991260">
      <w:marLeft w:val="0"/>
      <w:marRight w:val="0"/>
      <w:marTop w:val="0"/>
      <w:marBottom w:val="180"/>
      <w:divBdr>
        <w:top w:val="none" w:sz="0" w:space="0" w:color="auto"/>
        <w:left w:val="none" w:sz="0" w:space="0" w:color="auto"/>
        <w:bottom w:val="none" w:sz="0" w:space="0" w:color="auto"/>
        <w:right w:val="none" w:sz="0" w:space="0" w:color="auto"/>
      </w:divBdr>
    </w:div>
    <w:div w:id="901983046">
      <w:marLeft w:val="0"/>
      <w:marRight w:val="0"/>
      <w:marTop w:val="0"/>
      <w:marBottom w:val="180"/>
      <w:divBdr>
        <w:top w:val="none" w:sz="0" w:space="0" w:color="auto"/>
        <w:left w:val="none" w:sz="0" w:space="0" w:color="auto"/>
        <w:bottom w:val="none" w:sz="0" w:space="0" w:color="auto"/>
        <w:right w:val="none" w:sz="0" w:space="0" w:color="auto"/>
      </w:divBdr>
    </w:div>
    <w:div w:id="902566349">
      <w:marLeft w:val="0"/>
      <w:marRight w:val="0"/>
      <w:marTop w:val="0"/>
      <w:marBottom w:val="180"/>
      <w:divBdr>
        <w:top w:val="none" w:sz="0" w:space="0" w:color="auto"/>
        <w:left w:val="none" w:sz="0" w:space="0" w:color="auto"/>
        <w:bottom w:val="none" w:sz="0" w:space="0" w:color="auto"/>
        <w:right w:val="none" w:sz="0" w:space="0" w:color="auto"/>
      </w:divBdr>
    </w:div>
    <w:div w:id="903294473">
      <w:marLeft w:val="0"/>
      <w:marRight w:val="0"/>
      <w:marTop w:val="0"/>
      <w:marBottom w:val="180"/>
      <w:divBdr>
        <w:top w:val="none" w:sz="0" w:space="0" w:color="auto"/>
        <w:left w:val="none" w:sz="0" w:space="0" w:color="auto"/>
        <w:bottom w:val="none" w:sz="0" w:space="0" w:color="auto"/>
        <w:right w:val="none" w:sz="0" w:space="0" w:color="auto"/>
      </w:divBdr>
    </w:div>
    <w:div w:id="903835027">
      <w:marLeft w:val="0"/>
      <w:marRight w:val="0"/>
      <w:marTop w:val="0"/>
      <w:marBottom w:val="0"/>
      <w:divBdr>
        <w:top w:val="none" w:sz="0" w:space="0" w:color="auto"/>
        <w:left w:val="none" w:sz="0" w:space="0" w:color="auto"/>
        <w:bottom w:val="none" w:sz="0" w:space="0" w:color="auto"/>
        <w:right w:val="none" w:sz="0" w:space="0" w:color="auto"/>
      </w:divBdr>
    </w:div>
    <w:div w:id="905916951">
      <w:marLeft w:val="0"/>
      <w:marRight w:val="0"/>
      <w:marTop w:val="0"/>
      <w:marBottom w:val="0"/>
      <w:divBdr>
        <w:top w:val="none" w:sz="0" w:space="0" w:color="auto"/>
        <w:left w:val="none" w:sz="0" w:space="0" w:color="auto"/>
        <w:bottom w:val="none" w:sz="0" w:space="0" w:color="auto"/>
        <w:right w:val="none" w:sz="0" w:space="0" w:color="auto"/>
      </w:divBdr>
      <w:divsChild>
        <w:div w:id="1603217742">
          <w:marLeft w:val="0"/>
          <w:marRight w:val="0"/>
          <w:marTop w:val="0"/>
          <w:marBottom w:val="180"/>
          <w:divBdr>
            <w:top w:val="none" w:sz="0" w:space="0" w:color="auto"/>
            <w:left w:val="none" w:sz="0" w:space="0" w:color="auto"/>
            <w:bottom w:val="none" w:sz="0" w:space="0" w:color="auto"/>
            <w:right w:val="none" w:sz="0" w:space="0" w:color="auto"/>
          </w:divBdr>
        </w:div>
      </w:divsChild>
    </w:div>
    <w:div w:id="908687052">
      <w:marLeft w:val="0"/>
      <w:marRight w:val="0"/>
      <w:marTop w:val="120"/>
      <w:marBottom w:val="0"/>
      <w:divBdr>
        <w:top w:val="none" w:sz="0" w:space="0" w:color="auto"/>
        <w:left w:val="none" w:sz="0" w:space="0" w:color="auto"/>
        <w:bottom w:val="none" w:sz="0" w:space="0" w:color="auto"/>
        <w:right w:val="none" w:sz="0" w:space="0" w:color="auto"/>
      </w:divBdr>
    </w:div>
    <w:div w:id="909927050">
      <w:marLeft w:val="0"/>
      <w:marRight w:val="0"/>
      <w:marTop w:val="0"/>
      <w:marBottom w:val="180"/>
      <w:divBdr>
        <w:top w:val="none" w:sz="0" w:space="0" w:color="auto"/>
        <w:left w:val="none" w:sz="0" w:space="0" w:color="auto"/>
        <w:bottom w:val="none" w:sz="0" w:space="0" w:color="auto"/>
        <w:right w:val="none" w:sz="0" w:space="0" w:color="auto"/>
      </w:divBdr>
    </w:div>
    <w:div w:id="909968749">
      <w:marLeft w:val="0"/>
      <w:marRight w:val="0"/>
      <w:marTop w:val="0"/>
      <w:marBottom w:val="180"/>
      <w:divBdr>
        <w:top w:val="none" w:sz="0" w:space="0" w:color="auto"/>
        <w:left w:val="none" w:sz="0" w:space="0" w:color="auto"/>
        <w:bottom w:val="none" w:sz="0" w:space="0" w:color="auto"/>
        <w:right w:val="none" w:sz="0" w:space="0" w:color="auto"/>
      </w:divBdr>
    </w:div>
    <w:div w:id="911355438">
      <w:marLeft w:val="0"/>
      <w:marRight w:val="0"/>
      <w:marTop w:val="0"/>
      <w:marBottom w:val="180"/>
      <w:divBdr>
        <w:top w:val="none" w:sz="0" w:space="0" w:color="auto"/>
        <w:left w:val="none" w:sz="0" w:space="0" w:color="auto"/>
        <w:bottom w:val="none" w:sz="0" w:space="0" w:color="auto"/>
        <w:right w:val="none" w:sz="0" w:space="0" w:color="auto"/>
      </w:divBdr>
    </w:div>
    <w:div w:id="914628617">
      <w:marLeft w:val="0"/>
      <w:marRight w:val="0"/>
      <w:marTop w:val="0"/>
      <w:marBottom w:val="0"/>
      <w:divBdr>
        <w:top w:val="none" w:sz="0" w:space="0" w:color="auto"/>
        <w:left w:val="none" w:sz="0" w:space="0" w:color="auto"/>
        <w:bottom w:val="none" w:sz="0" w:space="0" w:color="auto"/>
        <w:right w:val="none" w:sz="0" w:space="0" w:color="auto"/>
      </w:divBdr>
      <w:divsChild>
        <w:div w:id="31345467">
          <w:marLeft w:val="0"/>
          <w:marRight w:val="0"/>
          <w:marTop w:val="0"/>
          <w:marBottom w:val="180"/>
          <w:divBdr>
            <w:top w:val="none" w:sz="0" w:space="0" w:color="auto"/>
            <w:left w:val="none" w:sz="0" w:space="0" w:color="auto"/>
            <w:bottom w:val="none" w:sz="0" w:space="0" w:color="auto"/>
            <w:right w:val="none" w:sz="0" w:space="0" w:color="auto"/>
          </w:divBdr>
        </w:div>
      </w:divsChild>
    </w:div>
    <w:div w:id="915868475">
      <w:marLeft w:val="0"/>
      <w:marRight w:val="0"/>
      <w:marTop w:val="0"/>
      <w:marBottom w:val="0"/>
      <w:divBdr>
        <w:top w:val="none" w:sz="0" w:space="0" w:color="auto"/>
        <w:left w:val="none" w:sz="0" w:space="0" w:color="auto"/>
        <w:bottom w:val="none" w:sz="0" w:space="0" w:color="auto"/>
        <w:right w:val="none" w:sz="0" w:space="0" w:color="auto"/>
      </w:divBdr>
      <w:divsChild>
        <w:div w:id="484250446">
          <w:marLeft w:val="0"/>
          <w:marRight w:val="0"/>
          <w:marTop w:val="0"/>
          <w:marBottom w:val="0"/>
          <w:divBdr>
            <w:top w:val="none" w:sz="0" w:space="0" w:color="auto"/>
            <w:left w:val="none" w:sz="0" w:space="0" w:color="auto"/>
            <w:bottom w:val="none" w:sz="0" w:space="0" w:color="auto"/>
            <w:right w:val="none" w:sz="0" w:space="0" w:color="auto"/>
          </w:divBdr>
          <w:divsChild>
            <w:div w:id="4303982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16746059">
      <w:marLeft w:val="0"/>
      <w:marRight w:val="0"/>
      <w:marTop w:val="0"/>
      <w:marBottom w:val="0"/>
      <w:divBdr>
        <w:top w:val="none" w:sz="0" w:space="0" w:color="auto"/>
        <w:left w:val="none" w:sz="0" w:space="0" w:color="auto"/>
        <w:bottom w:val="none" w:sz="0" w:space="0" w:color="auto"/>
        <w:right w:val="none" w:sz="0" w:space="0" w:color="auto"/>
      </w:divBdr>
      <w:divsChild>
        <w:div w:id="692193829">
          <w:marLeft w:val="0"/>
          <w:marRight w:val="0"/>
          <w:marTop w:val="0"/>
          <w:marBottom w:val="180"/>
          <w:divBdr>
            <w:top w:val="none" w:sz="0" w:space="0" w:color="auto"/>
            <w:left w:val="none" w:sz="0" w:space="0" w:color="auto"/>
            <w:bottom w:val="none" w:sz="0" w:space="0" w:color="auto"/>
            <w:right w:val="none" w:sz="0" w:space="0" w:color="auto"/>
          </w:divBdr>
        </w:div>
      </w:divsChild>
    </w:div>
    <w:div w:id="917910176">
      <w:marLeft w:val="0"/>
      <w:marRight w:val="0"/>
      <w:marTop w:val="0"/>
      <w:marBottom w:val="180"/>
      <w:divBdr>
        <w:top w:val="none" w:sz="0" w:space="0" w:color="auto"/>
        <w:left w:val="none" w:sz="0" w:space="0" w:color="auto"/>
        <w:bottom w:val="none" w:sz="0" w:space="0" w:color="auto"/>
        <w:right w:val="none" w:sz="0" w:space="0" w:color="auto"/>
      </w:divBdr>
    </w:div>
    <w:div w:id="920412010">
      <w:marLeft w:val="0"/>
      <w:marRight w:val="0"/>
      <w:marTop w:val="0"/>
      <w:marBottom w:val="0"/>
      <w:divBdr>
        <w:top w:val="none" w:sz="0" w:space="0" w:color="auto"/>
        <w:left w:val="none" w:sz="0" w:space="0" w:color="auto"/>
        <w:bottom w:val="none" w:sz="0" w:space="0" w:color="auto"/>
        <w:right w:val="none" w:sz="0" w:space="0" w:color="auto"/>
      </w:divBdr>
    </w:div>
    <w:div w:id="923882700">
      <w:marLeft w:val="0"/>
      <w:marRight w:val="0"/>
      <w:marTop w:val="0"/>
      <w:marBottom w:val="180"/>
      <w:divBdr>
        <w:top w:val="none" w:sz="0" w:space="0" w:color="auto"/>
        <w:left w:val="none" w:sz="0" w:space="0" w:color="auto"/>
        <w:bottom w:val="none" w:sz="0" w:space="0" w:color="auto"/>
        <w:right w:val="none" w:sz="0" w:space="0" w:color="auto"/>
      </w:divBdr>
    </w:div>
    <w:div w:id="927736787">
      <w:marLeft w:val="0"/>
      <w:marRight w:val="0"/>
      <w:marTop w:val="0"/>
      <w:marBottom w:val="180"/>
      <w:divBdr>
        <w:top w:val="none" w:sz="0" w:space="0" w:color="auto"/>
        <w:left w:val="none" w:sz="0" w:space="0" w:color="auto"/>
        <w:bottom w:val="none" w:sz="0" w:space="0" w:color="auto"/>
        <w:right w:val="none" w:sz="0" w:space="0" w:color="auto"/>
      </w:divBdr>
    </w:div>
    <w:div w:id="929004526">
      <w:marLeft w:val="0"/>
      <w:marRight w:val="0"/>
      <w:marTop w:val="0"/>
      <w:marBottom w:val="180"/>
      <w:divBdr>
        <w:top w:val="none" w:sz="0" w:space="0" w:color="auto"/>
        <w:left w:val="none" w:sz="0" w:space="0" w:color="auto"/>
        <w:bottom w:val="none" w:sz="0" w:space="0" w:color="auto"/>
        <w:right w:val="none" w:sz="0" w:space="0" w:color="auto"/>
      </w:divBdr>
    </w:div>
    <w:div w:id="933438231">
      <w:marLeft w:val="0"/>
      <w:marRight w:val="0"/>
      <w:marTop w:val="0"/>
      <w:marBottom w:val="180"/>
      <w:divBdr>
        <w:top w:val="none" w:sz="0" w:space="0" w:color="auto"/>
        <w:left w:val="none" w:sz="0" w:space="0" w:color="auto"/>
        <w:bottom w:val="none" w:sz="0" w:space="0" w:color="auto"/>
        <w:right w:val="none" w:sz="0" w:space="0" w:color="auto"/>
      </w:divBdr>
    </w:div>
    <w:div w:id="933515108">
      <w:marLeft w:val="0"/>
      <w:marRight w:val="0"/>
      <w:marTop w:val="0"/>
      <w:marBottom w:val="180"/>
      <w:divBdr>
        <w:top w:val="none" w:sz="0" w:space="0" w:color="auto"/>
        <w:left w:val="none" w:sz="0" w:space="0" w:color="auto"/>
        <w:bottom w:val="none" w:sz="0" w:space="0" w:color="auto"/>
        <w:right w:val="none" w:sz="0" w:space="0" w:color="auto"/>
      </w:divBdr>
    </w:div>
    <w:div w:id="935746744">
      <w:marLeft w:val="0"/>
      <w:marRight w:val="0"/>
      <w:marTop w:val="0"/>
      <w:marBottom w:val="0"/>
      <w:divBdr>
        <w:top w:val="none" w:sz="0" w:space="0" w:color="auto"/>
        <w:left w:val="none" w:sz="0" w:space="0" w:color="auto"/>
        <w:bottom w:val="none" w:sz="0" w:space="0" w:color="auto"/>
        <w:right w:val="none" w:sz="0" w:space="0" w:color="auto"/>
      </w:divBdr>
      <w:divsChild>
        <w:div w:id="1703626325">
          <w:marLeft w:val="0"/>
          <w:marRight w:val="0"/>
          <w:marTop w:val="0"/>
          <w:marBottom w:val="0"/>
          <w:divBdr>
            <w:top w:val="none" w:sz="0" w:space="0" w:color="auto"/>
            <w:left w:val="none" w:sz="0" w:space="0" w:color="auto"/>
            <w:bottom w:val="none" w:sz="0" w:space="0" w:color="auto"/>
            <w:right w:val="none" w:sz="0" w:space="0" w:color="auto"/>
          </w:divBdr>
          <w:divsChild>
            <w:div w:id="15903824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36717471">
      <w:marLeft w:val="0"/>
      <w:marRight w:val="0"/>
      <w:marTop w:val="0"/>
      <w:marBottom w:val="180"/>
      <w:divBdr>
        <w:top w:val="none" w:sz="0" w:space="0" w:color="auto"/>
        <w:left w:val="none" w:sz="0" w:space="0" w:color="auto"/>
        <w:bottom w:val="none" w:sz="0" w:space="0" w:color="auto"/>
        <w:right w:val="none" w:sz="0" w:space="0" w:color="auto"/>
      </w:divBdr>
    </w:div>
    <w:div w:id="936787547">
      <w:marLeft w:val="0"/>
      <w:marRight w:val="0"/>
      <w:marTop w:val="0"/>
      <w:marBottom w:val="180"/>
      <w:divBdr>
        <w:top w:val="none" w:sz="0" w:space="0" w:color="auto"/>
        <w:left w:val="none" w:sz="0" w:space="0" w:color="auto"/>
        <w:bottom w:val="none" w:sz="0" w:space="0" w:color="auto"/>
        <w:right w:val="none" w:sz="0" w:space="0" w:color="auto"/>
      </w:divBdr>
    </w:div>
    <w:div w:id="938608957">
      <w:marLeft w:val="0"/>
      <w:marRight w:val="0"/>
      <w:marTop w:val="0"/>
      <w:marBottom w:val="180"/>
      <w:divBdr>
        <w:top w:val="none" w:sz="0" w:space="0" w:color="auto"/>
        <w:left w:val="none" w:sz="0" w:space="0" w:color="auto"/>
        <w:bottom w:val="none" w:sz="0" w:space="0" w:color="auto"/>
        <w:right w:val="none" w:sz="0" w:space="0" w:color="auto"/>
      </w:divBdr>
    </w:div>
    <w:div w:id="940457924">
      <w:marLeft w:val="0"/>
      <w:marRight w:val="0"/>
      <w:marTop w:val="0"/>
      <w:marBottom w:val="180"/>
      <w:divBdr>
        <w:top w:val="none" w:sz="0" w:space="0" w:color="auto"/>
        <w:left w:val="none" w:sz="0" w:space="0" w:color="auto"/>
        <w:bottom w:val="none" w:sz="0" w:space="0" w:color="auto"/>
        <w:right w:val="none" w:sz="0" w:space="0" w:color="auto"/>
      </w:divBdr>
    </w:div>
    <w:div w:id="940841747">
      <w:marLeft w:val="0"/>
      <w:marRight w:val="0"/>
      <w:marTop w:val="0"/>
      <w:marBottom w:val="180"/>
      <w:divBdr>
        <w:top w:val="none" w:sz="0" w:space="0" w:color="auto"/>
        <w:left w:val="none" w:sz="0" w:space="0" w:color="auto"/>
        <w:bottom w:val="none" w:sz="0" w:space="0" w:color="auto"/>
        <w:right w:val="none" w:sz="0" w:space="0" w:color="auto"/>
      </w:divBdr>
    </w:div>
    <w:div w:id="943078767">
      <w:marLeft w:val="0"/>
      <w:marRight w:val="0"/>
      <w:marTop w:val="0"/>
      <w:marBottom w:val="180"/>
      <w:divBdr>
        <w:top w:val="none" w:sz="0" w:space="0" w:color="auto"/>
        <w:left w:val="none" w:sz="0" w:space="0" w:color="auto"/>
        <w:bottom w:val="none" w:sz="0" w:space="0" w:color="auto"/>
        <w:right w:val="none" w:sz="0" w:space="0" w:color="auto"/>
      </w:divBdr>
    </w:div>
    <w:div w:id="946893072">
      <w:marLeft w:val="0"/>
      <w:marRight w:val="0"/>
      <w:marTop w:val="0"/>
      <w:marBottom w:val="0"/>
      <w:divBdr>
        <w:top w:val="none" w:sz="0" w:space="0" w:color="auto"/>
        <w:left w:val="none" w:sz="0" w:space="0" w:color="auto"/>
        <w:bottom w:val="none" w:sz="0" w:space="0" w:color="auto"/>
        <w:right w:val="none" w:sz="0" w:space="0" w:color="auto"/>
      </w:divBdr>
    </w:div>
    <w:div w:id="948781318">
      <w:marLeft w:val="0"/>
      <w:marRight w:val="0"/>
      <w:marTop w:val="0"/>
      <w:marBottom w:val="180"/>
      <w:divBdr>
        <w:top w:val="none" w:sz="0" w:space="0" w:color="auto"/>
        <w:left w:val="none" w:sz="0" w:space="0" w:color="auto"/>
        <w:bottom w:val="none" w:sz="0" w:space="0" w:color="auto"/>
        <w:right w:val="none" w:sz="0" w:space="0" w:color="auto"/>
      </w:divBdr>
    </w:div>
    <w:div w:id="951134903">
      <w:marLeft w:val="0"/>
      <w:marRight w:val="0"/>
      <w:marTop w:val="0"/>
      <w:marBottom w:val="180"/>
      <w:divBdr>
        <w:top w:val="none" w:sz="0" w:space="0" w:color="auto"/>
        <w:left w:val="none" w:sz="0" w:space="0" w:color="auto"/>
        <w:bottom w:val="none" w:sz="0" w:space="0" w:color="auto"/>
        <w:right w:val="none" w:sz="0" w:space="0" w:color="auto"/>
      </w:divBdr>
    </w:div>
    <w:div w:id="952786872">
      <w:marLeft w:val="0"/>
      <w:marRight w:val="0"/>
      <w:marTop w:val="0"/>
      <w:marBottom w:val="0"/>
      <w:divBdr>
        <w:top w:val="none" w:sz="0" w:space="0" w:color="auto"/>
        <w:left w:val="none" w:sz="0" w:space="0" w:color="auto"/>
        <w:bottom w:val="none" w:sz="0" w:space="0" w:color="auto"/>
        <w:right w:val="none" w:sz="0" w:space="0" w:color="auto"/>
      </w:divBdr>
    </w:div>
    <w:div w:id="952828219">
      <w:marLeft w:val="0"/>
      <w:marRight w:val="0"/>
      <w:marTop w:val="0"/>
      <w:marBottom w:val="0"/>
      <w:divBdr>
        <w:top w:val="none" w:sz="0" w:space="0" w:color="auto"/>
        <w:left w:val="none" w:sz="0" w:space="0" w:color="auto"/>
        <w:bottom w:val="none" w:sz="0" w:space="0" w:color="auto"/>
        <w:right w:val="none" w:sz="0" w:space="0" w:color="auto"/>
      </w:divBdr>
    </w:div>
    <w:div w:id="953101910">
      <w:marLeft w:val="0"/>
      <w:marRight w:val="0"/>
      <w:marTop w:val="0"/>
      <w:marBottom w:val="180"/>
      <w:divBdr>
        <w:top w:val="none" w:sz="0" w:space="0" w:color="auto"/>
        <w:left w:val="none" w:sz="0" w:space="0" w:color="auto"/>
        <w:bottom w:val="none" w:sz="0" w:space="0" w:color="auto"/>
        <w:right w:val="none" w:sz="0" w:space="0" w:color="auto"/>
      </w:divBdr>
    </w:div>
    <w:div w:id="954603210">
      <w:marLeft w:val="0"/>
      <w:marRight w:val="0"/>
      <w:marTop w:val="0"/>
      <w:marBottom w:val="180"/>
      <w:divBdr>
        <w:top w:val="none" w:sz="0" w:space="0" w:color="auto"/>
        <w:left w:val="none" w:sz="0" w:space="0" w:color="auto"/>
        <w:bottom w:val="none" w:sz="0" w:space="0" w:color="auto"/>
        <w:right w:val="none" w:sz="0" w:space="0" w:color="auto"/>
      </w:divBdr>
    </w:div>
    <w:div w:id="955595617">
      <w:marLeft w:val="0"/>
      <w:marRight w:val="0"/>
      <w:marTop w:val="0"/>
      <w:marBottom w:val="180"/>
      <w:divBdr>
        <w:top w:val="none" w:sz="0" w:space="0" w:color="auto"/>
        <w:left w:val="none" w:sz="0" w:space="0" w:color="auto"/>
        <w:bottom w:val="none" w:sz="0" w:space="0" w:color="auto"/>
        <w:right w:val="none" w:sz="0" w:space="0" w:color="auto"/>
      </w:divBdr>
    </w:div>
    <w:div w:id="957880917">
      <w:marLeft w:val="0"/>
      <w:marRight w:val="0"/>
      <w:marTop w:val="0"/>
      <w:marBottom w:val="0"/>
      <w:divBdr>
        <w:top w:val="none" w:sz="0" w:space="0" w:color="auto"/>
        <w:left w:val="none" w:sz="0" w:space="0" w:color="auto"/>
        <w:bottom w:val="none" w:sz="0" w:space="0" w:color="auto"/>
        <w:right w:val="none" w:sz="0" w:space="0" w:color="auto"/>
      </w:divBdr>
    </w:div>
    <w:div w:id="957954642">
      <w:marLeft w:val="0"/>
      <w:marRight w:val="0"/>
      <w:marTop w:val="0"/>
      <w:marBottom w:val="0"/>
      <w:divBdr>
        <w:top w:val="none" w:sz="0" w:space="0" w:color="auto"/>
        <w:left w:val="none" w:sz="0" w:space="0" w:color="auto"/>
        <w:bottom w:val="none" w:sz="0" w:space="0" w:color="auto"/>
        <w:right w:val="none" w:sz="0" w:space="0" w:color="auto"/>
      </w:divBdr>
      <w:divsChild>
        <w:div w:id="461388098">
          <w:marLeft w:val="0"/>
          <w:marRight w:val="0"/>
          <w:marTop w:val="0"/>
          <w:marBottom w:val="180"/>
          <w:divBdr>
            <w:top w:val="none" w:sz="0" w:space="0" w:color="auto"/>
            <w:left w:val="none" w:sz="0" w:space="0" w:color="auto"/>
            <w:bottom w:val="none" w:sz="0" w:space="0" w:color="auto"/>
            <w:right w:val="none" w:sz="0" w:space="0" w:color="auto"/>
          </w:divBdr>
        </w:div>
      </w:divsChild>
    </w:div>
    <w:div w:id="960184902">
      <w:marLeft w:val="0"/>
      <w:marRight w:val="0"/>
      <w:marTop w:val="0"/>
      <w:marBottom w:val="180"/>
      <w:divBdr>
        <w:top w:val="none" w:sz="0" w:space="0" w:color="auto"/>
        <w:left w:val="none" w:sz="0" w:space="0" w:color="auto"/>
        <w:bottom w:val="none" w:sz="0" w:space="0" w:color="auto"/>
        <w:right w:val="none" w:sz="0" w:space="0" w:color="auto"/>
      </w:divBdr>
    </w:div>
    <w:div w:id="961378741">
      <w:marLeft w:val="0"/>
      <w:marRight w:val="0"/>
      <w:marTop w:val="0"/>
      <w:marBottom w:val="0"/>
      <w:divBdr>
        <w:top w:val="none" w:sz="0" w:space="0" w:color="auto"/>
        <w:left w:val="none" w:sz="0" w:space="0" w:color="auto"/>
        <w:bottom w:val="none" w:sz="0" w:space="0" w:color="auto"/>
        <w:right w:val="none" w:sz="0" w:space="0" w:color="auto"/>
      </w:divBdr>
    </w:div>
    <w:div w:id="962688947">
      <w:marLeft w:val="0"/>
      <w:marRight w:val="0"/>
      <w:marTop w:val="0"/>
      <w:marBottom w:val="0"/>
      <w:divBdr>
        <w:top w:val="none" w:sz="0" w:space="0" w:color="auto"/>
        <w:left w:val="none" w:sz="0" w:space="0" w:color="auto"/>
        <w:bottom w:val="none" w:sz="0" w:space="0" w:color="auto"/>
        <w:right w:val="none" w:sz="0" w:space="0" w:color="auto"/>
      </w:divBdr>
      <w:divsChild>
        <w:div w:id="1761172628">
          <w:marLeft w:val="0"/>
          <w:marRight w:val="0"/>
          <w:marTop w:val="0"/>
          <w:marBottom w:val="180"/>
          <w:divBdr>
            <w:top w:val="none" w:sz="0" w:space="0" w:color="auto"/>
            <w:left w:val="none" w:sz="0" w:space="0" w:color="auto"/>
            <w:bottom w:val="none" w:sz="0" w:space="0" w:color="auto"/>
            <w:right w:val="none" w:sz="0" w:space="0" w:color="auto"/>
          </w:divBdr>
        </w:div>
      </w:divsChild>
    </w:div>
    <w:div w:id="964039856">
      <w:marLeft w:val="0"/>
      <w:marRight w:val="0"/>
      <w:marTop w:val="0"/>
      <w:marBottom w:val="180"/>
      <w:divBdr>
        <w:top w:val="none" w:sz="0" w:space="0" w:color="auto"/>
        <w:left w:val="none" w:sz="0" w:space="0" w:color="auto"/>
        <w:bottom w:val="none" w:sz="0" w:space="0" w:color="auto"/>
        <w:right w:val="none" w:sz="0" w:space="0" w:color="auto"/>
      </w:divBdr>
    </w:div>
    <w:div w:id="965424846">
      <w:marLeft w:val="0"/>
      <w:marRight w:val="0"/>
      <w:marTop w:val="0"/>
      <w:marBottom w:val="180"/>
      <w:divBdr>
        <w:top w:val="none" w:sz="0" w:space="0" w:color="auto"/>
        <w:left w:val="none" w:sz="0" w:space="0" w:color="auto"/>
        <w:bottom w:val="none" w:sz="0" w:space="0" w:color="auto"/>
        <w:right w:val="none" w:sz="0" w:space="0" w:color="auto"/>
      </w:divBdr>
    </w:div>
    <w:div w:id="965431635">
      <w:marLeft w:val="0"/>
      <w:marRight w:val="0"/>
      <w:marTop w:val="0"/>
      <w:marBottom w:val="60"/>
      <w:divBdr>
        <w:top w:val="none" w:sz="0" w:space="0" w:color="auto"/>
        <w:left w:val="none" w:sz="0" w:space="0" w:color="auto"/>
        <w:bottom w:val="none" w:sz="0" w:space="0" w:color="auto"/>
        <w:right w:val="none" w:sz="0" w:space="0" w:color="auto"/>
      </w:divBdr>
    </w:div>
    <w:div w:id="966008618">
      <w:marLeft w:val="0"/>
      <w:marRight w:val="0"/>
      <w:marTop w:val="0"/>
      <w:marBottom w:val="180"/>
      <w:divBdr>
        <w:top w:val="none" w:sz="0" w:space="0" w:color="auto"/>
        <w:left w:val="none" w:sz="0" w:space="0" w:color="auto"/>
        <w:bottom w:val="none" w:sz="0" w:space="0" w:color="auto"/>
        <w:right w:val="none" w:sz="0" w:space="0" w:color="auto"/>
      </w:divBdr>
    </w:div>
    <w:div w:id="966466928">
      <w:marLeft w:val="0"/>
      <w:marRight w:val="0"/>
      <w:marTop w:val="0"/>
      <w:marBottom w:val="180"/>
      <w:divBdr>
        <w:top w:val="none" w:sz="0" w:space="0" w:color="auto"/>
        <w:left w:val="none" w:sz="0" w:space="0" w:color="auto"/>
        <w:bottom w:val="none" w:sz="0" w:space="0" w:color="auto"/>
        <w:right w:val="none" w:sz="0" w:space="0" w:color="auto"/>
      </w:divBdr>
    </w:div>
    <w:div w:id="967855379">
      <w:marLeft w:val="0"/>
      <w:marRight w:val="0"/>
      <w:marTop w:val="0"/>
      <w:marBottom w:val="180"/>
      <w:divBdr>
        <w:top w:val="none" w:sz="0" w:space="0" w:color="auto"/>
        <w:left w:val="none" w:sz="0" w:space="0" w:color="auto"/>
        <w:bottom w:val="none" w:sz="0" w:space="0" w:color="auto"/>
        <w:right w:val="none" w:sz="0" w:space="0" w:color="auto"/>
      </w:divBdr>
    </w:div>
    <w:div w:id="968511563">
      <w:marLeft w:val="0"/>
      <w:marRight w:val="0"/>
      <w:marTop w:val="0"/>
      <w:marBottom w:val="180"/>
      <w:divBdr>
        <w:top w:val="none" w:sz="0" w:space="0" w:color="auto"/>
        <w:left w:val="none" w:sz="0" w:space="0" w:color="auto"/>
        <w:bottom w:val="none" w:sz="0" w:space="0" w:color="auto"/>
        <w:right w:val="none" w:sz="0" w:space="0" w:color="auto"/>
      </w:divBdr>
    </w:div>
    <w:div w:id="968894680">
      <w:marLeft w:val="0"/>
      <w:marRight w:val="0"/>
      <w:marTop w:val="0"/>
      <w:marBottom w:val="180"/>
      <w:divBdr>
        <w:top w:val="none" w:sz="0" w:space="0" w:color="auto"/>
        <w:left w:val="none" w:sz="0" w:space="0" w:color="auto"/>
        <w:bottom w:val="none" w:sz="0" w:space="0" w:color="auto"/>
        <w:right w:val="none" w:sz="0" w:space="0" w:color="auto"/>
      </w:divBdr>
    </w:div>
    <w:div w:id="970209448">
      <w:marLeft w:val="0"/>
      <w:marRight w:val="0"/>
      <w:marTop w:val="0"/>
      <w:marBottom w:val="180"/>
      <w:divBdr>
        <w:top w:val="none" w:sz="0" w:space="0" w:color="auto"/>
        <w:left w:val="none" w:sz="0" w:space="0" w:color="auto"/>
        <w:bottom w:val="none" w:sz="0" w:space="0" w:color="auto"/>
        <w:right w:val="none" w:sz="0" w:space="0" w:color="auto"/>
      </w:divBdr>
    </w:div>
    <w:div w:id="971255083">
      <w:marLeft w:val="0"/>
      <w:marRight w:val="0"/>
      <w:marTop w:val="0"/>
      <w:marBottom w:val="180"/>
      <w:divBdr>
        <w:top w:val="none" w:sz="0" w:space="0" w:color="auto"/>
        <w:left w:val="none" w:sz="0" w:space="0" w:color="auto"/>
        <w:bottom w:val="none" w:sz="0" w:space="0" w:color="auto"/>
        <w:right w:val="none" w:sz="0" w:space="0" w:color="auto"/>
      </w:divBdr>
    </w:div>
    <w:div w:id="971596652">
      <w:marLeft w:val="0"/>
      <w:marRight w:val="0"/>
      <w:marTop w:val="0"/>
      <w:marBottom w:val="180"/>
      <w:divBdr>
        <w:top w:val="none" w:sz="0" w:space="0" w:color="auto"/>
        <w:left w:val="none" w:sz="0" w:space="0" w:color="auto"/>
        <w:bottom w:val="none" w:sz="0" w:space="0" w:color="auto"/>
        <w:right w:val="none" w:sz="0" w:space="0" w:color="auto"/>
      </w:divBdr>
    </w:div>
    <w:div w:id="971638037">
      <w:marLeft w:val="0"/>
      <w:marRight w:val="0"/>
      <w:marTop w:val="0"/>
      <w:marBottom w:val="180"/>
      <w:divBdr>
        <w:top w:val="none" w:sz="0" w:space="0" w:color="auto"/>
        <w:left w:val="none" w:sz="0" w:space="0" w:color="auto"/>
        <w:bottom w:val="none" w:sz="0" w:space="0" w:color="auto"/>
        <w:right w:val="none" w:sz="0" w:space="0" w:color="auto"/>
      </w:divBdr>
    </w:div>
    <w:div w:id="977489193">
      <w:marLeft w:val="0"/>
      <w:marRight w:val="0"/>
      <w:marTop w:val="0"/>
      <w:marBottom w:val="180"/>
      <w:divBdr>
        <w:top w:val="none" w:sz="0" w:space="0" w:color="auto"/>
        <w:left w:val="none" w:sz="0" w:space="0" w:color="auto"/>
        <w:bottom w:val="none" w:sz="0" w:space="0" w:color="auto"/>
        <w:right w:val="none" w:sz="0" w:space="0" w:color="auto"/>
      </w:divBdr>
    </w:div>
    <w:div w:id="977996853">
      <w:marLeft w:val="0"/>
      <w:marRight w:val="0"/>
      <w:marTop w:val="0"/>
      <w:marBottom w:val="180"/>
      <w:divBdr>
        <w:top w:val="none" w:sz="0" w:space="0" w:color="auto"/>
        <w:left w:val="none" w:sz="0" w:space="0" w:color="auto"/>
        <w:bottom w:val="none" w:sz="0" w:space="0" w:color="auto"/>
        <w:right w:val="none" w:sz="0" w:space="0" w:color="auto"/>
      </w:divBdr>
    </w:div>
    <w:div w:id="978073884">
      <w:marLeft w:val="0"/>
      <w:marRight w:val="0"/>
      <w:marTop w:val="0"/>
      <w:marBottom w:val="0"/>
      <w:divBdr>
        <w:top w:val="none" w:sz="0" w:space="0" w:color="auto"/>
        <w:left w:val="none" w:sz="0" w:space="0" w:color="auto"/>
        <w:bottom w:val="none" w:sz="0" w:space="0" w:color="auto"/>
        <w:right w:val="none" w:sz="0" w:space="0" w:color="auto"/>
      </w:divBdr>
    </w:div>
    <w:div w:id="980186487">
      <w:marLeft w:val="0"/>
      <w:marRight w:val="0"/>
      <w:marTop w:val="0"/>
      <w:marBottom w:val="0"/>
      <w:divBdr>
        <w:top w:val="none" w:sz="0" w:space="0" w:color="auto"/>
        <w:left w:val="none" w:sz="0" w:space="0" w:color="auto"/>
        <w:bottom w:val="none" w:sz="0" w:space="0" w:color="auto"/>
        <w:right w:val="none" w:sz="0" w:space="0" w:color="auto"/>
      </w:divBdr>
    </w:div>
    <w:div w:id="981731805">
      <w:marLeft w:val="0"/>
      <w:marRight w:val="0"/>
      <w:marTop w:val="0"/>
      <w:marBottom w:val="180"/>
      <w:divBdr>
        <w:top w:val="none" w:sz="0" w:space="0" w:color="auto"/>
        <w:left w:val="none" w:sz="0" w:space="0" w:color="auto"/>
        <w:bottom w:val="none" w:sz="0" w:space="0" w:color="auto"/>
        <w:right w:val="none" w:sz="0" w:space="0" w:color="auto"/>
      </w:divBdr>
    </w:div>
    <w:div w:id="983043527">
      <w:marLeft w:val="0"/>
      <w:marRight w:val="0"/>
      <w:marTop w:val="0"/>
      <w:marBottom w:val="180"/>
      <w:divBdr>
        <w:top w:val="none" w:sz="0" w:space="0" w:color="auto"/>
        <w:left w:val="none" w:sz="0" w:space="0" w:color="auto"/>
        <w:bottom w:val="none" w:sz="0" w:space="0" w:color="auto"/>
        <w:right w:val="none" w:sz="0" w:space="0" w:color="auto"/>
      </w:divBdr>
    </w:div>
    <w:div w:id="983509476">
      <w:marLeft w:val="0"/>
      <w:marRight w:val="0"/>
      <w:marTop w:val="0"/>
      <w:marBottom w:val="180"/>
      <w:divBdr>
        <w:top w:val="none" w:sz="0" w:space="0" w:color="auto"/>
        <w:left w:val="none" w:sz="0" w:space="0" w:color="auto"/>
        <w:bottom w:val="none" w:sz="0" w:space="0" w:color="auto"/>
        <w:right w:val="none" w:sz="0" w:space="0" w:color="auto"/>
      </w:divBdr>
    </w:div>
    <w:div w:id="983896297">
      <w:marLeft w:val="0"/>
      <w:marRight w:val="0"/>
      <w:marTop w:val="0"/>
      <w:marBottom w:val="180"/>
      <w:divBdr>
        <w:top w:val="none" w:sz="0" w:space="0" w:color="auto"/>
        <w:left w:val="none" w:sz="0" w:space="0" w:color="auto"/>
        <w:bottom w:val="none" w:sz="0" w:space="0" w:color="auto"/>
        <w:right w:val="none" w:sz="0" w:space="0" w:color="auto"/>
      </w:divBdr>
      <w:divsChild>
        <w:div w:id="1008408867">
          <w:marLeft w:val="0"/>
          <w:marRight w:val="0"/>
          <w:marTop w:val="0"/>
          <w:marBottom w:val="180"/>
          <w:divBdr>
            <w:top w:val="none" w:sz="0" w:space="0" w:color="auto"/>
            <w:left w:val="none" w:sz="0" w:space="0" w:color="auto"/>
            <w:bottom w:val="none" w:sz="0" w:space="0" w:color="auto"/>
            <w:right w:val="none" w:sz="0" w:space="0" w:color="auto"/>
          </w:divBdr>
        </w:div>
        <w:div w:id="1787966396">
          <w:marLeft w:val="0"/>
          <w:marRight w:val="0"/>
          <w:marTop w:val="0"/>
          <w:marBottom w:val="180"/>
          <w:divBdr>
            <w:top w:val="none" w:sz="0" w:space="0" w:color="auto"/>
            <w:left w:val="none" w:sz="0" w:space="0" w:color="auto"/>
            <w:bottom w:val="none" w:sz="0" w:space="0" w:color="auto"/>
            <w:right w:val="none" w:sz="0" w:space="0" w:color="auto"/>
          </w:divBdr>
        </w:div>
      </w:divsChild>
    </w:div>
    <w:div w:id="984239011">
      <w:marLeft w:val="0"/>
      <w:marRight w:val="0"/>
      <w:marTop w:val="0"/>
      <w:marBottom w:val="0"/>
      <w:divBdr>
        <w:top w:val="none" w:sz="0" w:space="0" w:color="auto"/>
        <w:left w:val="none" w:sz="0" w:space="0" w:color="auto"/>
        <w:bottom w:val="none" w:sz="0" w:space="0" w:color="auto"/>
        <w:right w:val="none" w:sz="0" w:space="0" w:color="auto"/>
      </w:divBdr>
      <w:divsChild>
        <w:div w:id="134416443">
          <w:marLeft w:val="0"/>
          <w:marRight w:val="0"/>
          <w:marTop w:val="0"/>
          <w:marBottom w:val="180"/>
          <w:divBdr>
            <w:top w:val="none" w:sz="0" w:space="0" w:color="auto"/>
            <w:left w:val="none" w:sz="0" w:space="0" w:color="auto"/>
            <w:bottom w:val="none" w:sz="0" w:space="0" w:color="auto"/>
            <w:right w:val="none" w:sz="0" w:space="0" w:color="auto"/>
          </w:divBdr>
        </w:div>
      </w:divsChild>
    </w:div>
    <w:div w:id="984510982">
      <w:marLeft w:val="0"/>
      <w:marRight w:val="0"/>
      <w:marTop w:val="0"/>
      <w:marBottom w:val="180"/>
      <w:divBdr>
        <w:top w:val="none" w:sz="0" w:space="0" w:color="auto"/>
        <w:left w:val="none" w:sz="0" w:space="0" w:color="auto"/>
        <w:bottom w:val="none" w:sz="0" w:space="0" w:color="auto"/>
        <w:right w:val="none" w:sz="0" w:space="0" w:color="auto"/>
      </w:divBdr>
    </w:div>
    <w:div w:id="984548603">
      <w:marLeft w:val="0"/>
      <w:marRight w:val="0"/>
      <w:marTop w:val="0"/>
      <w:marBottom w:val="180"/>
      <w:divBdr>
        <w:top w:val="none" w:sz="0" w:space="0" w:color="auto"/>
        <w:left w:val="none" w:sz="0" w:space="0" w:color="auto"/>
        <w:bottom w:val="none" w:sz="0" w:space="0" w:color="auto"/>
        <w:right w:val="none" w:sz="0" w:space="0" w:color="auto"/>
      </w:divBdr>
    </w:div>
    <w:div w:id="984969922">
      <w:marLeft w:val="0"/>
      <w:marRight w:val="0"/>
      <w:marTop w:val="0"/>
      <w:marBottom w:val="180"/>
      <w:divBdr>
        <w:top w:val="none" w:sz="0" w:space="0" w:color="auto"/>
        <w:left w:val="none" w:sz="0" w:space="0" w:color="auto"/>
        <w:bottom w:val="none" w:sz="0" w:space="0" w:color="auto"/>
        <w:right w:val="none" w:sz="0" w:space="0" w:color="auto"/>
      </w:divBdr>
    </w:div>
    <w:div w:id="986933531">
      <w:marLeft w:val="0"/>
      <w:marRight w:val="0"/>
      <w:marTop w:val="0"/>
      <w:marBottom w:val="0"/>
      <w:divBdr>
        <w:top w:val="none" w:sz="0" w:space="0" w:color="auto"/>
        <w:left w:val="none" w:sz="0" w:space="0" w:color="auto"/>
        <w:bottom w:val="none" w:sz="0" w:space="0" w:color="auto"/>
        <w:right w:val="none" w:sz="0" w:space="0" w:color="auto"/>
      </w:divBdr>
    </w:div>
    <w:div w:id="987706118">
      <w:marLeft w:val="0"/>
      <w:marRight w:val="0"/>
      <w:marTop w:val="0"/>
      <w:marBottom w:val="0"/>
      <w:divBdr>
        <w:top w:val="none" w:sz="0" w:space="0" w:color="auto"/>
        <w:left w:val="none" w:sz="0" w:space="0" w:color="auto"/>
        <w:bottom w:val="none" w:sz="0" w:space="0" w:color="auto"/>
        <w:right w:val="none" w:sz="0" w:space="0" w:color="auto"/>
      </w:divBdr>
      <w:divsChild>
        <w:div w:id="2045595695">
          <w:marLeft w:val="0"/>
          <w:marRight w:val="0"/>
          <w:marTop w:val="0"/>
          <w:marBottom w:val="0"/>
          <w:divBdr>
            <w:top w:val="none" w:sz="0" w:space="0" w:color="auto"/>
            <w:left w:val="none" w:sz="0" w:space="0" w:color="auto"/>
            <w:bottom w:val="none" w:sz="0" w:space="0" w:color="auto"/>
            <w:right w:val="none" w:sz="0" w:space="0" w:color="auto"/>
          </w:divBdr>
          <w:divsChild>
            <w:div w:id="56368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91255637">
      <w:marLeft w:val="0"/>
      <w:marRight w:val="0"/>
      <w:marTop w:val="0"/>
      <w:marBottom w:val="180"/>
      <w:divBdr>
        <w:top w:val="none" w:sz="0" w:space="0" w:color="auto"/>
        <w:left w:val="none" w:sz="0" w:space="0" w:color="auto"/>
        <w:bottom w:val="none" w:sz="0" w:space="0" w:color="auto"/>
        <w:right w:val="none" w:sz="0" w:space="0" w:color="auto"/>
      </w:divBdr>
    </w:div>
    <w:div w:id="991712891">
      <w:marLeft w:val="0"/>
      <w:marRight w:val="0"/>
      <w:marTop w:val="0"/>
      <w:marBottom w:val="180"/>
      <w:divBdr>
        <w:top w:val="none" w:sz="0" w:space="0" w:color="auto"/>
        <w:left w:val="none" w:sz="0" w:space="0" w:color="auto"/>
        <w:bottom w:val="none" w:sz="0" w:space="0" w:color="auto"/>
        <w:right w:val="none" w:sz="0" w:space="0" w:color="auto"/>
      </w:divBdr>
    </w:div>
    <w:div w:id="993072962">
      <w:marLeft w:val="0"/>
      <w:marRight w:val="0"/>
      <w:marTop w:val="0"/>
      <w:marBottom w:val="180"/>
      <w:divBdr>
        <w:top w:val="none" w:sz="0" w:space="0" w:color="auto"/>
        <w:left w:val="none" w:sz="0" w:space="0" w:color="auto"/>
        <w:bottom w:val="none" w:sz="0" w:space="0" w:color="auto"/>
        <w:right w:val="none" w:sz="0" w:space="0" w:color="auto"/>
      </w:divBdr>
    </w:div>
    <w:div w:id="996690310">
      <w:marLeft w:val="0"/>
      <w:marRight w:val="0"/>
      <w:marTop w:val="0"/>
      <w:marBottom w:val="0"/>
      <w:divBdr>
        <w:top w:val="none" w:sz="0" w:space="0" w:color="auto"/>
        <w:left w:val="none" w:sz="0" w:space="0" w:color="auto"/>
        <w:bottom w:val="none" w:sz="0" w:space="0" w:color="auto"/>
        <w:right w:val="none" w:sz="0" w:space="0" w:color="auto"/>
      </w:divBdr>
      <w:divsChild>
        <w:div w:id="759107790">
          <w:marLeft w:val="0"/>
          <w:marRight w:val="0"/>
          <w:marTop w:val="0"/>
          <w:marBottom w:val="180"/>
          <w:divBdr>
            <w:top w:val="none" w:sz="0" w:space="0" w:color="auto"/>
            <w:left w:val="none" w:sz="0" w:space="0" w:color="auto"/>
            <w:bottom w:val="none" w:sz="0" w:space="0" w:color="auto"/>
            <w:right w:val="none" w:sz="0" w:space="0" w:color="auto"/>
          </w:divBdr>
        </w:div>
      </w:divsChild>
    </w:div>
    <w:div w:id="1000742408">
      <w:marLeft w:val="0"/>
      <w:marRight w:val="0"/>
      <w:marTop w:val="0"/>
      <w:marBottom w:val="180"/>
      <w:divBdr>
        <w:top w:val="none" w:sz="0" w:space="0" w:color="auto"/>
        <w:left w:val="none" w:sz="0" w:space="0" w:color="auto"/>
        <w:bottom w:val="none" w:sz="0" w:space="0" w:color="auto"/>
        <w:right w:val="none" w:sz="0" w:space="0" w:color="auto"/>
      </w:divBdr>
    </w:div>
    <w:div w:id="1001004731">
      <w:marLeft w:val="0"/>
      <w:marRight w:val="0"/>
      <w:marTop w:val="0"/>
      <w:marBottom w:val="120"/>
      <w:divBdr>
        <w:top w:val="none" w:sz="0" w:space="0" w:color="auto"/>
        <w:left w:val="none" w:sz="0" w:space="0" w:color="auto"/>
        <w:bottom w:val="none" w:sz="0" w:space="0" w:color="auto"/>
        <w:right w:val="none" w:sz="0" w:space="0" w:color="auto"/>
      </w:divBdr>
    </w:div>
    <w:div w:id="1002390878">
      <w:marLeft w:val="0"/>
      <w:marRight w:val="0"/>
      <w:marTop w:val="0"/>
      <w:marBottom w:val="180"/>
      <w:divBdr>
        <w:top w:val="none" w:sz="0" w:space="0" w:color="auto"/>
        <w:left w:val="none" w:sz="0" w:space="0" w:color="auto"/>
        <w:bottom w:val="none" w:sz="0" w:space="0" w:color="auto"/>
        <w:right w:val="none" w:sz="0" w:space="0" w:color="auto"/>
      </w:divBdr>
    </w:div>
    <w:div w:id="1004286876">
      <w:marLeft w:val="0"/>
      <w:marRight w:val="0"/>
      <w:marTop w:val="0"/>
      <w:marBottom w:val="180"/>
      <w:divBdr>
        <w:top w:val="none" w:sz="0" w:space="0" w:color="auto"/>
        <w:left w:val="none" w:sz="0" w:space="0" w:color="auto"/>
        <w:bottom w:val="none" w:sz="0" w:space="0" w:color="auto"/>
        <w:right w:val="none" w:sz="0" w:space="0" w:color="auto"/>
      </w:divBdr>
    </w:div>
    <w:div w:id="1005085265">
      <w:marLeft w:val="0"/>
      <w:marRight w:val="0"/>
      <w:marTop w:val="0"/>
      <w:marBottom w:val="180"/>
      <w:divBdr>
        <w:top w:val="none" w:sz="0" w:space="0" w:color="auto"/>
        <w:left w:val="none" w:sz="0" w:space="0" w:color="auto"/>
        <w:bottom w:val="none" w:sz="0" w:space="0" w:color="auto"/>
        <w:right w:val="none" w:sz="0" w:space="0" w:color="auto"/>
      </w:divBdr>
    </w:div>
    <w:div w:id="1005210599">
      <w:marLeft w:val="0"/>
      <w:marRight w:val="0"/>
      <w:marTop w:val="0"/>
      <w:marBottom w:val="180"/>
      <w:divBdr>
        <w:top w:val="none" w:sz="0" w:space="0" w:color="auto"/>
        <w:left w:val="none" w:sz="0" w:space="0" w:color="auto"/>
        <w:bottom w:val="none" w:sz="0" w:space="0" w:color="auto"/>
        <w:right w:val="none" w:sz="0" w:space="0" w:color="auto"/>
      </w:divBdr>
    </w:div>
    <w:div w:id="1007320312">
      <w:marLeft w:val="0"/>
      <w:marRight w:val="0"/>
      <w:marTop w:val="0"/>
      <w:marBottom w:val="180"/>
      <w:divBdr>
        <w:top w:val="none" w:sz="0" w:space="0" w:color="auto"/>
        <w:left w:val="none" w:sz="0" w:space="0" w:color="auto"/>
        <w:bottom w:val="none" w:sz="0" w:space="0" w:color="auto"/>
        <w:right w:val="none" w:sz="0" w:space="0" w:color="auto"/>
      </w:divBdr>
    </w:div>
    <w:div w:id="1011568584">
      <w:marLeft w:val="0"/>
      <w:marRight w:val="0"/>
      <w:marTop w:val="0"/>
      <w:marBottom w:val="180"/>
      <w:divBdr>
        <w:top w:val="none" w:sz="0" w:space="0" w:color="auto"/>
        <w:left w:val="none" w:sz="0" w:space="0" w:color="auto"/>
        <w:bottom w:val="none" w:sz="0" w:space="0" w:color="auto"/>
        <w:right w:val="none" w:sz="0" w:space="0" w:color="auto"/>
      </w:divBdr>
    </w:div>
    <w:div w:id="1015183812">
      <w:marLeft w:val="0"/>
      <w:marRight w:val="0"/>
      <w:marTop w:val="0"/>
      <w:marBottom w:val="180"/>
      <w:divBdr>
        <w:top w:val="none" w:sz="0" w:space="0" w:color="auto"/>
        <w:left w:val="none" w:sz="0" w:space="0" w:color="auto"/>
        <w:bottom w:val="none" w:sz="0" w:space="0" w:color="auto"/>
        <w:right w:val="none" w:sz="0" w:space="0" w:color="auto"/>
      </w:divBdr>
    </w:div>
    <w:div w:id="1015881627">
      <w:marLeft w:val="0"/>
      <w:marRight w:val="0"/>
      <w:marTop w:val="0"/>
      <w:marBottom w:val="180"/>
      <w:divBdr>
        <w:top w:val="none" w:sz="0" w:space="0" w:color="auto"/>
        <w:left w:val="none" w:sz="0" w:space="0" w:color="auto"/>
        <w:bottom w:val="none" w:sz="0" w:space="0" w:color="auto"/>
        <w:right w:val="none" w:sz="0" w:space="0" w:color="auto"/>
      </w:divBdr>
    </w:div>
    <w:div w:id="1016078831">
      <w:marLeft w:val="0"/>
      <w:marRight w:val="0"/>
      <w:marTop w:val="0"/>
      <w:marBottom w:val="0"/>
      <w:divBdr>
        <w:top w:val="none" w:sz="0" w:space="0" w:color="auto"/>
        <w:left w:val="none" w:sz="0" w:space="0" w:color="auto"/>
        <w:bottom w:val="none" w:sz="0" w:space="0" w:color="auto"/>
        <w:right w:val="none" w:sz="0" w:space="0" w:color="auto"/>
      </w:divBdr>
    </w:div>
    <w:div w:id="1016495164">
      <w:marLeft w:val="0"/>
      <w:marRight w:val="0"/>
      <w:marTop w:val="0"/>
      <w:marBottom w:val="0"/>
      <w:divBdr>
        <w:top w:val="none" w:sz="0" w:space="0" w:color="auto"/>
        <w:left w:val="none" w:sz="0" w:space="0" w:color="auto"/>
        <w:bottom w:val="none" w:sz="0" w:space="0" w:color="auto"/>
        <w:right w:val="none" w:sz="0" w:space="0" w:color="auto"/>
      </w:divBdr>
      <w:divsChild>
        <w:div w:id="372468311">
          <w:marLeft w:val="0"/>
          <w:marRight w:val="0"/>
          <w:marTop w:val="0"/>
          <w:marBottom w:val="180"/>
          <w:divBdr>
            <w:top w:val="none" w:sz="0" w:space="0" w:color="auto"/>
            <w:left w:val="none" w:sz="0" w:space="0" w:color="auto"/>
            <w:bottom w:val="none" w:sz="0" w:space="0" w:color="auto"/>
            <w:right w:val="none" w:sz="0" w:space="0" w:color="auto"/>
          </w:divBdr>
        </w:div>
      </w:divsChild>
    </w:div>
    <w:div w:id="1021709585">
      <w:marLeft w:val="0"/>
      <w:marRight w:val="0"/>
      <w:marTop w:val="0"/>
      <w:marBottom w:val="180"/>
      <w:divBdr>
        <w:top w:val="none" w:sz="0" w:space="0" w:color="auto"/>
        <w:left w:val="none" w:sz="0" w:space="0" w:color="auto"/>
        <w:bottom w:val="none" w:sz="0" w:space="0" w:color="auto"/>
        <w:right w:val="none" w:sz="0" w:space="0" w:color="auto"/>
      </w:divBdr>
    </w:div>
    <w:div w:id="1022321234">
      <w:marLeft w:val="0"/>
      <w:marRight w:val="0"/>
      <w:marTop w:val="0"/>
      <w:marBottom w:val="180"/>
      <w:divBdr>
        <w:top w:val="none" w:sz="0" w:space="0" w:color="auto"/>
        <w:left w:val="none" w:sz="0" w:space="0" w:color="auto"/>
        <w:bottom w:val="none" w:sz="0" w:space="0" w:color="auto"/>
        <w:right w:val="none" w:sz="0" w:space="0" w:color="auto"/>
      </w:divBdr>
    </w:div>
    <w:div w:id="1023284920">
      <w:marLeft w:val="0"/>
      <w:marRight w:val="0"/>
      <w:marTop w:val="0"/>
      <w:marBottom w:val="180"/>
      <w:divBdr>
        <w:top w:val="none" w:sz="0" w:space="0" w:color="auto"/>
        <w:left w:val="none" w:sz="0" w:space="0" w:color="auto"/>
        <w:bottom w:val="none" w:sz="0" w:space="0" w:color="auto"/>
        <w:right w:val="none" w:sz="0" w:space="0" w:color="auto"/>
      </w:divBdr>
    </w:div>
    <w:div w:id="1023937905">
      <w:marLeft w:val="0"/>
      <w:marRight w:val="0"/>
      <w:marTop w:val="0"/>
      <w:marBottom w:val="0"/>
      <w:divBdr>
        <w:top w:val="none" w:sz="0" w:space="0" w:color="auto"/>
        <w:left w:val="none" w:sz="0" w:space="0" w:color="auto"/>
        <w:bottom w:val="none" w:sz="0" w:space="0" w:color="auto"/>
        <w:right w:val="none" w:sz="0" w:space="0" w:color="auto"/>
      </w:divBdr>
    </w:div>
    <w:div w:id="1024675499">
      <w:marLeft w:val="0"/>
      <w:marRight w:val="0"/>
      <w:marTop w:val="0"/>
      <w:marBottom w:val="180"/>
      <w:divBdr>
        <w:top w:val="none" w:sz="0" w:space="0" w:color="auto"/>
        <w:left w:val="none" w:sz="0" w:space="0" w:color="auto"/>
        <w:bottom w:val="none" w:sz="0" w:space="0" w:color="auto"/>
        <w:right w:val="none" w:sz="0" w:space="0" w:color="auto"/>
      </w:divBdr>
    </w:div>
    <w:div w:id="1028261294">
      <w:marLeft w:val="0"/>
      <w:marRight w:val="0"/>
      <w:marTop w:val="0"/>
      <w:marBottom w:val="0"/>
      <w:divBdr>
        <w:top w:val="none" w:sz="0" w:space="0" w:color="auto"/>
        <w:left w:val="none" w:sz="0" w:space="0" w:color="auto"/>
        <w:bottom w:val="none" w:sz="0" w:space="0" w:color="auto"/>
        <w:right w:val="none" w:sz="0" w:space="0" w:color="auto"/>
      </w:divBdr>
      <w:divsChild>
        <w:div w:id="1048531772">
          <w:marLeft w:val="0"/>
          <w:marRight w:val="0"/>
          <w:marTop w:val="0"/>
          <w:marBottom w:val="180"/>
          <w:divBdr>
            <w:top w:val="none" w:sz="0" w:space="0" w:color="auto"/>
            <w:left w:val="none" w:sz="0" w:space="0" w:color="auto"/>
            <w:bottom w:val="none" w:sz="0" w:space="0" w:color="auto"/>
            <w:right w:val="none" w:sz="0" w:space="0" w:color="auto"/>
          </w:divBdr>
        </w:div>
      </w:divsChild>
    </w:div>
    <w:div w:id="1028601026">
      <w:marLeft w:val="0"/>
      <w:marRight w:val="0"/>
      <w:marTop w:val="0"/>
      <w:marBottom w:val="180"/>
      <w:divBdr>
        <w:top w:val="none" w:sz="0" w:space="0" w:color="auto"/>
        <w:left w:val="none" w:sz="0" w:space="0" w:color="auto"/>
        <w:bottom w:val="none" w:sz="0" w:space="0" w:color="auto"/>
        <w:right w:val="none" w:sz="0" w:space="0" w:color="auto"/>
      </w:divBdr>
    </w:div>
    <w:div w:id="1030838805">
      <w:marLeft w:val="0"/>
      <w:marRight w:val="0"/>
      <w:marTop w:val="0"/>
      <w:marBottom w:val="180"/>
      <w:divBdr>
        <w:top w:val="none" w:sz="0" w:space="0" w:color="auto"/>
        <w:left w:val="none" w:sz="0" w:space="0" w:color="auto"/>
        <w:bottom w:val="none" w:sz="0" w:space="0" w:color="auto"/>
        <w:right w:val="none" w:sz="0" w:space="0" w:color="auto"/>
      </w:divBdr>
    </w:div>
    <w:div w:id="1031611353">
      <w:marLeft w:val="0"/>
      <w:marRight w:val="0"/>
      <w:marTop w:val="0"/>
      <w:marBottom w:val="180"/>
      <w:divBdr>
        <w:top w:val="none" w:sz="0" w:space="0" w:color="auto"/>
        <w:left w:val="none" w:sz="0" w:space="0" w:color="auto"/>
        <w:bottom w:val="none" w:sz="0" w:space="0" w:color="auto"/>
        <w:right w:val="none" w:sz="0" w:space="0" w:color="auto"/>
      </w:divBdr>
    </w:div>
    <w:div w:id="1036468610">
      <w:marLeft w:val="0"/>
      <w:marRight w:val="0"/>
      <w:marTop w:val="0"/>
      <w:marBottom w:val="180"/>
      <w:divBdr>
        <w:top w:val="none" w:sz="0" w:space="0" w:color="auto"/>
        <w:left w:val="none" w:sz="0" w:space="0" w:color="auto"/>
        <w:bottom w:val="none" w:sz="0" w:space="0" w:color="auto"/>
        <w:right w:val="none" w:sz="0" w:space="0" w:color="auto"/>
      </w:divBdr>
    </w:div>
    <w:div w:id="1036544005">
      <w:marLeft w:val="0"/>
      <w:marRight w:val="0"/>
      <w:marTop w:val="0"/>
      <w:marBottom w:val="180"/>
      <w:divBdr>
        <w:top w:val="none" w:sz="0" w:space="0" w:color="auto"/>
        <w:left w:val="none" w:sz="0" w:space="0" w:color="auto"/>
        <w:bottom w:val="none" w:sz="0" w:space="0" w:color="auto"/>
        <w:right w:val="none" w:sz="0" w:space="0" w:color="auto"/>
      </w:divBdr>
    </w:div>
    <w:div w:id="1037923618">
      <w:marLeft w:val="0"/>
      <w:marRight w:val="0"/>
      <w:marTop w:val="0"/>
      <w:marBottom w:val="0"/>
      <w:divBdr>
        <w:top w:val="none" w:sz="0" w:space="0" w:color="auto"/>
        <w:left w:val="none" w:sz="0" w:space="0" w:color="auto"/>
        <w:bottom w:val="none" w:sz="0" w:space="0" w:color="auto"/>
        <w:right w:val="none" w:sz="0" w:space="0" w:color="auto"/>
      </w:divBdr>
      <w:divsChild>
        <w:div w:id="1883008079">
          <w:marLeft w:val="0"/>
          <w:marRight w:val="0"/>
          <w:marTop w:val="0"/>
          <w:marBottom w:val="0"/>
          <w:divBdr>
            <w:top w:val="none" w:sz="0" w:space="0" w:color="auto"/>
            <w:left w:val="none" w:sz="0" w:space="0" w:color="auto"/>
            <w:bottom w:val="none" w:sz="0" w:space="0" w:color="auto"/>
            <w:right w:val="none" w:sz="0" w:space="0" w:color="auto"/>
          </w:divBdr>
          <w:divsChild>
            <w:div w:id="216349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38093542">
      <w:marLeft w:val="0"/>
      <w:marRight w:val="0"/>
      <w:marTop w:val="0"/>
      <w:marBottom w:val="180"/>
      <w:divBdr>
        <w:top w:val="none" w:sz="0" w:space="0" w:color="auto"/>
        <w:left w:val="none" w:sz="0" w:space="0" w:color="auto"/>
        <w:bottom w:val="none" w:sz="0" w:space="0" w:color="auto"/>
        <w:right w:val="none" w:sz="0" w:space="0" w:color="auto"/>
      </w:divBdr>
    </w:div>
    <w:div w:id="1039162330">
      <w:marLeft w:val="0"/>
      <w:marRight w:val="0"/>
      <w:marTop w:val="0"/>
      <w:marBottom w:val="0"/>
      <w:divBdr>
        <w:top w:val="none" w:sz="0" w:space="0" w:color="auto"/>
        <w:left w:val="none" w:sz="0" w:space="0" w:color="auto"/>
        <w:bottom w:val="none" w:sz="0" w:space="0" w:color="auto"/>
        <w:right w:val="none" w:sz="0" w:space="0" w:color="auto"/>
      </w:divBdr>
      <w:divsChild>
        <w:div w:id="1057121078">
          <w:marLeft w:val="0"/>
          <w:marRight w:val="0"/>
          <w:marTop w:val="0"/>
          <w:marBottom w:val="180"/>
          <w:divBdr>
            <w:top w:val="none" w:sz="0" w:space="0" w:color="auto"/>
            <w:left w:val="none" w:sz="0" w:space="0" w:color="auto"/>
            <w:bottom w:val="none" w:sz="0" w:space="0" w:color="auto"/>
            <w:right w:val="none" w:sz="0" w:space="0" w:color="auto"/>
          </w:divBdr>
        </w:div>
      </w:divsChild>
    </w:div>
    <w:div w:id="1039163375">
      <w:marLeft w:val="0"/>
      <w:marRight w:val="0"/>
      <w:marTop w:val="0"/>
      <w:marBottom w:val="0"/>
      <w:divBdr>
        <w:top w:val="none" w:sz="0" w:space="0" w:color="auto"/>
        <w:left w:val="none" w:sz="0" w:space="0" w:color="auto"/>
        <w:bottom w:val="none" w:sz="0" w:space="0" w:color="auto"/>
        <w:right w:val="none" w:sz="0" w:space="0" w:color="auto"/>
      </w:divBdr>
      <w:divsChild>
        <w:div w:id="1232698922">
          <w:marLeft w:val="0"/>
          <w:marRight w:val="0"/>
          <w:marTop w:val="0"/>
          <w:marBottom w:val="180"/>
          <w:divBdr>
            <w:top w:val="none" w:sz="0" w:space="0" w:color="auto"/>
            <w:left w:val="none" w:sz="0" w:space="0" w:color="auto"/>
            <w:bottom w:val="none" w:sz="0" w:space="0" w:color="auto"/>
            <w:right w:val="none" w:sz="0" w:space="0" w:color="auto"/>
          </w:divBdr>
        </w:div>
      </w:divsChild>
    </w:div>
    <w:div w:id="1039236314">
      <w:marLeft w:val="0"/>
      <w:marRight w:val="0"/>
      <w:marTop w:val="0"/>
      <w:marBottom w:val="180"/>
      <w:divBdr>
        <w:top w:val="none" w:sz="0" w:space="0" w:color="auto"/>
        <w:left w:val="none" w:sz="0" w:space="0" w:color="auto"/>
        <w:bottom w:val="none" w:sz="0" w:space="0" w:color="auto"/>
        <w:right w:val="none" w:sz="0" w:space="0" w:color="auto"/>
      </w:divBdr>
    </w:div>
    <w:div w:id="1043602572">
      <w:marLeft w:val="0"/>
      <w:marRight w:val="0"/>
      <w:marTop w:val="0"/>
      <w:marBottom w:val="180"/>
      <w:divBdr>
        <w:top w:val="none" w:sz="0" w:space="0" w:color="auto"/>
        <w:left w:val="none" w:sz="0" w:space="0" w:color="auto"/>
        <w:bottom w:val="none" w:sz="0" w:space="0" w:color="auto"/>
        <w:right w:val="none" w:sz="0" w:space="0" w:color="auto"/>
      </w:divBdr>
    </w:div>
    <w:div w:id="1044256153">
      <w:marLeft w:val="0"/>
      <w:marRight w:val="0"/>
      <w:marTop w:val="0"/>
      <w:marBottom w:val="180"/>
      <w:divBdr>
        <w:top w:val="none" w:sz="0" w:space="0" w:color="auto"/>
        <w:left w:val="none" w:sz="0" w:space="0" w:color="auto"/>
        <w:bottom w:val="none" w:sz="0" w:space="0" w:color="auto"/>
        <w:right w:val="none" w:sz="0" w:space="0" w:color="auto"/>
      </w:divBdr>
    </w:div>
    <w:div w:id="1050694126">
      <w:marLeft w:val="0"/>
      <w:marRight w:val="0"/>
      <w:marTop w:val="0"/>
      <w:marBottom w:val="180"/>
      <w:divBdr>
        <w:top w:val="none" w:sz="0" w:space="0" w:color="auto"/>
        <w:left w:val="none" w:sz="0" w:space="0" w:color="auto"/>
        <w:bottom w:val="none" w:sz="0" w:space="0" w:color="auto"/>
        <w:right w:val="none" w:sz="0" w:space="0" w:color="auto"/>
      </w:divBdr>
    </w:div>
    <w:div w:id="1051419634">
      <w:marLeft w:val="0"/>
      <w:marRight w:val="0"/>
      <w:marTop w:val="0"/>
      <w:marBottom w:val="0"/>
      <w:divBdr>
        <w:top w:val="none" w:sz="0" w:space="0" w:color="auto"/>
        <w:left w:val="none" w:sz="0" w:space="0" w:color="auto"/>
        <w:bottom w:val="none" w:sz="0" w:space="0" w:color="auto"/>
        <w:right w:val="none" w:sz="0" w:space="0" w:color="auto"/>
      </w:divBdr>
      <w:divsChild>
        <w:div w:id="1890649774">
          <w:marLeft w:val="0"/>
          <w:marRight w:val="0"/>
          <w:marTop w:val="0"/>
          <w:marBottom w:val="180"/>
          <w:divBdr>
            <w:top w:val="none" w:sz="0" w:space="0" w:color="auto"/>
            <w:left w:val="none" w:sz="0" w:space="0" w:color="auto"/>
            <w:bottom w:val="none" w:sz="0" w:space="0" w:color="auto"/>
            <w:right w:val="none" w:sz="0" w:space="0" w:color="auto"/>
          </w:divBdr>
        </w:div>
      </w:divsChild>
    </w:div>
    <w:div w:id="1051734852">
      <w:marLeft w:val="0"/>
      <w:marRight w:val="0"/>
      <w:marTop w:val="0"/>
      <w:marBottom w:val="180"/>
      <w:divBdr>
        <w:top w:val="none" w:sz="0" w:space="0" w:color="auto"/>
        <w:left w:val="none" w:sz="0" w:space="0" w:color="auto"/>
        <w:bottom w:val="none" w:sz="0" w:space="0" w:color="auto"/>
        <w:right w:val="none" w:sz="0" w:space="0" w:color="auto"/>
      </w:divBdr>
    </w:div>
    <w:div w:id="1052576541">
      <w:marLeft w:val="0"/>
      <w:marRight w:val="0"/>
      <w:marTop w:val="0"/>
      <w:marBottom w:val="180"/>
      <w:divBdr>
        <w:top w:val="none" w:sz="0" w:space="0" w:color="auto"/>
        <w:left w:val="none" w:sz="0" w:space="0" w:color="auto"/>
        <w:bottom w:val="none" w:sz="0" w:space="0" w:color="auto"/>
        <w:right w:val="none" w:sz="0" w:space="0" w:color="auto"/>
      </w:divBdr>
    </w:div>
    <w:div w:id="1057127962">
      <w:marLeft w:val="0"/>
      <w:marRight w:val="0"/>
      <w:marTop w:val="0"/>
      <w:marBottom w:val="180"/>
      <w:divBdr>
        <w:top w:val="none" w:sz="0" w:space="0" w:color="auto"/>
        <w:left w:val="none" w:sz="0" w:space="0" w:color="auto"/>
        <w:bottom w:val="none" w:sz="0" w:space="0" w:color="auto"/>
        <w:right w:val="none" w:sz="0" w:space="0" w:color="auto"/>
      </w:divBdr>
    </w:div>
    <w:div w:id="1060717044">
      <w:marLeft w:val="0"/>
      <w:marRight w:val="0"/>
      <w:marTop w:val="0"/>
      <w:marBottom w:val="0"/>
      <w:divBdr>
        <w:top w:val="none" w:sz="0" w:space="0" w:color="auto"/>
        <w:left w:val="none" w:sz="0" w:space="0" w:color="auto"/>
        <w:bottom w:val="none" w:sz="0" w:space="0" w:color="auto"/>
        <w:right w:val="none" w:sz="0" w:space="0" w:color="auto"/>
      </w:divBdr>
      <w:divsChild>
        <w:div w:id="770900126">
          <w:marLeft w:val="0"/>
          <w:marRight w:val="0"/>
          <w:marTop w:val="0"/>
          <w:marBottom w:val="180"/>
          <w:divBdr>
            <w:top w:val="none" w:sz="0" w:space="0" w:color="auto"/>
            <w:left w:val="none" w:sz="0" w:space="0" w:color="auto"/>
            <w:bottom w:val="none" w:sz="0" w:space="0" w:color="auto"/>
            <w:right w:val="none" w:sz="0" w:space="0" w:color="auto"/>
          </w:divBdr>
        </w:div>
      </w:divsChild>
    </w:div>
    <w:div w:id="1061445468">
      <w:marLeft w:val="0"/>
      <w:marRight w:val="0"/>
      <w:marTop w:val="0"/>
      <w:marBottom w:val="180"/>
      <w:divBdr>
        <w:top w:val="none" w:sz="0" w:space="0" w:color="auto"/>
        <w:left w:val="none" w:sz="0" w:space="0" w:color="auto"/>
        <w:bottom w:val="none" w:sz="0" w:space="0" w:color="auto"/>
        <w:right w:val="none" w:sz="0" w:space="0" w:color="auto"/>
      </w:divBdr>
    </w:div>
    <w:div w:id="1061637402">
      <w:marLeft w:val="0"/>
      <w:marRight w:val="0"/>
      <w:marTop w:val="0"/>
      <w:marBottom w:val="180"/>
      <w:divBdr>
        <w:top w:val="none" w:sz="0" w:space="0" w:color="auto"/>
        <w:left w:val="none" w:sz="0" w:space="0" w:color="auto"/>
        <w:bottom w:val="none" w:sz="0" w:space="0" w:color="auto"/>
        <w:right w:val="none" w:sz="0" w:space="0" w:color="auto"/>
      </w:divBdr>
    </w:div>
    <w:div w:id="1062093604">
      <w:marLeft w:val="0"/>
      <w:marRight w:val="0"/>
      <w:marTop w:val="0"/>
      <w:marBottom w:val="180"/>
      <w:divBdr>
        <w:top w:val="none" w:sz="0" w:space="0" w:color="auto"/>
        <w:left w:val="none" w:sz="0" w:space="0" w:color="auto"/>
        <w:bottom w:val="none" w:sz="0" w:space="0" w:color="auto"/>
        <w:right w:val="none" w:sz="0" w:space="0" w:color="auto"/>
      </w:divBdr>
    </w:div>
    <w:div w:id="1062561791">
      <w:marLeft w:val="0"/>
      <w:marRight w:val="0"/>
      <w:marTop w:val="0"/>
      <w:marBottom w:val="180"/>
      <w:divBdr>
        <w:top w:val="none" w:sz="0" w:space="0" w:color="auto"/>
        <w:left w:val="none" w:sz="0" w:space="0" w:color="auto"/>
        <w:bottom w:val="none" w:sz="0" w:space="0" w:color="auto"/>
        <w:right w:val="none" w:sz="0" w:space="0" w:color="auto"/>
      </w:divBdr>
    </w:div>
    <w:div w:id="1065682154">
      <w:marLeft w:val="0"/>
      <w:marRight w:val="0"/>
      <w:marTop w:val="0"/>
      <w:marBottom w:val="0"/>
      <w:divBdr>
        <w:top w:val="none" w:sz="0" w:space="0" w:color="auto"/>
        <w:left w:val="none" w:sz="0" w:space="0" w:color="auto"/>
        <w:bottom w:val="none" w:sz="0" w:space="0" w:color="auto"/>
        <w:right w:val="none" w:sz="0" w:space="0" w:color="auto"/>
      </w:divBdr>
      <w:divsChild>
        <w:div w:id="1352993104">
          <w:marLeft w:val="0"/>
          <w:marRight w:val="0"/>
          <w:marTop w:val="0"/>
          <w:marBottom w:val="180"/>
          <w:divBdr>
            <w:top w:val="none" w:sz="0" w:space="0" w:color="auto"/>
            <w:left w:val="none" w:sz="0" w:space="0" w:color="auto"/>
            <w:bottom w:val="none" w:sz="0" w:space="0" w:color="auto"/>
            <w:right w:val="none" w:sz="0" w:space="0" w:color="auto"/>
          </w:divBdr>
        </w:div>
      </w:divsChild>
    </w:div>
    <w:div w:id="1066999629">
      <w:marLeft w:val="0"/>
      <w:marRight w:val="0"/>
      <w:marTop w:val="0"/>
      <w:marBottom w:val="180"/>
      <w:divBdr>
        <w:top w:val="none" w:sz="0" w:space="0" w:color="auto"/>
        <w:left w:val="none" w:sz="0" w:space="0" w:color="auto"/>
        <w:bottom w:val="none" w:sz="0" w:space="0" w:color="auto"/>
        <w:right w:val="none" w:sz="0" w:space="0" w:color="auto"/>
      </w:divBdr>
    </w:div>
    <w:div w:id="1068962278">
      <w:marLeft w:val="0"/>
      <w:marRight w:val="0"/>
      <w:marTop w:val="0"/>
      <w:marBottom w:val="0"/>
      <w:divBdr>
        <w:top w:val="none" w:sz="0" w:space="0" w:color="auto"/>
        <w:left w:val="none" w:sz="0" w:space="0" w:color="auto"/>
        <w:bottom w:val="none" w:sz="0" w:space="0" w:color="auto"/>
        <w:right w:val="none" w:sz="0" w:space="0" w:color="auto"/>
      </w:divBdr>
      <w:divsChild>
        <w:div w:id="110395202">
          <w:marLeft w:val="0"/>
          <w:marRight w:val="0"/>
          <w:marTop w:val="0"/>
          <w:marBottom w:val="180"/>
          <w:divBdr>
            <w:top w:val="none" w:sz="0" w:space="0" w:color="auto"/>
            <w:left w:val="none" w:sz="0" w:space="0" w:color="auto"/>
            <w:bottom w:val="none" w:sz="0" w:space="0" w:color="auto"/>
            <w:right w:val="none" w:sz="0" w:space="0" w:color="auto"/>
          </w:divBdr>
        </w:div>
      </w:divsChild>
    </w:div>
    <w:div w:id="1069574387">
      <w:marLeft w:val="0"/>
      <w:marRight w:val="0"/>
      <w:marTop w:val="0"/>
      <w:marBottom w:val="180"/>
      <w:divBdr>
        <w:top w:val="none" w:sz="0" w:space="0" w:color="auto"/>
        <w:left w:val="none" w:sz="0" w:space="0" w:color="auto"/>
        <w:bottom w:val="none" w:sz="0" w:space="0" w:color="auto"/>
        <w:right w:val="none" w:sz="0" w:space="0" w:color="auto"/>
      </w:divBdr>
    </w:div>
    <w:div w:id="1075785941">
      <w:marLeft w:val="0"/>
      <w:marRight w:val="0"/>
      <w:marTop w:val="0"/>
      <w:marBottom w:val="180"/>
      <w:divBdr>
        <w:top w:val="none" w:sz="0" w:space="0" w:color="auto"/>
        <w:left w:val="none" w:sz="0" w:space="0" w:color="auto"/>
        <w:bottom w:val="none" w:sz="0" w:space="0" w:color="auto"/>
        <w:right w:val="none" w:sz="0" w:space="0" w:color="auto"/>
      </w:divBdr>
    </w:div>
    <w:div w:id="1076394224">
      <w:marLeft w:val="0"/>
      <w:marRight w:val="0"/>
      <w:marTop w:val="0"/>
      <w:marBottom w:val="180"/>
      <w:divBdr>
        <w:top w:val="none" w:sz="0" w:space="0" w:color="auto"/>
        <w:left w:val="none" w:sz="0" w:space="0" w:color="auto"/>
        <w:bottom w:val="none" w:sz="0" w:space="0" w:color="auto"/>
        <w:right w:val="none" w:sz="0" w:space="0" w:color="auto"/>
      </w:divBdr>
    </w:div>
    <w:div w:id="1076587605">
      <w:marLeft w:val="0"/>
      <w:marRight w:val="0"/>
      <w:marTop w:val="0"/>
      <w:marBottom w:val="120"/>
      <w:divBdr>
        <w:top w:val="none" w:sz="0" w:space="0" w:color="auto"/>
        <w:left w:val="none" w:sz="0" w:space="0" w:color="auto"/>
        <w:bottom w:val="none" w:sz="0" w:space="0" w:color="auto"/>
        <w:right w:val="none" w:sz="0" w:space="0" w:color="auto"/>
      </w:divBdr>
    </w:div>
    <w:div w:id="1077820765">
      <w:marLeft w:val="0"/>
      <w:marRight w:val="0"/>
      <w:marTop w:val="0"/>
      <w:marBottom w:val="0"/>
      <w:divBdr>
        <w:top w:val="none" w:sz="0" w:space="0" w:color="auto"/>
        <w:left w:val="none" w:sz="0" w:space="0" w:color="auto"/>
        <w:bottom w:val="none" w:sz="0" w:space="0" w:color="auto"/>
        <w:right w:val="none" w:sz="0" w:space="0" w:color="auto"/>
      </w:divBdr>
    </w:div>
    <w:div w:id="1082919186">
      <w:marLeft w:val="0"/>
      <w:marRight w:val="0"/>
      <w:marTop w:val="0"/>
      <w:marBottom w:val="180"/>
      <w:divBdr>
        <w:top w:val="none" w:sz="0" w:space="0" w:color="auto"/>
        <w:left w:val="none" w:sz="0" w:space="0" w:color="auto"/>
        <w:bottom w:val="none" w:sz="0" w:space="0" w:color="auto"/>
        <w:right w:val="none" w:sz="0" w:space="0" w:color="auto"/>
      </w:divBdr>
    </w:div>
    <w:div w:id="1083450947">
      <w:marLeft w:val="0"/>
      <w:marRight w:val="0"/>
      <w:marTop w:val="0"/>
      <w:marBottom w:val="180"/>
      <w:divBdr>
        <w:top w:val="none" w:sz="0" w:space="0" w:color="auto"/>
        <w:left w:val="none" w:sz="0" w:space="0" w:color="auto"/>
        <w:bottom w:val="none" w:sz="0" w:space="0" w:color="auto"/>
        <w:right w:val="none" w:sz="0" w:space="0" w:color="auto"/>
      </w:divBdr>
    </w:div>
    <w:div w:id="1086727015">
      <w:marLeft w:val="0"/>
      <w:marRight w:val="0"/>
      <w:marTop w:val="0"/>
      <w:marBottom w:val="180"/>
      <w:divBdr>
        <w:top w:val="none" w:sz="0" w:space="0" w:color="auto"/>
        <w:left w:val="none" w:sz="0" w:space="0" w:color="auto"/>
        <w:bottom w:val="none" w:sz="0" w:space="0" w:color="auto"/>
        <w:right w:val="none" w:sz="0" w:space="0" w:color="auto"/>
      </w:divBdr>
    </w:div>
    <w:div w:id="1087194692">
      <w:marLeft w:val="0"/>
      <w:marRight w:val="0"/>
      <w:marTop w:val="0"/>
      <w:marBottom w:val="0"/>
      <w:divBdr>
        <w:top w:val="none" w:sz="0" w:space="0" w:color="auto"/>
        <w:left w:val="none" w:sz="0" w:space="0" w:color="auto"/>
        <w:bottom w:val="none" w:sz="0" w:space="0" w:color="auto"/>
        <w:right w:val="none" w:sz="0" w:space="0" w:color="auto"/>
      </w:divBdr>
      <w:divsChild>
        <w:div w:id="457533542">
          <w:marLeft w:val="0"/>
          <w:marRight w:val="0"/>
          <w:marTop w:val="0"/>
          <w:marBottom w:val="180"/>
          <w:divBdr>
            <w:top w:val="none" w:sz="0" w:space="0" w:color="auto"/>
            <w:left w:val="none" w:sz="0" w:space="0" w:color="auto"/>
            <w:bottom w:val="none" w:sz="0" w:space="0" w:color="auto"/>
            <w:right w:val="none" w:sz="0" w:space="0" w:color="auto"/>
          </w:divBdr>
        </w:div>
      </w:divsChild>
    </w:div>
    <w:div w:id="1089817012">
      <w:marLeft w:val="0"/>
      <w:marRight w:val="0"/>
      <w:marTop w:val="0"/>
      <w:marBottom w:val="180"/>
      <w:divBdr>
        <w:top w:val="none" w:sz="0" w:space="0" w:color="auto"/>
        <w:left w:val="none" w:sz="0" w:space="0" w:color="auto"/>
        <w:bottom w:val="none" w:sz="0" w:space="0" w:color="auto"/>
        <w:right w:val="none" w:sz="0" w:space="0" w:color="auto"/>
      </w:divBdr>
    </w:div>
    <w:div w:id="1090388236">
      <w:marLeft w:val="0"/>
      <w:marRight w:val="0"/>
      <w:marTop w:val="0"/>
      <w:marBottom w:val="180"/>
      <w:divBdr>
        <w:top w:val="none" w:sz="0" w:space="0" w:color="auto"/>
        <w:left w:val="none" w:sz="0" w:space="0" w:color="auto"/>
        <w:bottom w:val="none" w:sz="0" w:space="0" w:color="auto"/>
        <w:right w:val="none" w:sz="0" w:space="0" w:color="auto"/>
      </w:divBdr>
    </w:div>
    <w:div w:id="1090615225">
      <w:marLeft w:val="0"/>
      <w:marRight w:val="0"/>
      <w:marTop w:val="0"/>
      <w:marBottom w:val="180"/>
      <w:divBdr>
        <w:top w:val="none" w:sz="0" w:space="0" w:color="auto"/>
        <w:left w:val="none" w:sz="0" w:space="0" w:color="auto"/>
        <w:bottom w:val="none" w:sz="0" w:space="0" w:color="auto"/>
        <w:right w:val="none" w:sz="0" w:space="0" w:color="auto"/>
      </w:divBdr>
    </w:div>
    <w:div w:id="1091584374">
      <w:marLeft w:val="0"/>
      <w:marRight w:val="0"/>
      <w:marTop w:val="0"/>
      <w:marBottom w:val="180"/>
      <w:divBdr>
        <w:top w:val="none" w:sz="0" w:space="0" w:color="auto"/>
        <w:left w:val="none" w:sz="0" w:space="0" w:color="auto"/>
        <w:bottom w:val="none" w:sz="0" w:space="0" w:color="auto"/>
        <w:right w:val="none" w:sz="0" w:space="0" w:color="auto"/>
      </w:divBdr>
    </w:div>
    <w:div w:id="1091856563">
      <w:marLeft w:val="0"/>
      <w:marRight w:val="0"/>
      <w:marTop w:val="0"/>
      <w:marBottom w:val="0"/>
      <w:divBdr>
        <w:top w:val="none" w:sz="0" w:space="0" w:color="auto"/>
        <w:left w:val="none" w:sz="0" w:space="0" w:color="auto"/>
        <w:bottom w:val="none" w:sz="0" w:space="0" w:color="auto"/>
        <w:right w:val="none" w:sz="0" w:space="0" w:color="auto"/>
      </w:divBdr>
    </w:div>
    <w:div w:id="1093941689">
      <w:marLeft w:val="0"/>
      <w:marRight w:val="0"/>
      <w:marTop w:val="0"/>
      <w:marBottom w:val="180"/>
      <w:divBdr>
        <w:top w:val="none" w:sz="0" w:space="0" w:color="auto"/>
        <w:left w:val="none" w:sz="0" w:space="0" w:color="auto"/>
        <w:bottom w:val="none" w:sz="0" w:space="0" w:color="auto"/>
        <w:right w:val="none" w:sz="0" w:space="0" w:color="auto"/>
      </w:divBdr>
    </w:div>
    <w:div w:id="1096024490">
      <w:marLeft w:val="0"/>
      <w:marRight w:val="0"/>
      <w:marTop w:val="0"/>
      <w:marBottom w:val="180"/>
      <w:divBdr>
        <w:top w:val="none" w:sz="0" w:space="0" w:color="auto"/>
        <w:left w:val="none" w:sz="0" w:space="0" w:color="auto"/>
        <w:bottom w:val="none" w:sz="0" w:space="0" w:color="auto"/>
        <w:right w:val="none" w:sz="0" w:space="0" w:color="auto"/>
      </w:divBdr>
    </w:div>
    <w:div w:id="1101485306">
      <w:marLeft w:val="0"/>
      <w:marRight w:val="0"/>
      <w:marTop w:val="0"/>
      <w:marBottom w:val="180"/>
      <w:divBdr>
        <w:top w:val="none" w:sz="0" w:space="0" w:color="auto"/>
        <w:left w:val="none" w:sz="0" w:space="0" w:color="auto"/>
        <w:bottom w:val="none" w:sz="0" w:space="0" w:color="auto"/>
        <w:right w:val="none" w:sz="0" w:space="0" w:color="auto"/>
      </w:divBdr>
    </w:div>
    <w:div w:id="1102265539">
      <w:marLeft w:val="0"/>
      <w:marRight w:val="0"/>
      <w:marTop w:val="0"/>
      <w:marBottom w:val="0"/>
      <w:divBdr>
        <w:top w:val="none" w:sz="0" w:space="0" w:color="auto"/>
        <w:left w:val="none" w:sz="0" w:space="0" w:color="auto"/>
        <w:bottom w:val="none" w:sz="0" w:space="0" w:color="auto"/>
        <w:right w:val="none" w:sz="0" w:space="0" w:color="auto"/>
      </w:divBdr>
      <w:divsChild>
        <w:div w:id="729839653">
          <w:marLeft w:val="0"/>
          <w:marRight w:val="0"/>
          <w:marTop w:val="0"/>
          <w:marBottom w:val="0"/>
          <w:divBdr>
            <w:top w:val="none" w:sz="0" w:space="0" w:color="auto"/>
            <w:left w:val="none" w:sz="0" w:space="0" w:color="auto"/>
            <w:bottom w:val="none" w:sz="0" w:space="0" w:color="auto"/>
            <w:right w:val="none" w:sz="0" w:space="0" w:color="auto"/>
          </w:divBdr>
          <w:divsChild>
            <w:div w:id="4398418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03458129">
      <w:marLeft w:val="0"/>
      <w:marRight w:val="0"/>
      <w:marTop w:val="0"/>
      <w:marBottom w:val="0"/>
      <w:divBdr>
        <w:top w:val="none" w:sz="0" w:space="0" w:color="auto"/>
        <w:left w:val="none" w:sz="0" w:space="0" w:color="auto"/>
        <w:bottom w:val="none" w:sz="0" w:space="0" w:color="auto"/>
        <w:right w:val="none" w:sz="0" w:space="0" w:color="auto"/>
      </w:divBdr>
      <w:divsChild>
        <w:div w:id="2109348681">
          <w:marLeft w:val="0"/>
          <w:marRight w:val="0"/>
          <w:marTop w:val="0"/>
          <w:marBottom w:val="180"/>
          <w:divBdr>
            <w:top w:val="none" w:sz="0" w:space="0" w:color="auto"/>
            <w:left w:val="none" w:sz="0" w:space="0" w:color="auto"/>
            <w:bottom w:val="none" w:sz="0" w:space="0" w:color="auto"/>
            <w:right w:val="none" w:sz="0" w:space="0" w:color="auto"/>
          </w:divBdr>
        </w:div>
      </w:divsChild>
    </w:div>
    <w:div w:id="1104611823">
      <w:marLeft w:val="0"/>
      <w:marRight w:val="0"/>
      <w:marTop w:val="0"/>
      <w:marBottom w:val="180"/>
      <w:divBdr>
        <w:top w:val="none" w:sz="0" w:space="0" w:color="auto"/>
        <w:left w:val="none" w:sz="0" w:space="0" w:color="auto"/>
        <w:bottom w:val="none" w:sz="0" w:space="0" w:color="auto"/>
        <w:right w:val="none" w:sz="0" w:space="0" w:color="auto"/>
      </w:divBdr>
    </w:div>
    <w:div w:id="1110516518">
      <w:marLeft w:val="0"/>
      <w:marRight w:val="0"/>
      <w:marTop w:val="0"/>
      <w:marBottom w:val="180"/>
      <w:divBdr>
        <w:top w:val="none" w:sz="0" w:space="0" w:color="auto"/>
        <w:left w:val="none" w:sz="0" w:space="0" w:color="auto"/>
        <w:bottom w:val="none" w:sz="0" w:space="0" w:color="auto"/>
        <w:right w:val="none" w:sz="0" w:space="0" w:color="auto"/>
      </w:divBdr>
    </w:div>
    <w:div w:id="1113090882">
      <w:marLeft w:val="0"/>
      <w:marRight w:val="0"/>
      <w:marTop w:val="0"/>
      <w:marBottom w:val="0"/>
      <w:divBdr>
        <w:top w:val="none" w:sz="0" w:space="0" w:color="auto"/>
        <w:left w:val="none" w:sz="0" w:space="0" w:color="auto"/>
        <w:bottom w:val="none" w:sz="0" w:space="0" w:color="auto"/>
        <w:right w:val="none" w:sz="0" w:space="0" w:color="auto"/>
      </w:divBdr>
      <w:divsChild>
        <w:div w:id="571502458">
          <w:marLeft w:val="0"/>
          <w:marRight w:val="0"/>
          <w:marTop w:val="0"/>
          <w:marBottom w:val="0"/>
          <w:divBdr>
            <w:top w:val="none" w:sz="0" w:space="0" w:color="auto"/>
            <w:left w:val="none" w:sz="0" w:space="0" w:color="auto"/>
            <w:bottom w:val="none" w:sz="0" w:space="0" w:color="auto"/>
            <w:right w:val="none" w:sz="0" w:space="0" w:color="auto"/>
          </w:divBdr>
          <w:divsChild>
            <w:div w:id="68413276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14443865">
      <w:marLeft w:val="0"/>
      <w:marRight w:val="0"/>
      <w:marTop w:val="0"/>
      <w:marBottom w:val="180"/>
      <w:divBdr>
        <w:top w:val="none" w:sz="0" w:space="0" w:color="auto"/>
        <w:left w:val="none" w:sz="0" w:space="0" w:color="auto"/>
        <w:bottom w:val="none" w:sz="0" w:space="0" w:color="auto"/>
        <w:right w:val="none" w:sz="0" w:space="0" w:color="auto"/>
      </w:divBdr>
    </w:div>
    <w:div w:id="1115174839">
      <w:marLeft w:val="0"/>
      <w:marRight w:val="0"/>
      <w:marTop w:val="0"/>
      <w:marBottom w:val="180"/>
      <w:divBdr>
        <w:top w:val="none" w:sz="0" w:space="0" w:color="auto"/>
        <w:left w:val="none" w:sz="0" w:space="0" w:color="auto"/>
        <w:bottom w:val="none" w:sz="0" w:space="0" w:color="auto"/>
        <w:right w:val="none" w:sz="0" w:space="0" w:color="auto"/>
      </w:divBdr>
      <w:divsChild>
        <w:div w:id="1744789047">
          <w:marLeft w:val="0"/>
          <w:marRight w:val="0"/>
          <w:marTop w:val="0"/>
          <w:marBottom w:val="0"/>
          <w:divBdr>
            <w:top w:val="none" w:sz="0" w:space="0" w:color="auto"/>
            <w:left w:val="none" w:sz="0" w:space="0" w:color="auto"/>
            <w:bottom w:val="none" w:sz="0" w:space="0" w:color="auto"/>
            <w:right w:val="none" w:sz="0" w:space="0" w:color="auto"/>
          </w:divBdr>
        </w:div>
        <w:div w:id="2009823797">
          <w:marLeft w:val="0"/>
          <w:marRight w:val="0"/>
          <w:marTop w:val="0"/>
          <w:marBottom w:val="0"/>
          <w:divBdr>
            <w:top w:val="none" w:sz="0" w:space="0" w:color="auto"/>
            <w:left w:val="none" w:sz="0" w:space="0" w:color="auto"/>
            <w:bottom w:val="none" w:sz="0" w:space="0" w:color="auto"/>
            <w:right w:val="none" w:sz="0" w:space="0" w:color="auto"/>
          </w:divBdr>
        </w:div>
        <w:div w:id="2044942478">
          <w:marLeft w:val="0"/>
          <w:marRight w:val="0"/>
          <w:marTop w:val="0"/>
          <w:marBottom w:val="0"/>
          <w:divBdr>
            <w:top w:val="none" w:sz="0" w:space="0" w:color="auto"/>
            <w:left w:val="none" w:sz="0" w:space="0" w:color="auto"/>
            <w:bottom w:val="none" w:sz="0" w:space="0" w:color="auto"/>
            <w:right w:val="none" w:sz="0" w:space="0" w:color="auto"/>
          </w:divBdr>
        </w:div>
        <w:div w:id="1713070925">
          <w:marLeft w:val="0"/>
          <w:marRight w:val="0"/>
          <w:marTop w:val="0"/>
          <w:marBottom w:val="0"/>
          <w:divBdr>
            <w:top w:val="none" w:sz="0" w:space="0" w:color="auto"/>
            <w:left w:val="none" w:sz="0" w:space="0" w:color="auto"/>
            <w:bottom w:val="none" w:sz="0" w:space="0" w:color="auto"/>
            <w:right w:val="none" w:sz="0" w:space="0" w:color="auto"/>
          </w:divBdr>
        </w:div>
        <w:div w:id="470906083">
          <w:marLeft w:val="0"/>
          <w:marRight w:val="0"/>
          <w:marTop w:val="0"/>
          <w:marBottom w:val="0"/>
          <w:divBdr>
            <w:top w:val="none" w:sz="0" w:space="0" w:color="auto"/>
            <w:left w:val="none" w:sz="0" w:space="0" w:color="auto"/>
            <w:bottom w:val="none" w:sz="0" w:space="0" w:color="auto"/>
            <w:right w:val="none" w:sz="0" w:space="0" w:color="auto"/>
          </w:divBdr>
        </w:div>
      </w:divsChild>
    </w:div>
    <w:div w:id="1115519195">
      <w:marLeft w:val="0"/>
      <w:marRight w:val="0"/>
      <w:marTop w:val="0"/>
      <w:marBottom w:val="180"/>
      <w:divBdr>
        <w:top w:val="none" w:sz="0" w:space="0" w:color="auto"/>
        <w:left w:val="none" w:sz="0" w:space="0" w:color="auto"/>
        <w:bottom w:val="none" w:sz="0" w:space="0" w:color="auto"/>
        <w:right w:val="none" w:sz="0" w:space="0" w:color="auto"/>
      </w:divBdr>
    </w:div>
    <w:div w:id="1120415766">
      <w:marLeft w:val="0"/>
      <w:marRight w:val="0"/>
      <w:marTop w:val="0"/>
      <w:marBottom w:val="180"/>
      <w:divBdr>
        <w:top w:val="none" w:sz="0" w:space="0" w:color="auto"/>
        <w:left w:val="none" w:sz="0" w:space="0" w:color="auto"/>
        <w:bottom w:val="none" w:sz="0" w:space="0" w:color="auto"/>
        <w:right w:val="none" w:sz="0" w:space="0" w:color="auto"/>
      </w:divBdr>
    </w:div>
    <w:div w:id="1120953056">
      <w:marLeft w:val="0"/>
      <w:marRight w:val="0"/>
      <w:marTop w:val="0"/>
      <w:marBottom w:val="0"/>
      <w:divBdr>
        <w:top w:val="none" w:sz="0" w:space="0" w:color="auto"/>
        <w:left w:val="none" w:sz="0" w:space="0" w:color="auto"/>
        <w:bottom w:val="none" w:sz="0" w:space="0" w:color="auto"/>
        <w:right w:val="none" w:sz="0" w:space="0" w:color="auto"/>
      </w:divBdr>
      <w:divsChild>
        <w:div w:id="2080394923">
          <w:marLeft w:val="0"/>
          <w:marRight w:val="0"/>
          <w:marTop w:val="0"/>
          <w:marBottom w:val="0"/>
          <w:divBdr>
            <w:top w:val="none" w:sz="0" w:space="0" w:color="auto"/>
            <w:left w:val="none" w:sz="0" w:space="0" w:color="auto"/>
            <w:bottom w:val="none" w:sz="0" w:space="0" w:color="auto"/>
            <w:right w:val="none" w:sz="0" w:space="0" w:color="auto"/>
          </w:divBdr>
        </w:div>
        <w:div w:id="265112454">
          <w:marLeft w:val="0"/>
          <w:marRight w:val="0"/>
          <w:marTop w:val="0"/>
          <w:marBottom w:val="0"/>
          <w:divBdr>
            <w:top w:val="none" w:sz="0" w:space="0" w:color="auto"/>
            <w:left w:val="none" w:sz="0" w:space="0" w:color="auto"/>
            <w:bottom w:val="none" w:sz="0" w:space="0" w:color="auto"/>
            <w:right w:val="none" w:sz="0" w:space="0" w:color="auto"/>
          </w:divBdr>
        </w:div>
        <w:div w:id="1994291964">
          <w:marLeft w:val="0"/>
          <w:marRight w:val="0"/>
          <w:marTop w:val="0"/>
          <w:marBottom w:val="0"/>
          <w:divBdr>
            <w:top w:val="none" w:sz="0" w:space="0" w:color="auto"/>
            <w:left w:val="none" w:sz="0" w:space="0" w:color="auto"/>
            <w:bottom w:val="none" w:sz="0" w:space="0" w:color="auto"/>
            <w:right w:val="none" w:sz="0" w:space="0" w:color="auto"/>
          </w:divBdr>
        </w:div>
        <w:div w:id="1045256764">
          <w:marLeft w:val="0"/>
          <w:marRight w:val="0"/>
          <w:marTop w:val="0"/>
          <w:marBottom w:val="0"/>
          <w:divBdr>
            <w:top w:val="none" w:sz="0" w:space="0" w:color="auto"/>
            <w:left w:val="none" w:sz="0" w:space="0" w:color="auto"/>
            <w:bottom w:val="none" w:sz="0" w:space="0" w:color="auto"/>
            <w:right w:val="none" w:sz="0" w:space="0" w:color="auto"/>
          </w:divBdr>
        </w:div>
        <w:div w:id="1382823559">
          <w:marLeft w:val="0"/>
          <w:marRight w:val="0"/>
          <w:marTop w:val="0"/>
          <w:marBottom w:val="0"/>
          <w:divBdr>
            <w:top w:val="none" w:sz="0" w:space="0" w:color="auto"/>
            <w:left w:val="none" w:sz="0" w:space="0" w:color="auto"/>
            <w:bottom w:val="none" w:sz="0" w:space="0" w:color="auto"/>
            <w:right w:val="none" w:sz="0" w:space="0" w:color="auto"/>
          </w:divBdr>
        </w:div>
        <w:div w:id="1942758931">
          <w:marLeft w:val="0"/>
          <w:marRight w:val="0"/>
          <w:marTop w:val="0"/>
          <w:marBottom w:val="0"/>
          <w:divBdr>
            <w:top w:val="none" w:sz="0" w:space="0" w:color="auto"/>
            <w:left w:val="none" w:sz="0" w:space="0" w:color="auto"/>
            <w:bottom w:val="none" w:sz="0" w:space="0" w:color="auto"/>
            <w:right w:val="none" w:sz="0" w:space="0" w:color="auto"/>
          </w:divBdr>
        </w:div>
        <w:div w:id="1053584434">
          <w:marLeft w:val="0"/>
          <w:marRight w:val="0"/>
          <w:marTop w:val="0"/>
          <w:marBottom w:val="0"/>
          <w:divBdr>
            <w:top w:val="none" w:sz="0" w:space="0" w:color="auto"/>
            <w:left w:val="none" w:sz="0" w:space="0" w:color="auto"/>
            <w:bottom w:val="none" w:sz="0" w:space="0" w:color="auto"/>
            <w:right w:val="none" w:sz="0" w:space="0" w:color="auto"/>
          </w:divBdr>
        </w:div>
        <w:div w:id="1848524030">
          <w:marLeft w:val="0"/>
          <w:marRight w:val="0"/>
          <w:marTop w:val="0"/>
          <w:marBottom w:val="0"/>
          <w:divBdr>
            <w:top w:val="none" w:sz="0" w:space="0" w:color="auto"/>
            <w:left w:val="none" w:sz="0" w:space="0" w:color="auto"/>
            <w:bottom w:val="none" w:sz="0" w:space="0" w:color="auto"/>
            <w:right w:val="none" w:sz="0" w:space="0" w:color="auto"/>
          </w:divBdr>
        </w:div>
        <w:div w:id="61878271">
          <w:marLeft w:val="0"/>
          <w:marRight w:val="0"/>
          <w:marTop w:val="0"/>
          <w:marBottom w:val="0"/>
          <w:divBdr>
            <w:top w:val="none" w:sz="0" w:space="0" w:color="auto"/>
            <w:left w:val="none" w:sz="0" w:space="0" w:color="auto"/>
            <w:bottom w:val="none" w:sz="0" w:space="0" w:color="auto"/>
            <w:right w:val="none" w:sz="0" w:space="0" w:color="auto"/>
          </w:divBdr>
        </w:div>
        <w:div w:id="1842118401">
          <w:marLeft w:val="0"/>
          <w:marRight w:val="0"/>
          <w:marTop w:val="0"/>
          <w:marBottom w:val="0"/>
          <w:divBdr>
            <w:top w:val="none" w:sz="0" w:space="0" w:color="auto"/>
            <w:left w:val="none" w:sz="0" w:space="0" w:color="auto"/>
            <w:bottom w:val="none" w:sz="0" w:space="0" w:color="auto"/>
            <w:right w:val="none" w:sz="0" w:space="0" w:color="auto"/>
          </w:divBdr>
        </w:div>
      </w:divsChild>
    </w:div>
    <w:div w:id="1124081172">
      <w:marLeft w:val="0"/>
      <w:marRight w:val="0"/>
      <w:marTop w:val="0"/>
      <w:marBottom w:val="180"/>
      <w:divBdr>
        <w:top w:val="none" w:sz="0" w:space="0" w:color="auto"/>
        <w:left w:val="none" w:sz="0" w:space="0" w:color="auto"/>
        <w:bottom w:val="none" w:sz="0" w:space="0" w:color="auto"/>
        <w:right w:val="none" w:sz="0" w:space="0" w:color="auto"/>
      </w:divBdr>
    </w:div>
    <w:div w:id="1126653954">
      <w:marLeft w:val="0"/>
      <w:marRight w:val="0"/>
      <w:marTop w:val="0"/>
      <w:marBottom w:val="180"/>
      <w:divBdr>
        <w:top w:val="none" w:sz="0" w:space="0" w:color="auto"/>
        <w:left w:val="none" w:sz="0" w:space="0" w:color="auto"/>
        <w:bottom w:val="none" w:sz="0" w:space="0" w:color="auto"/>
        <w:right w:val="none" w:sz="0" w:space="0" w:color="auto"/>
      </w:divBdr>
    </w:div>
    <w:div w:id="1127119321">
      <w:marLeft w:val="0"/>
      <w:marRight w:val="0"/>
      <w:marTop w:val="0"/>
      <w:marBottom w:val="180"/>
      <w:divBdr>
        <w:top w:val="none" w:sz="0" w:space="0" w:color="auto"/>
        <w:left w:val="none" w:sz="0" w:space="0" w:color="auto"/>
        <w:bottom w:val="none" w:sz="0" w:space="0" w:color="auto"/>
        <w:right w:val="none" w:sz="0" w:space="0" w:color="auto"/>
      </w:divBdr>
    </w:div>
    <w:div w:id="1128551486">
      <w:marLeft w:val="0"/>
      <w:marRight w:val="0"/>
      <w:marTop w:val="0"/>
      <w:marBottom w:val="0"/>
      <w:divBdr>
        <w:top w:val="none" w:sz="0" w:space="0" w:color="auto"/>
        <w:left w:val="none" w:sz="0" w:space="0" w:color="auto"/>
        <w:bottom w:val="none" w:sz="0" w:space="0" w:color="auto"/>
        <w:right w:val="none" w:sz="0" w:space="0" w:color="auto"/>
      </w:divBdr>
      <w:divsChild>
        <w:div w:id="2128961921">
          <w:marLeft w:val="0"/>
          <w:marRight w:val="0"/>
          <w:marTop w:val="0"/>
          <w:marBottom w:val="0"/>
          <w:divBdr>
            <w:top w:val="none" w:sz="0" w:space="0" w:color="auto"/>
            <w:left w:val="none" w:sz="0" w:space="0" w:color="auto"/>
            <w:bottom w:val="none" w:sz="0" w:space="0" w:color="auto"/>
            <w:right w:val="none" w:sz="0" w:space="0" w:color="auto"/>
          </w:divBdr>
          <w:divsChild>
            <w:div w:id="2556784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31360508">
      <w:marLeft w:val="0"/>
      <w:marRight w:val="0"/>
      <w:marTop w:val="0"/>
      <w:marBottom w:val="180"/>
      <w:divBdr>
        <w:top w:val="none" w:sz="0" w:space="0" w:color="auto"/>
        <w:left w:val="none" w:sz="0" w:space="0" w:color="auto"/>
        <w:bottom w:val="none" w:sz="0" w:space="0" w:color="auto"/>
        <w:right w:val="none" w:sz="0" w:space="0" w:color="auto"/>
      </w:divBdr>
    </w:div>
    <w:div w:id="1132596023">
      <w:marLeft w:val="0"/>
      <w:marRight w:val="0"/>
      <w:marTop w:val="0"/>
      <w:marBottom w:val="180"/>
      <w:divBdr>
        <w:top w:val="none" w:sz="0" w:space="0" w:color="auto"/>
        <w:left w:val="none" w:sz="0" w:space="0" w:color="auto"/>
        <w:bottom w:val="none" w:sz="0" w:space="0" w:color="auto"/>
        <w:right w:val="none" w:sz="0" w:space="0" w:color="auto"/>
      </w:divBdr>
    </w:div>
    <w:div w:id="1134828791">
      <w:marLeft w:val="0"/>
      <w:marRight w:val="0"/>
      <w:marTop w:val="0"/>
      <w:marBottom w:val="180"/>
      <w:divBdr>
        <w:top w:val="none" w:sz="0" w:space="0" w:color="auto"/>
        <w:left w:val="none" w:sz="0" w:space="0" w:color="auto"/>
        <w:bottom w:val="none" w:sz="0" w:space="0" w:color="auto"/>
        <w:right w:val="none" w:sz="0" w:space="0" w:color="auto"/>
      </w:divBdr>
    </w:div>
    <w:div w:id="1134831693">
      <w:marLeft w:val="0"/>
      <w:marRight w:val="0"/>
      <w:marTop w:val="0"/>
      <w:marBottom w:val="0"/>
      <w:divBdr>
        <w:top w:val="none" w:sz="0" w:space="0" w:color="auto"/>
        <w:left w:val="none" w:sz="0" w:space="0" w:color="auto"/>
        <w:bottom w:val="none" w:sz="0" w:space="0" w:color="auto"/>
        <w:right w:val="none" w:sz="0" w:space="0" w:color="auto"/>
      </w:divBdr>
      <w:divsChild>
        <w:div w:id="433986607">
          <w:marLeft w:val="0"/>
          <w:marRight w:val="0"/>
          <w:marTop w:val="0"/>
          <w:marBottom w:val="0"/>
          <w:divBdr>
            <w:top w:val="none" w:sz="0" w:space="0" w:color="auto"/>
            <w:left w:val="none" w:sz="0" w:space="0" w:color="auto"/>
            <w:bottom w:val="none" w:sz="0" w:space="0" w:color="auto"/>
            <w:right w:val="none" w:sz="0" w:space="0" w:color="auto"/>
          </w:divBdr>
          <w:divsChild>
            <w:div w:id="15873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38374887">
      <w:marLeft w:val="0"/>
      <w:marRight w:val="0"/>
      <w:marTop w:val="0"/>
      <w:marBottom w:val="180"/>
      <w:divBdr>
        <w:top w:val="none" w:sz="0" w:space="0" w:color="auto"/>
        <w:left w:val="none" w:sz="0" w:space="0" w:color="auto"/>
        <w:bottom w:val="none" w:sz="0" w:space="0" w:color="auto"/>
        <w:right w:val="none" w:sz="0" w:space="0" w:color="auto"/>
      </w:divBdr>
    </w:div>
    <w:div w:id="1139499809">
      <w:marLeft w:val="0"/>
      <w:marRight w:val="0"/>
      <w:marTop w:val="0"/>
      <w:marBottom w:val="0"/>
      <w:divBdr>
        <w:top w:val="none" w:sz="0" w:space="0" w:color="auto"/>
        <w:left w:val="none" w:sz="0" w:space="0" w:color="auto"/>
        <w:bottom w:val="none" w:sz="0" w:space="0" w:color="auto"/>
        <w:right w:val="none" w:sz="0" w:space="0" w:color="auto"/>
      </w:divBdr>
      <w:divsChild>
        <w:div w:id="406878552">
          <w:marLeft w:val="0"/>
          <w:marRight w:val="0"/>
          <w:marTop w:val="0"/>
          <w:marBottom w:val="0"/>
          <w:divBdr>
            <w:top w:val="none" w:sz="0" w:space="0" w:color="auto"/>
            <w:left w:val="none" w:sz="0" w:space="0" w:color="auto"/>
            <w:bottom w:val="none" w:sz="0" w:space="0" w:color="auto"/>
            <w:right w:val="none" w:sz="0" w:space="0" w:color="auto"/>
          </w:divBdr>
          <w:divsChild>
            <w:div w:id="3980161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42043992">
      <w:marLeft w:val="0"/>
      <w:marRight w:val="0"/>
      <w:marTop w:val="0"/>
      <w:marBottom w:val="180"/>
      <w:divBdr>
        <w:top w:val="none" w:sz="0" w:space="0" w:color="auto"/>
        <w:left w:val="none" w:sz="0" w:space="0" w:color="auto"/>
        <w:bottom w:val="none" w:sz="0" w:space="0" w:color="auto"/>
        <w:right w:val="none" w:sz="0" w:space="0" w:color="auto"/>
      </w:divBdr>
    </w:div>
    <w:div w:id="1144542012">
      <w:marLeft w:val="0"/>
      <w:marRight w:val="0"/>
      <w:marTop w:val="0"/>
      <w:marBottom w:val="180"/>
      <w:divBdr>
        <w:top w:val="none" w:sz="0" w:space="0" w:color="auto"/>
        <w:left w:val="none" w:sz="0" w:space="0" w:color="auto"/>
        <w:bottom w:val="none" w:sz="0" w:space="0" w:color="auto"/>
        <w:right w:val="none" w:sz="0" w:space="0" w:color="auto"/>
      </w:divBdr>
    </w:div>
    <w:div w:id="1144545743">
      <w:marLeft w:val="0"/>
      <w:marRight w:val="0"/>
      <w:marTop w:val="0"/>
      <w:marBottom w:val="180"/>
      <w:divBdr>
        <w:top w:val="none" w:sz="0" w:space="0" w:color="auto"/>
        <w:left w:val="none" w:sz="0" w:space="0" w:color="auto"/>
        <w:bottom w:val="none" w:sz="0" w:space="0" w:color="auto"/>
        <w:right w:val="none" w:sz="0" w:space="0" w:color="auto"/>
      </w:divBdr>
    </w:div>
    <w:div w:id="1145052260">
      <w:marLeft w:val="0"/>
      <w:marRight w:val="0"/>
      <w:marTop w:val="0"/>
      <w:marBottom w:val="180"/>
      <w:divBdr>
        <w:top w:val="none" w:sz="0" w:space="0" w:color="auto"/>
        <w:left w:val="none" w:sz="0" w:space="0" w:color="auto"/>
        <w:bottom w:val="none" w:sz="0" w:space="0" w:color="auto"/>
        <w:right w:val="none" w:sz="0" w:space="0" w:color="auto"/>
      </w:divBdr>
    </w:div>
    <w:div w:id="1145971353">
      <w:marLeft w:val="0"/>
      <w:marRight w:val="0"/>
      <w:marTop w:val="0"/>
      <w:marBottom w:val="180"/>
      <w:divBdr>
        <w:top w:val="none" w:sz="0" w:space="0" w:color="auto"/>
        <w:left w:val="none" w:sz="0" w:space="0" w:color="auto"/>
        <w:bottom w:val="none" w:sz="0" w:space="0" w:color="auto"/>
        <w:right w:val="none" w:sz="0" w:space="0" w:color="auto"/>
      </w:divBdr>
    </w:div>
    <w:div w:id="1150053147">
      <w:marLeft w:val="0"/>
      <w:marRight w:val="0"/>
      <w:marTop w:val="0"/>
      <w:marBottom w:val="180"/>
      <w:divBdr>
        <w:top w:val="none" w:sz="0" w:space="0" w:color="auto"/>
        <w:left w:val="none" w:sz="0" w:space="0" w:color="auto"/>
        <w:bottom w:val="none" w:sz="0" w:space="0" w:color="auto"/>
        <w:right w:val="none" w:sz="0" w:space="0" w:color="auto"/>
      </w:divBdr>
    </w:div>
    <w:div w:id="1150176532">
      <w:marLeft w:val="0"/>
      <w:marRight w:val="0"/>
      <w:marTop w:val="0"/>
      <w:marBottom w:val="0"/>
      <w:divBdr>
        <w:top w:val="none" w:sz="0" w:space="0" w:color="auto"/>
        <w:left w:val="none" w:sz="0" w:space="0" w:color="auto"/>
        <w:bottom w:val="none" w:sz="0" w:space="0" w:color="auto"/>
        <w:right w:val="none" w:sz="0" w:space="0" w:color="auto"/>
      </w:divBdr>
      <w:divsChild>
        <w:div w:id="1704863745">
          <w:marLeft w:val="0"/>
          <w:marRight w:val="0"/>
          <w:marTop w:val="0"/>
          <w:marBottom w:val="0"/>
          <w:divBdr>
            <w:top w:val="none" w:sz="0" w:space="0" w:color="auto"/>
            <w:left w:val="none" w:sz="0" w:space="0" w:color="auto"/>
            <w:bottom w:val="none" w:sz="0" w:space="0" w:color="auto"/>
            <w:right w:val="none" w:sz="0" w:space="0" w:color="auto"/>
          </w:divBdr>
          <w:divsChild>
            <w:div w:id="11743031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51407082">
      <w:marLeft w:val="0"/>
      <w:marRight w:val="0"/>
      <w:marTop w:val="0"/>
      <w:marBottom w:val="0"/>
      <w:divBdr>
        <w:top w:val="none" w:sz="0" w:space="0" w:color="auto"/>
        <w:left w:val="none" w:sz="0" w:space="0" w:color="auto"/>
        <w:bottom w:val="none" w:sz="0" w:space="0" w:color="auto"/>
        <w:right w:val="none" w:sz="0" w:space="0" w:color="auto"/>
      </w:divBdr>
      <w:divsChild>
        <w:div w:id="895822559">
          <w:marLeft w:val="0"/>
          <w:marRight w:val="0"/>
          <w:marTop w:val="0"/>
          <w:marBottom w:val="0"/>
          <w:divBdr>
            <w:top w:val="none" w:sz="0" w:space="0" w:color="auto"/>
            <w:left w:val="none" w:sz="0" w:space="0" w:color="auto"/>
            <w:bottom w:val="none" w:sz="0" w:space="0" w:color="auto"/>
            <w:right w:val="none" w:sz="0" w:space="0" w:color="auto"/>
          </w:divBdr>
          <w:divsChild>
            <w:div w:id="8022076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52915374">
      <w:marLeft w:val="0"/>
      <w:marRight w:val="0"/>
      <w:marTop w:val="0"/>
      <w:marBottom w:val="180"/>
      <w:divBdr>
        <w:top w:val="none" w:sz="0" w:space="0" w:color="auto"/>
        <w:left w:val="none" w:sz="0" w:space="0" w:color="auto"/>
        <w:bottom w:val="none" w:sz="0" w:space="0" w:color="auto"/>
        <w:right w:val="none" w:sz="0" w:space="0" w:color="auto"/>
      </w:divBdr>
    </w:div>
    <w:div w:id="1155103943">
      <w:marLeft w:val="0"/>
      <w:marRight w:val="0"/>
      <w:marTop w:val="0"/>
      <w:marBottom w:val="180"/>
      <w:divBdr>
        <w:top w:val="none" w:sz="0" w:space="0" w:color="auto"/>
        <w:left w:val="none" w:sz="0" w:space="0" w:color="auto"/>
        <w:bottom w:val="none" w:sz="0" w:space="0" w:color="auto"/>
        <w:right w:val="none" w:sz="0" w:space="0" w:color="auto"/>
      </w:divBdr>
    </w:div>
    <w:div w:id="1155491924">
      <w:marLeft w:val="0"/>
      <w:marRight w:val="0"/>
      <w:marTop w:val="0"/>
      <w:marBottom w:val="180"/>
      <w:divBdr>
        <w:top w:val="none" w:sz="0" w:space="0" w:color="auto"/>
        <w:left w:val="none" w:sz="0" w:space="0" w:color="auto"/>
        <w:bottom w:val="none" w:sz="0" w:space="0" w:color="auto"/>
        <w:right w:val="none" w:sz="0" w:space="0" w:color="auto"/>
      </w:divBdr>
    </w:div>
    <w:div w:id="1155560746">
      <w:marLeft w:val="0"/>
      <w:marRight w:val="0"/>
      <w:marTop w:val="0"/>
      <w:marBottom w:val="180"/>
      <w:divBdr>
        <w:top w:val="none" w:sz="0" w:space="0" w:color="auto"/>
        <w:left w:val="none" w:sz="0" w:space="0" w:color="auto"/>
        <w:bottom w:val="none" w:sz="0" w:space="0" w:color="auto"/>
        <w:right w:val="none" w:sz="0" w:space="0" w:color="auto"/>
      </w:divBdr>
    </w:div>
    <w:div w:id="1156652198">
      <w:marLeft w:val="0"/>
      <w:marRight w:val="0"/>
      <w:marTop w:val="0"/>
      <w:marBottom w:val="180"/>
      <w:divBdr>
        <w:top w:val="none" w:sz="0" w:space="0" w:color="auto"/>
        <w:left w:val="none" w:sz="0" w:space="0" w:color="auto"/>
        <w:bottom w:val="none" w:sz="0" w:space="0" w:color="auto"/>
        <w:right w:val="none" w:sz="0" w:space="0" w:color="auto"/>
      </w:divBdr>
    </w:div>
    <w:div w:id="1158033573">
      <w:marLeft w:val="0"/>
      <w:marRight w:val="0"/>
      <w:marTop w:val="0"/>
      <w:marBottom w:val="180"/>
      <w:divBdr>
        <w:top w:val="none" w:sz="0" w:space="0" w:color="auto"/>
        <w:left w:val="none" w:sz="0" w:space="0" w:color="auto"/>
        <w:bottom w:val="none" w:sz="0" w:space="0" w:color="auto"/>
        <w:right w:val="none" w:sz="0" w:space="0" w:color="auto"/>
      </w:divBdr>
    </w:div>
    <w:div w:id="1159884900">
      <w:marLeft w:val="0"/>
      <w:marRight w:val="0"/>
      <w:marTop w:val="0"/>
      <w:marBottom w:val="0"/>
      <w:divBdr>
        <w:top w:val="none" w:sz="0" w:space="0" w:color="auto"/>
        <w:left w:val="none" w:sz="0" w:space="0" w:color="auto"/>
        <w:bottom w:val="none" w:sz="0" w:space="0" w:color="auto"/>
        <w:right w:val="none" w:sz="0" w:space="0" w:color="auto"/>
      </w:divBdr>
      <w:divsChild>
        <w:div w:id="576475657">
          <w:marLeft w:val="0"/>
          <w:marRight w:val="0"/>
          <w:marTop w:val="0"/>
          <w:marBottom w:val="0"/>
          <w:divBdr>
            <w:top w:val="none" w:sz="0" w:space="0" w:color="auto"/>
            <w:left w:val="none" w:sz="0" w:space="0" w:color="auto"/>
            <w:bottom w:val="none" w:sz="0" w:space="0" w:color="auto"/>
            <w:right w:val="none" w:sz="0" w:space="0" w:color="auto"/>
          </w:divBdr>
          <w:divsChild>
            <w:div w:id="19318146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60119193">
      <w:marLeft w:val="0"/>
      <w:marRight w:val="0"/>
      <w:marTop w:val="0"/>
      <w:marBottom w:val="180"/>
      <w:divBdr>
        <w:top w:val="none" w:sz="0" w:space="0" w:color="auto"/>
        <w:left w:val="none" w:sz="0" w:space="0" w:color="auto"/>
        <w:bottom w:val="none" w:sz="0" w:space="0" w:color="auto"/>
        <w:right w:val="none" w:sz="0" w:space="0" w:color="auto"/>
      </w:divBdr>
    </w:div>
    <w:div w:id="1160465614">
      <w:marLeft w:val="0"/>
      <w:marRight w:val="0"/>
      <w:marTop w:val="0"/>
      <w:marBottom w:val="180"/>
      <w:divBdr>
        <w:top w:val="none" w:sz="0" w:space="0" w:color="auto"/>
        <w:left w:val="none" w:sz="0" w:space="0" w:color="auto"/>
        <w:bottom w:val="none" w:sz="0" w:space="0" w:color="auto"/>
        <w:right w:val="none" w:sz="0" w:space="0" w:color="auto"/>
      </w:divBdr>
    </w:div>
    <w:div w:id="1162938958">
      <w:marLeft w:val="0"/>
      <w:marRight w:val="0"/>
      <w:marTop w:val="0"/>
      <w:marBottom w:val="180"/>
      <w:divBdr>
        <w:top w:val="none" w:sz="0" w:space="0" w:color="auto"/>
        <w:left w:val="none" w:sz="0" w:space="0" w:color="auto"/>
        <w:bottom w:val="none" w:sz="0" w:space="0" w:color="auto"/>
        <w:right w:val="none" w:sz="0" w:space="0" w:color="auto"/>
      </w:divBdr>
    </w:div>
    <w:div w:id="1163473549">
      <w:marLeft w:val="0"/>
      <w:marRight w:val="0"/>
      <w:marTop w:val="0"/>
      <w:marBottom w:val="180"/>
      <w:divBdr>
        <w:top w:val="none" w:sz="0" w:space="0" w:color="auto"/>
        <w:left w:val="none" w:sz="0" w:space="0" w:color="auto"/>
        <w:bottom w:val="none" w:sz="0" w:space="0" w:color="auto"/>
        <w:right w:val="none" w:sz="0" w:space="0" w:color="auto"/>
      </w:divBdr>
    </w:div>
    <w:div w:id="1165587854">
      <w:marLeft w:val="0"/>
      <w:marRight w:val="0"/>
      <w:marTop w:val="0"/>
      <w:marBottom w:val="180"/>
      <w:divBdr>
        <w:top w:val="none" w:sz="0" w:space="0" w:color="auto"/>
        <w:left w:val="none" w:sz="0" w:space="0" w:color="auto"/>
        <w:bottom w:val="none" w:sz="0" w:space="0" w:color="auto"/>
        <w:right w:val="none" w:sz="0" w:space="0" w:color="auto"/>
      </w:divBdr>
    </w:div>
    <w:div w:id="1166171216">
      <w:marLeft w:val="0"/>
      <w:marRight w:val="0"/>
      <w:marTop w:val="0"/>
      <w:marBottom w:val="180"/>
      <w:divBdr>
        <w:top w:val="none" w:sz="0" w:space="0" w:color="auto"/>
        <w:left w:val="none" w:sz="0" w:space="0" w:color="auto"/>
        <w:bottom w:val="none" w:sz="0" w:space="0" w:color="auto"/>
        <w:right w:val="none" w:sz="0" w:space="0" w:color="auto"/>
      </w:divBdr>
    </w:div>
    <w:div w:id="1166625201">
      <w:marLeft w:val="0"/>
      <w:marRight w:val="0"/>
      <w:marTop w:val="0"/>
      <w:marBottom w:val="180"/>
      <w:divBdr>
        <w:top w:val="none" w:sz="0" w:space="0" w:color="auto"/>
        <w:left w:val="none" w:sz="0" w:space="0" w:color="auto"/>
        <w:bottom w:val="none" w:sz="0" w:space="0" w:color="auto"/>
        <w:right w:val="none" w:sz="0" w:space="0" w:color="auto"/>
      </w:divBdr>
    </w:div>
    <w:div w:id="1167556053">
      <w:marLeft w:val="0"/>
      <w:marRight w:val="0"/>
      <w:marTop w:val="0"/>
      <w:marBottom w:val="180"/>
      <w:divBdr>
        <w:top w:val="none" w:sz="0" w:space="0" w:color="auto"/>
        <w:left w:val="none" w:sz="0" w:space="0" w:color="auto"/>
        <w:bottom w:val="none" w:sz="0" w:space="0" w:color="auto"/>
        <w:right w:val="none" w:sz="0" w:space="0" w:color="auto"/>
      </w:divBdr>
    </w:div>
    <w:div w:id="1169755747">
      <w:marLeft w:val="0"/>
      <w:marRight w:val="0"/>
      <w:marTop w:val="0"/>
      <w:marBottom w:val="0"/>
      <w:divBdr>
        <w:top w:val="none" w:sz="0" w:space="0" w:color="auto"/>
        <w:left w:val="none" w:sz="0" w:space="0" w:color="auto"/>
        <w:bottom w:val="none" w:sz="0" w:space="0" w:color="auto"/>
        <w:right w:val="none" w:sz="0" w:space="0" w:color="auto"/>
      </w:divBdr>
    </w:div>
    <w:div w:id="1169784580">
      <w:marLeft w:val="0"/>
      <w:marRight w:val="0"/>
      <w:marTop w:val="0"/>
      <w:marBottom w:val="0"/>
      <w:divBdr>
        <w:top w:val="none" w:sz="0" w:space="0" w:color="auto"/>
        <w:left w:val="none" w:sz="0" w:space="0" w:color="auto"/>
        <w:bottom w:val="none" w:sz="0" w:space="0" w:color="auto"/>
        <w:right w:val="none" w:sz="0" w:space="0" w:color="auto"/>
      </w:divBdr>
      <w:divsChild>
        <w:div w:id="1771778450">
          <w:marLeft w:val="0"/>
          <w:marRight w:val="0"/>
          <w:marTop w:val="0"/>
          <w:marBottom w:val="0"/>
          <w:divBdr>
            <w:top w:val="none" w:sz="0" w:space="0" w:color="auto"/>
            <w:left w:val="none" w:sz="0" w:space="0" w:color="auto"/>
            <w:bottom w:val="none" w:sz="0" w:space="0" w:color="auto"/>
            <w:right w:val="none" w:sz="0" w:space="0" w:color="auto"/>
          </w:divBdr>
          <w:divsChild>
            <w:div w:id="20021996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73256393">
      <w:marLeft w:val="0"/>
      <w:marRight w:val="0"/>
      <w:marTop w:val="0"/>
      <w:marBottom w:val="180"/>
      <w:divBdr>
        <w:top w:val="none" w:sz="0" w:space="0" w:color="auto"/>
        <w:left w:val="none" w:sz="0" w:space="0" w:color="auto"/>
        <w:bottom w:val="none" w:sz="0" w:space="0" w:color="auto"/>
        <w:right w:val="none" w:sz="0" w:space="0" w:color="auto"/>
      </w:divBdr>
    </w:div>
    <w:div w:id="1173375512">
      <w:marLeft w:val="0"/>
      <w:marRight w:val="0"/>
      <w:marTop w:val="0"/>
      <w:marBottom w:val="180"/>
      <w:divBdr>
        <w:top w:val="none" w:sz="0" w:space="0" w:color="auto"/>
        <w:left w:val="none" w:sz="0" w:space="0" w:color="auto"/>
        <w:bottom w:val="none" w:sz="0" w:space="0" w:color="auto"/>
        <w:right w:val="none" w:sz="0" w:space="0" w:color="auto"/>
      </w:divBdr>
    </w:div>
    <w:div w:id="1175267615">
      <w:marLeft w:val="0"/>
      <w:marRight w:val="0"/>
      <w:marTop w:val="0"/>
      <w:marBottom w:val="180"/>
      <w:divBdr>
        <w:top w:val="none" w:sz="0" w:space="0" w:color="auto"/>
        <w:left w:val="none" w:sz="0" w:space="0" w:color="auto"/>
        <w:bottom w:val="none" w:sz="0" w:space="0" w:color="auto"/>
        <w:right w:val="none" w:sz="0" w:space="0" w:color="auto"/>
      </w:divBdr>
    </w:div>
    <w:div w:id="1178695795">
      <w:marLeft w:val="0"/>
      <w:marRight w:val="0"/>
      <w:marTop w:val="0"/>
      <w:marBottom w:val="180"/>
      <w:divBdr>
        <w:top w:val="none" w:sz="0" w:space="0" w:color="auto"/>
        <w:left w:val="none" w:sz="0" w:space="0" w:color="auto"/>
        <w:bottom w:val="none" w:sz="0" w:space="0" w:color="auto"/>
        <w:right w:val="none" w:sz="0" w:space="0" w:color="auto"/>
      </w:divBdr>
    </w:div>
    <w:div w:id="1182933375">
      <w:marLeft w:val="0"/>
      <w:marRight w:val="0"/>
      <w:marTop w:val="0"/>
      <w:marBottom w:val="180"/>
      <w:divBdr>
        <w:top w:val="none" w:sz="0" w:space="0" w:color="auto"/>
        <w:left w:val="none" w:sz="0" w:space="0" w:color="auto"/>
        <w:bottom w:val="none" w:sz="0" w:space="0" w:color="auto"/>
        <w:right w:val="none" w:sz="0" w:space="0" w:color="auto"/>
      </w:divBdr>
    </w:div>
    <w:div w:id="1187215196">
      <w:marLeft w:val="0"/>
      <w:marRight w:val="0"/>
      <w:marTop w:val="0"/>
      <w:marBottom w:val="180"/>
      <w:divBdr>
        <w:top w:val="none" w:sz="0" w:space="0" w:color="auto"/>
        <w:left w:val="none" w:sz="0" w:space="0" w:color="auto"/>
        <w:bottom w:val="none" w:sz="0" w:space="0" w:color="auto"/>
        <w:right w:val="none" w:sz="0" w:space="0" w:color="auto"/>
      </w:divBdr>
    </w:div>
    <w:div w:id="1187255796">
      <w:marLeft w:val="0"/>
      <w:marRight w:val="0"/>
      <w:marTop w:val="0"/>
      <w:marBottom w:val="180"/>
      <w:divBdr>
        <w:top w:val="none" w:sz="0" w:space="0" w:color="auto"/>
        <w:left w:val="none" w:sz="0" w:space="0" w:color="auto"/>
        <w:bottom w:val="none" w:sz="0" w:space="0" w:color="auto"/>
        <w:right w:val="none" w:sz="0" w:space="0" w:color="auto"/>
      </w:divBdr>
    </w:div>
    <w:div w:id="1187407168">
      <w:marLeft w:val="0"/>
      <w:marRight w:val="0"/>
      <w:marTop w:val="0"/>
      <w:marBottom w:val="0"/>
      <w:divBdr>
        <w:top w:val="none" w:sz="0" w:space="0" w:color="auto"/>
        <w:left w:val="none" w:sz="0" w:space="0" w:color="auto"/>
        <w:bottom w:val="none" w:sz="0" w:space="0" w:color="auto"/>
        <w:right w:val="none" w:sz="0" w:space="0" w:color="auto"/>
      </w:divBdr>
      <w:divsChild>
        <w:div w:id="276908836">
          <w:marLeft w:val="0"/>
          <w:marRight w:val="0"/>
          <w:marTop w:val="0"/>
          <w:marBottom w:val="180"/>
          <w:divBdr>
            <w:top w:val="none" w:sz="0" w:space="0" w:color="auto"/>
            <w:left w:val="none" w:sz="0" w:space="0" w:color="auto"/>
            <w:bottom w:val="none" w:sz="0" w:space="0" w:color="auto"/>
            <w:right w:val="none" w:sz="0" w:space="0" w:color="auto"/>
          </w:divBdr>
        </w:div>
      </w:divsChild>
    </w:div>
    <w:div w:id="1187794120">
      <w:marLeft w:val="0"/>
      <w:marRight w:val="0"/>
      <w:marTop w:val="0"/>
      <w:marBottom w:val="180"/>
      <w:divBdr>
        <w:top w:val="none" w:sz="0" w:space="0" w:color="auto"/>
        <w:left w:val="none" w:sz="0" w:space="0" w:color="auto"/>
        <w:bottom w:val="none" w:sz="0" w:space="0" w:color="auto"/>
        <w:right w:val="none" w:sz="0" w:space="0" w:color="auto"/>
      </w:divBdr>
    </w:div>
    <w:div w:id="1189293874">
      <w:marLeft w:val="0"/>
      <w:marRight w:val="0"/>
      <w:marTop w:val="0"/>
      <w:marBottom w:val="0"/>
      <w:divBdr>
        <w:top w:val="none" w:sz="0" w:space="0" w:color="auto"/>
        <w:left w:val="none" w:sz="0" w:space="0" w:color="auto"/>
        <w:bottom w:val="none" w:sz="0" w:space="0" w:color="auto"/>
        <w:right w:val="none" w:sz="0" w:space="0" w:color="auto"/>
      </w:divBdr>
      <w:divsChild>
        <w:div w:id="1289050247">
          <w:marLeft w:val="0"/>
          <w:marRight w:val="0"/>
          <w:marTop w:val="0"/>
          <w:marBottom w:val="180"/>
          <w:divBdr>
            <w:top w:val="none" w:sz="0" w:space="0" w:color="auto"/>
            <w:left w:val="none" w:sz="0" w:space="0" w:color="auto"/>
            <w:bottom w:val="none" w:sz="0" w:space="0" w:color="auto"/>
            <w:right w:val="none" w:sz="0" w:space="0" w:color="auto"/>
          </w:divBdr>
        </w:div>
      </w:divsChild>
    </w:div>
    <w:div w:id="1191256891">
      <w:marLeft w:val="0"/>
      <w:marRight w:val="0"/>
      <w:marTop w:val="0"/>
      <w:marBottom w:val="180"/>
      <w:divBdr>
        <w:top w:val="none" w:sz="0" w:space="0" w:color="auto"/>
        <w:left w:val="none" w:sz="0" w:space="0" w:color="auto"/>
        <w:bottom w:val="none" w:sz="0" w:space="0" w:color="auto"/>
        <w:right w:val="none" w:sz="0" w:space="0" w:color="auto"/>
      </w:divBdr>
    </w:div>
    <w:div w:id="1192305048">
      <w:marLeft w:val="0"/>
      <w:marRight w:val="0"/>
      <w:marTop w:val="0"/>
      <w:marBottom w:val="180"/>
      <w:divBdr>
        <w:top w:val="none" w:sz="0" w:space="0" w:color="auto"/>
        <w:left w:val="none" w:sz="0" w:space="0" w:color="auto"/>
        <w:bottom w:val="none" w:sz="0" w:space="0" w:color="auto"/>
        <w:right w:val="none" w:sz="0" w:space="0" w:color="auto"/>
      </w:divBdr>
    </w:div>
    <w:div w:id="1192648164">
      <w:marLeft w:val="0"/>
      <w:marRight w:val="0"/>
      <w:marTop w:val="0"/>
      <w:marBottom w:val="180"/>
      <w:divBdr>
        <w:top w:val="none" w:sz="0" w:space="0" w:color="auto"/>
        <w:left w:val="none" w:sz="0" w:space="0" w:color="auto"/>
        <w:bottom w:val="none" w:sz="0" w:space="0" w:color="auto"/>
        <w:right w:val="none" w:sz="0" w:space="0" w:color="auto"/>
      </w:divBdr>
    </w:div>
    <w:div w:id="1193809227">
      <w:marLeft w:val="0"/>
      <w:marRight w:val="0"/>
      <w:marTop w:val="0"/>
      <w:marBottom w:val="0"/>
      <w:divBdr>
        <w:top w:val="none" w:sz="0" w:space="0" w:color="auto"/>
        <w:left w:val="none" w:sz="0" w:space="0" w:color="auto"/>
        <w:bottom w:val="none" w:sz="0" w:space="0" w:color="auto"/>
        <w:right w:val="none" w:sz="0" w:space="0" w:color="auto"/>
      </w:divBdr>
    </w:div>
    <w:div w:id="1198007256">
      <w:marLeft w:val="0"/>
      <w:marRight w:val="0"/>
      <w:marTop w:val="0"/>
      <w:marBottom w:val="180"/>
      <w:divBdr>
        <w:top w:val="none" w:sz="0" w:space="0" w:color="auto"/>
        <w:left w:val="none" w:sz="0" w:space="0" w:color="auto"/>
        <w:bottom w:val="none" w:sz="0" w:space="0" w:color="auto"/>
        <w:right w:val="none" w:sz="0" w:space="0" w:color="auto"/>
      </w:divBdr>
    </w:div>
    <w:div w:id="1202745419">
      <w:marLeft w:val="0"/>
      <w:marRight w:val="0"/>
      <w:marTop w:val="0"/>
      <w:marBottom w:val="180"/>
      <w:divBdr>
        <w:top w:val="none" w:sz="0" w:space="0" w:color="auto"/>
        <w:left w:val="none" w:sz="0" w:space="0" w:color="auto"/>
        <w:bottom w:val="none" w:sz="0" w:space="0" w:color="auto"/>
        <w:right w:val="none" w:sz="0" w:space="0" w:color="auto"/>
      </w:divBdr>
    </w:div>
    <w:div w:id="1203635461">
      <w:marLeft w:val="0"/>
      <w:marRight w:val="0"/>
      <w:marTop w:val="0"/>
      <w:marBottom w:val="180"/>
      <w:divBdr>
        <w:top w:val="none" w:sz="0" w:space="0" w:color="auto"/>
        <w:left w:val="none" w:sz="0" w:space="0" w:color="auto"/>
        <w:bottom w:val="none" w:sz="0" w:space="0" w:color="auto"/>
        <w:right w:val="none" w:sz="0" w:space="0" w:color="auto"/>
      </w:divBdr>
    </w:div>
    <w:div w:id="1203787088">
      <w:marLeft w:val="0"/>
      <w:marRight w:val="0"/>
      <w:marTop w:val="0"/>
      <w:marBottom w:val="180"/>
      <w:divBdr>
        <w:top w:val="none" w:sz="0" w:space="0" w:color="auto"/>
        <w:left w:val="none" w:sz="0" w:space="0" w:color="auto"/>
        <w:bottom w:val="none" w:sz="0" w:space="0" w:color="auto"/>
        <w:right w:val="none" w:sz="0" w:space="0" w:color="auto"/>
      </w:divBdr>
    </w:div>
    <w:div w:id="1204440390">
      <w:marLeft w:val="0"/>
      <w:marRight w:val="0"/>
      <w:marTop w:val="0"/>
      <w:marBottom w:val="180"/>
      <w:divBdr>
        <w:top w:val="none" w:sz="0" w:space="0" w:color="auto"/>
        <w:left w:val="none" w:sz="0" w:space="0" w:color="auto"/>
        <w:bottom w:val="none" w:sz="0" w:space="0" w:color="auto"/>
        <w:right w:val="none" w:sz="0" w:space="0" w:color="auto"/>
      </w:divBdr>
    </w:div>
    <w:div w:id="1206329933">
      <w:marLeft w:val="0"/>
      <w:marRight w:val="0"/>
      <w:marTop w:val="0"/>
      <w:marBottom w:val="180"/>
      <w:divBdr>
        <w:top w:val="none" w:sz="0" w:space="0" w:color="auto"/>
        <w:left w:val="none" w:sz="0" w:space="0" w:color="auto"/>
        <w:bottom w:val="none" w:sz="0" w:space="0" w:color="auto"/>
        <w:right w:val="none" w:sz="0" w:space="0" w:color="auto"/>
      </w:divBdr>
    </w:div>
    <w:div w:id="1207646035">
      <w:marLeft w:val="0"/>
      <w:marRight w:val="0"/>
      <w:marTop w:val="0"/>
      <w:marBottom w:val="0"/>
      <w:divBdr>
        <w:top w:val="none" w:sz="0" w:space="0" w:color="auto"/>
        <w:left w:val="none" w:sz="0" w:space="0" w:color="auto"/>
        <w:bottom w:val="none" w:sz="0" w:space="0" w:color="auto"/>
        <w:right w:val="none" w:sz="0" w:space="0" w:color="auto"/>
      </w:divBdr>
    </w:div>
    <w:div w:id="1208681368">
      <w:marLeft w:val="0"/>
      <w:marRight w:val="0"/>
      <w:marTop w:val="0"/>
      <w:marBottom w:val="180"/>
      <w:divBdr>
        <w:top w:val="none" w:sz="0" w:space="0" w:color="auto"/>
        <w:left w:val="none" w:sz="0" w:space="0" w:color="auto"/>
        <w:bottom w:val="none" w:sz="0" w:space="0" w:color="auto"/>
        <w:right w:val="none" w:sz="0" w:space="0" w:color="auto"/>
      </w:divBdr>
    </w:div>
    <w:div w:id="1208756942">
      <w:marLeft w:val="0"/>
      <w:marRight w:val="0"/>
      <w:marTop w:val="0"/>
      <w:marBottom w:val="180"/>
      <w:divBdr>
        <w:top w:val="none" w:sz="0" w:space="0" w:color="auto"/>
        <w:left w:val="none" w:sz="0" w:space="0" w:color="auto"/>
        <w:bottom w:val="none" w:sz="0" w:space="0" w:color="auto"/>
        <w:right w:val="none" w:sz="0" w:space="0" w:color="auto"/>
      </w:divBdr>
    </w:div>
    <w:div w:id="1209950023">
      <w:marLeft w:val="0"/>
      <w:marRight w:val="0"/>
      <w:marTop w:val="0"/>
      <w:marBottom w:val="0"/>
      <w:divBdr>
        <w:top w:val="none" w:sz="0" w:space="0" w:color="auto"/>
        <w:left w:val="none" w:sz="0" w:space="0" w:color="auto"/>
        <w:bottom w:val="none" w:sz="0" w:space="0" w:color="auto"/>
        <w:right w:val="none" w:sz="0" w:space="0" w:color="auto"/>
      </w:divBdr>
      <w:divsChild>
        <w:div w:id="2117287071">
          <w:marLeft w:val="0"/>
          <w:marRight w:val="0"/>
          <w:marTop w:val="0"/>
          <w:marBottom w:val="180"/>
          <w:divBdr>
            <w:top w:val="none" w:sz="0" w:space="0" w:color="auto"/>
            <w:left w:val="none" w:sz="0" w:space="0" w:color="auto"/>
            <w:bottom w:val="none" w:sz="0" w:space="0" w:color="auto"/>
            <w:right w:val="none" w:sz="0" w:space="0" w:color="auto"/>
          </w:divBdr>
        </w:div>
      </w:divsChild>
    </w:div>
    <w:div w:id="1210384471">
      <w:marLeft w:val="0"/>
      <w:marRight w:val="0"/>
      <w:marTop w:val="0"/>
      <w:marBottom w:val="180"/>
      <w:divBdr>
        <w:top w:val="none" w:sz="0" w:space="0" w:color="auto"/>
        <w:left w:val="none" w:sz="0" w:space="0" w:color="auto"/>
        <w:bottom w:val="none" w:sz="0" w:space="0" w:color="auto"/>
        <w:right w:val="none" w:sz="0" w:space="0" w:color="auto"/>
      </w:divBdr>
    </w:div>
    <w:div w:id="1210457729">
      <w:marLeft w:val="0"/>
      <w:marRight w:val="0"/>
      <w:marTop w:val="0"/>
      <w:marBottom w:val="180"/>
      <w:divBdr>
        <w:top w:val="none" w:sz="0" w:space="0" w:color="auto"/>
        <w:left w:val="none" w:sz="0" w:space="0" w:color="auto"/>
        <w:bottom w:val="none" w:sz="0" w:space="0" w:color="auto"/>
        <w:right w:val="none" w:sz="0" w:space="0" w:color="auto"/>
      </w:divBdr>
    </w:div>
    <w:div w:id="1213737729">
      <w:marLeft w:val="0"/>
      <w:marRight w:val="0"/>
      <w:marTop w:val="0"/>
      <w:marBottom w:val="0"/>
      <w:divBdr>
        <w:top w:val="none" w:sz="0" w:space="0" w:color="auto"/>
        <w:left w:val="none" w:sz="0" w:space="0" w:color="auto"/>
        <w:bottom w:val="none" w:sz="0" w:space="0" w:color="auto"/>
        <w:right w:val="none" w:sz="0" w:space="0" w:color="auto"/>
      </w:divBdr>
      <w:divsChild>
        <w:div w:id="1365712803">
          <w:marLeft w:val="0"/>
          <w:marRight w:val="0"/>
          <w:marTop w:val="0"/>
          <w:marBottom w:val="180"/>
          <w:divBdr>
            <w:top w:val="none" w:sz="0" w:space="0" w:color="auto"/>
            <w:left w:val="none" w:sz="0" w:space="0" w:color="auto"/>
            <w:bottom w:val="none" w:sz="0" w:space="0" w:color="auto"/>
            <w:right w:val="none" w:sz="0" w:space="0" w:color="auto"/>
          </w:divBdr>
        </w:div>
      </w:divsChild>
    </w:div>
    <w:div w:id="1215503044">
      <w:marLeft w:val="0"/>
      <w:marRight w:val="0"/>
      <w:marTop w:val="0"/>
      <w:marBottom w:val="180"/>
      <w:divBdr>
        <w:top w:val="none" w:sz="0" w:space="0" w:color="auto"/>
        <w:left w:val="none" w:sz="0" w:space="0" w:color="auto"/>
        <w:bottom w:val="none" w:sz="0" w:space="0" w:color="auto"/>
        <w:right w:val="none" w:sz="0" w:space="0" w:color="auto"/>
      </w:divBdr>
    </w:div>
    <w:div w:id="1216156743">
      <w:marLeft w:val="0"/>
      <w:marRight w:val="0"/>
      <w:marTop w:val="0"/>
      <w:marBottom w:val="180"/>
      <w:divBdr>
        <w:top w:val="none" w:sz="0" w:space="0" w:color="auto"/>
        <w:left w:val="none" w:sz="0" w:space="0" w:color="auto"/>
        <w:bottom w:val="none" w:sz="0" w:space="0" w:color="auto"/>
        <w:right w:val="none" w:sz="0" w:space="0" w:color="auto"/>
      </w:divBdr>
    </w:div>
    <w:div w:id="1216238744">
      <w:marLeft w:val="0"/>
      <w:marRight w:val="0"/>
      <w:marTop w:val="0"/>
      <w:marBottom w:val="180"/>
      <w:divBdr>
        <w:top w:val="none" w:sz="0" w:space="0" w:color="auto"/>
        <w:left w:val="none" w:sz="0" w:space="0" w:color="auto"/>
        <w:bottom w:val="none" w:sz="0" w:space="0" w:color="auto"/>
        <w:right w:val="none" w:sz="0" w:space="0" w:color="auto"/>
      </w:divBdr>
    </w:div>
    <w:div w:id="1217738491">
      <w:marLeft w:val="0"/>
      <w:marRight w:val="0"/>
      <w:marTop w:val="0"/>
      <w:marBottom w:val="180"/>
      <w:divBdr>
        <w:top w:val="none" w:sz="0" w:space="0" w:color="auto"/>
        <w:left w:val="none" w:sz="0" w:space="0" w:color="auto"/>
        <w:bottom w:val="none" w:sz="0" w:space="0" w:color="auto"/>
        <w:right w:val="none" w:sz="0" w:space="0" w:color="auto"/>
      </w:divBdr>
    </w:div>
    <w:div w:id="1220048163">
      <w:marLeft w:val="0"/>
      <w:marRight w:val="0"/>
      <w:marTop w:val="0"/>
      <w:marBottom w:val="180"/>
      <w:divBdr>
        <w:top w:val="none" w:sz="0" w:space="0" w:color="auto"/>
        <w:left w:val="none" w:sz="0" w:space="0" w:color="auto"/>
        <w:bottom w:val="none" w:sz="0" w:space="0" w:color="auto"/>
        <w:right w:val="none" w:sz="0" w:space="0" w:color="auto"/>
      </w:divBdr>
      <w:divsChild>
        <w:div w:id="177087979">
          <w:marLeft w:val="0"/>
          <w:marRight w:val="0"/>
          <w:marTop w:val="0"/>
          <w:marBottom w:val="0"/>
          <w:divBdr>
            <w:top w:val="none" w:sz="0" w:space="0" w:color="auto"/>
            <w:left w:val="none" w:sz="0" w:space="0" w:color="auto"/>
            <w:bottom w:val="none" w:sz="0" w:space="0" w:color="auto"/>
            <w:right w:val="none" w:sz="0" w:space="0" w:color="auto"/>
          </w:divBdr>
        </w:div>
        <w:div w:id="1124302366">
          <w:marLeft w:val="0"/>
          <w:marRight w:val="0"/>
          <w:marTop w:val="0"/>
          <w:marBottom w:val="0"/>
          <w:divBdr>
            <w:top w:val="none" w:sz="0" w:space="0" w:color="auto"/>
            <w:left w:val="none" w:sz="0" w:space="0" w:color="auto"/>
            <w:bottom w:val="none" w:sz="0" w:space="0" w:color="auto"/>
            <w:right w:val="none" w:sz="0" w:space="0" w:color="auto"/>
          </w:divBdr>
        </w:div>
      </w:divsChild>
    </w:div>
    <w:div w:id="1221864987">
      <w:marLeft w:val="0"/>
      <w:marRight w:val="0"/>
      <w:marTop w:val="0"/>
      <w:marBottom w:val="180"/>
      <w:divBdr>
        <w:top w:val="none" w:sz="0" w:space="0" w:color="auto"/>
        <w:left w:val="none" w:sz="0" w:space="0" w:color="auto"/>
        <w:bottom w:val="none" w:sz="0" w:space="0" w:color="auto"/>
        <w:right w:val="none" w:sz="0" w:space="0" w:color="auto"/>
      </w:divBdr>
    </w:div>
    <w:div w:id="1222210830">
      <w:marLeft w:val="0"/>
      <w:marRight w:val="0"/>
      <w:marTop w:val="0"/>
      <w:marBottom w:val="180"/>
      <w:divBdr>
        <w:top w:val="none" w:sz="0" w:space="0" w:color="auto"/>
        <w:left w:val="none" w:sz="0" w:space="0" w:color="auto"/>
        <w:bottom w:val="none" w:sz="0" w:space="0" w:color="auto"/>
        <w:right w:val="none" w:sz="0" w:space="0" w:color="auto"/>
      </w:divBdr>
    </w:div>
    <w:div w:id="1224095385">
      <w:marLeft w:val="0"/>
      <w:marRight w:val="0"/>
      <w:marTop w:val="0"/>
      <w:marBottom w:val="180"/>
      <w:divBdr>
        <w:top w:val="none" w:sz="0" w:space="0" w:color="auto"/>
        <w:left w:val="none" w:sz="0" w:space="0" w:color="auto"/>
        <w:bottom w:val="none" w:sz="0" w:space="0" w:color="auto"/>
        <w:right w:val="none" w:sz="0" w:space="0" w:color="auto"/>
      </w:divBdr>
    </w:div>
    <w:div w:id="1224173894">
      <w:marLeft w:val="0"/>
      <w:marRight w:val="0"/>
      <w:marTop w:val="0"/>
      <w:marBottom w:val="180"/>
      <w:divBdr>
        <w:top w:val="none" w:sz="0" w:space="0" w:color="auto"/>
        <w:left w:val="none" w:sz="0" w:space="0" w:color="auto"/>
        <w:bottom w:val="none" w:sz="0" w:space="0" w:color="auto"/>
        <w:right w:val="none" w:sz="0" w:space="0" w:color="auto"/>
      </w:divBdr>
    </w:div>
    <w:div w:id="1228031691">
      <w:marLeft w:val="0"/>
      <w:marRight w:val="0"/>
      <w:marTop w:val="0"/>
      <w:marBottom w:val="0"/>
      <w:divBdr>
        <w:top w:val="none" w:sz="0" w:space="0" w:color="auto"/>
        <w:left w:val="none" w:sz="0" w:space="0" w:color="auto"/>
        <w:bottom w:val="none" w:sz="0" w:space="0" w:color="auto"/>
        <w:right w:val="none" w:sz="0" w:space="0" w:color="auto"/>
      </w:divBdr>
      <w:divsChild>
        <w:div w:id="1177505232">
          <w:marLeft w:val="0"/>
          <w:marRight w:val="0"/>
          <w:marTop w:val="0"/>
          <w:marBottom w:val="0"/>
          <w:divBdr>
            <w:top w:val="none" w:sz="0" w:space="0" w:color="auto"/>
            <w:left w:val="none" w:sz="0" w:space="0" w:color="auto"/>
            <w:bottom w:val="none" w:sz="0" w:space="0" w:color="auto"/>
            <w:right w:val="none" w:sz="0" w:space="0" w:color="auto"/>
          </w:divBdr>
          <w:divsChild>
            <w:div w:id="77988113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34580764">
      <w:marLeft w:val="0"/>
      <w:marRight w:val="0"/>
      <w:marTop w:val="0"/>
      <w:marBottom w:val="0"/>
      <w:divBdr>
        <w:top w:val="none" w:sz="0" w:space="0" w:color="auto"/>
        <w:left w:val="none" w:sz="0" w:space="0" w:color="auto"/>
        <w:bottom w:val="none" w:sz="0" w:space="0" w:color="auto"/>
        <w:right w:val="none" w:sz="0" w:space="0" w:color="auto"/>
      </w:divBdr>
      <w:divsChild>
        <w:div w:id="1119111011">
          <w:marLeft w:val="0"/>
          <w:marRight w:val="0"/>
          <w:marTop w:val="0"/>
          <w:marBottom w:val="0"/>
          <w:divBdr>
            <w:top w:val="none" w:sz="0" w:space="0" w:color="auto"/>
            <w:left w:val="none" w:sz="0" w:space="0" w:color="auto"/>
            <w:bottom w:val="none" w:sz="0" w:space="0" w:color="auto"/>
            <w:right w:val="none" w:sz="0" w:space="0" w:color="auto"/>
          </w:divBdr>
          <w:divsChild>
            <w:div w:id="7743292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35168107">
      <w:marLeft w:val="0"/>
      <w:marRight w:val="0"/>
      <w:marTop w:val="0"/>
      <w:marBottom w:val="180"/>
      <w:divBdr>
        <w:top w:val="none" w:sz="0" w:space="0" w:color="auto"/>
        <w:left w:val="none" w:sz="0" w:space="0" w:color="auto"/>
        <w:bottom w:val="none" w:sz="0" w:space="0" w:color="auto"/>
        <w:right w:val="none" w:sz="0" w:space="0" w:color="auto"/>
      </w:divBdr>
    </w:div>
    <w:div w:id="1235436399">
      <w:marLeft w:val="0"/>
      <w:marRight w:val="0"/>
      <w:marTop w:val="0"/>
      <w:marBottom w:val="180"/>
      <w:divBdr>
        <w:top w:val="none" w:sz="0" w:space="0" w:color="auto"/>
        <w:left w:val="none" w:sz="0" w:space="0" w:color="auto"/>
        <w:bottom w:val="none" w:sz="0" w:space="0" w:color="auto"/>
        <w:right w:val="none" w:sz="0" w:space="0" w:color="auto"/>
      </w:divBdr>
    </w:div>
    <w:div w:id="1236354740">
      <w:marLeft w:val="0"/>
      <w:marRight w:val="0"/>
      <w:marTop w:val="0"/>
      <w:marBottom w:val="180"/>
      <w:divBdr>
        <w:top w:val="none" w:sz="0" w:space="0" w:color="auto"/>
        <w:left w:val="none" w:sz="0" w:space="0" w:color="auto"/>
        <w:bottom w:val="none" w:sz="0" w:space="0" w:color="auto"/>
        <w:right w:val="none" w:sz="0" w:space="0" w:color="auto"/>
      </w:divBdr>
    </w:div>
    <w:div w:id="1236935153">
      <w:marLeft w:val="0"/>
      <w:marRight w:val="0"/>
      <w:marTop w:val="0"/>
      <w:marBottom w:val="180"/>
      <w:divBdr>
        <w:top w:val="none" w:sz="0" w:space="0" w:color="auto"/>
        <w:left w:val="none" w:sz="0" w:space="0" w:color="auto"/>
        <w:bottom w:val="none" w:sz="0" w:space="0" w:color="auto"/>
        <w:right w:val="none" w:sz="0" w:space="0" w:color="auto"/>
      </w:divBdr>
    </w:div>
    <w:div w:id="1237979320">
      <w:marLeft w:val="0"/>
      <w:marRight w:val="0"/>
      <w:marTop w:val="0"/>
      <w:marBottom w:val="180"/>
      <w:divBdr>
        <w:top w:val="none" w:sz="0" w:space="0" w:color="auto"/>
        <w:left w:val="none" w:sz="0" w:space="0" w:color="auto"/>
        <w:bottom w:val="none" w:sz="0" w:space="0" w:color="auto"/>
        <w:right w:val="none" w:sz="0" w:space="0" w:color="auto"/>
      </w:divBdr>
    </w:div>
    <w:div w:id="1239973619">
      <w:marLeft w:val="0"/>
      <w:marRight w:val="0"/>
      <w:marTop w:val="0"/>
      <w:marBottom w:val="180"/>
      <w:divBdr>
        <w:top w:val="none" w:sz="0" w:space="0" w:color="auto"/>
        <w:left w:val="none" w:sz="0" w:space="0" w:color="auto"/>
        <w:bottom w:val="none" w:sz="0" w:space="0" w:color="auto"/>
        <w:right w:val="none" w:sz="0" w:space="0" w:color="auto"/>
      </w:divBdr>
    </w:div>
    <w:div w:id="1240676246">
      <w:marLeft w:val="0"/>
      <w:marRight w:val="0"/>
      <w:marTop w:val="0"/>
      <w:marBottom w:val="180"/>
      <w:divBdr>
        <w:top w:val="none" w:sz="0" w:space="0" w:color="auto"/>
        <w:left w:val="none" w:sz="0" w:space="0" w:color="auto"/>
        <w:bottom w:val="none" w:sz="0" w:space="0" w:color="auto"/>
        <w:right w:val="none" w:sz="0" w:space="0" w:color="auto"/>
      </w:divBdr>
    </w:div>
    <w:div w:id="1241599750">
      <w:marLeft w:val="0"/>
      <w:marRight w:val="0"/>
      <w:marTop w:val="0"/>
      <w:marBottom w:val="180"/>
      <w:divBdr>
        <w:top w:val="none" w:sz="0" w:space="0" w:color="auto"/>
        <w:left w:val="none" w:sz="0" w:space="0" w:color="auto"/>
        <w:bottom w:val="none" w:sz="0" w:space="0" w:color="auto"/>
        <w:right w:val="none" w:sz="0" w:space="0" w:color="auto"/>
      </w:divBdr>
    </w:div>
    <w:div w:id="1243639323">
      <w:marLeft w:val="0"/>
      <w:marRight w:val="0"/>
      <w:marTop w:val="0"/>
      <w:marBottom w:val="0"/>
      <w:divBdr>
        <w:top w:val="none" w:sz="0" w:space="0" w:color="auto"/>
        <w:left w:val="none" w:sz="0" w:space="0" w:color="auto"/>
        <w:bottom w:val="none" w:sz="0" w:space="0" w:color="auto"/>
        <w:right w:val="none" w:sz="0" w:space="0" w:color="auto"/>
      </w:divBdr>
      <w:divsChild>
        <w:div w:id="956301664">
          <w:marLeft w:val="0"/>
          <w:marRight w:val="0"/>
          <w:marTop w:val="0"/>
          <w:marBottom w:val="180"/>
          <w:divBdr>
            <w:top w:val="none" w:sz="0" w:space="0" w:color="auto"/>
            <w:left w:val="none" w:sz="0" w:space="0" w:color="auto"/>
            <w:bottom w:val="none" w:sz="0" w:space="0" w:color="auto"/>
            <w:right w:val="none" w:sz="0" w:space="0" w:color="auto"/>
          </w:divBdr>
        </w:div>
      </w:divsChild>
    </w:div>
    <w:div w:id="1243760824">
      <w:marLeft w:val="0"/>
      <w:marRight w:val="0"/>
      <w:marTop w:val="0"/>
      <w:marBottom w:val="0"/>
      <w:divBdr>
        <w:top w:val="none" w:sz="0" w:space="0" w:color="auto"/>
        <w:left w:val="none" w:sz="0" w:space="0" w:color="auto"/>
        <w:bottom w:val="none" w:sz="0" w:space="0" w:color="auto"/>
        <w:right w:val="none" w:sz="0" w:space="0" w:color="auto"/>
      </w:divBdr>
      <w:divsChild>
        <w:div w:id="1778254113">
          <w:marLeft w:val="0"/>
          <w:marRight w:val="0"/>
          <w:marTop w:val="0"/>
          <w:marBottom w:val="180"/>
          <w:divBdr>
            <w:top w:val="none" w:sz="0" w:space="0" w:color="auto"/>
            <w:left w:val="none" w:sz="0" w:space="0" w:color="auto"/>
            <w:bottom w:val="none" w:sz="0" w:space="0" w:color="auto"/>
            <w:right w:val="none" w:sz="0" w:space="0" w:color="auto"/>
          </w:divBdr>
        </w:div>
      </w:divsChild>
    </w:div>
    <w:div w:id="1244560394">
      <w:marLeft w:val="0"/>
      <w:marRight w:val="0"/>
      <w:marTop w:val="0"/>
      <w:marBottom w:val="180"/>
      <w:divBdr>
        <w:top w:val="none" w:sz="0" w:space="0" w:color="auto"/>
        <w:left w:val="none" w:sz="0" w:space="0" w:color="auto"/>
        <w:bottom w:val="none" w:sz="0" w:space="0" w:color="auto"/>
        <w:right w:val="none" w:sz="0" w:space="0" w:color="auto"/>
      </w:divBdr>
    </w:div>
    <w:div w:id="1244947904">
      <w:marLeft w:val="0"/>
      <w:marRight w:val="0"/>
      <w:marTop w:val="0"/>
      <w:marBottom w:val="180"/>
      <w:divBdr>
        <w:top w:val="none" w:sz="0" w:space="0" w:color="auto"/>
        <w:left w:val="none" w:sz="0" w:space="0" w:color="auto"/>
        <w:bottom w:val="none" w:sz="0" w:space="0" w:color="auto"/>
        <w:right w:val="none" w:sz="0" w:space="0" w:color="auto"/>
      </w:divBdr>
    </w:div>
    <w:div w:id="1246265223">
      <w:marLeft w:val="0"/>
      <w:marRight w:val="0"/>
      <w:marTop w:val="0"/>
      <w:marBottom w:val="180"/>
      <w:divBdr>
        <w:top w:val="none" w:sz="0" w:space="0" w:color="auto"/>
        <w:left w:val="none" w:sz="0" w:space="0" w:color="auto"/>
        <w:bottom w:val="none" w:sz="0" w:space="0" w:color="auto"/>
        <w:right w:val="none" w:sz="0" w:space="0" w:color="auto"/>
      </w:divBdr>
    </w:div>
    <w:div w:id="1247029781">
      <w:marLeft w:val="0"/>
      <w:marRight w:val="0"/>
      <w:marTop w:val="0"/>
      <w:marBottom w:val="0"/>
      <w:divBdr>
        <w:top w:val="none" w:sz="0" w:space="0" w:color="auto"/>
        <w:left w:val="none" w:sz="0" w:space="0" w:color="auto"/>
        <w:bottom w:val="none" w:sz="0" w:space="0" w:color="auto"/>
        <w:right w:val="none" w:sz="0" w:space="0" w:color="auto"/>
      </w:divBdr>
      <w:divsChild>
        <w:div w:id="1774937534">
          <w:marLeft w:val="0"/>
          <w:marRight w:val="0"/>
          <w:marTop w:val="0"/>
          <w:marBottom w:val="180"/>
          <w:divBdr>
            <w:top w:val="none" w:sz="0" w:space="0" w:color="auto"/>
            <w:left w:val="none" w:sz="0" w:space="0" w:color="auto"/>
            <w:bottom w:val="none" w:sz="0" w:space="0" w:color="auto"/>
            <w:right w:val="none" w:sz="0" w:space="0" w:color="auto"/>
          </w:divBdr>
        </w:div>
      </w:divsChild>
    </w:div>
    <w:div w:id="1247035514">
      <w:marLeft w:val="0"/>
      <w:marRight w:val="0"/>
      <w:marTop w:val="0"/>
      <w:marBottom w:val="180"/>
      <w:divBdr>
        <w:top w:val="none" w:sz="0" w:space="0" w:color="auto"/>
        <w:left w:val="none" w:sz="0" w:space="0" w:color="auto"/>
        <w:bottom w:val="none" w:sz="0" w:space="0" w:color="auto"/>
        <w:right w:val="none" w:sz="0" w:space="0" w:color="auto"/>
      </w:divBdr>
    </w:div>
    <w:div w:id="1252083389">
      <w:marLeft w:val="0"/>
      <w:marRight w:val="0"/>
      <w:marTop w:val="0"/>
      <w:marBottom w:val="180"/>
      <w:divBdr>
        <w:top w:val="none" w:sz="0" w:space="0" w:color="auto"/>
        <w:left w:val="none" w:sz="0" w:space="0" w:color="auto"/>
        <w:bottom w:val="none" w:sz="0" w:space="0" w:color="auto"/>
        <w:right w:val="none" w:sz="0" w:space="0" w:color="auto"/>
      </w:divBdr>
    </w:div>
    <w:div w:id="1252352990">
      <w:marLeft w:val="0"/>
      <w:marRight w:val="0"/>
      <w:marTop w:val="0"/>
      <w:marBottom w:val="0"/>
      <w:divBdr>
        <w:top w:val="none" w:sz="0" w:space="0" w:color="auto"/>
        <w:left w:val="none" w:sz="0" w:space="0" w:color="auto"/>
        <w:bottom w:val="none" w:sz="0" w:space="0" w:color="auto"/>
        <w:right w:val="none" w:sz="0" w:space="0" w:color="auto"/>
      </w:divBdr>
    </w:div>
    <w:div w:id="1252739907">
      <w:marLeft w:val="0"/>
      <w:marRight w:val="0"/>
      <w:marTop w:val="0"/>
      <w:marBottom w:val="180"/>
      <w:divBdr>
        <w:top w:val="none" w:sz="0" w:space="0" w:color="auto"/>
        <w:left w:val="none" w:sz="0" w:space="0" w:color="auto"/>
        <w:bottom w:val="none" w:sz="0" w:space="0" w:color="auto"/>
        <w:right w:val="none" w:sz="0" w:space="0" w:color="auto"/>
      </w:divBdr>
    </w:div>
    <w:div w:id="1254168129">
      <w:marLeft w:val="0"/>
      <w:marRight w:val="0"/>
      <w:marTop w:val="0"/>
      <w:marBottom w:val="180"/>
      <w:divBdr>
        <w:top w:val="none" w:sz="0" w:space="0" w:color="auto"/>
        <w:left w:val="none" w:sz="0" w:space="0" w:color="auto"/>
        <w:bottom w:val="none" w:sz="0" w:space="0" w:color="auto"/>
        <w:right w:val="none" w:sz="0" w:space="0" w:color="auto"/>
      </w:divBdr>
    </w:div>
    <w:div w:id="1256399474">
      <w:marLeft w:val="0"/>
      <w:marRight w:val="0"/>
      <w:marTop w:val="0"/>
      <w:marBottom w:val="180"/>
      <w:divBdr>
        <w:top w:val="none" w:sz="0" w:space="0" w:color="auto"/>
        <w:left w:val="none" w:sz="0" w:space="0" w:color="auto"/>
        <w:bottom w:val="none" w:sz="0" w:space="0" w:color="auto"/>
        <w:right w:val="none" w:sz="0" w:space="0" w:color="auto"/>
      </w:divBdr>
    </w:div>
    <w:div w:id="1258562907">
      <w:marLeft w:val="0"/>
      <w:marRight w:val="0"/>
      <w:marTop w:val="0"/>
      <w:marBottom w:val="180"/>
      <w:divBdr>
        <w:top w:val="none" w:sz="0" w:space="0" w:color="auto"/>
        <w:left w:val="none" w:sz="0" w:space="0" w:color="auto"/>
        <w:bottom w:val="none" w:sz="0" w:space="0" w:color="auto"/>
        <w:right w:val="none" w:sz="0" w:space="0" w:color="auto"/>
      </w:divBdr>
    </w:div>
    <w:div w:id="1259026798">
      <w:marLeft w:val="0"/>
      <w:marRight w:val="0"/>
      <w:marTop w:val="0"/>
      <w:marBottom w:val="180"/>
      <w:divBdr>
        <w:top w:val="none" w:sz="0" w:space="0" w:color="auto"/>
        <w:left w:val="none" w:sz="0" w:space="0" w:color="auto"/>
        <w:bottom w:val="none" w:sz="0" w:space="0" w:color="auto"/>
        <w:right w:val="none" w:sz="0" w:space="0" w:color="auto"/>
      </w:divBdr>
    </w:div>
    <w:div w:id="1260411262">
      <w:marLeft w:val="0"/>
      <w:marRight w:val="0"/>
      <w:marTop w:val="0"/>
      <w:marBottom w:val="180"/>
      <w:divBdr>
        <w:top w:val="none" w:sz="0" w:space="0" w:color="auto"/>
        <w:left w:val="none" w:sz="0" w:space="0" w:color="auto"/>
        <w:bottom w:val="none" w:sz="0" w:space="0" w:color="auto"/>
        <w:right w:val="none" w:sz="0" w:space="0" w:color="auto"/>
      </w:divBdr>
    </w:div>
    <w:div w:id="1264605817">
      <w:marLeft w:val="0"/>
      <w:marRight w:val="0"/>
      <w:marTop w:val="0"/>
      <w:marBottom w:val="180"/>
      <w:divBdr>
        <w:top w:val="none" w:sz="0" w:space="0" w:color="auto"/>
        <w:left w:val="none" w:sz="0" w:space="0" w:color="auto"/>
        <w:bottom w:val="none" w:sz="0" w:space="0" w:color="auto"/>
        <w:right w:val="none" w:sz="0" w:space="0" w:color="auto"/>
      </w:divBdr>
    </w:div>
    <w:div w:id="1264874498">
      <w:marLeft w:val="0"/>
      <w:marRight w:val="0"/>
      <w:marTop w:val="0"/>
      <w:marBottom w:val="180"/>
      <w:divBdr>
        <w:top w:val="none" w:sz="0" w:space="0" w:color="auto"/>
        <w:left w:val="none" w:sz="0" w:space="0" w:color="auto"/>
        <w:bottom w:val="none" w:sz="0" w:space="0" w:color="auto"/>
        <w:right w:val="none" w:sz="0" w:space="0" w:color="auto"/>
      </w:divBdr>
    </w:div>
    <w:div w:id="1265769942">
      <w:marLeft w:val="0"/>
      <w:marRight w:val="0"/>
      <w:marTop w:val="0"/>
      <w:marBottom w:val="0"/>
      <w:divBdr>
        <w:top w:val="none" w:sz="0" w:space="0" w:color="auto"/>
        <w:left w:val="none" w:sz="0" w:space="0" w:color="auto"/>
        <w:bottom w:val="none" w:sz="0" w:space="0" w:color="auto"/>
        <w:right w:val="none" w:sz="0" w:space="0" w:color="auto"/>
      </w:divBdr>
    </w:div>
    <w:div w:id="1267232093">
      <w:marLeft w:val="0"/>
      <w:marRight w:val="0"/>
      <w:marTop w:val="0"/>
      <w:marBottom w:val="180"/>
      <w:divBdr>
        <w:top w:val="none" w:sz="0" w:space="0" w:color="auto"/>
        <w:left w:val="none" w:sz="0" w:space="0" w:color="auto"/>
        <w:bottom w:val="none" w:sz="0" w:space="0" w:color="auto"/>
        <w:right w:val="none" w:sz="0" w:space="0" w:color="auto"/>
      </w:divBdr>
    </w:div>
    <w:div w:id="1268849666">
      <w:marLeft w:val="0"/>
      <w:marRight w:val="0"/>
      <w:marTop w:val="0"/>
      <w:marBottom w:val="0"/>
      <w:divBdr>
        <w:top w:val="none" w:sz="0" w:space="0" w:color="auto"/>
        <w:left w:val="none" w:sz="0" w:space="0" w:color="auto"/>
        <w:bottom w:val="none" w:sz="0" w:space="0" w:color="auto"/>
        <w:right w:val="none" w:sz="0" w:space="0" w:color="auto"/>
      </w:divBdr>
      <w:divsChild>
        <w:div w:id="479080964">
          <w:marLeft w:val="0"/>
          <w:marRight w:val="0"/>
          <w:marTop w:val="0"/>
          <w:marBottom w:val="180"/>
          <w:divBdr>
            <w:top w:val="none" w:sz="0" w:space="0" w:color="auto"/>
            <w:left w:val="none" w:sz="0" w:space="0" w:color="auto"/>
            <w:bottom w:val="none" w:sz="0" w:space="0" w:color="auto"/>
            <w:right w:val="none" w:sz="0" w:space="0" w:color="auto"/>
          </w:divBdr>
        </w:div>
      </w:divsChild>
    </w:div>
    <w:div w:id="1268850582">
      <w:marLeft w:val="0"/>
      <w:marRight w:val="0"/>
      <w:marTop w:val="0"/>
      <w:marBottom w:val="180"/>
      <w:divBdr>
        <w:top w:val="none" w:sz="0" w:space="0" w:color="auto"/>
        <w:left w:val="none" w:sz="0" w:space="0" w:color="auto"/>
        <w:bottom w:val="none" w:sz="0" w:space="0" w:color="auto"/>
        <w:right w:val="none" w:sz="0" w:space="0" w:color="auto"/>
      </w:divBdr>
    </w:div>
    <w:div w:id="1270889426">
      <w:marLeft w:val="0"/>
      <w:marRight w:val="0"/>
      <w:marTop w:val="0"/>
      <w:marBottom w:val="180"/>
      <w:divBdr>
        <w:top w:val="none" w:sz="0" w:space="0" w:color="auto"/>
        <w:left w:val="none" w:sz="0" w:space="0" w:color="auto"/>
        <w:bottom w:val="none" w:sz="0" w:space="0" w:color="auto"/>
        <w:right w:val="none" w:sz="0" w:space="0" w:color="auto"/>
      </w:divBdr>
    </w:div>
    <w:div w:id="1274289402">
      <w:marLeft w:val="0"/>
      <w:marRight w:val="0"/>
      <w:marTop w:val="0"/>
      <w:marBottom w:val="180"/>
      <w:divBdr>
        <w:top w:val="none" w:sz="0" w:space="0" w:color="auto"/>
        <w:left w:val="none" w:sz="0" w:space="0" w:color="auto"/>
        <w:bottom w:val="none" w:sz="0" w:space="0" w:color="auto"/>
        <w:right w:val="none" w:sz="0" w:space="0" w:color="auto"/>
      </w:divBdr>
    </w:div>
    <w:div w:id="1276908587">
      <w:marLeft w:val="0"/>
      <w:marRight w:val="0"/>
      <w:marTop w:val="0"/>
      <w:marBottom w:val="180"/>
      <w:divBdr>
        <w:top w:val="none" w:sz="0" w:space="0" w:color="auto"/>
        <w:left w:val="none" w:sz="0" w:space="0" w:color="auto"/>
        <w:bottom w:val="none" w:sz="0" w:space="0" w:color="auto"/>
        <w:right w:val="none" w:sz="0" w:space="0" w:color="auto"/>
      </w:divBdr>
    </w:div>
    <w:div w:id="1279989616">
      <w:marLeft w:val="0"/>
      <w:marRight w:val="0"/>
      <w:marTop w:val="0"/>
      <w:marBottom w:val="180"/>
      <w:divBdr>
        <w:top w:val="none" w:sz="0" w:space="0" w:color="auto"/>
        <w:left w:val="none" w:sz="0" w:space="0" w:color="auto"/>
        <w:bottom w:val="none" w:sz="0" w:space="0" w:color="auto"/>
        <w:right w:val="none" w:sz="0" w:space="0" w:color="auto"/>
      </w:divBdr>
    </w:div>
    <w:div w:id="1282223247">
      <w:marLeft w:val="0"/>
      <w:marRight w:val="0"/>
      <w:marTop w:val="0"/>
      <w:marBottom w:val="0"/>
      <w:divBdr>
        <w:top w:val="none" w:sz="0" w:space="0" w:color="auto"/>
        <w:left w:val="none" w:sz="0" w:space="0" w:color="auto"/>
        <w:bottom w:val="none" w:sz="0" w:space="0" w:color="auto"/>
        <w:right w:val="none" w:sz="0" w:space="0" w:color="auto"/>
      </w:divBdr>
      <w:divsChild>
        <w:div w:id="1620918192">
          <w:marLeft w:val="0"/>
          <w:marRight w:val="0"/>
          <w:marTop w:val="0"/>
          <w:marBottom w:val="180"/>
          <w:divBdr>
            <w:top w:val="none" w:sz="0" w:space="0" w:color="auto"/>
            <w:left w:val="none" w:sz="0" w:space="0" w:color="auto"/>
            <w:bottom w:val="none" w:sz="0" w:space="0" w:color="auto"/>
            <w:right w:val="none" w:sz="0" w:space="0" w:color="auto"/>
          </w:divBdr>
        </w:div>
      </w:divsChild>
    </w:div>
    <w:div w:id="1284265031">
      <w:marLeft w:val="0"/>
      <w:marRight w:val="0"/>
      <w:marTop w:val="0"/>
      <w:marBottom w:val="0"/>
      <w:divBdr>
        <w:top w:val="none" w:sz="0" w:space="0" w:color="auto"/>
        <w:left w:val="none" w:sz="0" w:space="0" w:color="auto"/>
        <w:bottom w:val="none" w:sz="0" w:space="0" w:color="auto"/>
        <w:right w:val="none" w:sz="0" w:space="0" w:color="auto"/>
      </w:divBdr>
      <w:divsChild>
        <w:div w:id="1973778973">
          <w:marLeft w:val="0"/>
          <w:marRight w:val="0"/>
          <w:marTop w:val="0"/>
          <w:marBottom w:val="0"/>
          <w:divBdr>
            <w:top w:val="none" w:sz="0" w:space="0" w:color="auto"/>
            <w:left w:val="none" w:sz="0" w:space="0" w:color="auto"/>
            <w:bottom w:val="none" w:sz="0" w:space="0" w:color="auto"/>
            <w:right w:val="none" w:sz="0" w:space="0" w:color="auto"/>
          </w:divBdr>
          <w:divsChild>
            <w:div w:id="9153586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88127337">
      <w:marLeft w:val="0"/>
      <w:marRight w:val="0"/>
      <w:marTop w:val="0"/>
      <w:marBottom w:val="180"/>
      <w:divBdr>
        <w:top w:val="none" w:sz="0" w:space="0" w:color="auto"/>
        <w:left w:val="none" w:sz="0" w:space="0" w:color="auto"/>
        <w:bottom w:val="none" w:sz="0" w:space="0" w:color="auto"/>
        <w:right w:val="none" w:sz="0" w:space="0" w:color="auto"/>
      </w:divBdr>
    </w:div>
    <w:div w:id="1288782118">
      <w:marLeft w:val="0"/>
      <w:marRight w:val="0"/>
      <w:marTop w:val="0"/>
      <w:marBottom w:val="0"/>
      <w:divBdr>
        <w:top w:val="none" w:sz="0" w:space="0" w:color="auto"/>
        <w:left w:val="none" w:sz="0" w:space="0" w:color="auto"/>
        <w:bottom w:val="none" w:sz="0" w:space="0" w:color="auto"/>
        <w:right w:val="none" w:sz="0" w:space="0" w:color="auto"/>
      </w:divBdr>
      <w:divsChild>
        <w:div w:id="1315061543">
          <w:marLeft w:val="0"/>
          <w:marRight w:val="0"/>
          <w:marTop w:val="0"/>
          <w:marBottom w:val="0"/>
          <w:divBdr>
            <w:top w:val="none" w:sz="0" w:space="0" w:color="auto"/>
            <w:left w:val="none" w:sz="0" w:space="0" w:color="auto"/>
            <w:bottom w:val="none" w:sz="0" w:space="0" w:color="auto"/>
            <w:right w:val="none" w:sz="0" w:space="0" w:color="auto"/>
          </w:divBdr>
          <w:divsChild>
            <w:div w:id="104028172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90824588">
      <w:marLeft w:val="0"/>
      <w:marRight w:val="0"/>
      <w:marTop w:val="0"/>
      <w:marBottom w:val="180"/>
      <w:divBdr>
        <w:top w:val="none" w:sz="0" w:space="0" w:color="auto"/>
        <w:left w:val="none" w:sz="0" w:space="0" w:color="auto"/>
        <w:bottom w:val="none" w:sz="0" w:space="0" w:color="auto"/>
        <w:right w:val="none" w:sz="0" w:space="0" w:color="auto"/>
      </w:divBdr>
    </w:div>
    <w:div w:id="1291858041">
      <w:marLeft w:val="0"/>
      <w:marRight w:val="0"/>
      <w:marTop w:val="0"/>
      <w:marBottom w:val="180"/>
      <w:divBdr>
        <w:top w:val="none" w:sz="0" w:space="0" w:color="auto"/>
        <w:left w:val="none" w:sz="0" w:space="0" w:color="auto"/>
        <w:bottom w:val="none" w:sz="0" w:space="0" w:color="auto"/>
        <w:right w:val="none" w:sz="0" w:space="0" w:color="auto"/>
      </w:divBdr>
    </w:div>
    <w:div w:id="1292009120">
      <w:marLeft w:val="0"/>
      <w:marRight w:val="0"/>
      <w:marTop w:val="0"/>
      <w:marBottom w:val="180"/>
      <w:divBdr>
        <w:top w:val="none" w:sz="0" w:space="0" w:color="auto"/>
        <w:left w:val="none" w:sz="0" w:space="0" w:color="auto"/>
        <w:bottom w:val="none" w:sz="0" w:space="0" w:color="auto"/>
        <w:right w:val="none" w:sz="0" w:space="0" w:color="auto"/>
      </w:divBdr>
    </w:div>
    <w:div w:id="1293485175">
      <w:marLeft w:val="0"/>
      <w:marRight w:val="0"/>
      <w:marTop w:val="0"/>
      <w:marBottom w:val="0"/>
      <w:divBdr>
        <w:top w:val="none" w:sz="0" w:space="0" w:color="auto"/>
        <w:left w:val="none" w:sz="0" w:space="0" w:color="auto"/>
        <w:bottom w:val="none" w:sz="0" w:space="0" w:color="auto"/>
        <w:right w:val="none" w:sz="0" w:space="0" w:color="auto"/>
      </w:divBdr>
      <w:divsChild>
        <w:div w:id="542062624">
          <w:marLeft w:val="0"/>
          <w:marRight w:val="0"/>
          <w:marTop w:val="0"/>
          <w:marBottom w:val="180"/>
          <w:divBdr>
            <w:top w:val="none" w:sz="0" w:space="0" w:color="auto"/>
            <w:left w:val="none" w:sz="0" w:space="0" w:color="auto"/>
            <w:bottom w:val="none" w:sz="0" w:space="0" w:color="auto"/>
            <w:right w:val="none" w:sz="0" w:space="0" w:color="auto"/>
          </w:divBdr>
        </w:div>
      </w:divsChild>
    </w:div>
    <w:div w:id="1296645135">
      <w:marLeft w:val="0"/>
      <w:marRight w:val="0"/>
      <w:marTop w:val="0"/>
      <w:marBottom w:val="180"/>
      <w:divBdr>
        <w:top w:val="none" w:sz="0" w:space="0" w:color="auto"/>
        <w:left w:val="none" w:sz="0" w:space="0" w:color="auto"/>
        <w:bottom w:val="none" w:sz="0" w:space="0" w:color="auto"/>
        <w:right w:val="none" w:sz="0" w:space="0" w:color="auto"/>
      </w:divBdr>
    </w:div>
    <w:div w:id="1301376433">
      <w:marLeft w:val="0"/>
      <w:marRight w:val="0"/>
      <w:marTop w:val="0"/>
      <w:marBottom w:val="180"/>
      <w:divBdr>
        <w:top w:val="none" w:sz="0" w:space="0" w:color="auto"/>
        <w:left w:val="none" w:sz="0" w:space="0" w:color="auto"/>
        <w:bottom w:val="none" w:sz="0" w:space="0" w:color="auto"/>
        <w:right w:val="none" w:sz="0" w:space="0" w:color="auto"/>
      </w:divBdr>
    </w:div>
    <w:div w:id="1301962697">
      <w:marLeft w:val="0"/>
      <w:marRight w:val="0"/>
      <w:marTop w:val="0"/>
      <w:marBottom w:val="0"/>
      <w:divBdr>
        <w:top w:val="none" w:sz="0" w:space="0" w:color="auto"/>
        <w:left w:val="none" w:sz="0" w:space="0" w:color="auto"/>
        <w:bottom w:val="none" w:sz="0" w:space="0" w:color="auto"/>
        <w:right w:val="none" w:sz="0" w:space="0" w:color="auto"/>
      </w:divBdr>
    </w:div>
    <w:div w:id="1302267120">
      <w:marLeft w:val="0"/>
      <w:marRight w:val="0"/>
      <w:marTop w:val="0"/>
      <w:marBottom w:val="180"/>
      <w:divBdr>
        <w:top w:val="none" w:sz="0" w:space="0" w:color="auto"/>
        <w:left w:val="none" w:sz="0" w:space="0" w:color="auto"/>
        <w:bottom w:val="none" w:sz="0" w:space="0" w:color="auto"/>
        <w:right w:val="none" w:sz="0" w:space="0" w:color="auto"/>
      </w:divBdr>
    </w:div>
    <w:div w:id="1303803845">
      <w:marLeft w:val="0"/>
      <w:marRight w:val="0"/>
      <w:marTop w:val="0"/>
      <w:marBottom w:val="180"/>
      <w:divBdr>
        <w:top w:val="none" w:sz="0" w:space="0" w:color="auto"/>
        <w:left w:val="none" w:sz="0" w:space="0" w:color="auto"/>
        <w:bottom w:val="none" w:sz="0" w:space="0" w:color="auto"/>
        <w:right w:val="none" w:sz="0" w:space="0" w:color="auto"/>
      </w:divBdr>
    </w:div>
    <w:div w:id="1304887313">
      <w:marLeft w:val="0"/>
      <w:marRight w:val="0"/>
      <w:marTop w:val="0"/>
      <w:marBottom w:val="180"/>
      <w:divBdr>
        <w:top w:val="none" w:sz="0" w:space="0" w:color="auto"/>
        <w:left w:val="none" w:sz="0" w:space="0" w:color="auto"/>
        <w:bottom w:val="none" w:sz="0" w:space="0" w:color="auto"/>
        <w:right w:val="none" w:sz="0" w:space="0" w:color="auto"/>
      </w:divBdr>
    </w:div>
    <w:div w:id="1305037899">
      <w:marLeft w:val="0"/>
      <w:marRight w:val="0"/>
      <w:marTop w:val="0"/>
      <w:marBottom w:val="0"/>
      <w:divBdr>
        <w:top w:val="none" w:sz="0" w:space="0" w:color="auto"/>
        <w:left w:val="none" w:sz="0" w:space="0" w:color="auto"/>
        <w:bottom w:val="none" w:sz="0" w:space="0" w:color="auto"/>
        <w:right w:val="none" w:sz="0" w:space="0" w:color="auto"/>
      </w:divBdr>
      <w:divsChild>
        <w:div w:id="1342318166">
          <w:marLeft w:val="0"/>
          <w:marRight w:val="0"/>
          <w:marTop w:val="0"/>
          <w:marBottom w:val="180"/>
          <w:divBdr>
            <w:top w:val="none" w:sz="0" w:space="0" w:color="auto"/>
            <w:left w:val="none" w:sz="0" w:space="0" w:color="auto"/>
            <w:bottom w:val="none" w:sz="0" w:space="0" w:color="auto"/>
            <w:right w:val="none" w:sz="0" w:space="0" w:color="auto"/>
          </w:divBdr>
        </w:div>
      </w:divsChild>
    </w:div>
    <w:div w:id="1305432463">
      <w:marLeft w:val="0"/>
      <w:marRight w:val="0"/>
      <w:marTop w:val="0"/>
      <w:marBottom w:val="180"/>
      <w:divBdr>
        <w:top w:val="none" w:sz="0" w:space="0" w:color="auto"/>
        <w:left w:val="none" w:sz="0" w:space="0" w:color="auto"/>
        <w:bottom w:val="none" w:sz="0" w:space="0" w:color="auto"/>
        <w:right w:val="none" w:sz="0" w:space="0" w:color="auto"/>
      </w:divBdr>
    </w:div>
    <w:div w:id="1305623468">
      <w:marLeft w:val="0"/>
      <w:marRight w:val="0"/>
      <w:marTop w:val="0"/>
      <w:marBottom w:val="180"/>
      <w:divBdr>
        <w:top w:val="none" w:sz="0" w:space="0" w:color="auto"/>
        <w:left w:val="none" w:sz="0" w:space="0" w:color="auto"/>
        <w:bottom w:val="none" w:sz="0" w:space="0" w:color="auto"/>
        <w:right w:val="none" w:sz="0" w:space="0" w:color="auto"/>
      </w:divBdr>
    </w:div>
    <w:div w:id="1305740951">
      <w:marLeft w:val="0"/>
      <w:marRight w:val="0"/>
      <w:marTop w:val="0"/>
      <w:marBottom w:val="180"/>
      <w:divBdr>
        <w:top w:val="none" w:sz="0" w:space="0" w:color="auto"/>
        <w:left w:val="none" w:sz="0" w:space="0" w:color="auto"/>
        <w:bottom w:val="none" w:sz="0" w:space="0" w:color="auto"/>
        <w:right w:val="none" w:sz="0" w:space="0" w:color="auto"/>
      </w:divBdr>
    </w:div>
    <w:div w:id="1306469015">
      <w:marLeft w:val="0"/>
      <w:marRight w:val="0"/>
      <w:marTop w:val="0"/>
      <w:marBottom w:val="180"/>
      <w:divBdr>
        <w:top w:val="none" w:sz="0" w:space="0" w:color="auto"/>
        <w:left w:val="none" w:sz="0" w:space="0" w:color="auto"/>
        <w:bottom w:val="none" w:sz="0" w:space="0" w:color="auto"/>
        <w:right w:val="none" w:sz="0" w:space="0" w:color="auto"/>
      </w:divBdr>
    </w:div>
    <w:div w:id="1309287522">
      <w:marLeft w:val="0"/>
      <w:marRight w:val="0"/>
      <w:marTop w:val="0"/>
      <w:marBottom w:val="0"/>
      <w:divBdr>
        <w:top w:val="none" w:sz="0" w:space="0" w:color="auto"/>
        <w:left w:val="none" w:sz="0" w:space="0" w:color="auto"/>
        <w:bottom w:val="none" w:sz="0" w:space="0" w:color="auto"/>
        <w:right w:val="none" w:sz="0" w:space="0" w:color="auto"/>
      </w:divBdr>
      <w:divsChild>
        <w:div w:id="166869955">
          <w:marLeft w:val="0"/>
          <w:marRight w:val="0"/>
          <w:marTop w:val="0"/>
          <w:marBottom w:val="0"/>
          <w:divBdr>
            <w:top w:val="none" w:sz="0" w:space="0" w:color="auto"/>
            <w:left w:val="none" w:sz="0" w:space="0" w:color="auto"/>
            <w:bottom w:val="none" w:sz="0" w:space="0" w:color="auto"/>
            <w:right w:val="none" w:sz="0" w:space="0" w:color="auto"/>
          </w:divBdr>
          <w:divsChild>
            <w:div w:id="3740384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10475966">
      <w:marLeft w:val="0"/>
      <w:marRight w:val="0"/>
      <w:marTop w:val="0"/>
      <w:marBottom w:val="0"/>
      <w:divBdr>
        <w:top w:val="none" w:sz="0" w:space="0" w:color="auto"/>
        <w:left w:val="none" w:sz="0" w:space="0" w:color="auto"/>
        <w:bottom w:val="none" w:sz="0" w:space="0" w:color="auto"/>
        <w:right w:val="none" w:sz="0" w:space="0" w:color="auto"/>
      </w:divBdr>
      <w:divsChild>
        <w:div w:id="1423717098">
          <w:marLeft w:val="0"/>
          <w:marRight w:val="0"/>
          <w:marTop w:val="0"/>
          <w:marBottom w:val="180"/>
          <w:divBdr>
            <w:top w:val="none" w:sz="0" w:space="0" w:color="auto"/>
            <w:left w:val="none" w:sz="0" w:space="0" w:color="auto"/>
            <w:bottom w:val="none" w:sz="0" w:space="0" w:color="auto"/>
            <w:right w:val="none" w:sz="0" w:space="0" w:color="auto"/>
          </w:divBdr>
        </w:div>
      </w:divsChild>
    </w:div>
    <w:div w:id="1313480643">
      <w:marLeft w:val="0"/>
      <w:marRight w:val="0"/>
      <w:marTop w:val="0"/>
      <w:marBottom w:val="180"/>
      <w:divBdr>
        <w:top w:val="none" w:sz="0" w:space="0" w:color="auto"/>
        <w:left w:val="none" w:sz="0" w:space="0" w:color="auto"/>
        <w:bottom w:val="none" w:sz="0" w:space="0" w:color="auto"/>
        <w:right w:val="none" w:sz="0" w:space="0" w:color="auto"/>
      </w:divBdr>
    </w:div>
    <w:div w:id="1314143301">
      <w:marLeft w:val="0"/>
      <w:marRight w:val="0"/>
      <w:marTop w:val="0"/>
      <w:marBottom w:val="180"/>
      <w:divBdr>
        <w:top w:val="none" w:sz="0" w:space="0" w:color="auto"/>
        <w:left w:val="none" w:sz="0" w:space="0" w:color="auto"/>
        <w:bottom w:val="none" w:sz="0" w:space="0" w:color="auto"/>
        <w:right w:val="none" w:sz="0" w:space="0" w:color="auto"/>
      </w:divBdr>
    </w:div>
    <w:div w:id="1315335100">
      <w:marLeft w:val="0"/>
      <w:marRight w:val="0"/>
      <w:marTop w:val="0"/>
      <w:marBottom w:val="180"/>
      <w:divBdr>
        <w:top w:val="none" w:sz="0" w:space="0" w:color="auto"/>
        <w:left w:val="none" w:sz="0" w:space="0" w:color="auto"/>
        <w:bottom w:val="none" w:sz="0" w:space="0" w:color="auto"/>
        <w:right w:val="none" w:sz="0" w:space="0" w:color="auto"/>
      </w:divBdr>
    </w:div>
    <w:div w:id="1317488497">
      <w:marLeft w:val="0"/>
      <w:marRight w:val="0"/>
      <w:marTop w:val="0"/>
      <w:marBottom w:val="180"/>
      <w:divBdr>
        <w:top w:val="none" w:sz="0" w:space="0" w:color="auto"/>
        <w:left w:val="none" w:sz="0" w:space="0" w:color="auto"/>
        <w:bottom w:val="none" w:sz="0" w:space="0" w:color="auto"/>
        <w:right w:val="none" w:sz="0" w:space="0" w:color="auto"/>
      </w:divBdr>
    </w:div>
    <w:div w:id="1318071507">
      <w:marLeft w:val="0"/>
      <w:marRight w:val="0"/>
      <w:marTop w:val="0"/>
      <w:marBottom w:val="180"/>
      <w:divBdr>
        <w:top w:val="none" w:sz="0" w:space="0" w:color="auto"/>
        <w:left w:val="none" w:sz="0" w:space="0" w:color="auto"/>
        <w:bottom w:val="none" w:sz="0" w:space="0" w:color="auto"/>
        <w:right w:val="none" w:sz="0" w:space="0" w:color="auto"/>
      </w:divBdr>
    </w:div>
    <w:div w:id="1318456465">
      <w:marLeft w:val="0"/>
      <w:marRight w:val="0"/>
      <w:marTop w:val="0"/>
      <w:marBottom w:val="180"/>
      <w:divBdr>
        <w:top w:val="none" w:sz="0" w:space="0" w:color="auto"/>
        <w:left w:val="none" w:sz="0" w:space="0" w:color="auto"/>
        <w:bottom w:val="none" w:sz="0" w:space="0" w:color="auto"/>
        <w:right w:val="none" w:sz="0" w:space="0" w:color="auto"/>
      </w:divBdr>
    </w:div>
    <w:div w:id="1321034546">
      <w:marLeft w:val="0"/>
      <w:marRight w:val="0"/>
      <w:marTop w:val="0"/>
      <w:marBottom w:val="180"/>
      <w:divBdr>
        <w:top w:val="none" w:sz="0" w:space="0" w:color="auto"/>
        <w:left w:val="none" w:sz="0" w:space="0" w:color="auto"/>
        <w:bottom w:val="none" w:sz="0" w:space="0" w:color="auto"/>
        <w:right w:val="none" w:sz="0" w:space="0" w:color="auto"/>
      </w:divBdr>
    </w:div>
    <w:div w:id="1321277795">
      <w:marLeft w:val="0"/>
      <w:marRight w:val="0"/>
      <w:marTop w:val="0"/>
      <w:marBottom w:val="180"/>
      <w:divBdr>
        <w:top w:val="none" w:sz="0" w:space="0" w:color="auto"/>
        <w:left w:val="none" w:sz="0" w:space="0" w:color="auto"/>
        <w:bottom w:val="none" w:sz="0" w:space="0" w:color="auto"/>
        <w:right w:val="none" w:sz="0" w:space="0" w:color="auto"/>
      </w:divBdr>
    </w:div>
    <w:div w:id="1321423566">
      <w:marLeft w:val="0"/>
      <w:marRight w:val="0"/>
      <w:marTop w:val="0"/>
      <w:marBottom w:val="0"/>
      <w:divBdr>
        <w:top w:val="none" w:sz="0" w:space="0" w:color="auto"/>
        <w:left w:val="none" w:sz="0" w:space="0" w:color="auto"/>
        <w:bottom w:val="none" w:sz="0" w:space="0" w:color="auto"/>
        <w:right w:val="none" w:sz="0" w:space="0" w:color="auto"/>
      </w:divBdr>
      <w:divsChild>
        <w:div w:id="1285383824">
          <w:marLeft w:val="0"/>
          <w:marRight w:val="0"/>
          <w:marTop w:val="0"/>
          <w:marBottom w:val="0"/>
          <w:divBdr>
            <w:top w:val="none" w:sz="0" w:space="0" w:color="auto"/>
            <w:left w:val="none" w:sz="0" w:space="0" w:color="auto"/>
            <w:bottom w:val="none" w:sz="0" w:space="0" w:color="auto"/>
            <w:right w:val="none" w:sz="0" w:space="0" w:color="auto"/>
          </w:divBdr>
          <w:divsChild>
            <w:div w:id="208440396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21695783">
      <w:marLeft w:val="0"/>
      <w:marRight w:val="0"/>
      <w:marTop w:val="0"/>
      <w:marBottom w:val="0"/>
      <w:divBdr>
        <w:top w:val="none" w:sz="0" w:space="0" w:color="auto"/>
        <w:left w:val="none" w:sz="0" w:space="0" w:color="auto"/>
        <w:bottom w:val="none" w:sz="0" w:space="0" w:color="auto"/>
        <w:right w:val="none" w:sz="0" w:space="0" w:color="auto"/>
      </w:divBdr>
      <w:divsChild>
        <w:div w:id="341130610">
          <w:marLeft w:val="0"/>
          <w:marRight w:val="0"/>
          <w:marTop w:val="0"/>
          <w:marBottom w:val="180"/>
          <w:divBdr>
            <w:top w:val="none" w:sz="0" w:space="0" w:color="auto"/>
            <w:left w:val="none" w:sz="0" w:space="0" w:color="auto"/>
            <w:bottom w:val="none" w:sz="0" w:space="0" w:color="auto"/>
            <w:right w:val="none" w:sz="0" w:space="0" w:color="auto"/>
          </w:divBdr>
        </w:div>
      </w:divsChild>
    </w:div>
    <w:div w:id="1324241853">
      <w:marLeft w:val="0"/>
      <w:marRight w:val="0"/>
      <w:marTop w:val="0"/>
      <w:marBottom w:val="180"/>
      <w:divBdr>
        <w:top w:val="none" w:sz="0" w:space="0" w:color="auto"/>
        <w:left w:val="none" w:sz="0" w:space="0" w:color="auto"/>
        <w:bottom w:val="none" w:sz="0" w:space="0" w:color="auto"/>
        <w:right w:val="none" w:sz="0" w:space="0" w:color="auto"/>
      </w:divBdr>
    </w:div>
    <w:div w:id="1325400933">
      <w:marLeft w:val="0"/>
      <w:marRight w:val="0"/>
      <w:marTop w:val="0"/>
      <w:marBottom w:val="0"/>
      <w:divBdr>
        <w:top w:val="none" w:sz="0" w:space="0" w:color="auto"/>
        <w:left w:val="none" w:sz="0" w:space="0" w:color="auto"/>
        <w:bottom w:val="none" w:sz="0" w:space="0" w:color="auto"/>
        <w:right w:val="none" w:sz="0" w:space="0" w:color="auto"/>
      </w:divBdr>
      <w:divsChild>
        <w:div w:id="477264883">
          <w:marLeft w:val="0"/>
          <w:marRight w:val="0"/>
          <w:marTop w:val="0"/>
          <w:marBottom w:val="0"/>
          <w:divBdr>
            <w:top w:val="none" w:sz="0" w:space="0" w:color="auto"/>
            <w:left w:val="none" w:sz="0" w:space="0" w:color="auto"/>
            <w:bottom w:val="none" w:sz="0" w:space="0" w:color="auto"/>
            <w:right w:val="none" w:sz="0" w:space="0" w:color="auto"/>
          </w:divBdr>
          <w:divsChild>
            <w:div w:id="50590219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31985218">
      <w:marLeft w:val="0"/>
      <w:marRight w:val="0"/>
      <w:marTop w:val="0"/>
      <w:marBottom w:val="180"/>
      <w:divBdr>
        <w:top w:val="none" w:sz="0" w:space="0" w:color="auto"/>
        <w:left w:val="none" w:sz="0" w:space="0" w:color="auto"/>
        <w:bottom w:val="none" w:sz="0" w:space="0" w:color="auto"/>
        <w:right w:val="none" w:sz="0" w:space="0" w:color="auto"/>
      </w:divBdr>
    </w:div>
    <w:div w:id="1336956941">
      <w:marLeft w:val="0"/>
      <w:marRight w:val="0"/>
      <w:marTop w:val="0"/>
      <w:marBottom w:val="180"/>
      <w:divBdr>
        <w:top w:val="none" w:sz="0" w:space="0" w:color="auto"/>
        <w:left w:val="none" w:sz="0" w:space="0" w:color="auto"/>
        <w:bottom w:val="none" w:sz="0" w:space="0" w:color="auto"/>
        <w:right w:val="none" w:sz="0" w:space="0" w:color="auto"/>
      </w:divBdr>
    </w:div>
    <w:div w:id="1337923268">
      <w:marLeft w:val="0"/>
      <w:marRight w:val="0"/>
      <w:marTop w:val="0"/>
      <w:marBottom w:val="180"/>
      <w:divBdr>
        <w:top w:val="none" w:sz="0" w:space="0" w:color="auto"/>
        <w:left w:val="none" w:sz="0" w:space="0" w:color="auto"/>
        <w:bottom w:val="none" w:sz="0" w:space="0" w:color="auto"/>
        <w:right w:val="none" w:sz="0" w:space="0" w:color="auto"/>
      </w:divBdr>
    </w:div>
    <w:div w:id="1338729946">
      <w:marLeft w:val="0"/>
      <w:marRight w:val="0"/>
      <w:marTop w:val="0"/>
      <w:marBottom w:val="180"/>
      <w:divBdr>
        <w:top w:val="none" w:sz="0" w:space="0" w:color="auto"/>
        <w:left w:val="none" w:sz="0" w:space="0" w:color="auto"/>
        <w:bottom w:val="none" w:sz="0" w:space="0" w:color="auto"/>
        <w:right w:val="none" w:sz="0" w:space="0" w:color="auto"/>
      </w:divBdr>
    </w:div>
    <w:div w:id="1340234295">
      <w:marLeft w:val="0"/>
      <w:marRight w:val="0"/>
      <w:marTop w:val="0"/>
      <w:marBottom w:val="180"/>
      <w:divBdr>
        <w:top w:val="none" w:sz="0" w:space="0" w:color="auto"/>
        <w:left w:val="none" w:sz="0" w:space="0" w:color="auto"/>
        <w:bottom w:val="none" w:sz="0" w:space="0" w:color="auto"/>
        <w:right w:val="none" w:sz="0" w:space="0" w:color="auto"/>
      </w:divBdr>
    </w:div>
    <w:div w:id="1341736037">
      <w:marLeft w:val="0"/>
      <w:marRight w:val="0"/>
      <w:marTop w:val="0"/>
      <w:marBottom w:val="0"/>
      <w:divBdr>
        <w:top w:val="none" w:sz="0" w:space="0" w:color="auto"/>
        <w:left w:val="none" w:sz="0" w:space="0" w:color="auto"/>
        <w:bottom w:val="none" w:sz="0" w:space="0" w:color="auto"/>
        <w:right w:val="none" w:sz="0" w:space="0" w:color="auto"/>
      </w:divBdr>
    </w:div>
    <w:div w:id="1343164769">
      <w:marLeft w:val="0"/>
      <w:marRight w:val="0"/>
      <w:marTop w:val="0"/>
      <w:marBottom w:val="180"/>
      <w:divBdr>
        <w:top w:val="none" w:sz="0" w:space="0" w:color="auto"/>
        <w:left w:val="none" w:sz="0" w:space="0" w:color="auto"/>
        <w:bottom w:val="none" w:sz="0" w:space="0" w:color="auto"/>
        <w:right w:val="none" w:sz="0" w:space="0" w:color="auto"/>
      </w:divBdr>
    </w:div>
    <w:div w:id="1343363633">
      <w:marLeft w:val="0"/>
      <w:marRight w:val="0"/>
      <w:marTop w:val="0"/>
      <w:marBottom w:val="180"/>
      <w:divBdr>
        <w:top w:val="none" w:sz="0" w:space="0" w:color="auto"/>
        <w:left w:val="none" w:sz="0" w:space="0" w:color="auto"/>
        <w:bottom w:val="none" w:sz="0" w:space="0" w:color="auto"/>
        <w:right w:val="none" w:sz="0" w:space="0" w:color="auto"/>
      </w:divBdr>
    </w:div>
    <w:div w:id="1343623424">
      <w:marLeft w:val="0"/>
      <w:marRight w:val="0"/>
      <w:marTop w:val="0"/>
      <w:marBottom w:val="180"/>
      <w:divBdr>
        <w:top w:val="none" w:sz="0" w:space="0" w:color="auto"/>
        <w:left w:val="none" w:sz="0" w:space="0" w:color="auto"/>
        <w:bottom w:val="none" w:sz="0" w:space="0" w:color="auto"/>
        <w:right w:val="none" w:sz="0" w:space="0" w:color="auto"/>
      </w:divBdr>
    </w:div>
    <w:div w:id="1345522091">
      <w:marLeft w:val="0"/>
      <w:marRight w:val="0"/>
      <w:marTop w:val="0"/>
      <w:marBottom w:val="180"/>
      <w:divBdr>
        <w:top w:val="none" w:sz="0" w:space="0" w:color="auto"/>
        <w:left w:val="none" w:sz="0" w:space="0" w:color="auto"/>
        <w:bottom w:val="none" w:sz="0" w:space="0" w:color="auto"/>
        <w:right w:val="none" w:sz="0" w:space="0" w:color="auto"/>
      </w:divBdr>
    </w:div>
    <w:div w:id="1345664673">
      <w:marLeft w:val="0"/>
      <w:marRight w:val="0"/>
      <w:marTop w:val="0"/>
      <w:marBottom w:val="180"/>
      <w:divBdr>
        <w:top w:val="none" w:sz="0" w:space="0" w:color="auto"/>
        <w:left w:val="none" w:sz="0" w:space="0" w:color="auto"/>
        <w:bottom w:val="none" w:sz="0" w:space="0" w:color="auto"/>
        <w:right w:val="none" w:sz="0" w:space="0" w:color="auto"/>
      </w:divBdr>
    </w:div>
    <w:div w:id="1347174214">
      <w:marLeft w:val="0"/>
      <w:marRight w:val="0"/>
      <w:marTop w:val="0"/>
      <w:marBottom w:val="60"/>
      <w:divBdr>
        <w:top w:val="none" w:sz="0" w:space="0" w:color="auto"/>
        <w:left w:val="none" w:sz="0" w:space="0" w:color="auto"/>
        <w:bottom w:val="none" w:sz="0" w:space="0" w:color="auto"/>
        <w:right w:val="none" w:sz="0" w:space="0" w:color="auto"/>
      </w:divBdr>
    </w:div>
    <w:div w:id="1348555069">
      <w:marLeft w:val="0"/>
      <w:marRight w:val="0"/>
      <w:marTop w:val="0"/>
      <w:marBottom w:val="180"/>
      <w:divBdr>
        <w:top w:val="none" w:sz="0" w:space="0" w:color="auto"/>
        <w:left w:val="none" w:sz="0" w:space="0" w:color="auto"/>
        <w:bottom w:val="none" w:sz="0" w:space="0" w:color="auto"/>
        <w:right w:val="none" w:sz="0" w:space="0" w:color="auto"/>
      </w:divBdr>
    </w:div>
    <w:div w:id="1355574488">
      <w:marLeft w:val="0"/>
      <w:marRight w:val="0"/>
      <w:marTop w:val="0"/>
      <w:marBottom w:val="180"/>
      <w:divBdr>
        <w:top w:val="none" w:sz="0" w:space="0" w:color="auto"/>
        <w:left w:val="none" w:sz="0" w:space="0" w:color="auto"/>
        <w:bottom w:val="none" w:sz="0" w:space="0" w:color="auto"/>
        <w:right w:val="none" w:sz="0" w:space="0" w:color="auto"/>
      </w:divBdr>
    </w:div>
    <w:div w:id="1356887510">
      <w:marLeft w:val="0"/>
      <w:marRight w:val="0"/>
      <w:marTop w:val="0"/>
      <w:marBottom w:val="180"/>
      <w:divBdr>
        <w:top w:val="none" w:sz="0" w:space="0" w:color="auto"/>
        <w:left w:val="none" w:sz="0" w:space="0" w:color="auto"/>
        <w:bottom w:val="none" w:sz="0" w:space="0" w:color="auto"/>
        <w:right w:val="none" w:sz="0" w:space="0" w:color="auto"/>
      </w:divBdr>
    </w:div>
    <w:div w:id="1357927408">
      <w:marLeft w:val="0"/>
      <w:marRight w:val="0"/>
      <w:marTop w:val="0"/>
      <w:marBottom w:val="180"/>
      <w:divBdr>
        <w:top w:val="none" w:sz="0" w:space="0" w:color="auto"/>
        <w:left w:val="none" w:sz="0" w:space="0" w:color="auto"/>
        <w:bottom w:val="none" w:sz="0" w:space="0" w:color="auto"/>
        <w:right w:val="none" w:sz="0" w:space="0" w:color="auto"/>
      </w:divBdr>
    </w:div>
    <w:div w:id="1358769521">
      <w:marLeft w:val="0"/>
      <w:marRight w:val="0"/>
      <w:marTop w:val="0"/>
      <w:marBottom w:val="180"/>
      <w:divBdr>
        <w:top w:val="none" w:sz="0" w:space="0" w:color="auto"/>
        <w:left w:val="none" w:sz="0" w:space="0" w:color="auto"/>
        <w:bottom w:val="none" w:sz="0" w:space="0" w:color="auto"/>
        <w:right w:val="none" w:sz="0" w:space="0" w:color="auto"/>
      </w:divBdr>
    </w:div>
    <w:div w:id="1358921169">
      <w:marLeft w:val="0"/>
      <w:marRight w:val="0"/>
      <w:marTop w:val="0"/>
      <w:marBottom w:val="180"/>
      <w:divBdr>
        <w:top w:val="none" w:sz="0" w:space="0" w:color="auto"/>
        <w:left w:val="none" w:sz="0" w:space="0" w:color="auto"/>
        <w:bottom w:val="none" w:sz="0" w:space="0" w:color="auto"/>
        <w:right w:val="none" w:sz="0" w:space="0" w:color="auto"/>
      </w:divBdr>
    </w:div>
    <w:div w:id="1359313751">
      <w:marLeft w:val="0"/>
      <w:marRight w:val="0"/>
      <w:marTop w:val="0"/>
      <w:marBottom w:val="180"/>
      <w:divBdr>
        <w:top w:val="none" w:sz="0" w:space="0" w:color="auto"/>
        <w:left w:val="none" w:sz="0" w:space="0" w:color="auto"/>
        <w:bottom w:val="none" w:sz="0" w:space="0" w:color="auto"/>
        <w:right w:val="none" w:sz="0" w:space="0" w:color="auto"/>
      </w:divBdr>
    </w:div>
    <w:div w:id="1359428520">
      <w:marLeft w:val="0"/>
      <w:marRight w:val="0"/>
      <w:marTop w:val="0"/>
      <w:marBottom w:val="180"/>
      <w:divBdr>
        <w:top w:val="none" w:sz="0" w:space="0" w:color="auto"/>
        <w:left w:val="none" w:sz="0" w:space="0" w:color="auto"/>
        <w:bottom w:val="none" w:sz="0" w:space="0" w:color="auto"/>
        <w:right w:val="none" w:sz="0" w:space="0" w:color="auto"/>
      </w:divBdr>
    </w:div>
    <w:div w:id="1362824311">
      <w:marLeft w:val="0"/>
      <w:marRight w:val="0"/>
      <w:marTop w:val="0"/>
      <w:marBottom w:val="180"/>
      <w:divBdr>
        <w:top w:val="none" w:sz="0" w:space="0" w:color="auto"/>
        <w:left w:val="none" w:sz="0" w:space="0" w:color="auto"/>
        <w:bottom w:val="none" w:sz="0" w:space="0" w:color="auto"/>
        <w:right w:val="none" w:sz="0" w:space="0" w:color="auto"/>
      </w:divBdr>
    </w:div>
    <w:div w:id="1366130229">
      <w:marLeft w:val="0"/>
      <w:marRight w:val="0"/>
      <w:marTop w:val="0"/>
      <w:marBottom w:val="0"/>
      <w:divBdr>
        <w:top w:val="none" w:sz="0" w:space="0" w:color="auto"/>
        <w:left w:val="none" w:sz="0" w:space="0" w:color="auto"/>
        <w:bottom w:val="none" w:sz="0" w:space="0" w:color="auto"/>
        <w:right w:val="none" w:sz="0" w:space="0" w:color="auto"/>
      </w:divBdr>
    </w:div>
    <w:div w:id="1366297391">
      <w:marLeft w:val="0"/>
      <w:marRight w:val="0"/>
      <w:marTop w:val="0"/>
      <w:marBottom w:val="180"/>
      <w:divBdr>
        <w:top w:val="none" w:sz="0" w:space="0" w:color="auto"/>
        <w:left w:val="none" w:sz="0" w:space="0" w:color="auto"/>
        <w:bottom w:val="none" w:sz="0" w:space="0" w:color="auto"/>
        <w:right w:val="none" w:sz="0" w:space="0" w:color="auto"/>
      </w:divBdr>
    </w:div>
    <w:div w:id="1366977988">
      <w:marLeft w:val="0"/>
      <w:marRight w:val="0"/>
      <w:marTop w:val="0"/>
      <w:marBottom w:val="180"/>
      <w:divBdr>
        <w:top w:val="none" w:sz="0" w:space="0" w:color="auto"/>
        <w:left w:val="none" w:sz="0" w:space="0" w:color="auto"/>
        <w:bottom w:val="none" w:sz="0" w:space="0" w:color="auto"/>
        <w:right w:val="none" w:sz="0" w:space="0" w:color="auto"/>
      </w:divBdr>
    </w:div>
    <w:div w:id="1368262030">
      <w:marLeft w:val="0"/>
      <w:marRight w:val="0"/>
      <w:marTop w:val="0"/>
      <w:marBottom w:val="0"/>
      <w:divBdr>
        <w:top w:val="none" w:sz="0" w:space="0" w:color="auto"/>
        <w:left w:val="none" w:sz="0" w:space="0" w:color="auto"/>
        <w:bottom w:val="none" w:sz="0" w:space="0" w:color="auto"/>
        <w:right w:val="none" w:sz="0" w:space="0" w:color="auto"/>
      </w:divBdr>
    </w:div>
    <w:div w:id="1369144492">
      <w:marLeft w:val="0"/>
      <w:marRight w:val="0"/>
      <w:marTop w:val="0"/>
      <w:marBottom w:val="180"/>
      <w:divBdr>
        <w:top w:val="none" w:sz="0" w:space="0" w:color="auto"/>
        <w:left w:val="none" w:sz="0" w:space="0" w:color="auto"/>
        <w:bottom w:val="none" w:sz="0" w:space="0" w:color="auto"/>
        <w:right w:val="none" w:sz="0" w:space="0" w:color="auto"/>
      </w:divBdr>
    </w:div>
    <w:div w:id="1369255950">
      <w:marLeft w:val="0"/>
      <w:marRight w:val="0"/>
      <w:marTop w:val="0"/>
      <w:marBottom w:val="180"/>
      <w:divBdr>
        <w:top w:val="none" w:sz="0" w:space="0" w:color="auto"/>
        <w:left w:val="none" w:sz="0" w:space="0" w:color="auto"/>
        <w:bottom w:val="none" w:sz="0" w:space="0" w:color="auto"/>
        <w:right w:val="none" w:sz="0" w:space="0" w:color="auto"/>
      </w:divBdr>
    </w:div>
    <w:div w:id="1377049811">
      <w:marLeft w:val="0"/>
      <w:marRight w:val="0"/>
      <w:marTop w:val="0"/>
      <w:marBottom w:val="0"/>
      <w:divBdr>
        <w:top w:val="none" w:sz="0" w:space="0" w:color="auto"/>
        <w:left w:val="none" w:sz="0" w:space="0" w:color="auto"/>
        <w:bottom w:val="none" w:sz="0" w:space="0" w:color="auto"/>
        <w:right w:val="none" w:sz="0" w:space="0" w:color="auto"/>
      </w:divBdr>
    </w:div>
    <w:div w:id="1378316237">
      <w:marLeft w:val="0"/>
      <w:marRight w:val="0"/>
      <w:marTop w:val="0"/>
      <w:marBottom w:val="180"/>
      <w:divBdr>
        <w:top w:val="none" w:sz="0" w:space="0" w:color="auto"/>
        <w:left w:val="none" w:sz="0" w:space="0" w:color="auto"/>
        <w:bottom w:val="none" w:sz="0" w:space="0" w:color="auto"/>
        <w:right w:val="none" w:sz="0" w:space="0" w:color="auto"/>
      </w:divBdr>
    </w:div>
    <w:div w:id="1379551244">
      <w:marLeft w:val="0"/>
      <w:marRight w:val="0"/>
      <w:marTop w:val="0"/>
      <w:marBottom w:val="180"/>
      <w:divBdr>
        <w:top w:val="none" w:sz="0" w:space="0" w:color="auto"/>
        <w:left w:val="none" w:sz="0" w:space="0" w:color="auto"/>
        <w:bottom w:val="none" w:sz="0" w:space="0" w:color="auto"/>
        <w:right w:val="none" w:sz="0" w:space="0" w:color="auto"/>
      </w:divBdr>
    </w:div>
    <w:div w:id="1379937430">
      <w:marLeft w:val="0"/>
      <w:marRight w:val="0"/>
      <w:marTop w:val="0"/>
      <w:marBottom w:val="180"/>
      <w:divBdr>
        <w:top w:val="none" w:sz="0" w:space="0" w:color="auto"/>
        <w:left w:val="none" w:sz="0" w:space="0" w:color="auto"/>
        <w:bottom w:val="none" w:sz="0" w:space="0" w:color="auto"/>
        <w:right w:val="none" w:sz="0" w:space="0" w:color="auto"/>
      </w:divBdr>
    </w:div>
    <w:div w:id="1380744922">
      <w:marLeft w:val="0"/>
      <w:marRight w:val="0"/>
      <w:marTop w:val="0"/>
      <w:marBottom w:val="180"/>
      <w:divBdr>
        <w:top w:val="none" w:sz="0" w:space="0" w:color="auto"/>
        <w:left w:val="none" w:sz="0" w:space="0" w:color="auto"/>
        <w:bottom w:val="none" w:sz="0" w:space="0" w:color="auto"/>
        <w:right w:val="none" w:sz="0" w:space="0" w:color="auto"/>
      </w:divBdr>
    </w:div>
    <w:div w:id="1381586055">
      <w:marLeft w:val="0"/>
      <w:marRight w:val="0"/>
      <w:marTop w:val="0"/>
      <w:marBottom w:val="0"/>
      <w:divBdr>
        <w:top w:val="none" w:sz="0" w:space="0" w:color="auto"/>
        <w:left w:val="none" w:sz="0" w:space="0" w:color="auto"/>
        <w:bottom w:val="none" w:sz="0" w:space="0" w:color="auto"/>
        <w:right w:val="none" w:sz="0" w:space="0" w:color="auto"/>
      </w:divBdr>
      <w:divsChild>
        <w:div w:id="1995985307">
          <w:marLeft w:val="0"/>
          <w:marRight w:val="0"/>
          <w:marTop w:val="0"/>
          <w:marBottom w:val="0"/>
          <w:divBdr>
            <w:top w:val="none" w:sz="0" w:space="0" w:color="auto"/>
            <w:left w:val="none" w:sz="0" w:space="0" w:color="auto"/>
            <w:bottom w:val="none" w:sz="0" w:space="0" w:color="auto"/>
            <w:right w:val="none" w:sz="0" w:space="0" w:color="auto"/>
          </w:divBdr>
          <w:divsChild>
            <w:div w:id="35083506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84138159">
      <w:marLeft w:val="0"/>
      <w:marRight w:val="0"/>
      <w:marTop w:val="0"/>
      <w:marBottom w:val="180"/>
      <w:divBdr>
        <w:top w:val="none" w:sz="0" w:space="0" w:color="auto"/>
        <w:left w:val="none" w:sz="0" w:space="0" w:color="auto"/>
        <w:bottom w:val="none" w:sz="0" w:space="0" w:color="auto"/>
        <w:right w:val="none" w:sz="0" w:space="0" w:color="auto"/>
      </w:divBdr>
    </w:div>
    <w:div w:id="1385446802">
      <w:marLeft w:val="0"/>
      <w:marRight w:val="0"/>
      <w:marTop w:val="0"/>
      <w:marBottom w:val="180"/>
      <w:divBdr>
        <w:top w:val="none" w:sz="0" w:space="0" w:color="auto"/>
        <w:left w:val="none" w:sz="0" w:space="0" w:color="auto"/>
        <w:bottom w:val="none" w:sz="0" w:space="0" w:color="auto"/>
        <w:right w:val="none" w:sz="0" w:space="0" w:color="auto"/>
      </w:divBdr>
    </w:div>
    <w:div w:id="1386829532">
      <w:marLeft w:val="0"/>
      <w:marRight w:val="0"/>
      <w:marTop w:val="0"/>
      <w:marBottom w:val="180"/>
      <w:divBdr>
        <w:top w:val="none" w:sz="0" w:space="0" w:color="auto"/>
        <w:left w:val="none" w:sz="0" w:space="0" w:color="auto"/>
        <w:bottom w:val="none" w:sz="0" w:space="0" w:color="auto"/>
        <w:right w:val="none" w:sz="0" w:space="0" w:color="auto"/>
      </w:divBdr>
    </w:div>
    <w:div w:id="1387030419">
      <w:marLeft w:val="0"/>
      <w:marRight w:val="0"/>
      <w:marTop w:val="0"/>
      <w:marBottom w:val="0"/>
      <w:divBdr>
        <w:top w:val="none" w:sz="0" w:space="0" w:color="auto"/>
        <w:left w:val="none" w:sz="0" w:space="0" w:color="auto"/>
        <w:bottom w:val="none" w:sz="0" w:space="0" w:color="auto"/>
        <w:right w:val="none" w:sz="0" w:space="0" w:color="auto"/>
      </w:divBdr>
      <w:divsChild>
        <w:div w:id="954020886">
          <w:marLeft w:val="0"/>
          <w:marRight w:val="0"/>
          <w:marTop w:val="0"/>
          <w:marBottom w:val="180"/>
          <w:divBdr>
            <w:top w:val="none" w:sz="0" w:space="0" w:color="auto"/>
            <w:left w:val="none" w:sz="0" w:space="0" w:color="auto"/>
            <w:bottom w:val="none" w:sz="0" w:space="0" w:color="auto"/>
            <w:right w:val="none" w:sz="0" w:space="0" w:color="auto"/>
          </w:divBdr>
        </w:div>
      </w:divsChild>
    </w:div>
    <w:div w:id="1387610442">
      <w:marLeft w:val="0"/>
      <w:marRight w:val="0"/>
      <w:marTop w:val="0"/>
      <w:marBottom w:val="180"/>
      <w:divBdr>
        <w:top w:val="none" w:sz="0" w:space="0" w:color="auto"/>
        <w:left w:val="none" w:sz="0" w:space="0" w:color="auto"/>
        <w:bottom w:val="none" w:sz="0" w:space="0" w:color="auto"/>
        <w:right w:val="none" w:sz="0" w:space="0" w:color="auto"/>
      </w:divBdr>
    </w:div>
    <w:div w:id="1388257538">
      <w:marLeft w:val="0"/>
      <w:marRight w:val="0"/>
      <w:marTop w:val="0"/>
      <w:marBottom w:val="180"/>
      <w:divBdr>
        <w:top w:val="none" w:sz="0" w:space="0" w:color="auto"/>
        <w:left w:val="none" w:sz="0" w:space="0" w:color="auto"/>
        <w:bottom w:val="none" w:sz="0" w:space="0" w:color="auto"/>
        <w:right w:val="none" w:sz="0" w:space="0" w:color="auto"/>
      </w:divBdr>
    </w:div>
    <w:div w:id="1388915564">
      <w:marLeft w:val="0"/>
      <w:marRight w:val="0"/>
      <w:marTop w:val="0"/>
      <w:marBottom w:val="180"/>
      <w:divBdr>
        <w:top w:val="none" w:sz="0" w:space="0" w:color="auto"/>
        <w:left w:val="none" w:sz="0" w:space="0" w:color="auto"/>
        <w:bottom w:val="none" w:sz="0" w:space="0" w:color="auto"/>
        <w:right w:val="none" w:sz="0" w:space="0" w:color="auto"/>
      </w:divBdr>
    </w:div>
    <w:div w:id="1390574405">
      <w:marLeft w:val="0"/>
      <w:marRight w:val="0"/>
      <w:marTop w:val="0"/>
      <w:marBottom w:val="180"/>
      <w:divBdr>
        <w:top w:val="none" w:sz="0" w:space="0" w:color="auto"/>
        <w:left w:val="none" w:sz="0" w:space="0" w:color="auto"/>
        <w:bottom w:val="none" w:sz="0" w:space="0" w:color="auto"/>
        <w:right w:val="none" w:sz="0" w:space="0" w:color="auto"/>
      </w:divBdr>
    </w:div>
    <w:div w:id="1390690514">
      <w:marLeft w:val="0"/>
      <w:marRight w:val="0"/>
      <w:marTop w:val="0"/>
      <w:marBottom w:val="0"/>
      <w:divBdr>
        <w:top w:val="none" w:sz="0" w:space="0" w:color="auto"/>
        <w:left w:val="none" w:sz="0" w:space="0" w:color="auto"/>
        <w:bottom w:val="none" w:sz="0" w:space="0" w:color="auto"/>
        <w:right w:val="none" w:sz="0" w:space="0" w:color="auto"/>
      </w:divBdr>
      <w:divsChild>
        <w:div w:id="1639990709">
          <w:marLeft w:val="0"/>
          <w:marRight w:val="0"/>
          <w:marTop w:val="0"/>
          <w:marBottom w:val="0"/>
          <w:divBdr>
            <w:top w:val="none" w:sz="0" w:space="0" w:color="auto"/>
            <w:left w:val="none" w:sz="0" w:space="0" w:color="auto"/>
            <w:bottom w:val="none" w:sz="0" w:space="0" w:color="auto"/>
            <w:right w:val="none" w:sz="0" w:space="0" w:color="auto"/>
          </w:divBdr>
          <w:divsChild>
            <w:div w:id="707797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91726832">
      <w:marLeft w:val="0"/>
      <w:marRight w:val="0"/>
      <w:marTop w:val="0"/>
      <w:marBottom w:val="0"/>
      <w:divBdr>
        <w:top w:val="none" w:sz="0" w:space="0" w:color="auto"/>
        <w:left w:val="none" w:sz="0" w:space="0" w:color="auto"/>
        <w:bottom w:val="none" w:sz="0" w:space="0" w:color="auto"/>
        <w:right w:val="none" w:sz="0" w:space="0" w:color="auto"/>
      </w:divBdr>
    </w:div>
    <w:div w:id="1393118914">
      <w:marLeft w:val="0"/>
      <w:marRight w:val="0"/>
      <w:marTop w:val="0"/>
      <w:marBottom w:val="180"/>
      <w:divBdr>
        <w:top w:val="none" w:sz="0" w:space="0" w:color="auto"/>
        <w:left w:val="none" w:sz="0" w:space="0" w:color="auto"/>
        <w:bottom w:val="none" w:sz="0" w:space="0" w:color="auto"/>
        <w:right w:val="none" w:sz="0" w:space="0" w:color="auto"/>
      </w:divBdr>
    </w:div>
    <w:div w:id="1396051877">
      <w:marLeft w:val="0"/>
      <w:marRight w:val="0"/>
      <w:marTop w:val="0"/>
      <w:marBottom w:val="180"/>
      <w:divBdr>
        <w:top w:val="none" w:sz="0" w:space="0" w:color="auto"/>
        <w:left w:val="none" w:sz="0" w:space="0" w:color="auto"/>
        <w:bottom w:val="none" w:sz="0" w:space="0" w:color="auto"/>
        <w:right w:val="none" w:sz="0" w:space="0" w:color="auto"/>
      </w:divBdr>
    </w:div>
    <w:div w:id="1398437120">
      <w:marLeft w:val="0"/>
      <w:marRight w:val="0"/>
      <w:marTop w:val="0"/>
      <w:marBottom w:val="180"/>
      <w:divBdr>
        <w:top w:val="none" w:sz="0" w:space="0" w:color="auto"/>
        <w:left w:val="none" w:sz="0" w:space="0" w:color="auto"/>
        <w:bottom w:val="none" w:sz="0" w:space="0" w:color="auto"/>
        <w:right w:val="none" w:sz="0" w:space="0" w:color="auto"/>
      </w:divBdr>
    </w:div>
    <w:div w:id="1398746680">
      <w:marLeft w:val="0"/>
      <w:marRight w:val="0"/>
      <w:marTop w:val="0"/>
      <w:marBottom w:val="180"/>
      <w:divBdr>
        <w:top w:val="none" w:sz="0" w:space="0" w:color="auto"/>
        <w:left w:val="none" w:sz="0" w:space="0" w:color="auto"/>
        <w:bottom w:val="none" w:sz="0" w:space="0" w:color="auto"/>
        <w:right w:val="none" w:sz="0" w:space="0" w:color="auto"/>
      </w:divBdr>
    </w:div>
    <w:div w:id="1402871979">
      <w:marLeft w:val="0"/>
      <w:marRight w:val="0"/>
      <w:marTop w:val="180"/>
      <w:marBottom w:val="180"/>
      <w:divBdr>
        <w:top w:val="none" w:sz="0" w:space="0" w:color="auto"/>
        <w:left w:val="none" w:sz="0" w:space="0" w:color="auto"/>
        <w:bottom w:val="none" w:sz="0" w:space="0" w:color="auto"/>
        <w:right w:val="none" w:sz="0" w:space="0" w:color="auto"/>
      </w:divBdr>
    </w:div>
    <w:div w:id="1403143398">
      <w:marLeft w:val="0"/>
      <w:marRight w:val="0"/>
      <w:marTop w:val="0"/>
      <w:marBottom w:val="180"/>
      <w:divBdr>
        <w:top w:val="none" w:sz="0" w:space="0" w:color="auto"/>
        <w:left w:val="none" w:sz="0" w:space="0" w:color="auto"/>
        <w:bottom w:val="none" w:sz="0" w:space="0" w:color="auto"/>
        <w:right w:val="none" w:sz="0" w:space="0" w:color="auto"/>
      </w:divBdr>
    </w:div>
    <w:div w:id="1404137301">
      <w:marLeft w:val="0"/>
      <w:marRight w:val="0"/>
      <w:marTop w:val="0"/>
      <w:marBottom w:val="180"/>
      <w:divBdr>
        <w:top w:val="none" w:sz="0" w:space="0" w:color="auto"/>
        <w:left w:val="none" w:sz="0" w:space="0" w:color="auto"/>
        <w:bottom w:val="none" w:sz="0" w:space="0" w:color="auto"/>
        <w:right w:val="none" w:sz="0" w:space="0" w:color="auto"/>
      </w:divBdr>
    </w:div>
    <w:div w:id="1406031426">
      <w:marLeft w:val="0"/>
      <w:marRight w:val="0"/>
      <w:marTop w:val="0"/>
      <w:marBottom w:val="180"/>
      <w:divBdr>
        <w:top w:val="none" w:sz="0" w:space="0" w:color="auto"/>
        <w:left w:val="none" w:sz="0" w:space="0" w:color="auto"/>
        <w:bottom w:val="none" w:sz="0" w:space="0" w:color="auto"/>
        <w:right w:val="none" w:sz="0" w:space="0" w:color="auto"/>
      </w:divBdr>
    </w:div>
    <w:div w:id="1406419686">
      <w:marLeft w:val="0"/>
      <w:marRight w:val="0"/>
      <w:marTop w:val="0"/>
      <w:marBottom w:val="0"/>
      <w:divBdr>
        <w:top w:val="none" w:sz="0" w:space="0" w:color="auto"/>
        <w:left w:val="none" w:sz="0" w:space="0" w:color="auto"/>
        <w:bottom w:val="none" w:sz="0" w:space="0" w:color="auto"/>
        <w:right w:val="none" w:sz="0" w:space="0" w:color="auto"/>
      </w:divBdr>
      <w:divsChild>
        <w:div w:id="1625309207">
          <w:marLeft w:val="0"/>
          <w:marRight w:val="0"/>
          <w:marTop w:val="0"/>
          <w:marBottom w:val="0"/>
          <w:divBdr>
            <w:top w:val="none" w:sz="0" w:space="0" w:color="auto"/>
            <w:left w:val="none" w:sz="0" w:space="0" w:color="auto"/>
            <w:bottom w:val="none" w:sz="0" w:space="0" w:color="auto"/>
            <w:right w:val="none" w:sz="0" w:space="0" w:color="auto"/>
          </w:divBdr>
          <w:divsChild>
            <w:div w:id="17876502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07725048">
      <w:marLeft w:val="0"/>
      <w:marRight w:val="0"/>
      <w:marTop w:val="0"/>
      <w:marBottom w:val="180"/>
      <w:divBdr>
        <w:top w:val="none" w:sz="0" w:space="0" w:color="auto"/>
        <w:left w:val="none" w:sz="0" w:space="0" w:color="auto"/>
        <w:bottom w:val="none" w:sz="0" w:space="0" w:color="auto"/>
        <w:right w:val="none" w:sz="0" w:space="0" w:color="auto"/>
      </w:divBdr>
    </w:div>
    <w:div w:id="1408116847">
      <w:marLeft w:val="0"/>
      <w:marRight w:val="0"/>
      <w:marTop w:val="0"/>
      <w:marBottom w:val="180"/>
      <w:divBdr>
        <w:top w:val="none" w:sz="0" w:space="0" w:color="auto"/>
        <w:left w:val="none" w:sz="0" w:space="0" w:color="auto"/>
        <w:bottom w:val="none" w:sz="0" w:space="0" w:color="auto"/>
        <w:right w:val="none" w:sz="0" w:space="0" w:color="auto"/>
      </w:divBdr>
    </w:div>
    <w:div w:id="1410080301">
      <w:marLeft w:val="0"/>
      <w:marRight w:val="0"/>
      <w:marTop w:val="0"/>
      <w:marBottom w:val="180"/>
      <w:divBdr>
        <w:top w:val="none" w:sz="0" w:space="0" w:color="auto"/>
        <w:left w:val="none" w:sz="0" w:space="0" w:color="auto"/>
        <w:bottom w:val="none" w:sz="0" w:space="0" w:color="auto"/>
        <w:right w:val="none" w:sz="0" w:space="0" w:color="auto"/>
      </w:divBdr>
    </w:div>
    <w:div w:id="1411392227">
      <w:marLeft w:val="0"/>
      <w:marRight w:val="0"/>
      <w:marTop w:val="0"/>
      <w:marBottom w:val="180"/>
      <w:divBdr>
        <w:top w:val="none" w:sz="0" w:space="0" w:color="auto"/>
        <w:left w:val="none" w:sz="0" w:space="0" w:color="auto"/>
        <w:bottom w:val="none" w:sz="0" w:space="0" w:color="auto"/>
        <w:right w:val="none" w:sz="0" w:space="0" w:color="auto"/>
      </w:divBdr>
    </w:div>
    <w:div w:id="1411732282">
      <w:marLeft w:val="0"/>
      <w:marRight w:val="0"/>
      <w:marTop w:val="0"/>
      <w:marBottom w:val="0"/>
      <w:divBdr>
        <w:top w:val="none" w:sz="0" w:space="0" w:color="auto"/>
        <w:left w:val="none" w:sz="0" w:space="0" w:color="auto"/>
        <w:bottom w:val="none" w:sz="0" w:space="0" w:color="auto"/>
        <w:right w:val="none" w:sz="0" w:space="0" w:color="auto"/>
      </w:divBdr>
      <w:divsChild>
        <w:div w:id="338578950">
          <w:marLeft w:val="0"/>
          <w:marRight w:val="0"/>
          <w:marTop w:val="0"/>
          <w:marBottom w:val="180"/>
          <w:divBdr>
            <w:top w:val="none" w:sz="0" w:space="0" w:color="auto"/>
            <w:left w:val="none" w:sz="0" w:space="0" w:color="auto"/>
            <w:bottom w:val="none" w:sz="0" w:space="0" w:color="auto"/>
            <w:right w:val="none" w:sz="0" w:space="0" w:color="auto"/>
          </w:divBdr>
        </w:div>
      </w:divsChild>
    </w:div>
    <w:div w:id="1412121815">
      <w:marLeft w:val="0"/>
      <w:marRight w:val="0"/>
      <w:marTop w:val="0"/>
      <w:marBottom w:val="180"/>
      <w:divBdr>
        <w:top w:val="none" w:sz="0" w:space="0" w:color="auto"/>
        <w:left w:val="none" w:sz="0" w:space="0" w:color="auto"/>
        <w:bottom w:val="none" w:sz="0" w:space="0" w:color="auto"/>
        <w:right w:val="none" w:sz="0" w:space="0" w:color="auto"/>
      </w:divBdr>
    </w:div>
    <w:div w:id="1412502349">
      <w:marLeft w:val="0"/>
      <w:marRight w:val="0"/>
      <w:marTop w:val="0"/>
      <w:marBottom w:val="180"/>
      <w:divBdr>
        <w:top w:val="none" w:sz="0" w:space="0" w:color="auto"/>
        <w:left w:val="none" w:sz="0" w:space="0" w:color="auto"/>
        <w:bottom w:val="none" w:sz="0" w:space="0" w:color="auto"/>
        <w:right w:val="none" w:sz="0" w:space="0" w:color="auto"/>
      </w:divBdr>
    </w:div>
    <w:div w:id="1413046314">
      <w:marLeft w:val="0"/>
      <w:marRight w:val="0"/>
      <w:marTop w:val="0"/>
      <w:marBottom w:val="180"/>
      <w:divBdr>
        <w:top w:val="none" w:sz="0" w:space="0" w:color="auto"/>
        <w:left w:val="none" w:sz="0" w:space="0" w:color="auto"/>
        <w:bottom w:val="none" w:sz="0" w:space="0" w:color="auto"/>
        <w:right w:val="none" w:sz="0" w:space="0" w:color="auto"/>
      </w:divBdr>
    </w:div>
    <w:div w:id="1413159391">
      <w:marLeft w:val="0"/>
      <w:marRight w:val="0"/>
      <w:marTop w:val="0"/>
      <w:marBottom w:val="0"/>
      <w:divBdr>
        <w:top w:val="none" w:sz="0" w:space="0" w:color="auto"/>
        <w:left w:val="none" w:sz="0" w:space="0" w:color="auto"/>
        <w:bottom w:val="none" w:sz="0" w:space="0" w:color="auto"/>
        <w:right w:val="none" w:sz="0" w:space="0" w:color="auto"/>
      </w:divBdr>
      <w:divsChild>
        <w:div w:id="568540827">
          <w:marLeft w:val="0"/>
          <w:marRight w:val="0"/>
          <w:marTop w:val="0"/>
          <w:marBottom w:val="0"/>
          <w:divBdr>
            <w:top w:val="none" w:sz="0" w:space="0" w:color="auto"/>
            <w:left w:val="none" w:sz="0" w:space="0" w:color="auto"/>
            <w:bottom w:val="none" w:sz="0" w:space="0" w:color="auto"/>
            <w:right w:val="none" w:sz="0" w:space="0" w:color="auto"/>
          </w:divBdr>
          <w:divsChild>
            <w:div w:id="7380889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18014311">
      <w:marLeft w:val="0"/>
      <w:marRight w:val="0"/>
      <w:marTop w:val="0"/>
      <w:marBottom w:val="180"/>
      <w:divBdr>
        <w:top w:val="none" w:sz="0" w:space="0" w:color="auto"/>
        <w:left w:val="none" w:sz="0" w:space="0" w:color="auto"/>
        <w:bottom w:val="none" w:sz="0" w:space="0" w:color="auto"/>
        <w:right w:val="none" w:sz="0" w:space="0" w:color="auto"/>
      </w:divBdr>
    </w:div>
    <w:div w:id="1419132160">
      <w:marLeft w:val="0"/>
      <w:marRight w:val="0"/>
      <w:marTop w:val="0"/>
      <w:marBottom w:val="180"/>
      <w:divBdr>
        <w:top w:val="none" w:sz="0" w:space="0" w:color="auto"/>
        <w:left w:val="none" w:sz="0" w:space="0" w:color="auto"/>
        <w:bottom w:val="none" w:sz="0" w:space="0" w:color="auto"/>
        <w:right w:val="none" w:sz="0" w:space="0" w:color="auto"/>
      </w:divBdr>
    </w:div>
    <w:div w:id="1422491074">
      <w:marLeft w:val="0"/>
      <w:marRight w:val="0"/>
      <w:marTop w:val="0"/>
      <w:marBottom w:val="180"/>
      <w:divBdr>
        <w:top w:val="none" w:sz="0" w:space="0" w:color="auto"/>
        <w:left w:val="none" w:sz="0" w:space="0" w:color="auto"/>
        <w:bottom w:val="none" w:sz="0" w:space="0" w:color="auto"/>
        <w:right w:val="none" w:sz="0" w:space="0" w:color="auto"/>
      </w:divBdr>
    </w:div>
    <w:div w:id="1424690843">
      <w:marLeft w:val="0"/>
      <w:marRight w:val="0"/>
      <w:marTop w:val="0"/>
      <w:marBottom w:val="180"/>
      <w:divBdr>
        <w:top w:val="none" w:sz="0" w:space="0" w:color="auto"/>
        <w:left w:val="none" w:sz="0" w:space="0" w:color="auto"/>
        <w:bottom w:val="none" w:sz="0" w:space="0" w:color="auto"/>
        <w:right w:val="none" w:sz="0" w:space="0" w:color="auto"/>
      </w:divBdr>
    </w:div>
    <w:div w:id="1425882713">
      <w:marLeft w:val="0"/>
      <w:marRight w:val="0"/>
      <w:marTop w:val="0"/>
      <w:marBottom w:val="180"/>
      <w:divBdr>
        <w:top w:val="none" w:sz="0" w:space="0" w:color="auto"/>
        <w:left w:val="none" w:sz="0" w:space="0" w:color="auto"/>
        <w:bottom w:val="none" w:sz="0" w:space="0" w:color="auto"/>
        <w:right w:val="none" w:sz="0" w:space="0" w:color="auto"/>
      </w:divBdr>
    </w:div>
    <w:div w:id="1427312086">
      <w:marLeft w:val="0"/>
      <w:marRight w:val="0"/>
      <w:marTop w:val="0"/>
      <w:marBottom w:val="180"/>
      <w:divBdr>
        <w:top w:val="none" w:sz="0" w:space="0" w:color="auto"/>
        <w:left w:val="none" w:sz="0" w:space="0" w:color="auto"/>
        <w:bottom w:val="none" w:sz="0" w:space="0" w:color="auto"/>
        <w:right w:val="none" w:sz="0" w:space="0" w:color="auto"/>
      </w:divBdr>
    </w:div>
    <w:div w:id="1427921755">
      <w:marLeft w:val="0"/>
      <w:marRight w:val="0"/>
      <w:marTop w:val="0"/>
      <w:marBottom w:val="180"/>
      <w:divBdr>
        <w:top w:val="none" w:sz="0" w:space="0" w:color="auto"/>
        <w:left w:val="none" w:sz="0" w:space="0" w:color="auto"/>
        <w:bottom w:val="none" w:sz="0" w:space="0" w:color="auto"/>
        <w:right w:val="none" w:sz="0" w:space="0" w:color="auto"/>
      </w:divBdr>
    </w:div>
    <w:div w:id="1429420828">
      <w:marLeft w:val="0"/>
      <w:marRight w:val="0"/>
      <w:marTop w:val="0"/>
      <w:marBottom w:val="180"/>
      <w:divBdr>
        <w:top w:val="none" w:sz="0" w:space="0" w:color="auto"/>
        <w:left w:val="none" w:sz="0" w:space="0" w:color="auto"/>
        <w:bottom w:val="none" w:sz="0" w:space="0" w:color="auto"/>
        <w:right w:val="none" w:sz="0" w:space="0" w:color="auto"/>
      </w:divBdr>
    </w:div>
    <w:div w:id="1431896921">
      <w:marLeft w:val="0"/>
      <w:marRight w:val="0"/>
      <w:marTop w:val="0"/>
      <w:marBottom w:val="0"/>
      <w:divBdr>
        <w:top w:val="none" w:sz="0" w:space="0" w:color="auto"/>
        <w:left w:val="none" w:sz="0" w:space="0" w:color="auto"/>
        <w:bottom w:val="none" w:sz="0" w:space="0" w:color="auto"/>
        <w:right w:val="none" w:sz="0" w:space="0" w:color="auto"/>
      </w:divBdr>
      <w:divsChild>
        <w:div w:id="962081361">
          <w:marLeft w:val="0"/>
          <w:marRight w:val="0"/>
          <w:marTop w:val="0"/>
          <w:marBottom w:val="180"/>
          <w:divBdr>
            <w:top w:val="none" w:sz="0" w:space="0" w:color="auto"/>
            <w:left w:val="none" w:sz="0" w:space="0" w:color="auto"/>
            <w:bottom w:val="none" w:sz="0" w:space="0" w:color="auto"/>
            <w:right w:val="none" w:sz="0" w:space="0" w:color="auto"/>
          </w:divBdr>
        </w:div>
      </w:divsChild>
    </w:div>
    <w:div w:id="1433353835">
      <w:marLeft w:val="0"/>
      <w:marRight w:val="0"/>
      <w:marTop w:val="0"/>
      <w:marBottom w:val="0"/>
      <w:divBdr>
        <w:top w:val="none" w:sz="0" w:space="0" w:color="auto"/>
        <w:left w:val="none" w:sz="0" w:space="0" w:color="auto"/>
        <w:bottom w:val="none" w:sz="0" w:space="0" w:color="auto"/>
        <w:right w:val="none" w:sz="0" w:space="0" w:color="auto"/>
      </w:divBdr>
      <w:divsChild>
        <w:div w:id="2146194824">
          <w:marLeft w:val="0"/>
          <w:marRight w:val="0"/>
          <w:marTop w:val="0"/>
          <w:marBottom w:val="180"/>
          <w:divBdr>
            <w:top w:val="none" w:sz="0" w:space="0" w:color="auto"/>
            <w:left w:val="none" w:sz="0" w:space="0" w:color="auto"/>
            <w:bottom w:val="none" w:sz="0" w:space="0" w:color="auto"/>
            <w:right w:val="none" w:sz="0" w:space="0" w:color="auto"/>
          </w:divBdr>
        </w:div>
      </w:divsChild>
    </w:div>
    <w:div w:id="1433697076">
      <w:marLeft w:val="0"/>
      <w:marRight w:val="0"/>
      <w:marTop w:val="0"/>
      <w:marBottom w:val="180"/>
      <w:divBdr>
        <w:top w:val="none" w:sz="0" w:space="0" w:color="auto"/>
        <w:left w:val="none" w:sz="0" w:space="0" w:color="auto"/>
        <w:bottom w:val="none" w:sz="0" w:space="0" w:color="auto"/>
        <w:right w:val="none" w:sz="0" w:space="0" w:color="auto"/>
      </w:divBdr>
    </w:div>
    <w:div w:id="1435897920">
      <w:marLeft w:val="0"/>
      <w:marRight w:val="0"/>
      <w:marTop w:val="0"/>
      <w:marBottom w:val="0"/>
      <w:divBdr>
        <w:top w:val="none" w:sz="0" w:space="0" w:color="auto"/>
        <w:left w:val="none" w:sz="0" w:space="0" w:color="auto"/>
        <w:bottom w:val="none" w:sz="0" w:space="0" w:color="auto"/>
        <w:right w:val="none" w:sz="0" w:space="0" w:color="auto"/>
      </w:divBdr>
      <w:divsChild>
        <w:div w:id="40176096">
          <w:marLeft w:val="0"/>
          <w:marRight w:val="0"/>
          <w:marTop w:val="0"/>
          <w:marBottom w:val="180"/>
          <w:divBdr>
            <w:top w:val="none" w:sz="0" w:space="0" w:color="auto"/>
            <w:left w:val="none" w:sz="0" w:space="0" w:color="auto"/>
            <w:bottom w:val="none" w:sz="0" w:space="0" w:color="auto"/>
            <w:right w:val="none" w:sz="0" w:space="0" w:color="auto"/>
          </w:divBdr>
        </w:div>
      </w:divsChild>
    </w:div>
    <w:div w:id="1435978386">
      <w:marLeft w:val="0"/>
      <w:marRight w:val="0"/>
      <w:marTop w:val="0"/>
      <w:marBottom w:val="0"/>
      <w:divBdr>
        <w:top w:val="none" w:sz="0" w:space="0" w:color="auto"/>
        <w:left w:val="none" w:sz="0" w:space="0" w:color="auto"/>
        <w:bottom w:val="none" w:sz="0" w:space="0" w:color="auto"/>
        <w:right w:val="none" w:sz="0" w:space="0" w:color="auto"/>
      </w:divBdr>
      <w:divsChild>
        <w:div w:id="848253626">
          <w:marLeft w:val="0"/>
          <w:marRight w:val="0"/>
          <w:marTop w:val="0"/>
          <w:marBottom w:val="0"/>
          <w:divBdr>
            <w:top w:val="none" w:sz="0" w:space="0" w:color="auto"/>
            <w:left w:val="none" w:sz="0" w:space="0" w:color="auto"/>
            <w:bottom w:val="none" w:sz="0" w:space="0" w:color="auto"/>
            <w:right w:val="none" w:sz="0" w:space="0" w:color="auto"/>
          </w:divBdr>
          <w:divsChild>
            <w:div w:id="14385265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39715241">
      <w:marLeft w:val="0"/>
      <w:marRight w:val="0"/>
      <w:marTop w:val="0"/>
      <w:marBottom w:val="0"/>
      <w:divBdr>
        <w:top w:val="none" w:sz="0" w:space="0" w:color="auto"/>
        <w:left w:val="none" w:sz="0" w:space="0" w:color="auto"/>
        <w:bottom w:val="none" w:sz="0" w:space="0" w:color="auto"/>
        <w:right w:val="none" w:sz="0" w:space="0" w:color="auto"/>
      </w:divBdr>
    </w:div>
    <w:div w:id="1440418116">
      <w:marLeft w:val="0"/>
      <w:marRight w:val="0"/>
      <w:marTop w:val="0"/>
      <w:marBottom w:val="180"/>
      <w:divBdr>
        <w:top w:val="none" w:sz="0" w:space="0" w:color="auto"/>
        <w:left w:val="none" w:sz="0" w:space="0" w:color="auto"/>
        <w:bottom w:val="none" w:sz="0" w:space="0" w:color="auto"/>
        <w:right w:val="none" w:sz="0" w:space="0" w:color="auto"/>
      </w:divBdr>
    </w:div>
    <w:div w:id="1440829608">
      <w:marLeft w:val="0"/>
      <w:marRight w:val="0"/>
      <w:marTop w:val="0"/>
      <w:marBottom w:val="180"/>
      <w:divBdr>
        <w:top w:val="none" w:sz="0" w:space="0" w:color="auto"/>
        <w:left w:val="none" w:sz="0" w:space="0" w:color="auto"/>
        <w:bottom w:val="none" w:sz="0" w:space="0" w:color="auto"/>
        <w:right w:val="none" w:sz="0" w:space="0" w:color="auto"/>
      </w:divBdr>
    </w:div>
    <w:div w:id="1442607532">
      <w:marLeft w:val="0"/>
      <w:marRight w:val="0"/>
      <w:marTop w:val="0"/>
      <w:marBottom w:val="0"/>
      <w:divBdr>
        <w:top w:val="none" w:sz="0" w:space="0" w:color="auto"/>
        <w:left w:val="none" w:sz="0" w:space="0" w:color="auto"/>
        <w:bottom w:val="none" w:sz="0" w:space="0" w:color="auto"/>
        <w:right w:val="none" w:sz="0" w:space="0" w:color="auto"/>
      </w:divBdr>
      <w:divsChild>
        <w:div w:id="1442454342">
          <w:marLeft w:val="0"/>
          <w:marRight w:val="0"/>
          <w:marTop w:val="0"/>
          <w:marBottom w:val="180"/>
          <w:divBdr>
            <w:top w:val="none" w:sz="0" w:space="0" w:color="auto"/>
            <w:left w:val="none" w:sz="0" w:space="0" w:color="auto"/>
            <w:bottom w:val="none" w:sz="0" w:space="0" w:color="auto"/>
            <w:right w:val="none" w:sz="0" w:space="0" w:color="auto"/>
          </w:divBdr>
        </w:div>
      </w:divsChild>
    </w:div>
    <w:div w:id="1442796877">
      <w:marLeft w:val="0"/>
      <w:marRight w:val="0"/>
      <w:marTop w:val="0"/>
      <w:marBottom w:val="180"/>
      <w:divBdr>
        <w:top w:val="none" w:sz="0" w:space="0" w:color="auto"/>
        <w:left w:val="none" w:sz="0" w:space="0" w:color="auto"/>
        <w:bottom w:val="none" w:sz="0" w:space="0" w:color="auto"/>
        <w:right w:val="none" w:sz="0" w:space="0" w:color="auto"/>
      </w:divBdr>
    </w:div>
    <w:div w:id="1444377266">
      <w:marLeft w:val="0"/>
      <w:marRight w:val="0"/>
      <w:marTop w:val="0"/>
      <w:marBottom w:val="180"/>
      <w:divBdr>
        <w:top w:val="none" w:sz="0" w:space="0" w:color="auto"/>
        <w:left w:val="none" w:sz="0" w:space="0" w:color="auto"/>
        <w:bottom w:val="none" w:sz="0" w:space="0" w:color="auto"/>
        <w:right w:val="none" w:sz="0" w:space="0" w:color="auto"/>
      </w:divBdr>
    </w:div>
    <w:div w:id="1444880293">
      <w:marLeft w:val="0"/>
      <w:marRight w:val="0"/>
      <w:marTop w:val="0"/>
      <w:marBottom w:val="0"/>
      <w:divBdr>
        <w:top w:val="none" w:sz="0" w:space="0" w:color="auto"/>
        <w:left w:val="none" w:sz="0" w:space="0" w:color="auto"/>
        <w:bottom w:val="none" w:sz="0" w:space="0" w:color="auto"/>
        <w:right w:val="none" w:sz="0" w:space="0" w:color="auto"/>
      </w:divBdr>
    </w:div>
    <w:div w:id="1446735126">
      <w:marLeft w:val="0"/>
      <w:marRight w:val="0"/>
      <w:marTop w:val="0"/>
      <w:marBottom w:val="180"/>
      <w:divBdr>
        <w:top w:val="none" w:sz="0" w:space="0" w:color="auto"/>
        <w:left w:val="none" w:sz="0" w:space="0" w:color="auto"/>
        <w:bottom w:val="none" w:sz="0" w:space="0" w:color="auto"/>
        <w:right w:val="none" w:sz="0" w:space="0" w:color="auto"/>
      </w:divBdr>
    </w:div>
    <w:div w:id="1446921705">
      <w:marLeft w:val="0"/>
      <w:marRight w:val="0"/>
      <w:marTop w:val="0"/>
      <w:marBottom w:val="0"/>
      <w:divBdr>
        <w:top w:val="none" w:sz="0" w:space="0" w:color="auto"/>
        <w:left w:val="none" w:sz="0" w:space="0" w:color="auto"/>
        <w:bottom w:val="none" w:sz="0" w:space="0" w:color="auto"/>
        <w:right w:val="none" w:sz="0" w:space="0" w:color="auto"/>
      </w:divBdr>
      <w:divsChild>
        <w:div w:id="457647903">
          <w:marLeft w:val="0"/>
          <w:marRight w:val="0"/>
          <w:marTop w:val="0"/>
          <w:marBottom w:val="180"/>
          <w:divBdr>
            <w:top w:val="none" w:sz="0" w:space="0" w:color="auto"/>
            <w:left w:val="none" w:sz="0" w:space="0" w:color="auto"/>
            <w:bottom w:val="none" w:sz="0" w:space="0" w:color="auto"/>
            <w:right w:val="none" w:sz="0" w:space="0" w:color="auto"/>
          </w:divBdr>
        </w:div>
      </w:divsChild>
    </w:div>
    <w:div w:id="1449814250">
      <w:marLeft w:val="0"/>
      <w:marRight w:val="0"/>
      <w:marTop w:val="0"/>
      <w:marBottom w:val="0"/>
      <w:divBdr>
        <w:top w:val="none" w:sz="0" w:space="0" w:color="auto"/>
        <w:left w:val="none" w:sz="0" w:space="0" w:color="auto"/>
        <w:bottom w:val="none" w:sz="0" w:space="0" w:color="auto"/>
        <w:right w:val="none" w:sz="0" w:space="0" w:color="auto"/>
      </w:divBdr>
    </w:div>
    <w:div w:id="1451585148">
      <w:marLeft w:val="0"/>
      <w:marRight w:val="0"/>
      <w:marTop w:val="0"/>
      <w:marBottom w:val="180"/>
      <w:divBdr>
        <w:top w:val="none" w:sz="0" w:space="0" w:color="auto"/>
        <w:left w:val="none" w:sz="0" w:space="0" w:color="auto"/>
        <w:bottom w:val="none" w:sz="0" w:space="0" w:color="auto"/>
        <w:right w:val="none" w:sz="0" w:space="0" w:color="auto"/>
      </w:divBdr>
    </w:div>
    <w:div w:id="1452893408">
      <w:marLeft w:val="0"/>
      <w:marRight w:val="0"/>
      <w:marTop w:val="0"/>
      <w:marBottom w:val="0"/>
      <w:divBdr>
        <w:top w:val="none" w:sz="0" w:space="0" w:color="auto"/>
        <w:left w:val="none" w:sz="0" w:space="0" w:color="auto"/>
        <w:bottom w:val="none" w:sz="0" w:space="0" w:color="auto"/>
        <w:right w:val="none" w:sz="0" w:space="0" w:color="auto"/>
      </w:divBdr>
      <w:divsChild>
        <w:div w:id="1061446989">
          <w:marLeft w:val="0"/>
          <w:marRight w:val="0"/>
          <w:marTop w:val="0"/>
          <w:marBottom w:val="180"/>
          <w:divBdr>
            <w:top w:val="none" w:sz="0" w:space="0" w:color="auto"/>
            <w:left w:val="none" w:sz="0" w:space="0" w:color="auto"/>
            <w:bottom w:val="none" w:sz="0" w:space="0" w:color="auto"/>
            <w:right w:val="none" w:sz="0" w:space="0" w:color="auto"/>
          </w:divBdr>
        </w:div>
      </w:divsChild>
    </w:div>
    <w:div w:id="1453792056">
      <w:marLeft w:val="0"/>
      <w:marRight w:val="0"/>
      <w:marTop w:val="0"/>
      <w:marBottom w:val="180"/>
      <w:divBdr>
        <w:top w:val="none" w:sz="0" w:space="0" w:color="auto"/>
        <w:left w:val="none" w:sz="0" w:space="0" w:color="auto"/>
        <w:bottom w:val="none" w:sz="0" w:space="0" w:color="auto"/>
        <w:right w:val="none" w:sz="0" w:space="0" w:color="auto"/>
      </w:divBdr>
    </w:div>
    <w:div w:id="1454250709">
      <w:marLeft w:val="0"/>
      <w:marRight w:val="0"/>
      <w:marTop w:val="0"/>
      <w:marBottom w:val="180"/>
      <w:divBdr>
        <w:top w:val="none" w:sz="0" w:space="0" w:color="auto"/>
        <w:left w:val="none" w:sz="0" w:space="0" w:color="auto"/>
        <w:bottom w:val="none" w:sz="0" w:space="0" w:color="auto"/>
        <w:right w:val="none" w:sz="0" w:space="0" w:color="auto"/>
      </w:divBdr>
    </w:div>
    <w:div w:id="1456369930">
      <w:marLeft w:val="0"/>
      <w:marRight w:val="0"/>
      <w:marTop w:val="0"/>
      <w:marBottom w:val="0"/>
      <w:divBdr>
        <w:top w:val="none" w:sz="0" w:space="0" w:color="auto"/>
        <w:left w:val="none" w:sz="0" w:space="0" w:color="auto"/>
        <w:bottom w:val="none" w:sz="0" w:space="0" w:color="auto"/>
        <w:right w:val="none" w:sz="0" w:space="0" w:color="auto"/>
      </w:divBdr>
    </w:div>
    <w:div w:id="1456680958">
      <w:marLeft w:val="0"/>
      <w:marRight w:val="0"/>
      <w:marTop w:val="0"/>
      <w:marBottom w:val="180"/>
      <w:divBdr>
        <w:top w:val="none" w:sz="0" w:space="0" w:color="auto"/>
        <w:left w:val="none" w:sz="0" w:space="0" w:color="auto"/>
        <w:bottom w:val="none" w:sz="0" w:space="0" w:color="auto"/>
        <w:right w:val="none" w:sz="0" w:space="0" w:color="auto"/>
      </w:divBdr>
    </w:div>
    <w:div w:id="1461654382">
      <w:marLeft w:val="0"/>
      <w:marRight w:val="0"/>
      <w:marTop w:val="0"/>
      <w:marBottom w:val="180"/>
      <w:divBdr>
        <w:top w:val="none" w:sz="0" w:space="0" w:color="auto"/>
        <w:left w:val="none" w:sz="0" w:space="0" w:color="auto"/>
        <w:bottom w:val="none" w:sz="0" w:space="0" w:color="auto"/>
        <w:right w:val="none" w:sz="0" w:space="0" w:color="auto"/>
      </w:divBdr>
    </w:div>
    <w:div w:id="1462960920">
      <w:marLeft w:val="0"/>
      <w:marRight w:val="0"/>
      <w:marTop w:val="0"/>
      <w:marBottom w:val="180"/>
      <w:divBdr>
        <w:top w:val="none" w:sz="0" w:space="0" w:color="auto"/>
        <w:left w:val="none" w:sz="0" w:space="0" w:color="auto"/>
        <w:bottom w:val="none" w:sz="0" w:space="0" w:color="auto"/>
        <w:right w:val="none" w:sz="0" w:space="0" w:color="auto"/>
      </w:divBdr>
    </w:div>
    <w:div w:id="1462960938">
      <w:marLeft w:val="0"/>
      <w:marRight w:val="0"/>
      <w:marTop w:val="0"/>
      <w:marBottom w:val="0"/>
      <w:divBdr>
        <w:top w:val="none" w:sz="0" w:space="0" w:color="auto"/>
        <w:left w:val="none" w:sz="0" w:space="0" w:color="auto"/>
        <w:bottom w:val="none" w:sz="0" w:space="0" w:color="auto"/>
        <w:right w:val="none" w:sz="0" w:space="0" w:color="auto"/>
      </w:divBdr>
      <w:divsChild>
        <w:div w:id="2105803038">
          <w:marLeft w:val="0"/>
          <w:marRight w:val="0"/>
          <w:marTop w:val="0"/>
          <w:marBottom w:val="180"/>
          <w:divBdr>
            <w:top w:val="none" w:sz="0" w:space="0" w:color="auto"/>
            <w:left w:val="none" w:sz="0" w:space="0" w:color="auto"/>
            <w:bottom w:val="none" w:sz="0" w:space="0" w:color="auto"/>
            <w:right w:val="none" w:sz="0" w:space="0" w:color="auto"/>
          </w:divBdr>
        </w:div>
      </w:divsChild>
    </w:div>
    <w:div w:id="1463376690">
      <w:marLeft w:val="0"/>
      <w:marRight w:val="0"/>
      <w:marTop w:val="0"/>
      <w:marBottom w:val="180"/>
      <w:divBdr>
        <w:top w:val="none" w:sz="0" w:space="0" w:color="auto"/>
        <w:left w:val="none" w:sz="0" w:space="0" w:color="auto"/>
        <w:bottom w:val="none" w:sz="0" w:space="0" w:color="auto"/>
        <w:right w:val="none" w:sz="0" w:space="0" w:color="auto"/>
      </w:divBdr>
    </w:div>
    <w:div w:id="1463767699">
      <w:marLeft w:val="0"/>
      <w:marRight w:val="0"/>
      <w:marTop w:val="0"/>
      <w:marBottom w:val="180"/>
      <w:divBdr>
        <w:top w:val="none" w:sz="0" w:space="0" w:color="auto"/>
        <w:left w:val="none" w:sz="0" w:space="0" w:color="auto"/>
        <w:bottom w:val="none" w:sz="0" w:space="0" w:color="auto"/>
        <w:right w:val="none" w:sz="0" w:space="0" w:color="auto"/>
      </w:divBdr>
    </w:div>
    <w:div w:id="1466047826">
      <w:marLeft w:val="0"/>
      <w:marRight w:val="0"/>
      <w:marTop w:val="0"/>
      <w:marBottom w:val="0"/>
      <w:divBdr>
        <w:top w:val="none" w:sz="0" w:space="0" w:color="auto"/>
        <w:left w:val="none" w:sz="0" w:space="0" w:color="auto"/>
        <w:bottom w:val="none" w:sz="0" w:space="0" w:color="auto"/>
        <w:right w:val="none" w:sz="0" w:space="0" w:color="auto"/>
      </w:divBdr>
      <w:divsChild>
        <w:div w:id="564612510">
          <w:marLeft w:val="0"/>
          <w:marRight w:val="0"/>
          <w:marTop w:val="0"/>
          <w:marBottom w:val="0"/>
          <w:divBdr>
            <w:top w:val="none" w:sz="0" w:space="0" w:color="auto"/>
            <w:left w:val="none" w:sz="0" w:space="0" w:color="auto"/>
            <w:bottom w:val="none" w:sz="0" w:space="0" w:color="auto"/>
            <w:right w:val="none" w:sz="0" w:space="0" w:color="auto"/>
          </w:divBdr>
          <w:divsChild>
            <w:div w:id="5892402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006695">
      <w:marLeft w:val="0"/>
      <w:marRight w:val="0"/>
      <w:marTop w:val="0"/>
      <w:marBottom w:val="0"/>
      <w:divBdr>
        <w:top w:val="none" w:sz="0" w:space="0" w:color="auto"/>
        <w:left w:val="none" w:sz="0" w:space="0" w:color="auto"/>
        <w:bottom w:val="none" w:sz="0" w:space="0" w:color="auto"/>
        <w:right w:val="none" w:sz="0" w:space="0" w:color="auto"/>
      </w:divBdr>
      <w:divsChild>
        <w:div w:id="1289700639">
          <w:marLeft w:val="0"/>
          <w:marRight w:val="0"/>
          <w:marTop w:val="0"/>
          <w:marBottom w:val="180"/>
          <w:divBdr>
            <w:top w:val="none" w:sz="0" w:space="0" w:color="auto"/>
            <w:left w:val="none" w:sz="0" w:space="0" w:color="auto"/>
            <w:bottom w:val="none" w:sz="0" w:space="0" w:color="auto"/>
            <w:right w:val="none" w:sz="0" w:space="0" w:color="auto"/>
          </w:divBdr>
        </w:div>
      </w:divsChild>
    </w:div>
    <w:div w:id="1477333603">
      <w:marLeft w:val="0"/>
      <w:marRight w:val="0"/>
      <w:marTop w:val="0"/>
      <w:marBottom w:val="180"/>
      <w:divBdr>
        <w:top w:val="none" w:sz="0" w:space="0" w:color="auto"/>
        <w:left w:val="none" w:sz="0" w:space="0" w:color="auto"/>
        <w:bottom w:val="none" w:sz="0" w:space="0" w:color="auto"/>
        <w:right w:val="none" w:sz="0" w:space="0" w:color="auto"/>
      </w:divBdr>
    </w:div>
    <w:div w:id="1477335359">
      <w:marLeft w:val="0"/>
      <w:marRight w:val="0"/>
      <w:marTop w:val="0"/>
      <w:marBottom w:val="180"/>
      <w:divBdr>
        <w:top w:val="none" w:sz="0" w:space="0" w:color="auto"/>
        <w:left w:val="none" w:sz="0" w:space="0" w:color="auto"/>
        <w:bottom w:val="none" w:sz="0" w:space="0" w:color="auto"/>
        <w:right w:val="none" w:sz="0" w:space="0" w:color="auto"/>
      </w:divBdr>
    </w:div>
    <w:div w:id="1478452461">
      <w:marLeft w:val="0"/>
      <w:marRight w:val="0"/>
      <w:marTop w:val="0"/>
      <w:marBottom w:val="0"/>
      <w:divBdr>
        <w:top w:val="none" w:sz="0" w:space="0" w:color="auto"/>
        <w:left w:val="none" w:sz="0" w:space="0" w:color="auto"/>
        <w:bottom w:val="none" w:sz="0" w:space="0" w:color="auto"/>
        <w:right w:val="none" w:sz="0" w:space="0" w:color="auto"/>
      </w:divBdr>
      <w:divsChild>
        <w:div w:id="937567474">
          <w:marLeft w:val="0"/>
          <w:marRight w:val="0"/>
          <w:marTop w:val="0"/>
          <w:marBottom w:val="180"/>
          <w:divBdr>
            <w:top w:val="none" w:sz="0" w:space="0" w:color="auto"/>
            <w:left w:val="none" w:sz="0" w:space="0" w:color="auto"/>
            <w:bottom w:val="none" w:sz="0" w:space="0" w:color="auto"/>
            <w:right w:val="none" w:sz="0" w:space="0" w:color="auto"/>
          </w:divBdr>
        </w:div>
      </w:divsChild>
    </w:div>
    <w:div w:id="1479107800">
      <w:marLeft w:val="0"/>
      <w:marRight w:val="0"/>
      <w:marTop w:val="0"/>
      <w:marBottom w:val="180"/>
      <w:divBdr>
        <w:top w:val="none" w:sz="0" w:space="0" w:color="auto"/>
        <w:left w:val="none" w:sz="0" w:space="0" w:color="auto"/>
        <w:bottom w:val="none" w:sz="0" w:space="0" w:color="auto"/>
        <w:right w:val="none" w:sz="0" w:space="0" w:color="auto"/>
      </w:divBdr>
    </w:div>
    <w:div w:id="1479179669">
      <w:marLeft w:val="0"/>
      <w:marRight w:val="0"/>
      <w:marTop w:val="0"/>
      <w:marBottom w:val="180"/>
      <w:divBdr>
        <w:top w:val="none" w:sz="0" w:space="0" w:color="auto"/>
        <w:left w:val="none" w:sz="0" w:space="0" w:color="auto"/>
        <w:bottom w:val="none" w:sz="0" w:space="0" w:color="auto"/>
        <w:right w:val="none" w:sz="0" w:space="0" w:color="auto"/>
      </w:divBdr>
    </w:div>
    <w:div w:id="1485312693">
      <w:marLeft w:val="0"/>
      <w:marRight w:val="0"/>
      <w:marTop w:val="0"/>
      <w:marBottom w:val="0"/>
      <w:divBdr>
        <w:top w:val="none" w:sz="0" w:space="0" w:color="auto"/>
        <w:left w:val="none" w:sz="0" w:space="0" w:color="auto"/>
        <w:bottom w:val="none" w:sz="0" w:space="0" w:color="auto"/>
        <w:right w:val="none" w:sz="0" w:space="0" w:color="auto"/>
      </w:divBdr>
      <w:divsChild>
        <w:div w:id="467358484">
          <w:marLeft w:val="0"/>
          <w:marRight w:val="0"/>
          <w:marTop w:val="0"/>
          <w:marBottom w:val="180"/>
          <w:divBdr>
            <w:top w:val="none" w:sz="0" w:space="0" w:color="auto"/>
            <w:left w:val="none" w:sz="0" w:space="0" w:color="auto"/>
            <w:bottom w:val="none" w:sz="0" w:space="0" w:color="auto"/>
            <w:right w:val="none" w:sz="0" w:space="0" w:color="auto"/>
          </w:divBdr>
        </w:div>
      </w:divsChild>
    </w:div>
    <w:div w:id="1486581992">
      <w:marLeft w:val="0"/>
      <w:marRight w:val="0"/>
      <w:marTop w:val="0"/>
      <w:marBottom w:val="180"/>
      <w:divBdr>
        <w:top w:val="none" w:sz="0" w:space="0" w:color="auto"/>
        <w:left w:val="none" w:sz="0" w:space="0" w:color="auto"/>
        <w:bottom w:val="none" w:sz="0" w:space="0" w:color="auto"/>
        <w:right w:val="none" w:sz="0" w:space="0" w:color="auto"/>
      </w:divBdr>
    </w:div>
    <w:div w:id="1488396957">
      <w:marLeft w:val="0"/>
      <w:marRight w:val="0"/>
      <w:marTop w:val="0"/>
      <w:marBottom w:val="180"/>
      <w:divBdr>
        <w:top w:val="none" w:sz="0" w:space="0" w:color="auto"/>
        <w:left w:val="none" w:sz="0" w:space="0" w:color="auto"/>
        <w:bottom w:val="none" w:sz="0" w:space="0" w:color="auto"/>
        <w:right w:val="none" w:sz="0" w:space="0" w:color="auto"/>
      </w:divBdr>
    </w:div>
    <w:div w:id="1489206661">
      <w:marLeft w:val="0"/>
      <w:marRight w:val="0"/>
      <w:marTop w:val="0"/>
      <w:marBottom w:val="0"/>
      <w:divBdr>
        <w:top w:val="none" w:sz="0" w:space="0" w:color="auto"/>
        <w:left w:val="none" w:sz="0" w:space="0" w:color="auto"/>
        <w:bottom w:val="none" w:sz="0" w:space="0" w:color="auto"/>
        <w:right w:val="none" w:sz="0" w:space="0" w:color="auto"/>
      </w:divBdr>
      <w:divsChild>
        <w:div w:id="799541201">
          <w:marLeft w:val="0"/>
          <w:marRight w:val="0"/>
          <w:marTop w:val="0"/>
          <w:marBottom w:val="0"/>
          <w:divBdr>
            <w:top w:val="none" w:sz="0" w:space="0" w:color="auto"/>
            <w:left w:val="none" w:sz="0" w:space="0" w:color="auto"/>
            <w:bottom w:val="none" w:sz="0" w:space="0" w:color="auto"/>
            <w:right w:val="none" w:sz="0" w:space="0" w:color="auto"/>
          </w:divBdr>
          <w:divsChild>
            <w:div w:id="12628829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89439610">
      <w:marLeft w:val="0"/>
      <w:marRight w:val="0"/>
      <w:marTop w:val="0"/>
      <w:marBottom w:val="180"/>
      <w:divBdr>
        <w:top w:val="none" w:sz="0" w:space="0" w:color="auto"/>
        <w:left w:val="none" w:sz="0" w:space="0" w:color="auto"/>
        <w:bottom w:val="none" w:sz="0" w:space="0" w:color="auto"/>
        <w:right w:val="none" w:sz="0" w:space="0" w:color="auto"/>
      </w:divBdr>
    </w:div>
    <w:div w:id="1489832672">
      <w:marLeft w:val="0"/>
      <w:marRight w:val="0"/>
      <w:marTop w:val="0"/>
      <w:marBottom w:val="0"/>
      <w:divBdr>
        <w:top w:val="none" w:sz="0" w:space="0" w:color="auto"/>
        <w:left w:val="none" w:sz="0" w:space="0" w:color="auto"/>
        <w:bottom w:val="none" w:sz="0" w:space="0" w:color="auto"/>
        <w:right w:val="none" w:sz="0" w:space="0" w:color="auto"/>
      </w:divBdr>
    </w:div>
    <w:div w:id="1491097861">
      <w:marLeft w:val="0"/>
      <w:marRight w:val="0"/>
      <w:marTop w:val="0"/>
      <w:marBottom w:val="0"/>
      <w:divBdr>
        <w:top w:val="none" w:sz="0" w:space="0" w:color="auto"/>
        <w:left w:val="none" w:sz="0" w:space="0" w:color="auto"/>
        <w:bottom w:val="none" w:sz="0" w:space="0" w:color="auto"/>
        <w:right w:val="none" w:sz="0" w:space="0" w:color="auto"/>
      </w:divBdr>
    </w:div>
    <w:div w:id="1491408112">
      <w:marLeft w:val="0"/>
      <w:marRight w:val="0"/>
      <w:marTop w:val="0"/>
      <w:marBottom w:val="180"/>
      <w:divBdr>
        <w:top w:val="none" w:sz="0" w:space="0" w:color="auto"/>
        <w:left w:val="none" w:sz="0" w:space="0" w:color="auto"/>
        <w:bottom w:val="none" w:sz="0" w:space="0" w:color="auto"/>
        <w:right w:val="none" w:sz="0" w:space="0" w:color="auto"/>
      </w:divBdr>
    </w:div>
    <w:div w:id="1491556441">
      <w:marLeft w:val="0"/>
      <w:marRight w:val="0"/>
      <w:marTop w:val="0"/>
      <w:marBottom w:val="180"/>
      <w:divBdr>
        <w:top w:val="none" w:sz="0" w:space="0" w:color="auto"/>
        <w:left w:val="none" w:sz="0" w:space="0" w:color="auto"/>
        <w:bottom w:val="none" w:sz="0" w:space="0" w:color="auto"/>
        <w:right w:val="none" w:sz="0" w:space="0" w:color="auto"/>
      </w:divBdr>
    </w:div>
    <w:div w:id="1493905939">
      <w:marLeft w:val="0"/>
      <w:marRight w:val="0"/>
      <w:marTop w:val="0"/>
      <w:marBottom w:val="0"/>
      <w:divBdr>
        <w:top w:val="none" w:sz="0" w:space="0" w:color="auto"/>
        <w:left w:val="none" w:sz="0" w:space="0" w:color="auto"/>
        <w:bottom w:val="none" w:sz="0" w:space="0" w:color="auto"/>
        <w:right w:val="none" w:sz="0" w:space="0" w:color="auto"/>
      </w:divBdr>
      <w:divsChild>
        <w:div w:id="1157846104">
          <w:marLeft w:val="0"/>
          <w:marRight w:val="0"/>
          <w:marTop w:val="0"/>
          <w:marBottom w:val="0"/>
          <w:divBdr>
            <w:top w:val="none" w:sz="0" w:space="0" w:color="auto"/>
            <w:left w:val="none" w:sz="0" w:space="0" w:color="auto"/>
            <w:bottom w:val="none" w:sz="0" w:space="0" w:color="auto"/>
            <w:right w:val="none" w:sz="0" w:space="0" w:color="auto"/>
          </w:divBdr>
          <w:divsChild>
            <w:div w:id="18795126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95102455">
      <w:marLeft w:val="0"/>
      <w:marRight w:val="0"/>
      <w:marTop w:val="0"/>
      <w:marBottom w:val="0"/>
      <w:divBdr>
        <w:top w:val="none" w:sz="0" w:space="0" w:color="auto"/>
        <w:left w:val="none" w:sz="0" w:space="0" w:color="auto"/>
        <w:bottom w:val="none" w:sz="0" w:space="0" w:color="auto"/>
        <w:right w:val="none" w:sz="0" w:space="0" w:color="auto"/>
      </w:divBdr>
    </w:div>
    <w:div w:id="1499032370">
      <w:marLeft w:val="0"/>
      <w:marRight w:val="0"/>
      <w:marTop w:val="0"/>
      <w:marBottom w:val="180"/>
      <w:divBdr>
        <w:top w:val="none" w:sz="0" w:space="0" w:color="auto"/>
        <w:left w:val="none" w:sz="0" w:space="0" w:color="auto"/>
        <w:bottom w:val="none" w:sz="0" w:space="0" w:color="auto"/>
        <w:right w:val="none" w:sz="0" w:space="0" w:color="auto"/>
      </w:divBdr>
    </w:div>
    <w:div w:id="1499156192">
      <w:marLeft w:val="0"/>
      <w:marRight w:val="0"/>
      <w:marTop w:val="0"/>
      <w:marBottom w:val="180"/>
      <w:divBdr>
        <w:top w:val="none" w:sz="0" w:space="0" w:color="auto"/>
        <w:left w:val="none" w:sz="0" w:space="0" w:color="auto"/>
        <w:bottom w:val="none" w:sz="0" w:space="0" w:color="auto"/>
        <w:right w:val="none" w:sz="0" w:space="0" w:color="auto"/>
      </w:divBdr>
    </w:div>
    <w:div w:id="1501189180">
      <w:marLeft w:val="0"/>
      <w:marRight w:val="0"/>
      <w:marTop w:val="0"/>
      <w:marBottom w:val="0"/>
      <w:divBdr>
        <w:top w:val="none" w:sz="0" w:space="0" w:color="auto"/>
        <w:left w:val="none" w:sz="0" w:space="0" w:color="auto"/>
        <w:bottom w:val="none" w:sz="0" w:space="0" w:color="auto"/>
        <w:right w:val="none" w:sz="0" w:space="0" w:color="auto"/>
      </w:divBdr>
      <w:divsChild>
        <w:div w:id="1030646630">
          <w:marLeft w:val="0"/>
          <w:marRight w:val="0"/>
          <w:marTop w:val="0"/>
          <w:marBottom w:val="0"/>
          <w:divBdr>
            <w:top w:val="none" w:sz="0" w:space="0" w:color="auto"/>
            <w:left w:val="none" w:sz="0" w:space="0" w:color="auto"/>
            <w:bottom w:val="none" w:sz="0" w:space="0" w:color="auto"/>
            <w:right w:val="none" w:sz="0" w:space="0" w:color="auto"/>
          </w:divBdr>
          <w:divsChild>
            <w:div w:id="10976767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01234637">
      <w:marLeft w:val="0"/>
      <w:marRight w:val="0"/>
      <w:marTop w:val="0"/>
      <w:marBottom w:val="180"/>
      <w:divBdr>
        <w:top w:val="none" w:sz="0" w:space="0" w:color="auto"/>
        <w:left w:val="none" w:sz="0" w:space="0" w:color="auto"/>
        <w:bottom w:val="none" w:sz="0" w:space="0" w:color="auto"/>
        <w:right w:val="none" w:sz="0" w:space="0" w:color="auto"/>
      </w:divBdr>
    </w:div>
    <w:div w:id="1502312793">
      <w:marLeft w:val="0"/>
      <w:marRight w:val="0"/>
      <w:marTop w:val="0"/>
      <w:marBottom w:val="180"/>
      <w:divBdr>
        <w:top w:val="none" w:sz="0" w:space="0" w:color="auto"/>
        <w:left w:val="none" w:sz="0" w:space="0" w:color="auto"/>
        <w:bottom w:val="none" w:sz="0" w:space="0" w:color="auto"/>
        <w:right w:val="none" w:sz="0" w:space="0" w:color="auto"/>
      </w:divBdr>
    </w:div>
    <w:div w:id="1504205869">
      <w:marLeft w:val="0"/>
      <w:marRight w:val="0"/>
      <w:marTop w:val="0"/>
      <w:marBottom w:val="180"/>
      <w:divBdr>
        <w:top w:val="none" w:sz="0" w:space="0" w:color="auto"/>
        <w:left w:val="none" w:sz="0" w:space="0" w:color="auto"/>
        <w:bottom w:val="none" w:sz="0" w:space="0" w:color="auto"/>
        <w:right w:val="none" w:sz="0" w:space="0" w:color="auto"/>
      </w:divBdr>
    </w:div>
    <w:div w:id="1504471279">
      <w:marLeft w:val="0"/>
      <w:marRight w:val="0"/>
      <w:marTop w:val="0"/>
      <w:marBottom w:val="180"/>
      <w:divBdr>
        <w:top w:val="none" w:sz="0" w:space="0" w:color="auto"/>
        <w:left w:val="none" w:sz="0" w:space="0" w:color="auto"/>
        <w:bottom w:val="none" w:sz="0" w:space="0" w:color="auto"/>
        <w:right w:val="none" w:sz="0" w:space="0" w:color="auto"/>
      </w:divBdr>
    </w:div>
    <w:div w:id="1504975609">
      <w:marLeft w:val="0"/>
      <w:marRight w:val="0"/>
      <w:marTop w:val="0"/>
      <w:marBottom w:val="0"/>
      <w:divBdr>
        <w:top w:val="none" w:sz="0" w:space="0" w:color="auto"/>
        <w:left w:val="none" w:sz="0" w:space="0" w:color="auto"/>
        <w:bottom w:val="none" w:sz="0" w:space="0" w:color="auto"/>
        <w:right w:val="none" w:sz="0" w:space="0" w:color="auto"/>
      </w:divBdr>
      <w:divsChild>
        <w:div w:id="1833788285">
          <w:marLeft w:val="0"/>
          <w:marRight w:val="0"/>
          <w:marTop w:val="0"/>
          <w:marBottom w:val="0"/>
          <w:divBdr>
            <w:top w:val="none" w:sz="0" w:space="0" w:color="auto"/>
            <w:left w:val="none" w:sz="0" w:space="0" w:color="auto"/>
            <w:bottom w:val="none" w:sz="0" w:space="0" w:color="auto"/>
            <w:right w:val="none" w:sz="0" w:space="0" w:color="auto"/>
          </w:divBdr>
          <w:divsChild>
            <w:div w:id="18768492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09900877">
      <w:marLeft w:val="0"/>
      <w:marRight w:val="0"/>
      <w:marTop w:val="0"/>
      <w:marBottom w:val="0"/>
      <w:divBdr>
        <w:top w:val="none" w:sz="0" w:space="0" w:color="auto"/>
        <w:left w:val="none" w:sz="0" w:space="0" w:color="auto"/>
        <w:bottom w:val="none" w:sz="0" w:space="0" w:color="auto"/>
        <w:right w:val="none" w:sz="0" w:space="0" w:color="auto"/>
      </w:divBdr>
      <w:divsChild>
        <w:div w:id="1972400281">
          <w:marLeft w:val="0"/>
          <w:marRight w:val="0"/>
          <w:marTop w:val="0"/>
          <w:marBottom w:val="0"/>
          <w:divBdr>
            <w:top w:val="none" w:sz="0" w:space="0" w:color="auto"/>
            <w:left w:val="none" w:sz="0" w:space="0" w:color="auto"/>
            <w:bottom w:val="none" w:sz="0" w:space="0" w:color="auto"/>
            <w:right w:val="none" w:sz="0" w:space="0" w:color="auto"/>
          </w:divBdr>
          <w:divsChild>
            <w:div w:id="779930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13883424">
      <w:marLeft w:val="0"/>
      <w:marRight w:val="0"/>
      <w:marTop w:val="0"/>
      <w:marBottom w:val="180"/>
      <w:divBdr>
        <w:top w:val="none" w:sz="0" w:space="0" w:color="auto"/>
        <w:left w:val="none" w:sz="0" w:space="0" w:color="auto"/>
        <w:bottom w:val="none" w:sz="0" w:space="0" w:color="auto"/>
        <w:right w:val="none" w:sz="0" w:space="0" w:color="auto"/>
      </w:divBdr>
    </w:div>
    <w:div w:id="1514418689">
      <w:marLeft w:val="0"/>
      <w:marRight w:val="0"/>
      <w:marTop w:val="0"/>
      <w:marBottom w:val="180"/>
      <w:divBdr>
        <w:top w:val="none" w:sz="0" w:space="0" w:color="auto"/>
        <w:left w:val="none" w:sz="0" w:space="0" w:color="auto"/>
        <w:bottom w:val="none" w:sz="0" w:space="0" w:color="auto"/>
        <w:right w:val="none" w:sz="0" w:space="0" w:color="auto"/>
      </w:divBdr>
    </w:div>
    <w:div w:id="1514806148">
      <w:marLeft w:val="0"/>
      <w:marRight w:val="0"/>
      <w:marTop w:val="0"/>
      <w:marBottom w:val="180"/>
      <w:divBdr>
        <w:top w:val="none" w:sz="0" w:space="0" w:color="auto"/>
        <w:left w:val="none" w:sz="0" w:space="0" w:color="auto"/>
        <w:bottom w:val="none" w:sz="0" w:space="0" w:color="auto"/>
        <w:right w:val="none" w:sz="0" w:space="0" w:color="auto"/>
      </w:divBdr>
    </w:div>
    <w:div w:id="1514956484">
      <w:marLeft w:val="0"/>
      <w:marRight w:val="0"/>
      <w:marTop w:val="0"/>
      <w:marBottom w:val="0"/>
      <w:divBdr>
        <w:top w:val="none" w:sz="0" w:space="0" w:color="auto"/>
        <w:left w:val="none" w:sz="0" w:space="0" w:color="auto"/>
        <w:bottom w:val="none" w:sz="0" w:space="0" w:color="auto"/>
        <w:right w:val="none" w:sz="0" w:space="0" w:color="auto"/>
      </w:divBdr>
    </w:div>
    <w:div w:id="1515262030">
      <w:marLeft w:val="0"/>
      <w:marRight w:val="0"/>
      <w:marTop w:val="0"/>
      <w:marBottom w:val="180"/>
      <w:divBdr>
        <w:top w:val="none" w:sz="0" w:space="0" w:color="auto"/>
        <w:left w:val="none" w:sz="0" w:space="0" w:color="auto"/>
        <w:bottom w:val="none" w:sz="0" w:space="0" w:color="auto"/>
        <w:right w:val="none" w:sz="0" w:space="0" w:color="auto"/>
      </w:divBdr>
    </w:div>
    <w:div w:id="1519661743">
      <w:marLeft w:val="0"/>
      <w:marRight w:val="0"/>
      <w:marTop w:val="0"/>
      <w:marBottom w:val="180"/>
      <w:divBdr>
        <w:top w:val="none" w:sz="0" w:space="0" w:color="auto"/>
        <w:left w:val="none" w:sz="0" w:space="0" w:color="auto"/>
        <w:bottom w:val="none" w:sz="0" w:space="0" w:color="auto"/>
        <w:right w:val="none" w:sz="0" w:space="0" w:color="auto"/>
      </w:divBdr>
    </w:div>
    <w:div w:id="1519779992">
      <w:marLeft w:val="0"/>
      <w:marRight w:val="0"/>
      <w:marTop w:val="0"/>
      <w:marBottom w:val="0"/>
      <w:divBdr>
        <w:top w:val="none" w:sz="0" w:space="0" w:color="auto"/>
        <w:left w:val="none" w:sz="0" w:space="0" w:color="auto"/>
        <w:bottom w:val="none" w:sz="0" w:space="0" w:color="auto"/>
        <w:right w:val="none" w:sz="0" w:space="0" w:color="auto"/>
      </w:divBdr>
      <w:divsChild>
        <w:div w:id="103423454">
          <w:marLeft w:val="0"/>
          <w:marRight w:val="0"/>
          <w:marTop w:val="0"/>
          <w:marBottom w:val="0"/>
          <w:divBdr>
            <w:top w:val="none" w:sz="0" w:space="0" w:color="auto"/>
            <w:left w:val="none" w:sz="0" w:space="0" w:color="auto"/>
            <w:bottom w:val="none" w:sz="0" w:space="0" w:color="auto"/>
            <w:right w:val="none" w:sz="0" w:space="0" w:color="auto"/>
          </w:divBdr>
          <w:divsChild>
            <w:div w:id="3187324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19853767">
      <w:marLeft w:val="0"/>
      <w:marRight w:val="0"/>
      <w:marTop w:val="0"/>
      <w:marBottom w:val="180"/>
      <w:divBdr>
        <w:top w:val="none" w:sz="0" w:space="0" w:color="auto"/>
        <w:left w:val="none" w:sz="0" w:space="0" w:color="auto"/>
        <w:bottom w:val="none" w:sz="0" w:space="0" w:color="auto"/>
        <w:right w:val="none" w:sz="0" w:space="0" w:color="auto"/>
      </w:divBdr>
    </w:div>
    <w:div w:id="1520898189">
      <w:marLeft w:val="0"/>
      <w:marRight w:val="0"/>
      <w:marTop w:val="0"/>
      <w:marBottom w:val="0"/>
      <w:divBdr>
        <w:top w:val="none" w:sz="0" w:space="0" w:color="auto"/>
        <w:left w:val="none" w:sz="0" w:space="0" w:color="auto"/>
        <w:bottom w:val="none" w:sz="0" w:space="0" w:color="auto"/>
        <w:right w:val="none" w:sz="0" w:space="0" w:color="auto"/>
      </w:divBdr>
    </w:div>
    <w:div w:id="1521699285">
      <w:marLeft w:val="0"/>
      <w:marRight w:val="0"/>
      <w:marTop w:val="0"/>
      <w:marBottom w:val="180"/>
      <w:divBdr>
        <w:top w:val="none" w:sz="0" w:space="0" w:color="auto"/>
        <w:left w:val="none" w:sz="0" w:space="0" w:color="auto"/>
        <w:bottom w:val="none" w:sz="0" w:space="0" w:color="auto"/>
        <w:right w:val="none" w:sz="0" w:space="0" w:color="auto"/>
      </w:divBdr>
    </w:div>
    <w:div w:id="1523743196">
      <w:marLeft w:val="0"/>
      <w:marRight w:val="0"/>
      <w:marTop w:val="0"/>
      <w:marBottom w:val="180"/>
      <w:divBdr>
        <w:top w:val="none" w:sz="0" w:space="0" w:color="auto"/>
        <w:left w:val="none" w:sz="0" w:space="0" w:color="auto"/>
        <w:bottom w:val="none" w:sz="0" w:space="0" w:color="auto"/>
        <w:right w:val="none" w:sz="0" w:space="0" w:color="auto"/>
      </w:divBdr>
    </w:div>
    <w:div w:id="1524633512">
      <w:marLeft w:val="0"/>
      <w:marRight w:val="0"/>
      <w:marTop w:val="0"/>
      <w:marBottom w:val="180"/>
      <w:divBdr>
        <w:top w:val="none" w:sz="0" w:space="0" w:color="auto"/>
        <w:left w:val="none" w:sz="0" w:space="0" w:color="auto"/>
        <w:bottom w:val="none" w:sz="0" w:space="0" w:color="auto"/>
        <w:right w:val="none" w:sz="0" w:space="0" w:color="auto"/>
      </w:divBdr>
    </w:div>
    <w:div w:id="1526138068">
      <w:marLeft w:val="0"/>
      <w:marRight w:val="0"/>
      <w:marTop w:val="0"/>
      <w:marBottom w:val="0"/>
      <w:divBdr>
        <w:top w:val="none" w:sz="0" w:space="0" w:color="auto"/>
        <w:left w:val="none" w:sz="0" w:space="0" w:color="auto"/>
        <w:bottom w:val="none" w:sz="0" w:space="0" w:color="auto"/>
        <w:right w:val="none" w:sz="0" w:space="0" w:color="auto"/>
      </w:divBdr>
      <w:divsChild>
        <w:div w:id="934243214">
          <w:marLeft w:val="0"/>
          <w:marRight w:val="0"/>
          <w:marTop w:val="0"/>
          <w:marBottom w:val="180"/>
          <w:divBdr>
            <w:top w:val="none" w:sz="0" w:space="0" w:color="auto"/>
            <w:left w:val="none" w:sz="0" w:space="0" w:color="auto"/>
            <w:bottom w:val="none" w:sz="0" w:space="0" w:color="auto"/>
            <w:right w:val="none" w:sz="0" w:space="0" w:color="auto"/>
          </w:divBdr>
        </w:div>
      </w:divsChild>
    </w:div>
    <w:div w:id="1528060807">
      <w:marLeft w:val="0"/>
      <w:marRight w:val="0"/>
      <w:marTop w:val="0"/>
      <w:marBottom w:val="0"/>
      <w:divBdr>
        <w:top w:val="none" w:sz="0" w:space="0" w:color="auto"/>
        <w:left w:val="none" w:sz="0" w:space="0" w:color="auto"/>
        <w:bottom w:val="none" w:sz="0" w:space="0" w:color="auto"/>
        <w:right w:val="none" w:sz="0" w:space="0" w:color="auto"/>
      </w:divBdr>
      <w:divsChild>
        <w:div w:id="1053310833">
          <w:marLeft w:val="0"/>
          <w:marRight w:val="0"/>
          <w:marTop w:val="0"/>
          <w:marBottom w:val="0"/>
          <w:divBdr>
            <w:top w:val="none" w:sz="0" w:space="0" w:color="auto"/>
            <w:left w:val="none" w:sz="0" w:space="0" w:color="auto"/>
            <w:bottom w:val="none" w:sz="0" w:space="0" w:color="auto"/>
            <w:right w:val="none" w:sz="0" w:space="0" w:color="auto"/>
          </w:divBdr>
          <w:divsChild>
            <w:div w:id="1758460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31189451">
      <w:marLeft w:val="0"/>
      <w:marRight w:val="0"/>
      <w:marTop w:val="0"/>
      <w:marBottom w:val="180"/>
      <w:divBdr>
        <w:top w:val="none" w:sz="0" w:space="0" w:color="auto"/>
        <w:left w:val="none" w:sz="0" w:space="0" w:color="auto"/>
        <w:bottom w:val="none" w:sz="0" w:space="0" w:color="auto"/>
        <w:right w:val="none" w:sz="0" w:space="0" w:color="auto"/>
      </w:divBdr>
    </w:div>
    <w:div w:id="1531453652">
      <w:marLeft w:val="0"/>
      <w:marRight w:val="0"/>
      <w:marTop w:val="0"/>
      <w:marBottom w:val="180"/>
      <w:divBdr>
        <w:top w:val="none" w:sz="0" w:space="0" w:color="auto"/>
        <w:left w:val="none" w:sz="0" w:space="0" w:color="auto"/>
        <w:bottom w:val="none" w:sz="0" w:space="0" w:color="auto"/>
        <w:right w:val="none" w:sz="0" w:space="0" w:color="auto"/>
      </w:divBdr>
    </w:div>
    <w:div w:id="1532956822">
      <w:marLeft w:val="0"/>
      <w:marRight w:val="0"/>
      <w:marTop w:val="0"/>
      <w:marBottom w:val="180"/>
      <w:divBdr>
        <w:top w:val="none" w:sz="0" w:space="0" w:color="auto"/>
        <w:left w:val="none" w:sz="0" w:space="0" w:color="auto"/>
        <w:bottom w:val="none" w:sz="0" w:space="0" w:color="auto"/>
        <w:right w:val="none" w:sz="0" w:space="0" w:color="auto"/>
      </w:divBdr>
    </w:div>
    <w:div w:id="1534734078">
      <w:marLeft w:val="0"/>
      <w:marRight w:val="0"/>
      <w:marTop w:val="0"/>
      <w:marBottom w:val="180"/>
      <w:divBdr>
        <w:top w:val="none" w:sz="0" w:space="0" w:color="auto"/>
        <w:left w:val="none" w:sz="0" w:space="0" w:color="auto"/>
        <w:bottom w:val="none" w:sz="0" w:space="0" w:color="auto"/>
        <w:right w:val="none" w:sz="0" w:space="0" w:color="auto"/>
      </w:divBdr>
    </w:div>
    <w:div w:id="1538546269">
      <w:marLeft w:val="0"/>
      <w:marRight w:val="0"/>
      <w:marTop w:val="0"/>
      <w:marBottom w:val="180"/>
      <w:divBdr>
        <w:top w:val="none" w:sz="0" w:space="0" w:color="auto"/>
        <w:left w:val="none" w:sz="0" w:space="0" w:color="auto"/>
        <w:bottom w:val="none" w:sz="0" w:space="0" w:color="auto"/>
        <w:right w:val="none" w:sz="0" w:space="0" w:color="auto"/>
      </w:divBdr>
    </w:div>
    <w:div w:id="1539707093">
      <w:marLeft w:val="0"/>
      <w:marRight w:val="0"/>
      <w:marTop w:val="0"/>
      <w:marBottom w:val="180"/>
      <w:divBdr>
        <w:top w:val="none" w:sz="0" w:space="0" w:color="auto"/>
        <w:left w:val="none" w:sz="0" w:space="0" w:color="auto"/>
        <w:bottom w:val="none" w:sz="0" w:space="0" w:color="auto"/>
        <w:right w:val="none" w:sz="0" w:space="0" w:color="auto"/>
      </w:divBdr>
    </w:div>
    <w:div w:id="1540051574">
      <w:marLeft w:val="0"/>
      <w:marRight w:val="0"/>
      <w:marTop w:val="0"/>
      <w:marBottom w:val="180"/>
      <w:divBdr>
        <w:top w:val="none" w:sz="0" w:space="0" w:color="auto"/>
        <w:left w:val="none" w:sz="0" w:space="0" w:color="auto"/>
        <w:bottom w:val="none" w:sz="0" w:space="0" w:color="auto"/>
        <w:right w:val="none" w:sz="0" w:space="0" w:color="auto"/>
      </w:divBdr>
    </w:div>
    <w:div w:id="1540170089">
      <w:marLeft w:val="0"/>
      <w:marRight w:val="0"/>
      <w:marTop w:val="0"/>
      <w:marBottom w:val="180"/>
      <w:divBdr>
        <w:top w:val="none" w:sz="0" w:space="0" w:color="auto"/>
        <w:left w:val="none" w:sz="0" w:space="0" w:color="auto"/>
        <w:bottom w:val="none" w:sz="0" w:space="0" w:color="auto"/>
        <w:right w:val="none" w:sz="0" w:space="0" w:color="auto"/>
      </w:divBdr>
    </w:div>
    <w:div w:id="1541085588">
      <w:marLeft w:val="0"/>
      <w:marRight w:val="0"/>
      <w:marTop w:val="0"/>
      <w:marBottom w:val="180"/>
      <w:divBdr>
        <w:top w:val="none" w:sz="0" w:space="0" w:color="auto"/>
        <w:left w:val="none" w:sz="0" w:space="0" w:color="auto"/>
        <w:bottom w:val="none" w:sz="0" w:space="0" w:color="auto"/>
        <w:right w:val="none" w:sz="0" w:space="0" w:color="auto"/>
      </w:divBdr>
    </w:div>
    <w:div w:id="1541088520">
      <w:marLeft w:val="0"/>
      <w:marRight w:val="0"/>
      <w:marTop w:val="0"/>
      <w:marBottom w:val="180"/>
      <w:divBdr>
        <w:top w:val="none" w:sz="0" w:space="0" w:color="auto"/>
        <w:left w:val="none" w:sz="0" w:space="0" w:color="auto"/>
        <w:bottom w:val="none" w:sz="0" w:space="0" w:color="auto"/>
        <w:right w:val="none" w:sz="0" w:space="0" w:color="auto"/>
      </w:divBdr>
    </w:div>
    <w:div w:id="1542353217">
      <w:marLeft w:val="0"/>
      <w:marRight w:val="0"/>
      <w:marTop w:val="180"/>
      <w:marBottom w:val="180"/>
      <w:divBdr>
        <w:top w:val="none" w:sz="0" w:space="0" w:color="auto"/>
        <w:left w:val="none" w:sz="0" w:space="0" w:color="auto"/>
        <w:bottom w:val="none" w:sz="0" w:space="0" w:color="auto"/>
        <w:right w:val="none" w:sz="0" w:space="0" w:color="auto"/>
      </w:divBdr>
    </w:div>
    <w:div w:id="1543787439">
      <w:marLeft w:val="0"/>
      <w:marRight w:val="0"/>
      <w:marTop w:val="0"/>
      <w:marBottom w:val="0"/>
      <w:divBdr>
        <w:top w:val="none" w:sz="0" w:space="0" w:color="auto"/>
        <w:left w:val="none" w:sz="0" w:space="0" w:color="auto"/>
        <w:bottom w:val="none" w:sz="0" w:space="0" w:color="auto"/>
        <w:right w:val="none" w:sz="0" w:space="0" w:color="auto"/>
      </w:divBdr>
      <w:divsChild>
        <w:div w:id="322855308">
          <w:marLeft w:val="0"/>
          <w:marRight w:val="0"/>
          <w:marTop w:val="0"/>
          <w:marBottom w:val="0"/>
          <w:divBdr>
            <w:top w:val="none" w:sz="0" w:space="0" w:color="auto"/>
            <w:left w:val="none" w:sz="0" w:space="0" w:color="auto"/>
            <w:bottom w:val="none" w:sz="0" w:space="0" w:color="auto"/>
            <w:right w:val="none" w:sz="0" w:space="0" w:color="auto"/>
          </w:divBdr>
          <w:divsChild>
            <w:div w:id="13186141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45825953">
      <w:marLeft w:val="0"/>
      <w:marRight w:val="0"/>
      <w:marTop w:val="0"/>
      <w:marBottom w:val="180"/>
      <w:divBdr>
        <w:top w:val="none" w:sz="0" w:space="0" w:color="auto"/>
        <w:left w:val="none" w:sz="0" w:space="0" w:color="auto"/>
        <w:bottom w:val="none" w:sz="0" w:space="0" w:color="auto"/>
        <w:right w:val="none" w:sz="0" w:space="0" w:color="auto"/>
      </w:divBdr>
    </w:div>
    <w:div w:id="1546453896">
      <w:marLeft w:val="0"/>
      <w:marRight w:val="0"/>
      <w:marTop w:val="0"/>
      <w:marBottom w:val="0"/>
      <w:divBdr>
        <w:top w:val="none" w:sz="0" w:space="0" w:color="auto"/>
        <w:left w:val="none" w:sz="0" w:space="0" w:color="auto"/>
        <w:bottom w:val="none" w:sz="0" w:space="0" w:color="auto"/>
        <w:right w:val="none" w:sz="0" w:space="0" w:color="auto"/>
      </w:divBdr>
    </w:div>
    <w:div w:id="1550721526">
      <w:marLeft w:val="0"/>
      <w:marRight w:val="0"/>
      <w:marTop w:val="0"/>
      <w:marBottom w:val="180"/>
      <w:divBdr>
        <w:top w:val="none" w:sz="0" w:space="0" w:color="auto"/>
        <w:left w:val="none" w:sz="0" w:space="0" w:color="auto"/>
        <w:bottom w:val="none" w:sz="0" w:space="0" w:color="auto"/>
        <w:right w:val="none" w:sz="0" w:space="0" w:color="auto"/>
      </w:divBdr>
    </w:div>
    <w:div w:id="1550723260">
      <w:marLeft w:val="0"/>
      <w:marRight w:val="0"/>
      <w:marTop w:val="0"/>
      <w:marBottom w:val="180"/>
      <w:divBdr>
        <w:top w:val="none" w:sz="0" w:space="0" w:color="auto"/>
        <w:left w:val="none" w:sz="0" w:space="0" w:color="auto"/>
        <w:bottom w:val="none" w:sz="0" w:space="0" w:color="auto"/>
        <w:right w:val="none" w:sz="0" w:space="0" w:color="auto"/>
      </w:divBdr>
    </w:div>
    <w:div w:id="1556700275">
      <w:marLeft w:val="0"/>
      <w:marRight w:val="0"/>
      <w:marTop w:val="0"/>
      <w:marBottom w:val="180"/>
      <w:divBdr>
        <w:top w:val="none" w:sz="0" w:space="0" w:color="auto"/>
        <w:left w:val="none" w:sz="0" w:space="0" w:color="auto"/>
        <w:bottom w:val="none" w:sz="0" w:space="0" w:color="auto"/>
        <w:right w:val="none" w:sz="0" w:space="0" w:color="auto"/>
      </w:divBdr>
    </w:div>
    <w:div w:id="1558282040">
      <w:marLeft w:val="0"/>
      <w:marRight w:val="0"/>
      <w:marTop w:val="0"/>
      <w:marBottom w:val="180"/>
      <w:divBdr>
        <w:top w:val="none" w:sz="0" w:space="0" w:color="auto"/>
        <w:left w:val="none" w:sz="0" w:space="0" w:color="auto"/>
        <w:bottom w:val="none" w:sz="0" w:space="0" w:color="auto"/>
        <w:right w:val="none" w:sz="0" w:space="0" w:color="auto"/>
      </w:divBdr>
    </w:div>
    <w:div w:id="1558585047">
      <w:marLeft w:val="0"/>
      <w:marRight w:val="0"/>
      <w:marTop w:val="0"/>
      <w:marBottom w:val="0"/>
      <w:divBdr>
        <w:top w:val="none" w:sz="0" w:space="0" w:color="auto"/>
        <w:left w:val="none" w:sz="0" w:space="0" w:color="auto"/>
        <w:bottom w:val="none" w:sz="0" w:space="0" w:color="auto"/>
        <w:right w:val="none" w:sz="0" w:space="0" w:color="auto"/>
      </w:divBdr>
    </w:div>
    <w:div w:id="1559896852">
      <w:marLeft w:val="0"/>
      <w:marRight w:val="0"/>
      <w:marTop w:val="0"/>
      <w:marBottom w:val="0"/>
      <w:divBdr>
        <w:top w:val="none" w:sz="0" w:space="0" w:color="auto"/>
        <w:left w:val="none" w:sz="0" w:space="0" w:color="auto"/>
        <w:bottom w:val="none" w:sz="0" w:space="0" w:color="auto"/>
        <w:right w:val="none" w:sz="0" w:space="0" w:color="auto"/>
      </w:divBdr>
    </w:div>
    <w:div w:id="1560625875">
      <w:marLeft w:val="0"/>
      <w:marRight w:val="0"/>
      <w:marTop w:val="0"/>
      <w:marBottom w:val="180"/>
      <w:divBdr>
        <w:top w:val="none" w:sz="0" w:space="0" w:color="auto"/>
        <w:left w:val="none" w:sz="0" w:space="0" w:color="auto"/>
        <w:bottom w:val="none" w:sz="0" w:space="0" w:color="auto"/>
        <w:right w:val="none" w:sz="0" w:space="0" w:color="auto"/>
      </w:divBdr>
    </w:div>
    <w:div w:id="1561355835">
      <w:marLeft w:val="0"/>
      <w:marRight w:val="0"/>
      <w:marTop w:val="0"/>
      <w:marBottom w:val="180"/>
      <w:divBdr>
        <w:top w:val="none" w:sz="0" w:space="0" w:color="auto"/>
        <w:left w:val="none" w:sz="0" w:space="0" w:color="auto"/>
        <w:bottom w:val="none" w:sz="0" w:space="0" w:color="auto"/>
        <w:right w:val="none" w:sz="0" w:space="0" w:color="auto"/>
      </w:divBdr>
    </w:div>
    <w:div w:id="1563952523">
      <w:marLeft w:val="0"/>
      <w:marRight w:val="0"/>
      <w:marTop w:val="0"/>
      <w:marBottom w:val="0"/>
      <w:divBdr>
        <w:top w:val="none" w:sz="0" w:space="0" w:color="auto"/>
        <w:left w:val="none" w:sz="0" w:space="0" w:color="auto"/>
        <w:bottom w:val="none" w:sz="0" w:space="0" w:color="auto"/>
        <w:right w:val="none" w:sz="0" w:space="0" w:color="auto"/>
      </w:divBdr>
      <w:divsChild>
        <w:div w:id="1130124553">
          <w:marLeft w:val="0"/>
          <w:marRight w:val="0"/>
          <w:marTop w:val="0"/>
          <w:marBottom w:val="0"/>
          <w:divBdr>
            <w:top w:val="none" w:sz="0" w:space="0" w:color="auto"/>
            <w:left w:val="none" w:sz="0" w:space="0" w:color="auto"/>
            <w:bottom w:val="none" w:sz="0" w:space="0" w:color="auto"/>
            <w:right w:val="none" w:sz="0" w:space="0" w:color="auto"/>
          </w:divBdr>
          <w:divsChild>
            <w:div w:id="828251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63953399">
      <w:marLeft w:val="0"/>
      <w:marRight w:val="0"/>
      <w:marTop w:val="0"/>
      <w:marBottom w:val="180"/>
      <w:divBdr>
        <w:top w:val="none" w:sz="0" w:space="0" w:color="auto"/>
        <w:left w:val="none" w:sz="0" w:space="0" w:color="auto"/>
        <w:bottom w:val="none" w:sz="0" w:space="0" w:color="auto"/>
        <w:right w:val="none" w:sz="0" w:space="0" w:color="auto"/>
      </w:divBdr>
    </w:div>
    <w:div w:id="1565414683">
      <w:marLeft w:val="0"/>
      <w:marRight w:val="0"/>
      <w:marTop w:val="0"/>
      <w:marBottom w:val="180"/>
      <w:divBdr>
        <w:top w:val="none" w:sz="0" w:space="0" w:color="auto"/>
        <w:left w:val="none" w:sz="0" w:space="0" w:color="auto"/>
        <w:bottom w:val="none" w:sz="0" w:space="0" w:color="auto"/>
        <w:right w:val="none" w:sz="0" w:space="0" w:color="auto"/>
      </w:divBdr>
    </w:div>
    <w:div w:id="1568495256">
      <w:marLeft w:val="0"/>
      <w:marRight w:val="0"/>
      <w:marTop w:val="0"/>
      <w:marBottom w:val="180"/>
      <w:divBdr>
        <w:top w:val="none" w:sz="0" w:space="0" w:color="auto"/>
        <w:left w:val="none" w:sz="0" w:space="0" w:color="auto"/>
        <w:bottom w:val="none" w:sz="0" w:space="0" w:color="auto"/>
        <w:right w:val="none" w:sz="0" w:space="0" w:color="auto"/>
      </w:divBdr>
    </w:div>
    <w:div w:id="1569534984">
      <w:marLeft w:val="0"/>
      <w:marRight w:val="0"/>
      <w:marTop w:val="0"/>
      <w:marBottom w:val="0"/>
      <w:divBdr>
        <w:top w:val="none" w:sz="0" w:space="0" w:color="auto"/>
        <w:left w:val="none" w:sz="0" w:space="0" w:color="auto"/>
        <w:bottom w:val="none" w:sz="0" w:space="0" w:color="auto"/>
        <w:right w:val="none" w:sz="0" w:space="0" w:color="auto"/>
      </w:divBdr>
      <w:divsChild>
        <w:div w:id="1797484067">
          <w:marLeft w:val="0"/>
          <w:marRight w:val="0"/>
          <w:marTop w:val="0"/>
          <w:marBottom w:val="180"/>
          <w:divBdr>
            <w:top w:val="none" w:sz="0" w:space="0" w:color="auto"/>
            <w:left w:val="none" w:sz="0" w:space="0" w:color="auto"/>
            <w:bottom w:val="none" w:sz="0" w:space="0" w:color="auto"/>
            <w:right w:val="none" w:sz="0" w:space="0" w:color="auto"/>
          </w:divBdr>
        </w:div>
      </w:divsChild>
    </w:div>
    <w:div w:id="1570457443">
      <w:marLeft w:val="0"/>
      <w:marRight w:val="0"/>
      <w:marTop w:val="0"/>
      <w:marBottom w:val="180"/>
      <w:divBdr>
        <w:top w:val="none" w:sz="0" w:space="0" w:color="auto"/>
        <w:left w:val="none" w:sz="0" w:space="0" w:color="auto"/>
        <w:bottom w:val="none" w:sz="0" w:space="0" w:color="auto"/>
        <w:right w:val="none" w:sz="0" w:space="0" w:color="auto"/>
      </w:divBdr>
    </w:div>
    <w:div w:id="1571579243">
      <w:marLeft w:val="0"/>
      <w:marRight w:val="0"/>
      <w:marTop w:val="0"/>
      <w:marBottom w:val="180"/>
      <w:divBdr>
        <w:top w:val="none" w:sz="0" w:space="0" w:color="auto"/>
        <w:left w:val="none" w:sz="0" w:space="0" w:color="auto"/>
        <w:bottom w:val="none" w:sz="0" w:space="0" w:color="auto"/>
        <w:right w:val="none" w:sz="0" w:space="0" w:color="auto"/>
      </w:divBdr>
    </w:div>
    <w:div w:id="1572541604">
      <w:marLeft w:val="0"/>
      <w:marRight w:val="0"/>
      <w:marTop w:val="0"/>
      <w:marBottom w:val="180"/>
      <w:divBdr>
        <w:top w:val="none" w:sz="0" w:space="0" w:color="auto"/>
        <w:left w:val="none" w:sz="0" w:space="0" w:color="auto"/>
        <w:bottom w:val="none" w:sz="0" w:space="0" w:color="auto"/>
        <w:right w:val="none" w:sz="0" w:space="0" w:color="auto"/>
      </w:divBdr>
    </w:div>
    <w:div w:id="1575504245">
      <w:marLeft w:val="0"/>
      <w:marRight w:val="0"/>
      <w:marTop w:val="0"/>
      <w:marBottom w:val="0"/>
      <w:divBdr>
        <w:top w:val="none" w:sz="0" w:space="0" w:color="auto"/>
        <w:left w:val="none" w:sz="0" w:space="0" w:color="auto"/>
        <w:bottom w:val="none" w:sz="0" w:space="0" w:color="auto"/>
        <w:right w:val="none" w:sz="0" w:space="0" w:color="auto"/>
      </w:divBdr>
      <w:divsChild>
        <w:div w:id="326976896">
          <w:marLeft w:val="0"/>
          <w:marRight w:val="0"/>
          <w:marTop w:val="0"/>
          <w:marBottom w:val="180"/>
          <w:divBdr>
            <w:top w:val="none" w:sz="0" w:space="0" w:color="auto"/>
            <w:left w:val="none" w:sz="0" w:space="0" w:color="auto"/>
            <w:bottom w:val="none" w:sz="0" w:space="0" w:color="auto"/>
            <w:right w:val="none" w:sz="0" w:space="0" w:color="auto"/>
          </w:divBdr>
        </w:div>
      </w:divsChild>
    </w:div>
    <w:div w:id="1576016676">
      <w:marLeft w:val="0"/>
      <w:marRight w:val="0"/>
      <w:marTop w:val="0"/>
      <w:marBottom w:val="180"/>
      <w:divBdr>
        <w:top w:val="none" w:sz="0" w:space="0" w:color="auto"/>
        <w:left w:val="none" w:sz="0" w:space="0" w:color="auto"/>
        <w:bottom w:val="none" w:sz="0" w:space="0" w:color="auto"/>
        <w:right w:val="none" w:sz="0" w:space="0" w:color="auto"/>
      </w:divBdr>
    </w:div>
    <w:div w:id="1577663189">
      <w:marLeft w:val="0"/>
      <w:marRight w:val="0"/>
      <w:marTop w:val="0"/>
      <w:marBottom w:val="180"/>
      <w:divBdr>
        <w:top w:val="none" w:sz="0" w:space="0" w:color="auto"/>
        <w:left w:val="none" w:sz="0" w:space="0" w:color="auto"/>
        <w:bottom w:val="none" w:sz="0" w:space="0" w:color="auto"/>
        <w:right w:val="none" w:sz="0" w:space="0" w:color="auto"/>
      </w:divBdr>
    </w:div>
    <w:div w:id="1582325399">
      <w:marLeft w:val="0"/>
      <w:marRight w:val="0"/>
      <w:marTop w:val="0"/>
      <w:marBottom w:val="180"/>
      <w:divBdr>
        <w:top w:val="none" w:sz="0" w:space="0" w:color="auto"/>
        <w:left w:val="none" w:sz="0" w:space="0" w:color="auto"/>
        <w:bottom w:val="none" w:sz="0" w:space="0" w:color="auto"/>
        <w:right w:val="none" w:sz="0" w:space="0" w:color="auto"/>
      </w:divBdr>
    </w:div>
    <w:div w:id="1582906138">
      <w:marLeft w:val="0"/>
      <w:marRight w:val="0"/>
      <w:marTop w:val="0"/>
      <w:marBottom w:val="180"/>
      <w:divBdr>
        <w:top w:val="none" w:sz="0" w:space="0" w:color="auto"/>
        <w:left w:val="none" w:sz="0" w:space="0" w:color="auto"/>
        <w:bottom w:val="none" w:sz="0" w:space="0" w:color="auto"/>
        <w:right w:val="none" w:sz="0" w:space="0" w:color="auto"/>
      </w:divBdr>
    </w:div>
    <w:div w:id="1583636957">
      <w:marLeft w:val="0"/>
      <w:marRight w:val="0"/>
      <w:marTop w:val="0"/>
      <w:marBottom w:val="180"/>
      <w:divBdr>
        <w:top w:val="none" w:sz="0" w:space="0" w:color="auto"/>
        <w:left w:val="none" w:sz="0" w:space="0" w:color="auto"/>
        <w:bottom w:val="none" w:sz="0" w:space="0" w:color="auto"/>
        <w:right w:val="none" w:sz="0" w:space="0" w:color="auto"/>
      </w:divBdr>
    </w:div>
    <w:div w:id="1584102961">
      <w:marLeft w:val="0"/>
      <w:marRight w:val="0"/>
      <w:marTop w:val="0"/>
      <w:marBottom w:val="180"/>
      <w:divBdr>
        <w:top w:val="none" w:sz="0" w:space="0" w:color="auto"/>
        <w:left w:val="none" w:sz="0" w:space="0" w:color="auto"/>
        <w:bottom w:val="none" w:sz="0" w:space="0" w:color="auto"/>
        <w:right w:val="none" w:sz="0" w:space="0" w:color="auto"/>
      </w:divBdr>
    </w:div>
    <w:div w:id="1584143988">
      <w:marLeft w:val="0"/>
      <w:marRight w:val="0"/>
      <w:marTop w:val="0"/>
      <w:marBottom w:val="180"/>
      <w:divBdr>
        <w:top w:val="none" w:sz="0" w:space="0" w:color="auto"/>
        <w:left w:val="none" w:sz="0" w:space="0" w:color="auto"/>
        <w:bottom w:val="none" w:sz="0" w:space="0" w:color="auto"/>
        <w:right w:val="none" w:sz="0" w:space="0" w:color="auto"/>
      </w:divBdr>
    </w:div>
    <w:div w:id="1584996814">
      <w:marLeft w:val="0"/>
      <w:marRight w:val="0"/>
      <w:marTop w:val="0"/>
      <w:marBottom w:val="180"/>
      <w:divBdr>
        <w:top w:val="none" w:sz="0" w:space="0" w:color="auto"/>
        <w:left w:val="none" w:sz="0" w:space="0" w:color="auto"/>
        <w:bottom w:val="none" w:sz="0" w:space="0" w:color="auto"/>
        <w:right w:val="none" w:sz="0" w:space="0" w:color="auto"/>
      </w:divBdr>
    </w:div>
    <w:div w:id="1585644089">
      <w:marLeft w:val="0"/>
      <w:marRight w:val="0"/>
      <w:marTop w:val="0"/>
      <w:marBottom w:val="0"/>
      <w:divBdr>
        <w:top w:val="none" w:sz="0" w:space="0" w:color="auto"/>
        <w:left w:val="none" w:sz="0" w:space="0" w:color="auto"/>
        <w:bottom w:val="none" w:sz="0" w:space="0" w:color="auto"/>
        <w:right w:val="none" w:sz="0" w:space="0" w:color="auto"/>
      </w:divBdr>
      <w:divsChild>
        <w:div w:id="621157203">
          <w:marLeft w:val="0"/>
          <w:marRight w:val="0"/>
          <w:marTop w:val="0"/>
          <w:marBottom w:val="0"/>
          <w:divBdr>
            <w:top w:val="none" w:sz="0" w:space="0" w:color="auto"/>
            <w:left w:val="none" w:sz="0" w:space="0" w:color="auto"/>
            <w:bottom w:val="none" w:sz="0" w:space="0" w:color="auto"/>
            <w:right w:val="none" w:sz="0" w:space="0" w:color="auto"/>
          </w:divBdr>
          <w:divsChild>
            <w:div w:id="12089498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85842240">
      <w:marLeft w:val="0"/>
      <w:marRight w:val="0"/>
      <w:marTop w:val="0"/>
      <w:marBottom w:val="180"/>
      <w:divBdr>
        <w:top w:val="none" w:sz="0" w:space="0" w:color="auto"/>
        <w:left w:val="none" w:sz="0" w:space="0" w:color="auto"/>
        <w:bottom w:val="none" w:sz="0" w:space="0" w:color="auto"/>
        <w:right w:val="none" w:sz="0" w:space="0" w:color="auto"/>
      </w:divBdr>
    </w:div>
    <w:div w:id="1586915356">
      <w:marLeft w:val="0"/>
      <w:marRight w:val="0"/>
      <w:marTop w:val="0"/>
      <w:marBottom w:val="180"/>
      <w:divBdr>
        <w:top w:val="none" w:sz="0" w:space="0" w:color="auto"/>
        <w:left w:val="none" w:sz="0" w:space="0" w:color="auto"/>
        <w:bottom w:val="none" w:sz="0" w:space="0" w:color="auto"/>
        <w:right w:val="none" w:sz="0" w:space="0" w:color="auto"/>
      </w:divBdr>
    </w:div>
    <w:div w:id="1589072742">
      <w:marLeft w:val="0"/>
      <w:marRight w:val="0"/>
      <w:marTop w:val="0"/>
      <w:marBottom w:val="0"/>
      <w:divBdr>
        <w:top w:val="none" w:sz="0" w:space="0" w:color="auto"/>
        <w:left w:val="none" w:sz="0" w:space="0" w:color="auto"/>
        <w:bottom w:val="none" w:sz="0" w:space="0" w:color="auto"/>
        <w:right w:val="none" w:sz="0" w:space="0" w:color="auto"/>
      </w:divBdr>
      <w:divsChild>
        <w:div w:id="584075568">
          <w:marLeft w:val="0"/>
          <w:marRight w:val="0"/>
          <w:marTop w:val="0"/>
          <w:marBottom w:val="0"/>
          <w:divBdr>
            <w:top w:val="none" w:sz="0" w:space="0" w:color="auto"/>
            <w:left w:val="none" w:sz="0" w:space="0" w:color="auto"/>
            <w:bottom w:val="none" w:sz="0" w:space="0" w:color="auto"/>
            <w:right w:val="none" w:sz="0" w:space="0" w:color="auto"/>
          </w:divBdr>
          <w:divsChild>
            <w:div w:id="143538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89925817">
      <w:marLeft w:val="0"/>
      <w:marRight w:val="0"/>
      <w:marTop w:val="0"/>
      <w:marBottom w:val="180"/>
      <w:divBdr>
        <w:top w:val="none" w:sz="0" w:space="0" w:color="auto"/>
        <w:left w:val="none" w:sz="0" w:space="0" w:color="auto"/>
        <w:bottom w:val="none" w:sz="0" w:space="0" w:color="auto"/>
        <w:right w:val="none" w:sz="0" w:space="0" w:color="auto"/>
      </w:divBdr>
    </w:div>
    <w:div w:id="1590236142">
      <w:marLeft w:val="0"/>
      <w:marRight w:val="0"/>
      <w:marTop w:val="0"/>
      <w:marBottom w:val="0"/>
      <w:divBdr>
        <w:top w:val="none" w:sz="0" w:space="0" w:color="auto"/>
        <w:left w:val="none" w:sz="0" w:space="0" w:color="auto"/>
        <w:bottom w:val="none" w:sz="0" w:space="0" w:color="auto"/>
        <w:right w:val="none" w:sz="0" w:space="0" w:color="auto"/>
      </w:divBdr>
      <w:divsChild>
        <w:div w:id="291908253">
          <w:marLeft w:val="0"/>
          <w:marRight w:val="0"/>
          <w:marTop w:val="0"/>
          <w:marBottom w:val="180"/>
          <w:divBdr>
            <w:top w:val="none" w:sz="0" w:space="0" w:color="auto"/>
            <w:left w:val="none" w:sz="0" w:space="0" w:color="auto"/>
            <w:bottom w:val="none" w:sz="0" w:space="0" w:color="auto"/>
            <w:right w:val="none" w:sz="0" w:space="0" w:color="auto"/>
          </w:divBdr>
        </w:div>
      </w:divsChild>
    </w:div>
    <w:div w:id="1590239508">
      <w:marLeft w:val="0"/>
      <w:marRight w:val="0"/>
      <w:marTop w:val="0"/>
      <w:marBottom w:val="0"/>
      <w:divBdr>
        <w:top w:val="none" w:sz="0" w:space="0" w:color="auto"/>
        <w:left w:val="none" w:sz="0" w:space="0" w:color="auto"/>
        <w:bottom w:val="none" w:sz="0" w:space="0" w:color="auto"/>
        <w:right w:val="none" w:sz="0" w:space="0" w:color="auto"/>
      </w:divBdr>
      <w:divsChild>
        <w:div w:id="1994138188">
          <w:marLeft w:val="0"/>
          <w:marRight w:val="0"/>
          <w:marTop w:val="0"/>
          <w:marBottom w:val="0"/>
          <w:divBdr>
            <w:top w:val="none" w:sz="0" w:space="0" w:color="auto"/>
            <w:left w:val="none" w:sz="0" w:space="0" w:color="auto"/>
            <w:bottom w:val="none" w:sz="0" w:space="0" w:color="auto"/>
            <w:right w:val="none" w:sz="0" w:space="0" w:color="auto"/>
          </w:divBdr>
          <w:divsChild>
            <w:div w:id="62570178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91155799">
      <w:marLeft w:val="0"/>
      <w:marRight w:val="0"/>
      <w:marTop w:val="0"/>
      <w:marBottom w:val="180"/>
      <w:divBdr>
        <w:top w:val="none" w:sz="0" w:space="0" w:color="auto"/>
        <w:left w:val="none" w:sz="0" w:space="0" w:color="auto"/>
        <w:bottom w:val="none" w:sz="0" w:space="0" w:color="auto"/>
        <w:right w:val="none" w:sz="0" w:space="0" w:color="auto"/>
      </w:divBdr>
    </w:div>
    <w:div w:id="1591505330">
      <w:marLeft w:val="0"/>
      <w:marRight w:val="0"/>
      <w:marTop w:val="0"/>
      <w:marBottom w:val="180"/>
      <w:divBdr>
        <w:top w:val="none" w:sz="0" w:space="0" w:color="auto"/>
        <w:left w:val="none" w:sz="0" w:space="0" w:color="auto"/>
        <w:bottom w:val="none" w:sz="0" w:space="0" w:color="auto"/>
        <w:right w:val="none" w:sz="0" w:space="0" w:color="auto"/>
      </w:divBdr>
    </w:div>
    <w:div w:id="1592085313">
      <w:marLeft w:val="0"/>
      <w:marRight w:val="0"/>
      <w:marTop w:val="0"/>
      <w:marBottom w:val="180"/>
      <w:divBdr>
        <w:top w:val="none" w:sz="0" w:space="0" w:color="auto"/>
        <w:left w:val="none" w:sz="0" w:space="0" w:color="auto"/>
        <w:bottom w:val="none" w:sz="0" w:space="0" w:color="auto"/>
        <w:right w:val="none" w:sz="0" w:space="0" w:color="auto"/>
      </w:divBdr>
    </w:div>
    <w:div w:id="1593195560">
      <w:marLeft w:val="0"/>
      <w:marRight w:val="0"/>
      <w:marTop w:val="0"/>
      <w:marBottom w:val="0"/>
      <w:divBdr>
        <w:top w:val="none" w:sz="0" w:space="0" w:color="auto"/>
        <w:left w:val="none" w:sz="0" w:space="0" w:color="auto"/>
        <w:bottom w:val="none" w:sz="0" w:space="0" w:color="auto"/>
        <w:right w:val="none" w:sz="0" w:space="0" w:color="auto"/>
      </w:divBdr>
      <w:divsChild>
        <w:div w:id="1674183819">
          <w:marLeft w:val="0"/>
          <w:marRight w:val="0"/>
          <w:marTop w:val="0"/>
          <w:marBottom w:val="0"/>
          <w:divBdr>
            <w:top w:val="none" w:sz="0" w:space="0" w:color="auto"/>
            <w:left w:val="none" w:sz="0" w:space="0" w:color="auto"/>
            <w:bottom w:val="none" w:sz="0" w:space="0" w:color="auto"/>
            <w:right w:val="none" w:sz="0" w:space="0" w:color="auto"/>
          </w:divBdr>
          <w:divsChild>
            <w:div w:id="145609998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94430864">
      <w:marLeft w:val="0"/>
      <w:marRight w:val="0"/>
      <w:marTop w:val="0"/>
      <w:marBottom w:val="180"/>
      <w:divBdr>
        <w:top w:val="none" w:sz="0" w:space="0" w:color="auto"/>
        <w:left w:val="none" w:sz="0" w:space="0" w:color="auto"/>
        <w:bottom w:val="none" w:sz="0" w:space="0" w:color="auto"/>
        <w:right w:val="none" w:sz="0" w:space="0" w:color="auto"/>
      </w:divBdr>
    </w:div>
    <w:div w:id="1595015897">
      <w:marLeft w:val="0"/>
      <w:marRight w:val="0"/>
      <w:marTop w:val="0"/>
      <w:marBottom w:val="180"/>
      <w:divBdr>
        <w:top w:val="none" w:sz="0" w:space="0" w:color="auto"/>
        <w:left w:val="none" w:sz="0" w:space="0" w:color="auto"/>
        <w:bottom w:val="none" w:sz="0" w:space="0" w:color="auto"/>
        <w:right w:val="none" w:sz="0" w:space="0" w:color="auto"/>
      </w:divBdr>
    </w:div>
    <w:div w:id="1595355287">
      <w:marLeft w:val="0"/>
      <w:marRight w:val="0"/>
      <w:marTop w:val="0"/>
      <w:marBottom w:val="180"/>
      <w:divBdr>
        <w:top w:val="none" w:sz="0" w:space="0" w:color="auto"/>
        <w:left w:val="none" w:sz="0" w:space="0" w:color="auto"/>
        <w:bottom w:val="none" w:sz="0" w:space="0" w:color="auto"/>
        <w:right w:val="none" w:sz="0" w:space="0" w:color="auto"/>
      </w:divBdr>
    </w:div>
    <w:div w:id="1596278707">
      <w:marLeft w:val="0"/>
      <w:marRight w:val="0"/>
      <w:marTop w:val="0"/>
      <w:marBottom w:val="180"/>
      <w:divBdr>
        <w:top w:val="none" w:sz="0" w:space="0" w:color="auto"/>
        <w:left w:val="none" w:sz="0" w:space="0" w:color="auto"/>
        <w:bottom w:val="none" w:sz="0" w:space="0" w:color="auto"/>
        <w:right w:val="none" w:sz="0" w:space="0" w:color="auto"/>
      </w:divBdr>
    </w:div>
    <w:div w:id="1596548258">
      <w:marLeft w:val="0"/>
      <w:marRight w:val="0"/>
      <w:marTop w:val="0"/>
      <w:marBottom w:val="180"/>
      <w:divBdr>
        <w:top w:val="none" w:sz="0" w:space="0" w:color="auto"/>
        <w:left w:val="none" w:sz="0" w:space="0" w:color="auto"/>
        <w:bottom w:val="none" w:sz="0" w:space="0" w:color="auto"/>
        <w:right w:val="none" w:sz="0" w:space="0" w:color="auto"/>
      </w:divBdr>
    </w:div>
    <w:div w:id="1597791265">
      <w:marLeft w:val="0"/>
      <w:marRight w:val="0"/>
      <w:marTop w:val="0"/>
      <w:marBottom w:val="0"/>
      <w:divBdr>
        <w:top w:val="none" w:sz="0" w:space="0" w:color="auto"/>
        <w:left w:val="none" w:sz="0" w:space="0" w:color="auto"/>
        <w:bottom w:val="none" w:sz="0" w:space="0" w:color="auto"/>
        <w:right w:val="none" w:sz="0" w:space="0" w:color="auto"/>
      </w:divBdr>
      <w:divsChild>
        <w:div w:id="1861315584">
          <w:marLeft w:val="0"/>
          <w:marRight w:val="0"/>
          <w:marTop w:val="0"/>
          <w:marBottom w:val="180"/>
          <w:divBdr>
            <w:top w:val="none" w:sz="0" w:space="0" w:color="auto"/>
            <w:left w:val="none" w:sz="0" w:space="0" w:color="auto"/>
            <w:bottom w:val="none" w:sz="0" w:space="0" w:color="auto"/>
            <w:right w:val="none" w:sz="0" w:space="0" w:color="auto"/>
          </w:divBdr>
        </w:div>
      </w:divsChild>
    </w:div>
    <w:div w:id="1597901565">
      <w:marLeft w:val="0"/>
      <w:marRight w:val="0"/>
      <w:marTop w:val="0"/>
      <w:marBottom w:val="0"/>
      <w:divBdr>
        <w:top w:val="none" w:sz="0" w:space="0" w:color="auto"/>
        <w:left w:val="none" w:sz="0" w:space="0" w:color="auto"/>
        <w:bottom w:val="none" w:sz="0" w:space="0" w:color="auto"/>
        <w:right w:val="none" w:sz="0" w:space="0" w:color="auto"/>
      </w:divBdr>
      <w:divsChild>
        <w:div w:id="446193399">
          <w:marLeft w:val="0"/>
          <w:marRight w:val="0"/>
          <w:marTop w:val="0"/>
          <w:marBottom w:val="180"/>
          <w:divBdr>
            <w:top w:val="none" w:sz="0" w:space="0" w:color="auto"/>
            <w:left w:val="none" w:sz="0" w:space="0" w:color="auto"/>
            <w:bottom w:val="none" w:sz="0" w:space="0" w:color="auto"/>
            <w:right w:val="none" w:sz="0" w:space="0" w:color="auto"/>
          </w:divBdr>
        </w:div>
      </w:divsChild>
    </w:div>
    <w:div w:id="1598245109">
      <w:marLeft w:val="0"/>
      <w:marRight w:val="0"/>
      <w:marTop w:val="0"/>
      <w:marBottom w:val="180"/>
      <w:divBdr>
        <w:top w:val="none" w:sz="0" w:space="0" w:color="auto"/>
        <w:left w:val="none" w:sz="0" w:space="0" w:color="auto"/>
        <w:bottom w:val="none" w:sz="0" w:space="0" w:color="auto"/>
        <w:right w:val="none" w:sz="0" w:space="0" w:color="auto"/>
      </w:divBdr>
    </w:div>
    <w:div w:id="1598902939">
      <w:marLeft w:val="0"/>
      <w:marRight w:val="0"/>
      <w:marTop w:val="0"/>
      <w:marBottom w:val="180"/>
      <w:divBdr>
        <w:top w:val="none" w:sz="0" w:space="0" w:color="auto"/>
        <w:left w:val="none" w:sz="0" w:space="0" w:color="auto"/>
        <w:bottom w:val="none" w:sz="0" w:space="0" w:color="auto"/>
        <w:right w:val="none" w:sz="0" w:space="0" w:color="auto"/>
      </w:divBdr>
    </w:div>
    <w:div w:id="1598904210">
      <w:marLeft w:val="0"/>
      <w:marRight w:val="0"/>
      <w:marTop w:val="0"/>
      <w:marBottom w:val="180"/>
      <w:divBdr>
        <w:top w:val="none" w:sz="0" w:space="0" w:color="auto"/>
        <w:left w:val="none" w:sz="0" w:space="0" w:color="auto"/>
        <w:bottom w:val="none" w:sz="0" w:space="0" w:color="auto"/>
        <w:right w:val="none" w:sz="0" w:space="0" w:color="auto"/>
      </w:divBdr>
    </w:div>
    <w:div w:id="1598906115">
      <w:marLeft w:val="0"/>
      <w:marRight w:val="0"/>
      <w:marTop w:val="0"/>
      <w:marBottom w:val="180"/>
      <w:divBdr>
        <w:top w:val="none" w:sz="0" w:space="0" w:color="auto"/>
        <w:left w:val="none" w:sz="0" w:space="0" w:color="auto"/>
        <w:bottom w:val="none" w:sz="0" w:space="0" w:color="auto"/>
        <w:right w:val="none" w:sz="0" w:space="0" w:color="auto"/>
      </w:divBdr>
    </w:div>
    <w:div w:id="1602378488">
      <w:marLeft w:val="0"/>
      <w:marRight w:val="0"/>
      <w:marTop w:val="0"/>
      <w:marBottom w:val="0"/>
      <w:divBdr>
        <w:top w:val="none" w:sz="0" w:space="0" w:color="auto"/>
        <w:left w:val="none" w:sz="0" w:space="0" w:color="auto"/>
        <w:bottom w:val="none" w:sz="0" w:space="0" w:color="auto"/>
        <w:right w:val="none" w:sz="0" w:space="0" w:color="auto"/>
      </w:divBdr>
      <w:divsChild>
        <w:div w:id="2116974309">
          <w:marLeft w:val="0"/>
          <w:marRight w:val="0"/>
          <w:marTop w:val="0"/>
          <w:marBottom w:val="180"/>
          <w:divBdr>
            <w:top w:val="none" w:sz="0" w:space="0" w:color="auto"/>
            <w:left w:val="none" w:sz="0" w:space="0" w:color="auto"/>
            <w:bottom w:val="none" w:sz="0" w:space="0" w:color="auto"/>
            <w:right w:val="none" w:sz="0" w:space="0" w:color="auto"/>
          </w:divBdr>
        </w:div>
      </w:divsChild>
    </w:div>
    <w:div w:id="1602840205">
      <w:marLeft w:val="0"/>
      <w:marRight w:val="0"/>
      <w:marTop w:val="0"/>
      <w:marBottom w:val="180"/>
      <w:divBdr>
        <w:top w:val="none" w:sz="0" w:space="0" w:color="auto"/>
        <w:left w:val="none" w:sz="0" w:space="0" w:color="auto"/>
        <w:bottom w:val="none" w:sz="0" w:space="0" w:color="auto"/>
        <w:right w:val="none" w:sz="0" w:space="0" w:color="auto"/>
      </w:divBdr>
    </w:div>
    <w:div w:id="1602950957">
      <w:marLeft w:val="0"/>
      <w:marRight w:val="0"/>
      <w:marTop w:val="0"/>
      <w:marBottom w:val="180"/>
      <w:divBdr>
        <w:top w:val="none" w:sz="0" w:space="0" w:color="auto"/>
        <w:left w:val="none" w:sz="0" w:space="0" w:color="auto"/>
        <w:bottom w:val="none" w:sz="0" w:space="0" w:color="auto"/>
        <w:right w:val="none" w:sz="0" w:space="0" w:color="auto"/>
      </w:divBdr>
    </w:div>
    <w:div w:id="1604265967">
      <w:marLeft w:val="0"/>
      <w:marRight w:val="0"/>
      <w:marTop w:val="0"/>
      <w:marBottom w:val="180"/>
      <w:divBdr>
        <w:top w:val="none" w:sz="0" w:space="0" w:color="auto"/>
        <w:left w:val="none" w:sz="0" w:space="0" w:color="auto"/>
        <w:bottom w:val="none" w:sz="0" w:space="0" w:color="auto"/>
        <w:right w:val="none" w:sz="0" w:space="0" w:color="auto"/>
      </w:divBdr>
    </w:div>
    <w:div w:id="1606225797">
      <w:marLeft w:val="0"/>
      <w:marRight w:val="0"/>
      <w:marTop w:val="0"/>
      <w:marBottom w:val="180"/>
      <w:divBdr>
        <w:top w:val="none" w:sz="0" w:space="0" w:color="auto"/>
        <w:left w:val="none" w:sz="0" w:space="0" w:color="auto"/>
        <w:bottom w:val="none" w:sz="0" w:space="0" w:color="auto"/>
        <w:right w:val="none" w:sz="0" w:space="0" w:color="auto"/>
      </w:divBdr>
    </w:div>
    <w:div w:id="1606425163">
      <w:marLeft w:val="0"/>
      <w:marRight w:val="0"/>
      <w:marTop w:val="0"/>
      <w:marBottom w:val="0"/>
      <w:divBdr>
        <w:top w:val="none" w:sz="0" w:space="0" w:color="auto"/>
        <w:left w:val="none" w:sz="0" w:space="0" w:color="auto"/>
        <w:bottom w:val="none" w:sz="0" w:space="0" w:color="auto"/>
        <w:right w:val="none" w:sz="0" w:space="0" w:color="auto"/>
      </w:divBdr>
    </w:div>
    <w:div w:id="1607999071">
      <w:marLeft w:val="0"/>
      <w:marRight w:val="0"/>
      <w:marTop w:val="0"/>
      <w:marBottom w:val="0"/>
      <w:divBdr>
        <w:top w:val="none" w:sz="0" w:space="0" w:color="auto"/>
        <w:left w:val="none" w:sz="0" w:space="0" w:color="auto"/>
        <w:bottom w:val="none" w:sz="0" w:space="0" w:color="auto"/>
        <w:right w:val="none" w:sz="0" w:space="0" w:color="auto"/>
      </w:divBdr>
    </w:div>
    <w:div w:id="1609043203">
      <w:marLeft w:val="0"/>
      <w:marRight w:val="0"/>
      <w:marTop w:val="0"/>
      <w:marBottom w:val="180"/>
      <w:divBdr>
        <w:top w:val="none" w:sz="0" w:space="0" w:color="auto"/>
        <w:left w:val="none" w:sz="0" w:space="0" w:color="auto"/>
        <w:bottom w:val="none" w:sz="0" w:space="0" w:color="auto"/>
        <w:right w:val="none" w:sz="0" w:space="0" w:color="auto"/>
      </w:divBdr>
    </w:div>
    <w:div w:id="1611888016">
      <w:marLeft w:val="0"/>
      <w:marRight w:val="0"/>
      <w:marTop w:val="0"/>
      <w:marBottom w:val="0"/>
      <w:divBdr>
        <w:top w:val="none" w:sz="0" w:space="0" w:color="auto"/>
        <w:left w:val="none" w:sz="0" w:space="0" w:color="auto"/>
        <w:bottom w:val="none" w:sz="0" w:space="0" w:color="auto"/>
        <w:right w:val="none" w:sz="0" w:space="0" w:color="auto"/>
      </w:divBdr>
      <w:divsChild>
        <w:div w:id="655492556">
          <w:marLeft w:val="0"/>
          <w:marRight w:val="0"/>
          <w:marTop w:val="0"/>
          <w:marBottom w:val="0"/>
          <w:divBdr>
            <w:top w:val="none" w:sz="0" w:space="0" w:color="auto"/>
            <w:left w:val="none" w:sz="0" w:space="0" w:color="auto"/>
            <w:bottom w:val="none" w:sz="0" w:space="0" w:color="auto"/>
            <w:right w:val="none" w:sz="0" w:space="0" w:color="auto"/>
          </w:divBdr>
          <w:divsChild>
            <w:div w:id="33423509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17371974">
      <w:marLeft w:val="0"/>
      <w:marRight w:val="0"/>
      <w:marTop w:val="0"/>
      <w:marBottom w:val="180"/>
      <w:divBdr>
        <w:top w:val="none" w:sz="0" w:space="0" w:color="auto"/>
        <w:left w:val="none" w:sz="0" w:space="0" w:color="auto"/>
        <w:bottom w:val="none" w:sz="0" w:space="0" w:color="auto"/>
        <w:right w:val="none" w:sz="0" w:space="0" w:color="auto"/>
      </w:divBdr>
    </w:div>
    <w:div w:id="1617709862">
      <w:marLeft w:val="0"/>
      <w:marRight w:val="0"/>
      <w:marTop w:val="0"/>
      <w:marBottom w:val="180"/>
      <w:divBdr>
        <w:top w:val="none" w:sz="0" w:space="0" w:color="auto"/>
        <w:left w:val="none" w:sz="0" w:space="0" w:color="auto"/>
        <w:bottom w:val="none" w:sz="0" w:space="0" w:color="auto"/>
        <w:right w:val="none" w:sz="0" w:space="0" w:color="auto"/>
      </w:divBdr>
    </w:div>
    <w:div w:id="1618373482">
      <w:marLeft w:val="0"/>
      <w:marRight w:val="0"/>
      <w:marTop w:val="0"/>
      <w:marBottom w:val="180"/>
      <w:divBdr>
        <w:top w:val="none" w:sz="0" w:space="0" w:color="auto"/>
        <w:left w:val="none" w:sz="0" w:space="0" w:color="auto"/>
        <w:bottom w:val="none" w:sz="0" w:space="0" w:color="auto"/>
        <w:right w:val="none" w:sz="0" w:space="0" w:color="auto"/>
      </w:divBdr>
    </w:div>
    <w:div w:id="1620649759">
      <w:marLeft w:val="0"/>
      <w:marRight w:val="0"/>
      <w:marTop w:val="0"/>
      <w:marBottom w:val="180"/>
      <w:divBdr>
        <w:top w:val="none" w:sz="0" w:space="0" w:color="auto"/>
        <w:left w:val="none" w:sz="0" w:space="0" w:color="auto"/>
        <w:bottom w:val="none" w:sz="0" w:space="0" w:color="auto"/>
        <w:right w:val="none" w:sz="0" w:space="0" w:color="auto"/>
      </w:divBdr>
      <w:divsChild>
        <w:div w:id="801584000">
          <w:marLeft w:val="0"/>
          <w:marRight w:val="0"/>
          <w:marTop w:val="0"/>
          <w:marBottom w:val="0"/>
          <w:divBdr>
            <w:top w:val="none" w:sz="0" w:space="0" w:color="auto"/>
            <w:left w:val="none" w:sz="0" w:space="0" w:color="auto"/>
            <w:bottom w:val="none" w:sz="0" w:space="0" w:color="auto"/>
            <w:right w:val="none" w:sz="0" w:space="0" w:color="auto"/>
          </w:divBdr>
        </w:div>
        <w:div w:id="1589383774">
          <w:marLeft w:val="0"/>
          <w:marRight w:val="0"/>
          <w:marTop w:val="0"/>
          <w:marBottom w:val="0"/>
          <w:divBdr>
            <w:top w:val="none" w:sz="0" w:space="0" w:color="auto"/>
            <w:left w:val="none" w:sz="0" w:space="0" w:color="auto"/>
            <w:bottom w:val="none" w:sz="0" w:space="0" w:color="auto"/>
            <w:right w:val="none" w:sz="0" w:space="0" w:color="auto"/>
          </w:divBdr>
        </w:div>
        <w:div w:id="741172474">
          <w:marLeft w:val="0"/>
          <w:marRight w:val="0"/>
          <w:marTop w:val="0"/>
          <w:marBottom w:val="0"/>
          <w:divBdr>
            <w:top w:val="none" w:sz="0" w:space="0" w:color="auto"/>
            <w:left w:val="none" w:sz="0" w:space="0" w:color="auto"/>
            <w:bottom w:val="none" w:sz="0" w:space="0" w:color="auto"/>
            <w:right w:val="none" w:sz="0" w:space="0" w:color="auto"/>
          </w:divBdr>
        </w:div>
        <w:div w:id="2088724180">
          <w:marLeft w:val="0"/>
          <w:marRight w:val="0"/>
          <w:marTop w:val="0"/>
          <w:marBottom w:val="0"/>
          <w:divBdr>
            <w:top w:val="none" w:sz="0" w:space="0" w:color="auto"/>
            <w:left w:val="none" w:sz="0" w:space="0" w:color="auto"/>
            <w:bottom w:val="none" w:sz="0" w:space="0" w:color="auto"/>
            <w:right w:val="none" w:sz="0" w:space="0" w:color="auto"/>
          </w:divBdr>
        </w:div>
        <w:div w:id="2100521709">
          <w:marLeft w:val="0"/>
          <w:marRight w:val="0"/>
          <w:marTop w:val="0"/>
          <w:marBottom w:val="0"/>
          <w:divBdr>
            <w:top w:val="none" w:sz="0" w:space="0" w:color="auto"/>
            <w:left w:val="none" w:sz="0" w:space="0" w:color="auto"/>
            <w:bottom w:val="none" w:sz="0" w:space="0" w:color="auto"/>
            <w:right w:val="none" w:sz="0" w:space="0" w:color="auto"/>
          </w:divBdr>
        </w:div>
        <w:div w:id="634605816">
          <w:marLeft w:val="0"/>
          <w:marRight w:val="0"/>
          <w:marTop w:val="0"/>
          <w:marBottom w:val="0"/>
          <w:divBdr>
            <w:top w:val="none" w:sz="0" w:space="0" w:color="auto"/>
            <w:left w:val="none" w:sz="0" w:space="0" w:color="auto"/>
            <w:bottom w:val="none" w:sz="0" w:space="0" w:color="auto"/>
            <w:right w:val="none" w:sz="0" w:space="0" w:color="auto"/>
          </w:divBdr>
        </w:div>
        <w:div w:id="1669865023">
          <w:marLeft w:val="0"/>
          <w:marRight w:val="0"/>
          <w:marTop w:val="0"/>
          <w:marBottom w:val="0"/>
          <w:divBdr>
            <w:top w:val="none" w:sz="0" w:space="0" w:color="auto"/>
            <w:left w:val="none" w:sz="0" w:space="0" w:color="auto"/>
            <w:bottom w:val="none" w:sz="0" w:space="0" w:color="auto"/>
            <w:right w:val="none" w:sz="0" w:space="0" w:color="auto"/>
          </w:divBdr>
        </w:div>
        <w:div w:id="1571699020">
          <w:marLeft w:val="0"/>
          <w:marRight w:val="0"/>
          <w:marTop w:val="0"/>
          <w:marBottom w:val="0"/>
          <w:divBdr>
            <w:top w:val="none" w:sz="0" w:space="0" w:color="auto"/>
            <w:left w:val="none" w:sz="0" w:space="0" w:color="auto"/>
            <w:bottom w:val="none" w:sz="0" w:space="0" w:color="auto"/>
            <w:right w:val="none" w:sz="0" w:space="0" w:color="auto"/>
          </w:divBdr>
        </w:div>
        <w:div w:id="885069274">
          <w:marLeft w:val="0"/>
          <w:marRight w:val="0"/>
          <w:marTop w:val="0"/>
          <w:marBottom w:val="0"/>
          <w:divBdr>
            <w:top w:val="none" w:sz="0" w:space="0" w:color="auto"/>
            <w:left w:val="none" w:sz="0" w:space="0" w:color="auto"/>
            <w:bottom w:val="none" w:sz="0" w:space="0" w:color="auto"/>
            <w:right w:val="none" w:sz="0" w:space="0" w:color="auto"/>
          </w:divBdr>
        </w:div>
        <w:div w:id="1435245720">
          <w:marLeft w:val="0"/>
          <w:marRight w:val="0"/>
          <w:marTop w:val="0"/>
          <w:marBottom w:val="0"/>
          <w:divBdr>
            <w:top w:val="none" w:sz="0" w:space="0" w:color="auto"/>
            <w:left w:val="none" w:sz="0" w:space="0" w:color="auto"/>
            <w:bottom w:val="none" w:sz="0" w:space="0" w:color="auto"/>
            <w:right w:val="none" w:sz="0" w:space="0" w:color="auto"/>
          </w:divBdr>
        </w:div>
        <w:div w:id="1921713906">
          <w:marLeft w:val="0"/>
          <w:marRight w:val="0"/>
          <w:marTop w:val="0"/>
          <w:marBottom w:val="0"/>
          <w:divBdr>
            <w:top w:val="none" w:sz="0" w:space="0" w:color="auto"/>
            <w:left w:val="none" w:sz="0" w:space="0" w:color="auto"/>
            <w:bottom w:val="none" w:sz="0" w:space="0" w:color="auto"/>
            <w:right w:val="none" w:sz="0" w:space="0" w:color="auto"/>
          </w:divBdr>
        </w:div>
        <w:div w:id="1921014604">
          <w:marLeft w:val="0"/>
          <w:marRight w:val="0"/>
          <w:marTop w:val="0"/>
          <w:marBottom w:val="0"/>
          <w:divBdr>
            <w:top w:val="none" w:sz="0" w:space="0" w:color="auto"/>
            <w:left w:val="none" w:sz="0" w:space="0" w:color="auto"/>
            <w:bottom w:val="none" w:sz="0" w:space="0" w:color="auto"/>
            <w:right w:val="none" w:sz="0" w:space="0" w:color="auto"/>
          </w:divBdr>
        </w:div>
        <w:div w:id="675041875">
          <w:marLeft w:val="0"/>
          <w:marRight w:val="0"/>
          <w:marTop w:val="0"/>
          <w:marBottom w:val="0"/>
          <w:divBdr>
            <w:top w:val="none" w:sz="0" w:space="0" w:color="auto"/>
            <w:left w:val="none" w:sz="0" w:space="0" w:color="auto"/>
            <w:bottom w:val="none" w:sz="0" w:space="0" w:color="auto"/>
            <w:right w:val="none" w:sz="0" w:space="0" w:color="auto"/>
          </w:divBdr>
        </w:div>
        <w:div w:id="1713069059">
          <w:marLeft w:val="0"/>
          <w:marRight w:val="0"/>
          <w:marTop w:val="0"/>
          <w:marBottom w:val="0"/>
          <w:divBdr>
            <w:top w:val="none" w:sz="0" w:space="0" w:color="auto"/>
            <w:left w:val="none" w:sz="0" w:space="0" w:color="auto"/>
            <w:bottom w:val="none" w:sz="0" w:space="0" w:color="auto"/>
            <w:right w:val="none" w:sz="0" w:space="0" w:color="auto"/>
          </w:divBdr>
        </w:div>
        <w:div w:id="42995228">
          <w:marLeft w:val="0"/>
          <w:marRight w:val="0"/>
          <w:marTop w:val="0"/>
          <w:marBottom w:val="0"/>
          <w:divBdr>
            <w:top w:val="none" w:sz="0" w:space="0" w:color="auto"/>
            <w:left w:val="none" w:sz="0" w:space="0" w:color="auto"/>
            <w:bottom w:val="none" w:sz="0" w:space="0" w:color="auto"/>
            <w:right w:val="none" w:sz="0" w:space="0" w:color="auto"/>
          </w:divBdr>
        </w:div>
      </w:divsChild>
    </w:div>
    <w:div w:id="1622032608">
      <w:marLeft w:val="0"/>
      <w:marRight w:val="0"/>
      <w:marTop w:val="0"/>
      <w:marBottom w:val="180"/>
      <w:divBdr>
        <w:top w:val="none" w:sz="0" w:space="0" w:color="auto"/>
        <w:left w:val="none" w:sz="0" w:space="0" w:color="auto"/>
        <w:bottom w:val="none" w:sz="0" w:space="0" w:color="auto"/>
        <w:right w:val="none" w:sz="0" w:space="0" w:color="auto"/>
      </w:divBdr>
    </w:div>
    <w:div w:id="1622345891">
      <w:marLeft w:val="0"/>
      <w:marRight w:val="0"/>
      <w:marTop w:val="0"/>
      <w:marBottom w:val="180"/>
      <w:divBdr>
        <w:top w:val="none" w:sz="0" w:space="0" w:color="auto"/>
        <w:left w:val="none" w:sz="0" w:space="0" w:color="auto"/>
        <w:bottom w:val="none" w:sz="0" w:space="0" w:color="auto"/>
        <w:right w:val="none" w:sz="0" w:space="0" w:color="auto"/>
      </w:divBdr>
    </w:div>
    <w:div w:id="1622492270">
      <w:marLeft w:val="0"/>
      <w:marRight w:val="0"/>
      <w:marTop w:val="0"/>
      <w:marBottom w:val="180"/>
      <w:divBdr>
        <w:top w:val="none" w:sz="0" w:space="0" w:color="auto"/>
        <w:left w:val="none" w:sz="0" w:space="0" w:color="auto"/>
        <w:bottom w:val="none" w:sz="0" w:space="0" w:color="auto"/>
        <w:right w:val="none" w:sz="0" w:space="0" w:color="auto"/>
      </w:divBdr>
    </w:div>
    <w:div w:id="1624379616">
      <w:marLeft w:val="0"/>
      <w:marRight w:val="0"/>
      <w:marTop w:val="0"/>
      <w:marBottom w:val="0"/>
      <w:divBdr>
        <w:top w:val="none" w:sz="0" w:space="0" w:color="auto"/>
        <w:left w:val="none" w:sz="0" w:space="0" w:color="auto"/>
        <w:bottom w:val="none" w:sz="0" w:space="0" w:color="auto"/>
        <w:right w:val="none" w:sz="0" w:space="0" w:color="auto"/>
      </w:divBdr>
      <w:divsChild>
        <w:div w:id="122385302">
          <w:marLeft w:val="0"/>
          <w:marRight w:val="0"/>
          <w:marTop w:val="0"/>
          <w:marBottom w:val="0"/>
          <w:divBdr>
            <w:top w:val="none" w:sz="0" w:space="0" w:color="auto"/>
            <w:left w:val="none" w:sz="0" w:space="0" w:color="auto"/>
            <w:bottom w:val="none" w:sz="0" w:space="0" w:color="auto"/>
            <w:right w:val="none" w:sz="0" w:space="0" w:color="auto"/>
          </w:divBdr>
          <w:divsChild>
            <w:div w:id="9487820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24533776">
      <w:marLeft w:val="0"/>
      <w:marRight w:val="0"/>
      <w:marTop w:val="0"/>
      <w:marBottom w:val="0"/>
      <w:divBdr>
        <w:top w:val="none" w:sz="0" w:space="0" w:color="auto"/>
        <w:left w:val="none" w:sz="0" w:space="0" w:color="auto"/>
        <w:bottom w:val="none" w:sz="0" w:space="0" w:color="auto"/>
        <w:right w:val="none" w:sz="0" w:space="0" w:color="auto"/>
      </w:divBdr>
      <w:divsChild>
        <w:div w:id="51464840">
          <w:marLeft w:val="0"/>
          <w:marRight w:val="0"/>
          <w:marTop w:val="0"/>
          <w:marBottom w:val="180"/>
          <w:divBdr>
            <w:top w:val="none" w:sz="0" w:space="0" w:color="auto"/>
            <w:left w:val="none" w:sz="0" w:space="0" w:color="auto"/>
            <w:bottom w:val="none" w:sz="0" w:space="0" w:color="auto"/>
            <w:right w:val="none" w:sz="0" w:space="0" w:color="auto"/>
          </w:divBdr>
        </w:div>
      </w:divsChild>
    </w:div>
    <w:div w:id="1626695700">
      <w:marLeft w:val="0"/>
      <w:marRight w:val="0"/>
      <w:marTop w:val="0"/>
      <w:marBottom w:val="180"/>
      <w:divBdr>
        <w:top w:val="none" w:sz="0" w:space="0" w:color="auto"/>
        <w:left w:val="none" w:sz="0" w:space="0" w:color="auto"/>
        <w:bottom w:val="none" w:sz="0" w:space="0" w:color="auto"/>
        <w:right w:val="none" w:sz="0" w:space="0" w:color="auto"/>
      </w:divBdr>
    </w:div>
    <w:div w:id="1626738478">
      <w:marLeft w:val="0"/>
      <w:marRight w:val="0"/>
      <w:marTop w:val="0"/>
      <w:marBottom w:val="180"/>
      <w:divBdr>
        <w:top w:val="none" w:sz="0" w:space="0" w:color="auto"/>
        <w:left w:val="none" w:sz="0" w:space="0" w:color="auto"/>
        <w:bottom w:val="none" w:sz="0" w:space="0" w:color="auto"/>
        <w:right w:val="none" w:sz="0" w:space="0" w:color="auto"/>
      </w:divBdr>
    </w:div>
    <w:div w:id="1630277486">
      <w:marLeft w:val="0"/>
      <w:marRight w:val="0"/>
      <w:marTop w:val="0"/>
      <w:marBottom w:val="180"/>
      <w:divBdr>
        <w:top w:val="none" w:sz="0" w:space="0" w:color="auto"/>
        <w:left w:val="none" w:sz="0" w:space="0" w:color="auto"/>
        <w:bottom w:val="none" w:sz="0" w:space="0" w:color="auto"/>
        <w:right w:val="none" w:sz="0" w:space="0" w:color="auto"/>
      </w:divBdr>
    </w:div>
    <w:div w:id="1630939498">
      <w:marLeft w:val="0"/>
      <w:marRight w:val="0"/>
      <w:marTop w:val="0"/>
      <w:marBottom w:val="180"/>
      <w:divBdr>
        <w:top w:val="none" w:sz="0" w:space="0" w:color="auto"/>
        <w:left w:val="none" w:sz="0" w:space="0" w:color="auto"/>
        <w:bottom w:val="none" w:sz="0" w:space="0" w:color="auto"/>
        <w:right w:val="none" w:sz="0" w:space="0" w:color="auto"/>
      </w:divBdr>
    </w:div>
    <w:div w:id="1632899272">
      <w:marLeft w:val="0"/>
      <w:marRight w:val="0"/>
      <w:marTop w:val="0"/>
      <w:marBottom w:val="180"/>
      <w:divBdr>
        <w:top w:val="none" w:sz="0" w:space="0" w:color="auto"/>
        <w:left w:val="none" w:sz="0" w:space="0" w:color="auto"/>
        <w:bottom w:val="none" w:sz="0" w:space="0" w:color="auto"/>
        <w:right w:val="none" w:sz="0" w:space="0" w:color="auto"/>
      </w:divBdr>
    </w:div>
    <w:div w:id="1633827741">
      <w:marLeft w:val="0"/>
      <w:marRight w:val="0"/>
      <w:marTop w:val="0"/>
      <w:marBottom w:val="180"/>
      <w:divBdr>
        <w:top w:val="none" w:sz="0" w:space="0" w:color="auto"/>
        <w:left w:val="none" w:sz="0" w:space="0" w:color="auto"/>
        <w:bottom w:val="none" w:sz="0" w:space="0" w:color="auto"/>
        <w:right w:val="none" w:sz="0" w:space="0" w:color="auto"/>
      </w:divBdr>
    </w:div>
    <w:div w:id="1634409737">
      <w:marLeft w:val="0"/>
      <w:marRight w:val="0"/>
      <w:marTop w:val="0"/>
      <w:marBottom w:val="0"/>
      <w:divBdr>
        <w:top w:val="none" w:sz="0" w:space="0" w:color="auto"/>
        <w:left w:val="none" w:sz="0" w:space="0" w:color="auto"/>
        <w:bottom w:val="none" w:sz="0" w:space="0" w:color="auto"/>
        <w:right w:val="none" w:sz="0" w:space="0" w:color="auto"/>
      </w:divBdr>
      <w:divsChild>
        <w:div w:id="82800170">
          <w:marLeft w:val="0"/>
          <w:marRight w:val="0"/>
          <w:marTop w:val="0"/>
          <w:marBottom w:val="180"/>
          <w:divBdr>
            <w:top w:val="none" w:sz="0" w:space="0" w:color="auto"/>
            <w:left w:val="none" w:sz="0" w:space="0" w:color="auto"/>
            <w:bottom w:val="none" w:sz="0" w:space="0" w:color="auto"/>
            <w:right w:val="none" w:sz="0" w:space="0" w:color="auto"/>
          </w:divBdr>
        </w:div>
      </w:divsChild>
    </w:div>
    <w:div w:id="1639533841">
      <w:marLeft w:val="0"/>
      <w:marRight w:val="0"/>
      <w:marTop w:val="0"/>
      <w:marBottom w:val="0"/>
      <w:divBdr>
        <w:top w:val="none" w:sz="0" w:space="0" w:color="auto"/>
        <w:left w:val="none" w:sz="0" w:space="0" w:color="auto"/>
        <w:bottom w:val="none" w:sz="0" w:space="0" w:color="auto"/>
        <w:right w:val="none" w:sz="0" w:space="0" w:color="auto"/>
      </w:divBdr>
    </w:div>
    <w:div w:id="1641497603">
      <w:marLeft w:val="0"/>
      <w:marRight w:val="0"/>
      <w:marTop w:val="0"/>
      <w:marBottom w:val="180"/>
      <w:divBdr>
        <w:top w:val="none" w:sz="0" w:space="0" w:color="auto"/>
        <w:left w:val="none" w:sz="0" w:space="0" w:color="auto"/>
        <w:bottom w:val="none" w:sz="0" w:space="0" w:color="auto"/>
        <w:right w:val="none" w:sz="0" w:space="0" w:color="auto"/>
      </w:divBdr>
    </w:div>
    <w:div w:id="1643002468">
      <w:marLeft w:val="0"/>
      <w:marRight w:val="0"/>
      <w:marTop w:val="0"/>
      <w:marBottom w:val="180"/>
      <w:divBdr>
        <w:top w:val="none" w:sz="0" w:space="0" w:color="auto"/>
        <w:left w:val="none" w:sz="0" w:space="0" w:color="auto"/>
        <w:bottom w:val="none" w:sz="0" w:space="0" w:color="auto"/>
        <w:right w:val="none" w:sz="0" w:space="0" w:color="auto"/>
      </w:divBdr>
    </w:div>
    <w:div w:id="1645232063">
      <w:marLeft w:val="0"/>
      <w:marRight w:val="0"/>
      <w:marTop w:val="0"/>
      <w:marBottom w:val="180"/>
      <w:divBdr>
        <w:top w:val="none" w:sz="0" w:space="0" w:color="auto"/>
        <w:left w:val="none" w:sz="0" w:space="0" w:color="auto"/>
        <w:bottom w:val="none" w:sz="0" w:space="0" w:color="auto"/>
        <w:right w:val="none" w:sz="0" w:space="0" w:color="auto"/>
      </w:divBdr>
    </w:div>
    <w:div w:id="1646928309">
      <w:marLeft w:val="0"/>
      <w:marRight w:val="0"/>
      <w:marTop w:val="0"/>
      <w:marBottom w:val="180"/>
      <w:divBdr>
        <w:top w:val="none" w:sz="0" w:space="0" w:color="auto"/>
        <w:left w:val="none" w:sz="0" w:space="0" w:color="auto"/>
        <w:bottom w:val="none" w:sz="0" w:space="0" w:color="auto"/>
        <w:right w:val="none" w:sz="0" w:space="0" w:color="auto"/>
      </w:divBdr>
    </w:div>
    <w:div w:id="1648196294">
      <w:marLeft w:val="0"/>
      <w:marRight w:val="0"/>
      <w:marTop w:val="0"/>
      <w:marBottom w:val="180"/>
      <w:divBdr>
        <w:top w:val="none" w:sz="0" w:space="0" w:color="auto"/>
        <w:left w:val="none" w:sz="0" w:space="0" w:color="auto"/>
        <w:bottom w:val="none" w:sz="0" w:space="0" w:color="auto"/>
        <w:right w:val="none" w:sz="0" w:space="0" w:color="auto"/>
      </w:divBdr>
    </w:div>
    <w:div w:id="1648243339">
      <w:marLeft w:val="0"/>
      <w:marRight w:val="0"/>
      <w:marTop w:val="0"/>
      <w:marBottom w:val="0"/>
      <w:divBdr>
        <w:top w:val="none" w:sz="0" w:space="0" w:color="auto"/>
        <w:left w:val="none" w:sz="0" w:space="0" w:color="auto"/>
        <w:bottom w:val="none" w:sz="0" w:space="0" w:color="auto"/>
        <w:right w:val="none" w:sz="0" w:space="0" w:color="auto"/>
      </w:divBdr>
      <w:divsChild>
        <w:div w:id="1007363464">
          <w:marLeft w:val="0"/>
          <w:marRight w:val="0"/>
          <w:marTop w:val="0"/>
          <w:marBottom w:val="0"/>
          <w:divBdr>
            <w:top w:val="none" w:sz="0" w:space="0" w:color="auto"/>
            <w:left w:val="none" w:sz="0" w:space="0" w:color="auto"/>
            <w:bottom w:val="none" w:sz="0" w:space="0" w:color="auto"/>
            <w:right w:val="none" w:sz="0" w:space="0" w:color="auto"/>
          </w:divBdr>
          <w:divsChild>
            <w:div w:id="17772119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49284046">
      <w:marLeft w:val="0"/>
      <w:marRight w:val="0"/>
      <w:marTop w:val="0"/>
      <w:marBottom w:val="0"/>
      <w:divBdr>
        <w:top w:val="none" w:sz="0" w:space="0" w:color="auto"/>
        <w:left w:val="none" w:sz="0" w:space="0" w:color="auto"/>
        <w:bottom w:val="none" w:sz="0" w:space="0" w:color="auto"/>
        <w:right w:val="none" w:sz="0" w:space="0" w:color="auto"/>
      </w:divBdr>
    </w:div>
    <w:div w:id="1649557860">
      <w:marLeft w:val="0"/>
      <w:marRight w:val="0"/>
      <w:marTop w:val="0"/>
      <w:marBottom w:val="0"/>
      <w:divBdr>
        <w:top w:val="none" w:sz="0" w:space="0" w:color="auto"/>
        <w:left w:val="none" w:sz="0" w:space="0" w:color="auto"/>
        <w:bottom w:val="none" w:sz="0" w:space="0" w:color="auto"/>
        <w:right w:val="none" w:sz="0" w:space="0" w:color="auto"/>
      </w:divBdr>
    </w:div>
    <w:div w:id="1651448464">
      <w:marLeft w:val="0"/>
      <w:marRight w:val="0"/>
      <w:marTop w:val="0"/>
      <w:marBottom w:val="180"/>
      <w:divBdr>
        <w:top w:val="none" w:sz="0" w:space="0" w:color="auto"/>
        <w:left w:val="none" w:sz="0" w:space="0" w:color="auto"/>
        <w:bottom w:val="none" w:sz="0" w:space="0" w:color="auto"/>
        <w:right w:val="none" w:sz="0" w:space="0" w:color="auto"/>
      </w:divBdr>
    </w:div>
    <w:div w:id="1653410322">
      <w:marLeft w:val="0"/>
      <w:marRight w:val="0"/>
      <w:marTop w:val="0"/>
      <w:marBottom w:val="180"/>
      <w:divBdr>
        <w:top w:val="none" w:sz="0" w:space="0" w:color="auto"/>
        <w:left w:val="none" w:sz="0" w:space="0" w:color="auto"/>
        <w:bottom w:val="none" w:sz="0" w:space="0" w:color="auto"/>
        <w:right w:val="none" w:sz="0" w:space="0" w:color="auto"/>
      </w:divBdr>
    </w:div>
    <w:div w:id="1653757342">
      <w:marLeft w:val="0"/>
      <w:marRight w:val="0"/>
      <w:marTop w:val="0"/>
      <w:marBottom w:val="180"/>
      <w:divBdr>
        <w:top w:val="none" w:sz="0" w:space="0" w:color="auto"/>
        <w:left w:val="none" w:sz="0" w:space="0" w:color="auto"/>
        <w:bottom w:val="none" w:sz="0" w:space="0" w:color="auto"/>
        <w:right w:val="none" w:sz="0" w:space="0" w:color="auto"/>
      </w:divBdr>
    </w:div>
    <w:div w:id="1655798244">
      <w:marLeft w:val="0"/>
      <w:marRight w:val="0"/>
      <w:marTop w:val="0"/>
      <w:marBottom w:val="180"/>
      <w:divBdr>
        <w:top w:val="none" w:sz="0" w:space="0" w:color="auto"/>
        <w:left w:val="none" w:sz="0" w:space="0" w:color="auto"/>
        <w:bottom w:val="none" w:sz="0" w:space="0" w:color="auto"/>
        <w:right w:val="none" w:sz="0" w:space="0" w:color="auto"/>
      </w:divBdr>
    </w:div>
    <w:div w:id="1656371643">
      <w:marLeft w:val="0"/>
      <w:marRight w:val="0"/>
      <w:marTop w:val="0"/>
      <w:marBottom w:val="180"/>
      <w:divBdr>
        <w:top w:val="none" w:sz="0" w:space="0" w:color="auto"/>
        <w:left w:val="none" w:sz="0" w:space="0" w:color="auto"/>
        <w:bottom w:val="none" w:sz="0" w:space="0" w:color="auto"/>
        <w:right w:val="none" w:sz="0" w:space="0" w:color="auto"/>
      </w:divBdr>
    </w:div>
    <w:div w:id="1658922114">
      <w:marLeft w:val="0"/>
      <w:marRight w:val="0"/>
      <w:marTop w:val="0"/>
      <w:marBottom w:val="0"/>
      <w:divBdr>
        <w:top w:val="none" w:sz="0" w:space="0" w:color="auto"/>
        <w:left w:val="none" w:sz="0" w:space="0" w:color="auto"/>
        <w:bottom w:val="none" w:sz="0" w:space="0" w:color="auto"/>
        <w:right w:val="none" w:sz="0" w:space="0" w:color="auto"/>
      </w:divBdr>
      <w:divsChild>
        <w:div w:id="1046176080">
          <w:marLeft w:val="0"/>
          <w:marRight w:val="0"/>
          <w:marTop w:val="0"/>
          <w:marBottom w:val="180"/>
          <w:divBdr>
            <w:top w:val="none" w:sz="0" w:space="0" w:color="auto"/>
            <w:left w:val="none" w:sz="0" w:space="0" w:color="auto"/>
            <w:bottom w:val="none" w:sz="0" w:space="0" w:color="auto"/>
            <w:right w:val="none" w:sz="0" w:space="0" w:color="auto"/>
          </w:divBdr>
        </w:div>
      </w:divsChild>
    </w:div>
    <w:div w:id="1664310766">
      <w:marLeft w:val="0"/>
      <w:marRight w:val="0"/>
      <w:marTop w:val="0"/>
      <w:marBottom w:val="180"/>
      <w:divBdr>
        <w:top w:val="none" w:sz="0" w:space="0" w:color="auto"/>
        <w:left w:val="none" w:sz="0" w:space="0" w:color="auto"/>
        <w:bottom w:val="none" w:sz="0" w:space="0" w:color="auto"/>
        <w:right w:val="none" w:sz="0" w:space="0" w:color="auto"/>
      </w:divBdr>
    </w:div>
    <w:div w:id="1665737901">
      <w:marLeft w:val="0"/>
      <w:marRight w:val="0"/>
      <w:marTop w:val="0"/>
      <w:marBottom w:val="180"/>
      <w:divBdr>
        <w:top w:val="none" w:sz="0" w:space="0" w:color="auto"/>
        <w:left w:val="none" w:sz="0" w:space="0" w:color="auto"/>
        <w:bottom w:val="none" w:sz="0" w:space="0" w:color="auto"/>
        <w:right w:val="none" w:sz="0" w:space="0" w:color="auto"/>
      </w:divBdr>
    </w:div>
    <w:div w:id="1665815556">
      <w:marLeft w:val="0"/>
      <w:marRight w:val="0"/>
      <w:marTop w:val="0"/>
      <w:marBottom w:val="180"/>
      <w:divBdr>
        <w:top w:val="none" w:sz="0" w:space="0" w:color="auto"/>
        <w:left w:val="none" w:sz="0" w:space="0" w:color="auto"/>
        <w:bottom w:val="none" w:sz="0" w:space="0" w:color="auto"/>
        <w:right w:val="none" w:sz="0" w:space="0" w:color="auto"/>
      </w:divBdr>
    </w:div>
    <w:div w:id="1668822310">
      <w:marLeft w:val="0"/>
      <w:marRight w:val="0"/>
      <w:marTop w:val="0"/>
      <w:marBottom w:val="180"/>
      <w:divBdr>
        <w:top w:val="none" w:sz="0" w:space="0" w:color="auto"/>
        <w:left w:val="none" w:sz="0" w:space="0" w:color="auto"/>
        <w:bottom w:val="none" w:sz="0" w:space="0" w:color="auto"/>
        <w:right w:val="none" w:sz="0" w:space="0" w:color="auto"/>
      </w:divBdr>
    </w:div>
    <w:div w:id="1669668457">
      <w:marLeft w:val="0"/>
      <w:marRight w:val="0"/>
      <w:marTop w:val="0"/>
      <w:marBottom w:val="0"/>
      <w:divBdr>
        <w:top w:val="none" w:sz="0" w:space="0" w:color="auto"/>
        <w:left w:val="none" w:sz="0" w:space="0" w:color="auto"/>
        <w:bottom w:val="none" w:sz="0" w:space="0" w:color="auto"/>
        <w:right w:val="none" w:sz="0" w:space="0" w:color="auto"/>
      </w:divBdr>
      <w:divsChild>
        <w:div w:id="106779102">
          <w:marLeft w:val="0"/>
          <w:marRight w:val="0"/>
          <w:marTop w:val="0"/>
          <w:marBottom w:val="180"/>
          <w:divBdr>
            <w:top w:val="none" w:sz="0" w:space="0" w:color="auto"/>
            <w:left w:val="none" w:sz="0" w:space="0" w:color="auto"/>
            <w:bottom w:val="none" w:sz="0" w:space="0" w:color="auto"/>
            <w:right w:val="none" w:sz="0" w:space="0" w:color="auto"/>
          </w:divBdr>
        </w:div>
      </w:divsChild>
    </w:div>
    <w:div w:id="1671786885">
      <w:marLeft w:val="0"/>
      <w:marRight w:val="0"/>
      <w:marTop w:val="0"/>
      <w:marBottom w:val="180"/>
      <w:divBdr>
        <w:top w:val="none" w:sz="0" w:space="0" w:color="auto"/>
        <w:left w:val="none" w:sz="0" w:space="0" w:color="auto"/>
        <w:bottom w:val="none" w:sz="0" w:space="0" w:color="auto"/>
        <w:right w:val="none" w:sz="0" w:space="0" w:color="auto"/>
      </w:divBdr>
    </w:div>
    <w:div w:id="1672216697">
      <w:marLeft w:val="0"/>
      <w:marRight w:val="0"/>
      <w:marTop w:val="0"/>
      <w:marBottom w:val="0"/>
      <w:divBdr>
        <w:top w:val="none" w:sz="0" w:space="0" w:color="auto"/>
        <w:left w:val="none" w:sz="0" w:space="0" w:color="auto"/>
        <w:bottom w:val="none" w:sz="0" w:space="0" w:color="auto"/>
        <w:right w:val="none" w:sz="0" w:space="0" w:color="auto"/>
      </w:divBdr>
    </w:div>
    <w:div w:id="1674721564">
      <w:marLeft w:val="0"/>
      <w:marRight w:val="0"/>
      <w:marTop w:val="0"/>
      <w:marBottom w:val="180"/>
      <w:divBdr>
        <w:top w:val="none" w:sz="0" w:space="0" w:color="auto"/>
        <w:left w:val="none" w:sz="0" w:space="0" w:color="auto"/>
        <w:bottom w:val="none" w:sz="0" w:space="0" w:color="auto"/>
        <w:right w:val="none" w:sz="0" w:space="0" w:color="auto"/>
      </w:divBdr>
    </w:div>
    <w:div w:id="1675766244">
      <w:marLeft w:val="0"/>
      <w:marRight w:val="0"/>
      <w:marTop w:val="0"/>
      <w:marBottom w:val="180"/>
      <w:divBdr>
        <w:top w:val="none" w:sz="0" w:space="0" w:color="auto"/>
        <w:left w:val="none" w:sz="0" w:space="0" w:color="auto"/>
        <w:bottom w:val="none" w:sz="0" w:space="0" w:color="auto"/>
        <w:right w:val="none" w:sz="0" w:space="0" w:color="auto"/>
      </w:divBdr>
    </w:div>
    <w:div w:id="1677808316">
      <w:marLeft w:val="0"/>
      <w:marRight w:val="0"/>
      <w:marTop w:val="0"/>
      <w:marBottom w:val="180"/>
      <w:divBdr>
        <w:top w:val="none" w:sz="0" w:space="0" w:color="auto"/>
        <w:left w:val="none" w:sz="0" w:space="0" w:color="auto"/>
        <w:bottom w:val="none" w:sz="0" w:space="0" w:color="auto"/>
        <w:right w:val="none" w:sz="0" w:space="0" w:color="auto"/>
      </w:divBdr>
    </w:div>
    <w:div w:id="1678263068">
      <w:marLeft w:val="0"/>
      <w:marRight w:val="0"/>
      <w:marTop w:val="0"/>
      <w:marBottom w:val="180"/>
      <w:divBdr>
        <w:top w:val="none" w:sz="0" w:space="0" w:color="auto"/>
        <w:left w:val="none" w:sz="0" w:space="0" w:color="auto"/>
        <w:bottom w:val="none" w:sz="0" w:space="0" w:color="auto"/>
        <w:right w:val="none" w:sz="0" w:space="0" w:color="auto"/>
      </w:divBdr>
    </w:div>
    <w:div w:id="1678464344">
      <w:marLeft w:val="0"/>
      <w:marRight w:val="0"/>
      <w:marTop w:val="0"/>
      <w:marBottom w:val="0"/>
      <w:divBdr>
        <w:top w:val="none" w:sz="0" w:space="0" w:color="auto"/>
        <w:left w:val="none" w:sz="0" w:space="0" w:color="auto"/>
        <w:bottom w:val="none" w:sz="0" w:space="0" w:color="auto"/>
        <w:right w:val="none" w:sz="0" w:space="0" w:color="auto"/>
      </w:divBdr>
      <w:divsChild>
        <w:div w:id="359359124">
          <w:marLeft w:val="0"/>
          <w:marRight w:val="0"/>
          <w:marTop w:val="0"/>
          <w:marBottom w:val="180"/>
          <w:divBdr>
            <w:top w:val="none" w:sz="0" w:space="0" w:color="auto"/>
            <w:left w:val="none" w:sz="0" w:space="0" w:color="auto"/>
            <w:bottom w:val="none" w:sz="0" w:space="0" w:color="auto"/>
            <w:right w:val="none" w:sz="0" w:space="0" w:color="auto"/>
          </w:divBdr>
        </w:div>
      </w:divsChild>
    </w:div>
    <w:div w:id="1679916821">
      <w:marLeft w:val="0"/>
      <w:marRight w:val="0"/>
      <w:marTop w:val="0"/>
      <w:marBottom w:val="0"/>
      <w:divBdr>
        <w:top w:val="none" w:sz="0" w:space="0" w:color="auto"/>
        <w:left w:val="none" w:sz="0" w:space="0" w:color="auto"/>
        <w:bottom w:val="none" w:sz="0" w:space="0" w:color="auto"/>
        <w:right w:val="none" w:sz="0" w:space="0" w:color="auto"/>
      </w:divBdr>
      <w:divsChild>
        <w:div w:id="1138835423">
          <w:marLeft w:val="0"/>
          <w:marRight w:val="0"/>
          <w:marTop w:val="0"/>
          <w:marBottom w:val="0"/>
          <w:divBdr>
            <w:top w:val="none" w:sz="0" w:space="0" w:color="auto"/>
            <w:left w:val="none" w:sz="0" w:space="0" w:color="auto"/>
            <w:bottom w:val="none" w:sz="0" w:space="0" w:color="auto"/>
            <w:right w:val="none" w:sz="0" w:space="0" w:color="auto"/>
          </w:divBdr>
          <w:divsChild>
            <w:div w:id="111007969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84163951">
      <w:marLeft w:val="0"/>
      <w:marRight w:val="0"/>
      <w:marTop w:val="0"/>
      <w:marBottom w:val="180"/>
      <w:divBdr>
        <w:top w:val="none" w:sz="0" w:space="0" w:color="auto"/>
        <w:left w:val="none" w:sz="0" w:space="0" w:color="auto"/>
        <w:bottom w:val="none" w:sz="0" w:space="0" w:color="auto"/>
        <w:right w:val="none" w:sz="0" w:space="0" w:color="auto"/>
      </w:divBdr>
    </w:div>
    <w:div w:id="1688095517">
      <w:marLeft w:val="0"/>
      <w:marRight w:val="0"/>
      <w:marTop w:val="0"/>
      <w:marBottom w:val="0"/>
      <w:divBdr>
        <w:top w:val="none" w:sz="0" w:space="0" w:color="auto"/>
        <w:left w:val="none" w:sz="0" w:space="0" w:color="auto"/>
        <w:bottom w:val="none" w:sz="0" w:space="0" w:color="auto"/>
        <w:right w:val="none" w:sz="0" w:space="0" w:color="auto"/>
      </w:divBdr>
    </w:div>
    <w:div w:id="1688170025">
      <w:marLeft w:val="0"/>
      <w:marRight w:val="0"/>
      <w:marTop w:val="0"/>
      <w:marBottom w:val="180"/>
      <w:divBdr>
        <w:top w:val="none" w:sz="0" w:space="0" w:color="auto"/>
        <w:left w:val="none" w:sz="0" w:space="0" w:color="auto"/>
        <w:bottom w:val="none" w:sz="0" w:space="0" w:color="auto"/>
        <w:right w:val="none" w:sz="0" w:space="0" w:color="auto"/>
      </w:divBdr>
    </w:div>
    <w:div w:id="1688947533">
      <w:marLeft w:val="0"/>
      <w:marRight w:val="0"/>
      <w:marTop w:val="0"/>
      <w:marBottom w:val="180"/>
      <w:divBdr>
        <w:top w:val="none" w:sz="0" w:space="0" w:color="auto"/>
        <w:left w:val="none" w:sz="0" w:space="0" w:color="auto"/>
        <w:bottom w:val="none" w:sz="0" w:space="0" w:color="auto"/>
        <w:right w:val="none" w:sz="0" w:space="0" w:color="auto"/>
      </w:divBdr>
    </w:div>
    <w:div w:id="1689604401">
      <w:marLeft w:val="0"/>
      <w:marRight w:val="0"/>
      <w:marTop w:val="0"/>
      <w:marBottom w:val="180"/>
      <w:divBdr>
        <w:top w:val="none" w:sz="0" w:space="0" w:color="auto"/>
        <w:left w:val="none" w:sz="0" w:space="0" w:color="auto"/>
        <w:bottom w:val="none" w:sz="0" w:space="0" w:color="auto"/>
        <w:right w:val="none" w:sz="0" w:space="0" w:color="auto"/>
      </w:divBdr>
    </w:div>
    <w:div w:id="1690983421">
      <w:marLeft w:val="0"/>
      <w:marRight w:val="0"/>
      <w:marTop w:val="0"/>
      <w:marBottom w:val="180"/>
      <w:divBdr>
        <w:top w:val="none" w:sz="0" w:space="0" w:color="auto"/>
        <w:left w:val="none" w:sz="0" w:space="0" w:color="auto"/>
        <w:bottom w:val="none" w:sz="0" w:space="0" w:color="auto"/>
        <w:right w:val="none" w:sz="0" w:space="0" w:color="auto"/>
      </w:divBdr>
    </w:div>
    <w:div w:id="1691056425">
      <w:marLeft w:val="0"/>
      <w:marRight w:val="0"/>
      <w:marTop w:val="0"/>
      <w:marBottom w:val="180"/>
      <w:divBdr>
        <w:top w:val="none" w:sz="0" w:space="0" w:color="auto"/>
        <w:left w:val="none" w:sz="0" w:space="0" w:color="auto"/>
        <w:bottom w:val="none" w:sz="0" w:space="0" w:color="auto"/>
        <w:right w:val="none" w:sz="0" w:space="0" w:color="auto"/>
      </w:divBdr>
    </w:div>
    <w:div w:id="1692805560">
      <w:marLeft w:val="0"/>
      <w:marRight w:val="0"/>
      <w:marTop w:val="0"/>
      <w:marBottom w:val="180"/>
      <w:divBdr>
        <w:top w:val="none" w:sz="0" w:space="0" w:color="auto"/>
        <w:left w:val="none" w:sz="0" w:space="0" w:color="auto"/>
        <w:bottom w:val="none" w:sz="0" w:space="0" w:color="auto"/>
        <w:right w:val="none" w:sz="0" w:space="0" w:color="auto"/>
      </w:divBdr>
    </w:div>
    <w:div w:id="1698698012">
      <w:marLeft w:val="0"/>
      <w:marRight w:val="0"/>
      <w:marTop w:val="0"/>
      <w:marBottom w:val="0"/>
      <w:divBdr>
        <w:top w:val="none" w:sz="0" w:space="0" w:color="auto"/>
        <w:left w:val="none" w:sz="0" w:space="0" w:color="auto"/>
        <w:bottom w:val="none" w:sz="0" w:space="0" w:color="auto"/>
        <w:right w:val="none" w:sz="0" w:space="0" w:color="auto"/>
      </w:divBdr>
    </w:div>
    <w:div w:id="1699501044">
      <w:marLeft w:val="0"/>
      <w:marRight w:val="0"/>
      <w:marTop w:val="0"/>
      <w:marBottom w:val="180"/>
      <w:divBdr>
        <w:top w:val="none" w:sz="0" w:space="0" w:color="auto"/>
        <w:left w:val="none" w:sz="0" w:space="0" w:color="auto"/>
        <w:bottom w:val="none" w:sz="0" w:space="0" w:color="auto"/>
        <w:right w:val="none" w:sz="0" w:space="0" w:color="auto"/>
      </w:divBdr>
    </w:div>
    <w:div w:id="1699743356">
      <w:marLeft w:val="0"/>
      <w:marRight w:val="0"/>
      <w:marTop w:val="0"/>
      <w:marBottom w:val="0"/>
      <w:divBdr>
        <w:top w:val="none" w:sz="0" w:space="0" w:color="auto"/>
        <w:left w:val="none" w:sz="0" w:space="0" w:color="auto"/>
        <w:bottom w:val="none" w:sz="0" w:space="0" w:color="auto"/>
        <w:right w:val="none" w:sz="0" w:space="0" w:color="auto"/>
      </w:divBdr>
      <w:divsChild>
        <w:div w:id="1690646608">
          <w:marLeft w:val="0"/>
          <w:marRight w:val="0"/>
          <w:marTop w:val="0"/>
          <w:marBottom w:val="0"/>
          <w:divBdr>
            <w:top w:val="none" w:sz="0" w:space="0" w:color="auto"/>
            <w:left w:val="none" w:sz="0" w:space="0" w:color="auto"/>
            <w:bottom w:val="none" w:sz="0" w:space="0" w:color="auto"/>
            <w:right w:val="none" w:sz="0" w:space="0" w:color="auto"/>
          </w:divBdr>
          <w:divsChild>
            <w:div w:id="11410760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00742125">
      <w:marLeft w:val="0"/>
      <w:marRight w:val="0"/>
      <w:marTop w:val="0"/>
      <w:marBottom w:val="180"/>
      <w:divBdr>
        <w:top w:val="none" w:sz="0" w:space="0" w:color="auto"/>
        <w:left w:val="none" w:sz="0" w:space="0" w:color="auto"/>
        <w:bottom w:val="none" w:sz="0" w:space="0" w:color="auto"/>
        <w:right w:val="none" w:sz="0" w:space="0" w:color="auto"/>
      </w:divBdr>
    </w:div>
    <w:div w:id="1702508394">
      <w:marLeft w:val="0"/>
      <w:marRight w:val="0"/>
      <w:marTop w:val="0"/>
      <w:marBottom w:val="180"/>
      <w:divBdr>
        <w:top w:val="none" w:sz="0" w:space="0" w:color="auto"/>
        <w:left w:val="none" w:sz="0" w:space="0" w:color="auto"/>
        <w:bottom w:val="none" w:sz="0" w:space="0" w:color="auto"/>
        <w:right w:val="none" w:sz="0" w:space="0" w:color="auto"/>
      </w:divBdr>
    </w:div>
    <w:div w:id="1702975153">
      <w:marLeft w:val="0"/>
      <w:marRight w:val="0"/>
      <w:marTop w:val="0"/>
      <w:marBottom w:val="180"/>
      <w:divBdr>
        <w:top w:val="none" w:sz="0" w:space="0" w:color="auto"/>
        <w:left w:val="none" w:sz="0" w:space="0" w:color="auto"/>
        <w:bottom w:val="none" w:sz="0" w:space="0" w:color="auto"/>
        <w:right w:val="none" w:sz="0" w:space="0" w:color="auto"/>
      </w:divBdr>
    </w:div>
    <w:div w:id="1703675185">
      <w:marLeft w:val="0"/>
      <w:marRight w:val="0"/>
      <w:marTop w:val="0"/>
      <w:marBottom w:val="180"/>
      <w:divBdr>
        <w:top w:val="none" w:sz="0" w:space="0" w:color="auto"/>
        <w:left w:val="none" w:sz="0" w:space="0" w:color="auto"/>
        <w:bottom w:val="none" w:sz="0" w:space="0" w:color="auto"/>
        <w:right w:val="none" w:sz="0" w:space="0" w:color="auto"/>
      </w:divBdr>
    </w:div>
    <w:div w:id="1704020462">
      <w:marLeft w:val="0"/>
      <w:marRight w:val="0"/>
      <w:marTop w:val="0"/>
      <w:marBottom w:val="180"/>
      <w:divBdr>
        <w:top w:val="none" w:sz="0" w:space="0" w:color="auto"/>
        <w:left w:val="none" w:sz="0" w:space="0" w:color="auto"/>
        <w:bottom w:val="none" w:sz="0" w:space="0" w:color="auto"/>
        <w:right w:val="none" w:sz="0" w:space="0" w:color="auto"/>
      </w:divBdr>
    </w:div>
    <w:div w:id="1707635531">
      <w:marLeft w:val="0"/>
      <w:marRight w:val="0"/>
      <w:marTop w:val="0"/>
      <w:marBottom w:val="180"/>
      <w:divBdr>
        <w:top w:val="none" w:sz="0" w:space="0" w:color="auto"/>
        <w:left w:val="none" w:sz="0" w:space="0" w:color="auto"/>
        <w:bottom w:val="none" w:sz="0" w:space="0" w:color="auto"/>
        <w:right w:val="none" w:sz="0" w:space="0" w:color="auto"/>
      </w:divBdr>
    </w:div>
    <w:div w:id="1709144904">
      <w:marLeft w:val="0"/>
      <w:marRight w:val="0"/>
      <w:marTop w:val="0"/>
      <w:marBottom w:val="180"/>
      <w:divBdr>
        <w:top w:val="none" w:sz="0" w:space="0" w:color="auto"/>
        <w:left w:val="none" w:sz="0" w:space="0" w:color="auto"/>
        <w:bottom w:val="none" w:sz="0" w:space="0" w:color="auto"/>
        <w:right w:val="none" w:sz="0" w:space="0" w:color="auto"/>
      </w:divBdr>
    </w:div>
    <w:div w:id="1709842407">
      <w:marLeft w:val="0"/>
      <w:marRight w:val="0"/>
      <w:marTop w:val="0"/>
      <w:marBottom w:val="180"/>
      <w:divBdr>
        <w:top w:val="none" w:sz="0" w:space="0" w:color="auto"/>
        <w:left w:val="none" w:sz="0" w:space="0" w:color="auto"/>
        <w:bottom w:val="none" w:sz="0" w:space="0" w:color="auto"/>
        <w:right w:val="none" w:sz="0" w:space="0" w:color="auto"/>
      </w:divBdr>
    </w:div>
    <w:div w:id="1710766071">
      <w:marLeft w:val="0"/>
      <w:marRight w:val="0"/>
      <w:marTop w:val="0"/>
      <w:marBottom w:val="180"/>
      <w:divBdr>
        <w:top w:val="none" w:sz="0" w:space="0" w:color="auto"/>
        <w:left w:val="none" w:sz="0" w:space="0" w:color="auto"/>
        <w:bottom w:val="none" w:sz="0" w:space="0" w:color="auto"/>
        <w:right w:val="none" w:sz="0" w:space="0" w:color="auto"/>
      </w:divBdr>
    </w:div>
    <w:div w:id="1712417536">
      <w:marLeft w:val="0"/>
      <w:marRight w:val="0"/>
      <w:marTop w:val="0"/>
      <w:marBottom w:val="180"/>
      <w:divBdr>
        <w:top w:val="none" w:sz="0" w:space="0" w:color="auto"/>
        <w:left w:val="none" w:sz="0" w:space="0" w:color="auto"/>
        <w:bottom w:val="none" w:sz="0" w:space="0" w:color="auto"/>
        <w:right w:val="none" w:sz="0" w:space="0" w:color="auto"/>
      </w:divBdr>
    </w:div>
    <w:div w:id="1713461020">
      <w:marLeft w:val="0"/>
      <w:marRight w:val="0"/>
      <w:marTop w:val="0"/>
      <w:marBottom w:val="180"/>
      <w:divBdr>
        <w:top w:val="none" w:sz="0" w:space="0" w:color="auto"/>
        <w:left w:val="none" w:sz="0" w:space="0" w:color="auto"/>
        <w:bottom w:val="none" w:sz="0" w:space="0" w:color="auto"/>
        <w:right w:val="none" w:sz="0" w:space="0" w:color="auto"/>
      </w:divBdr>
    </w:div>
    <w:div w:id="1713461735">
      <w:marLeft w:val="0"/>
      <w:marRight w:val="0"/>
      <w:marTop w:val="0"/>
      <w:marBottom w:val="180"/>
      <w:divBdr>
        <w:top w:val="none" w:sz="0" w:space="0" w:color="auto"/>
        <w:left w:val="none" w:sz="0" w:space="0" w:color="auto"/>
        <w:bottom w:val="none" w:sz="0" w:space="0" w:color="auto"/>
        <w:right w:val="none" w:sz="0" w:space="0" w:color="auto"/>
      </w:divBdr>
    </w:div>
    <w:div w:id="1715545872">
      <w:marLeft w:val="0"/>
      <w:marRight w:val="0"/>
      <w:marTop w:val="0"/>
      <w:marBottom w:val="180"/>
      <w:divBdr>
        <w:top w:val="none" w:sz="0" w:space="0" w:color="auto"/>
        <w:left w:val="none" w:sz="0" w:space="0" w:color="auto"/>
        <w:bottom w:val="none" w:sz="0" w:space="0" w:color="auto"/>
        <w:right w:val="none" w:sz="0" w:space="0" w:color="auto"/>
      </w:divBdr>
    </w:div>
    <w:div w:id="1716661658">
      <w:marLeft w:val="0"/>
      <w:marRight w:val="0"/>
      <w:marTop w:val="0"/>
      <w:marBottom w:val="180"/>
      <w:divBdr>
        <w:top w:val="none" w:sz="0" w:space="0" w:color="auto"/>
        <w:left w:val="none" w:sz="0" w:space="0" w:color="auto"/>
        <w:bottom w:val="none" w:sz="0" w:space="0" w:color="auto"/>
        <w:right w:val="none" w:sz="0" w:space="0" w:color="auto"/>
      </w:divBdr>
    </w:div>
    <w:div w:id="1721900822">
      <w:marLeft w:val="0"/>
      <w:marRight w:val="0"/>
      <w:marTop w:val="0"/>
      <w:marBottom w:val="0"/>
      <w:divBdr>
        <w:top w:val="none" w:sz="0" w:space="0" w:color="auto"/>
        <w:left w:val="none" w:sz="0" w:space="0" w:color="auto"/>
        <w:bottom w:val="none" w:sz="0" w:space="0" w:color="auto"/>
        <w:right w:val="none" w:sz="0" w:space="0" w:color="auto"/>
      </w:divBdr>
      <w:divsChild>
        <w:div w:id="1300453101">
          <w:marLeft w:val="0"/>
          <w:marRight w:val="0"/>
          <w:marTop w:val="0"/>
          <w:marBottom w:val="0"/>
          <w:divBdr>
            <w:top w:val="none" w:sz="0" w:space="0" w:color="auto"/>
            <w:left w:val="none" w:sz="0" w:space="0" w:color="auto"/>
            <w:bottom w:val="none" w:sz="0" w:space="0" w:color="auto"/>
            <w:right w:val="none" w:sz="0" w:space="0" w:color="auto"/>
          </w:divBdr>
          <w:divsChild>
            <w:div w:id="1097856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29110204">
      <w:marLeft w:val="0"/>
      <w:marRight w:val="0"/>
      <w:marTop w:val="0"/>
      <w:marBottom w:val="0"/>
      <w:divBdr>
        <w:top w:val="none" w:sz="0" w:space="0" w:color="auto"/>
        <w:left w:val="none" w:sz="0" w:space="0" w:color="auto"/>
        <w:bottom w:val="none" w:sz="0" w:space="0" w:color="auto"/>
        <w:right w:val="none" w:sz="0" w:space="0" w:color="auto"/>
      </w:divBdr>
      <w:divsChild>
        <w:div w:id="1637493602">
          <w:marLeft w:val="0"/>
          <w:marRight w:val="0"/>
          <w:marTop w:val="0"/>
          <w:marBottom w:val="0"/>
          <w:divBdr>
            <w:top w:val="none" w:sz="0" w:space="0" w:color="auto"/>
            <w:left w:val="none" w:sz="0" w:space="0" w:color="auto"/>
            <w:bottom w:val="none" w:sz="0" w:space="0" w:color="auto"/>
            <w:right w:val="none" w:sz="0" w:space="0" w:color="auto"/>
          </w:divBdr>
          <w:divsChild>
            <w:div w:id="3656421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0494240">
      <w:marLeft w:val="0"/>
      <w:marRight w:val="0"/>
      <w:marTop w:val="0"/>
      <w:marBottom w:val="180"/>
      <w:divBdr>
        <w:top w:val="none" w:sz="0" w:space="0" w:color="auto"/>
        <w:left w:val="none" w:sz="0" w:space="0" w:color="auto"/>
        <w:bottom w:val="none" w:sz="0" w:space="0" w:color="auto"/>
        <w:right w:val="none" w:sz="0" w:space="0" w:color="auto"/>
      </w:divBdr>
    </w:div>
    <w:div w:id="1733307849">
      <w:marLeft w:val="0"/>
      <w:marRight w:val="0"/>
      <w:marTop w:val="0"/>
      <w:marBottom w:val="180"/>
      <w:divBdr>
        <w:top w:val="none" w:sz="0" w:space="0" w:color="auto"/>
        <w:left w:val="none" w:sz="0" w:space="0" w:color="auto"/>
        <w:bottom w:val="none" w:sz="0" w:space="0" w:color="auto"/>
        <w:right w:val="none" w:sz="0" w:space="0" w:color="auto"/>
      </w:divBdr>
    </w:div>
    <w:div w:id="1733625827">
      <w:marLeft w:val="0"/>
      <w:marRight w:val="0"/>
      <w:marTop w:val="0"/>
      <w:marBottom w:val="180"/>
      <w:divBdr>
        <w:top w:val="none" w:sz="0" w:space="0" w:color="auto"/>
        <w:left w:val="none" w:sz="0" w:space="0" w:color="auto"/>
        <w:bottom w:val="none" w:sz="0" w:space="0" w:color="auto"/>
        <w:right w:val="none" w:sz="0" w:space="0" w:color="auto"/>
      </w:divBdr>
    </w:div>
    <w:div w:id="1734622435">
      <w:marLeft w:val="0"/>
      <w:marRight w:val="0"/>
      <w:marTop w:val="0"/>
      <w:marBottom w:val="180"/>
      <w:divBdr>
        <w:top w:val="none" w:sz="0" w:space="0" w:color="auto"/>
        <w:left w:val="none" w:sz="0" w:space="0" w:color="auto"/>
        <w:bottom w:val="none" w:sz="0" w:space="0" w:color="auto"/>
        <w:right w:val="none" w:sz="0" w:space="0" w:color="auto"/>
      </w:divBdr>
    </w:div>
    <w:div w:id="1735617753">
      <w:marLeft w:val="0"/>
      <w:marRight w:val="0"/>
      <w:marTop w:val="0"/>
      <w:marBottom w:val="180"/>
      <w:divBdr>
        <w:top w:val="none" w:sz="0" w:space="0" w:color="auto"/>
        <w:left w:val="none" w:sz="0" w:space="0" w:color="auto"/>
        <w:bottom w:val="none" w:sz="0" w:space="0" w:color="auto"/>
        <w:right w:val="none" w:sz="0" w:space="0" w:color="auto"/>
      </w:divBdr>
    </w:div>
    <w:div w:id="1737821367">
      <w:marLeft w:val="0"/>
      <w:marRight w:val="0"/>
      <w:marTop w:val="0"/>
      <w:marBottom w:val="180"/>
      <w:divBdr>
        <w:top w:val="none" w:sz="0" w:space="0" w:color="auto"/>
        <w:left w:val="none" w:sz="0" w:space="0" w:color="auto"/>
        <w:bottom w:val="none" w:sz="0" w:space="0" w:color="auto"/>
        <w:right w:val="none" w:sz="0" w:space="0" w:color="auto"/>
      </w:divBdr>
    </w:div>
    <w:div w:id="1742096078">
      <w:marLeft w:val="0"/>
      <w:marRight w:val="0"/>
      <w:marTop w:val="0"/>
      <w:marBottom w:val="0"/>
      <w:divBdr>
        <w:top w:val="none" w:sz="0" w:space="0" w:color="auto"/>
        <w:left w:val="none" w:sz="0" w:space="0" w:color="auto"/>
        <w:bottom w:val="none" w:sz="0" w:space="0" w:color="auto"/>
        <w:right w:val="none" w:sz="0" w:space="0" w:color="auto"/>
      </w:divBdr>
      <w:divsChild>
        <w:div w:id="1156267519">
          <w:marLeft w:val="0"/>
          <w:marRight w:val="0"/>
          <w:marTop w:val="0"/>
          <w:marBottom w:val="180"/>
          <w:divBdr>
            <w:top w:val="none" w:sz="0" w:space="0" w:color="auto"/>
            <w:left w:val="none" w:sz="0" w:space="0" w:color="auto"/>
            <w:bottom w:val="none" w:sz="0" w:space="0" w:color="auto"/>
            <w:right w:val="none" w:sz="0" w:space="0" w:color="auto"/>
          </w:divBdr>
        </w:div>
      </w:divsChild>
    </w:div>
    <w:div w:id="1744374092">
      <w:marLeft w:val="0"/>
      <w:marRight w:val="0"/>
      <w:marTop w:val="0"/>
      <w:marBottom w:val="180"/>
      <w:divBdr>
        <w:top w:val="none" w:sz="0" w:space="0" w:color="auto"/>
        <w:left w:val="none" w:sz="0" w:space="0" w:color="auto"/>
        <w:bottom w:val="none" w:sz="0" w:space="0" w:color="auto"/>
        <w:right w:val="none" w:sz="0" w:space="0" w:color="auto"/>
      </w:divBdr>
    </w:div>
    <w:div w:id="1744447270">
      <w:marLeft w:val="0"/>
      <w:marRight w:val="0"/>
      <w:marTop w:val="0"/>
      <w:marBottom w:val="0"/>
      <w:divBdr>
        <w:top w:val="none" w:sz="0" w:space="0" w:color="auto"/>
        <w:left w:val="none" w:sz="0" w:space="0" w:color="auto"/>
        <w:bottom w:val="none" w:sz="0" w:space="0" w:color="auto"/>
        <w:right w:val="none" w:sz="0" w:space="0" w:color="auto"/>
      </w:divBdr>
      <w:divsChild>
        <w:div w:id="1588146522">
          <w:marLeft w:val="0"/>
          <w:marRight w:val="0"/>
          <w:marTop w:val="0"/>
          <w:marBottom w:val="0"/>
          <w:divBdr>
            <w:top w:val="none" w:sz="0" w:space="0" w:color="auto"/>
            <w:left w:val="none" w:sz="0" w:space="0" w:color="auto"/>
            <w:bottom w:val="none" w:sz="0" w:space="0" w:color="auto"/>
            <w:right w:val="none" w:sz="0" w:space="0" w:color="auto"/>
          </w:divBdr>
          <w:divsChild>
            <w:div w:id="187743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44638096">
      <w:marLeft w:val="0"/>
      <w:marRight w:val="0"/>
      <w:marTop w:val="0"/>
      <w:marBottom w:val="180"/>
      <w:divBdr>
        <w:top w:val="none" w:sz="0" w:space="0" w:color="auto"/>
        <w:left w:val="none" w:sz="0" w:space="0" w:color="auto"/>
        <w:bottom w:val="none" w:sz="0" w:space="0" w:color="auto"/>
        <w:right w:val="none" w:sz="0" w:space="0" w:color="auto"/>
      </w:divBdr>
    </w:div>
    <w:div w:id="1745495316">
      <w:marLeft w:val="0"/>
      <w:marRight w:val="0"/>
      <w:marTop w:val="0"/>
      <w:marBottom w:val="180"/>
      <w:divBdr>
        <w:top w:val="none" w:sz="0" w:space="0" w:color="auto"/>
        <w:left w:val="none" w:sz="0" w:space="0" w:color="auto"/>
        <w:bottom w:val="none" w:sz="0" w:space="0" w:color="auto"/>
        <w:right w:val="none" w:sz="0" w:space="0" w:color="auto"/>
      </w:divBdr>
    </w:div>
    <w:div w:id="1746101679">
      <w:marLeft w:val="0"/>
      <w:marRight w:val="0"/>
      <w:marTop w:val="0"/>
      <w:marBottom w:val="180"/>
      <w:divBdr>
        <w:top w:val="none" w:sz="0" w:space="0" w:color="auto"/>
        <w:left w:val="none" w:sz="0" w:space="0" w:color="auto"/>
        <w:bottom w:val="none" w:sz="0" w:space="0" w:color="auto"/>
        <w:right w:val="none" w:sz="0" w:space="0" w:color="auto"/>
      </w:divBdr>
    </w:div>
    <w:div w:id="1746412944">
      <w:marLeft w:val="0"/>
      <w:marRight w:val="0"/>
      <w:marTop w:val="0"/>
      <w:marBottom w:val="120"/>
      <w:divBdr>
        <w:top w:val="none" w:sz="0" w:space="0" w:color="auto"/>
        <w:left w:val="none" w:sz="0" w:space="0" w:color="auto"/>
        <w:bottom w:val="none" w:sz="0" w:space="0" w:color="auto"/>
        <w:right w:val="none" w:sz="0" w:space="0" w:color="auto"/>
      </w:divBdr>
    </w:div>
    <w:div w:id="1747996407">
      <w:marLeft w:val="0"/>
      <w:marRight w:val="0"/>
      <w:marTop w:val="0"/>
      <w:marBottom w:val="0"/>
      <w:divBdr>
        <w:top w:val="none" w:sz="0" w:space="0" w:color="auto"/>
        <w:left w:val="none" w:sz="0" w:space="0" w:color="auto"/>
        <w:bottom w:val="none" w:sz="0" w:space="0" w:color="auto"/>
        <w:right w:val="none" w:sz="0" w:space="0" w:color="auto"/>
      </w:divBdr>
      <w:divsChild>
        <w:div w:id="1957716798">
          <w:marLeft w:val="0"/>
          <w:marRight w:val="0"/>
          <w:marTop w:val="0"/>
          <w:marBottom w:val="0"/>
          <w:divBdr>
            <w:top w:val="none" w:sz="0" w:space="0" w:color="auto"/>
            <w:left w:val="none" w:sz="0" w:space="0" w:color="auto"/>
            <w:bottom w:val="none" w:sz="0" w:space="0" w:color="auto"/>
            <w:right w:val="none" w:sz="0" w:space="0" w:color="auto"/>
          </w:divBdr>
          <w:divsChild>
            <w:div w:id="505425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49838646">
      <w:marLeft w:val="0"/>
      <w:marRight w:val="0"/>
      <w:marTop w:val="0"/>
      <w:marBottom w:val="0"/>
      <w:divBdr>
        <w:top w:val="none" w:sz="0" w:space="0" w:color="auto"/>
        <w:left w:val="none" w:sz="0" w:space="0" w:color="auto"/>
        <w:bottom w:val="none" w:sz="0" w:space="0" w:color="auto"/>
        <w:right w:val="none" w:sz="0" w:space="0" w:color="auto"/>
      </w:divBdr>
      <w:divsChild>
        <w:div w:id="1516648611">
          <w:marLeft w:val="0"/>
          <w:marRight w:val="0"/>
          <w:marTop w:val="0"/>
          <w:marBottom w:val="180"/>
          <w:divBdr>
            <w:top w:val="none" w:sz="0" w:space="0" w:color="auto"/>
            <w:left w:val="none" w:sz="0" w:space="0" w:color="auto"/>
            <w:bottom w:val="none" w:sz="0" w:space="0" w:color="auto"/>
            <w:right w:val="none" w:sz="0" w:space="0" w:color="auto"/>
          </w:divBdr>
        </w:div>
      </w:divsChild>
    </w:div>
    <w:div w:id="1751733834">
      <w:marLeft w:val="0"/>
      <w:marRight w:val="0"/>
      <w:marTop w:val="0"/>
      <w:marBottom w:val="180"/>
      <w:divBdr>
        <w:top w:val="none" w:sz="0" w:space="0" w:color="auto"/>
        <w:left w:val="none" w:sz="0" w:space="0" w:color="auto"/>
        <w:bottom w:val="none" w:sz="0" w:space="0" w:color="auto"/>
        <w:right w:val="none" w:sz="0" w:space="0" w:color="auto"/>
      </w:divBdr>
    </w:div>
    <w:div w:id="1752969039">
      <w:marLeft w:val="0"/>
      <w:marRight w:val="0"/>
      <w:marTop w:val="0"/>
      <w:marBottom w:val="180"/>
      <w:divBdr>
        <w:top w:val="none" w:sz="0" w:space="0" w:color="auto"/>
        <w:left w:val="none" w:sz="0" w:space="0" w:color="auto"/>
        <w:bottom w:val="none" w:sz="0" w:space="0" w:color="auto"/>
        <w:right w:val="none" w:sz="0" w:space="0" w:color="auto"/>
      </w:divBdr>
    </w:div>
    <w:div w:id="1755469047">
      <w:marLeft w:val="0"/>
      <w:marRight w:val="0"/>
      <w:marTop w:val="0"/>
      <w:marBottom w:val="180"/>
      <w:divBdr>
        <w:top w:val="none" w:sz="0" w:space="0" w:color="auto"/>
        <w:left w:val="none" w:sz="0" w:space="0" w:color="auto"/>
        <w:bottom w:val="none" w:sz="0" w:space="0" w:color="auto"/>
        <w:right w:val="none" w:sz="0" w:space="0" w:color="auto"/>
      </w:divBdr>
    </w:div>
    <w:div w:id="1759330997">
      <w:marLeft w:val="0"/>
      <w:marRight w:val="0"/>
      <w:marTop w:val="0"/>
      <w:marBottom w:val="180"/>
      <w:divBdr>
        <w:top w:val="none" w:sz="0" w:space="0" w:color="auto"/>
        <w:left w:val="none" w:sz="0" w:space="0" w:color="auto"/>
        <w:bottom w:val="none" w:sz="0" w:space="0" w:color="auto"/>
        <w:right w:val="none" w:sz="0" w:space="0" w:color="auto"/>
      </w:divBdr>
      <w:divsChild>
        <w:div w:id="68041765">
          <w:marLeft w:val="0"/>
          <w:marRight w:val="0"/>
          <w:marTop w:val="0"/>
          <w:marBottom w:val="0"/>
          <w:divBdr>
            <w:top w:val="none" w:sz="0" w:space="0" w:color="auto"/>
            <w:left w:val="none" w:sz="0" w:space="0" w:color="auto"/>
            <w:bottom w:val="none" w:sz="0" w:space="0" w:color="auto"/>
            <w:right w:val="none" w:sz="0" w:space="0" w:color="auto"/>
          </w:divBdr>
        </w:div>
      </w:divsChild>
    </w:div>
    <w:div w:id="1759475438">
      <w:marLeft w:val="0"/>
      <w:marRight w:val="0"/>
      <w:marTop w:val="0"/>
      <w:marBottom w:val="0"/>
      <w:divBdr>
        <w:top w:val="none" w:sz="0" w:space="0" w:color="auto"/>
        <w:left w:val="none" w:sz="0" w:space="0" w:color="auto"/>
        <w:bottom w:val="none" w:sz="0" w:space="0" w:color="auto"/>
        <w:right w:val="none" w:sz="0" w:space="0" w:color="auto"/>
      </w:divBdr>
      <w:divsChild>
        <w:div w:id="1664308426">
          <w:marLeft w:val="0"/>
          <w:marRight w:val="0"/>
          <w:marTop w:val="0"/>
          <w:marBottom w:val="0"/>
          <w:divBdr>
            <w:top w:val="none" w:sz="0" w:space="0" w:color="auto"/>
            <w:left w:val="none" w:sz="0" w:space="0" w:color="auto"/>
            <w:bottom w:val="none" w:sz="0" w:space="0" w:color="auto"/>
            <w:right w:val="none" w:sz="0" w:space="0" w:color="auto"/>
          </w:divBdr>
          <w:divsChild>
            <w:div w:id="5636854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60132774">
      <w:marLeft w:val="0"/>
      <w:marRight w:val="0"/>
      <w:marTop w:val="0"/>
      <w:marBottom w:val="180"/>
      <w:divBdr>
        <w:top w:val="none" w:sz="0" w:space="0" w:color="auto"/>
        <w:left w:val="none" w:sz="0" w:space="0" w:color="auto"/>
        <w:bottom w:val="none" w:sz="0" w:space="0" w:color="auto"/>
        <w:right w:val="none" w:sz="0" w:space="0" w:color="auto"/>
      </w:divBdr>
    </w:div>
    <w:div w:id="1761565422">
      <w:marLeft w:val="0"/>
      <w:marRight w:val="0"/>
      <w:marTop w:val="0"/>
      <w:marBottom w:val="180"/>
      <w:divBdr>
        <w:top w:val="none" w:sz="0" w:space="0" w:color="auto"/>
        <w:left w:val="none" w:sz="0" w:space="0" w:color="auto"/>
        <w:bottom w:val="none" w:sz="0" w:space="0" w:color="auto"/>
        <w:right w:val="none" w:sz="0" w:space="0" w:color="auto"/>
      </w:divBdr>
    </w:div>
    <w:div w:id="1761751685">
      <w:marLeft w:val="0"/>
      <w:marRight w:val="0"/>
      <w:marTop w:val="0"/>
      <w:marBottom w:val="180"/>
      <w:divBdr>
        <w:top w:val="none" w:sz="0" w:space="0" w:color="auto"/>
        <w:left w:val="none" w:sz="0" w:space="0" w:color="auto"/>
        <w:bottom w:val="none" w:sz="0" w:space="0" w:color="auto"/>
        <w:right w:val="none" w:sz="0" w:space="0" w:color="auto"/>
      </w:divBdr>
    </w:div>
    <w:div w:id="1766458134">
      <w:marLeft w:val="0"/>
      <w:marRight w:val="0"/>
      <w:marTop w:val="0"/>
      <w:marBottom w:val="180"/>
      <w:divBdr>
        <w:top w:val="none" w:sz="0" w:space="0" w:color="auto"/>
        <w:left w:val="none" w:sz="0" w:space="0" w:color="auto"/>
        <w:bottom w:val="none" w:sz="0" w:space="0" w:color="auto"/>
        <w:right w:val="none" w:sz="0" w:space="0" w:color="auto"/>
      </w:divBdr>
    </w:div>
    <w:div w:id="1766996131">
      <w:marLeft w:val="0"/>
      <w:marRight w:val="0"/>
      <w:marTop w:val="0"/>
      <w:marBottom w:val="0"/>
      <w:divBdr>
        <w:top w:val="none" w:sz="0" w:space="0" w:color="auto"/>
        <w:left w:val="none" w:sz="0" w:space="0" w:color="auto"/>
        <w:bottom w:val="none" w:sz="0" w:space="0" w:color="auto"/>
        <w:right w:val="none" w:sz="0" w:space="0" w:color="auto"/>
      </w:divBdr>
      <w:divsChild>
        <w:div w:id="1510945832">
          <w:marLeft w:val="0"/>
          <w:marRight w:val="0"/>
          <w:marTop w:val="0"/>
          <w:marBottom w:val="180"/>
          <w:divBdr>
            <w:top w:val="none" w:sz="0" w:space="0" w:color="auto"/>
            <w:left w:val="none" w:sz="0" w:space="0" w:color="auto"/>
            <w:bottom w:val="none" w:sz="0" w:space="0" w:color="auto"/>
            <w:right w:val="none" w:sz="0" w:space="0" w:color="auto"/>
          </w:divBdr>
        </w:div>
      </w:divsChild>
    </w:div>
    <w:div w:id="1769694796">
      <w:marLeft w:val="0"/>
      <w:marRight w:val="0"/>
      <w:marTop w:val="0"/>
      <w:marBottom w:val="180"/>
      <w:divBdr>
        <w:top w:val="none" w:sz="0" w:space="0" w:color="auto"/>
        <w:left w:val="none" w:sz="0" w:space="0" w:color="auto"/>
        <w:bottom w:val="none" w:sz="0" w:space="0" w:color="auto"/>
        <w:right w:val="none" w:sz="0" w:space="0" w:color="auto"/>
      </w:divBdr>
    </w:div>
    <w:div w:id="1769888038">
      <w:marLeft w:val="0"/>
      <w:marRight w:val="0"/>
      <w:marTop w:val="0"/>
      <w:marBottom w:val="180"/>
      <w:divBdr>
        <w:top w:val="none" w:sz="0" w:space="0" w:color="auto"/>
        <w:left w:val="none" w:sz="0" w:space="0" w:color="auto"/>
        <w:bottom w:val="none" w:sz="0" w:space="0" w:color="auto"/>
        <w:right w:val="none" w:sz="0" w:space="0" w:color="auto"/>
      </w:divBdr>
    </w:div>
    <w:div w:id="1771005155">
      <w:marLeft w:val="0"/>
      <w:marRight w:val="0"/>
      <w:marTop w:val="0"/>
      <w:marBottom w:val="180"/>
      <w:divBdr>
        <w:top w:val="none" w:sz="0" w:space="0" w:color="auto"/>
        <w:left w:val="none" w:sz="0" w:space="0" w:color="auto"/>
        <w:bottom w:val="none" w:sz="0" w:space="0" w:color="auto"/>
        <w:right w:val="none" w:sz="0" w:space="0" w:color="auto"/>
      </w:divBdr>
    </w:div>
    <w:div w:id="1771244846">
      <w:marLeft w:val="0"/>
      <w:marRight w:val="0"/>
      <w:marTop w:val="0"/>
      <w:marBottom w:val="180"/>
      <w:divBdr>
        <w:top w:val="none" w:sz="0" w:space="0" w:color="auto"/>
        <w:left w:val="none" w:sz="0" w:space="0" w:color="auto"/>
        <w:bottom w:val="none" w:sz="0" w:space="0" w:color="auto"/>
        <w:right w:val="none" w:sz="0" w:space="0" w:color="auto"/>
      </w:divBdr>
    </w:div>
    <w:div w:id="1771778946">
      <w:marLeft w:val="0"/>
      <w:marRight w:val="0"/>
      <w:marTop w:val="0"/>
      <w:marBottom w:val="180"/>
      <w:divBdr>
        <w:top w:val="none" w:sz="0" w:space="0" w:color="auto"/>
        <w:left w:val="none" w:sz="0" w:space="0" w:color="auto"/>
        <w:bottom w:val="none" w:sz="0" w:space="0" w:color="auto"/>
        <w:right w:val="none" w:sz="0" w:space="0" w:color="auto"/>
      </w:divBdr>
    </w:div>
    <w:div w:id="1772895347">
      <w:marLeft w:val="0"/>
      <w:marRight w:val="0"/>
      <w:marTop w:val="0"/>
      <w:marBottom w:val="180"/>
      <w:divBdr>
        <w:top w:val="none" w:sz="0" w:space="0" w:color="auto"/>
        <w:left w:val="none" w:sz="0" w:space="0" w:color="auto"/>
        <w:bottom w:val="none" w:sz="0" w:space="0" w:color="auto"/>
        <w:right w:val="none" w:sz="0" w:space="0" w:color="auto"/>
      </w:divBdr>
    </w:div>
    <w:div w:id="1773435888">
      <w:marLeft w:val="0"/>
      <w:marRight w:val="0"/>
      <w:marTop w:val="0"/>
      <w:marBottom w:val="180"/>
      <w:divBdr>
        <w:top w:val="none" w:sz="0" w:space="0" w:color="auto"/>
        <w:left w:val="none" w:sz="0" w:space="0" w:color="auto"/>
        <w:bottom w:val="none" w:sz="0" w:space="0" w:color="auto"/>
        <w:right w:val="none" w:sz="0" w:space="0" w:color="auto"/>
      </w:divBdr>
    </w:div>
    <w:div w:id="1774128762">
      <w:marLeft w:val="0"/>
      <w:marRight w:val="0"/>
      <w:marTop w:val="0"/>
      <w:marBottom w:val="180"/>
      <w:divBdr>
        <w:top w:val="none" w:sz="0" w:space="0" w:color="auto"/>
        <w:left w:val="none" w:sz="0" w:space="0" w:color="auto"/>
        <w:bottom w:val="none" w:sz="0" w:space="0" w:color="auto"/>
        <w:right w:val="none" w:sz="0" w:space="0" w:color="auto"/>
      </w:divBdr>
    </w:div>
    <w:div w:id="1775201615">
      <w:marLeft w:val="0"/>
      <w:marRight w:val="0"/>
      <w:marTop w:val="0"/>
      <w:marBottom w:val="180"/>
      <w:divBdr>
        <w:top w:val="none" w:sz="0" w:space="0" w:color="auto"/>
        <w:left w:val="none" w:sz="0" w:space="0" w:color="auto"/>
        <w:bottom w:val="none" w:sz="0" w:space="0" w:color="auto"/>
        <w:right w:val="none" w:sz="0" w:space="0" w:color="auto"/>
      </w:divBdr>
    </w:div>
    <w:div w:id="1775327009">
      <w:marLeft w:val="0"/>
      <w:marRight w:val="0"/>
      <w:marTop w:val="0"/>
      <w:marBottom w:val="180"/>
      <w:divBdr>
        <w:top w:val="none" w:sz="0" w:space="0" w:color="auto"/>
        <w:left w:val="none" w:sz="0" w:space="0" w:color="auto"/>
        <w:bottom w:val="none" w:sz="0" w:space="0" w:color="auto"/>
        <w:right w:val="none" w:sz="0" w:space="0" w:color="auto"/>
      </w:divBdr>
    </w:div>
    <w:div w:id="1776367821">
      <w:marLeft w:val="0"/>
      <w:marRight w:val="0"/>
      <w:marTop w:val="0"/>
      <w:marBottom w:val="180"/>
      <w:divBdr>
        <w:top w:val="none" w:sz="0" w:space="0" w:color="auto"/>
        <w:left w:val="none" w:sz="0" w:space="0" w:color="auto"/>
        <w:bottom w:val="none" w:sz="0" w:space="0" w:color="auto"/>
        <w:right w:val="none" w:sz="0" w:space="0" w:color="auto"/>
      </w:divBdr>
    </w:div>
    <w:div w:id="1777020113">
      <w:marLeft w:val="0"/>
      <w:marRight w:val="0"/>
      <w:marTop w:val="0"/>
      <w:marBottom w:val="0"/>
      <w:divBdr>
        <w:top w:val="none" w:sz="0" w:space="0" w:color="auto"/>
        <w:left w:val="none" w:sz="0" w:space="0" w:color="auto"/>
        <w:bottom w:val="none" w:sz="0" w:space="0" w:color="auto"/>
        <w:right w:val="none" w:sz="0" w:space="0" w:color="auto"/>
      </w:divBdr>
    </w:div>
    <w:div w:id="1780760132">
      <w:marLeft w:val="0"/>
      <w:marRight w:val="0"/>
      <w:marTop w:val="0"/>
      <w:marBottom w:val="0"/>
      <w:divBdr>
        <w:top w:val="none" w:sz="0" w:space="0" w:color="auto"/>
        <w:left w:val="none" w:sz="0" w:space="0" w:color="auto"/>
        <w:bottom w:val="none" w:sz="0" w:space="0" w:color="auto"/>
        <w:right w:val="none" w:sz="0" w:space="0" w:color="auto"/>
      </w:divBdr>
    </w:div>
    <w:div w:id="1781335571">
      <w:marLeft w:val="0"/>
      <w:marRight w:val="0"/>
      <w:marTop w:val="0"/>
      <w:marBottom w:val="180"/>
      <w:divBdr>
        <w:top w:val="none" w:sz="0" w:space="0" w:color="auto"/>
        <w:left w:val="none" w:sz="0" w:space="0" w:color="auto"/>
        <w:bottom w:val="none" w:sz="0" w:space="0" w:color="auto"/>
        <w:right w:val="none" w:sz="0" w:space="0" w:color="auto"/>
      </w:divBdr>
    </w:div>
    <w:div w:id="1781339941">
      <w:marLeft w:val="0"/>
      <w:marRight w:val="0"/>
      <w:marTop w:val="0"/>
      <w:marBottom w:val="180"/>
      <w:divBdr>
        <w:top w:val="none" w:sz="0" w:space="0" w:color="auto"/>
        <w:left w:val="none" w:sz="0" w:space="0" w:color="auto"/>
        <w:bottom w:val="none" w:sz="0" w:space="0" w:color="auto"/>
        <w:right w:val="none" w:sz="0" w:space="0" w:color="auto"/>
      </w:divBdr>
    </w:div>
    <w:div w:id="1781411683">
      <w:marLeft w:val="0"/>
      <w:marRight w:val="0"/>
      <w:marTop w:val="0"/>
      <w:marBottom w:val="180"/>
      <w:divBdr>
        <w:top w:val="none" w:sz="0" w:space="0" w:color="auto"/>
        <w:left w:val="none" w:sz="0" w:space="0" w:color="auto"/>
        <w:bottom w:val="none" w:sz="0" w:space="0" w:color="auto"/>
        <w:right w:val="none" w:sz="0" w:space="0" w:color="auto"/>
      </w:divBdr>
    </w:div>
    <w:div w:id="1782339536">
      <w:marLeft w:val="0"/>
      <w:marRight w:val="0"/>
      <w:marTop w:val="0"/>
      <w:marBottom w:val="180"/>
      <w:divBdr>
        <w:top w:val="none" w:sz="0" w:space="0" w:color="auto"/>
        <w:left w:val="none" w:sz="0" w:space="0" w:color="auto"/>
        <w:bottom w:val="none" w:sz="0" w:space="0" w:color="auto"/>
        <w:right w:val="none" w:sz="0" w:space="0" w:color="auto"/>
      </w:divBdr>
    </w:div>
    <w:div w:id="1785298223">
      <w:marLeft w:val="0"/>
      <w:marRight w:val="0"/>
      <w:marTop w:val="0"/>
      <w:marBottom w:val="0"/>
      <w:divBdr>
        <w:top w:val="none" w:sz="0" w:space="0" w:color="auto"/>
        <w:left w:val="none" w:sz="0" w:space="0" w:color="auto"/>
        <w:bottom w:val="none" w:sz="0" w:space="0" w:color="auto"/>
        <w:right w:val="none" w:sz="0" w:space="0" w:color="auto"/>
      </w:divBdr>
      <w:divsChild>
        <w:div w:id="1740129691">
          <w:marLeft w:val="0"/>
          <w:marRight w:val="0"/>
          <w:marTop w:val="0"/>
          <w:marBottom w:val="180"/>
          <w:divBdr>
            <w:top w:val="none" w:sz="0" w:space="0" w:color="auto"/>
            <w:left w:val="none" w:sz="0" w:space="0" w:color="auto"/>
            <w:bottom w:val="none" w:sz="0" w:space="0" w:color="auto"/>
            <w:right w:val="none" w:sz="0" w:space="0" w:color="auto"/>
          </w:divBdr>
        </w:div>
      </w:divsChild>
    </w:div>
    <w:div w:id="1788306280">
      <w:marLeft w:val="0"/>
      <w:marRight w:val="0"/>
      <w:marTop w:val="0"/>
      <w:marBottom w:val="0"/>
      <w:divBdr>
        <w:top w:val="none" w:sz="0" w:space="0" w:color="auto"/>
        <w:left w:val="none" w:sz="0" w:space="0" w:color="auto"/>
        <w:bottom w:val="none" w:sz="0" w:space="0" w:color="auto"/>
        <w:right w:val="none" w:sz="0" w:space="0" w:color="auto"/>
      </w:divBdr>
      <w:divsChild>
        <w:div w:id="499808030">
          <w:marLeft w:val="0"/>
          <w:marRight w:val="0"/>
          <w:marTop w:val="0"/>
          <w:marBottom w:val="0"/>
          <w:divBdr>
            <w:top w:val="none" w:sz="0" w:space="0" w:color="auto"/>
            <w:left w:val="none" w:sz="0" w:space="0" w:color="auto"/>
            <w:bottom w:val="none" w:sz="0" w:space="0" w:color="auto"/>
            <w:right w:val="none" w:sz="0" w:space="0" w:color="auto"/>
          </w:divBdr>
          <w:divsChild>
            <w:div w:id="10439455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88620138">
      <w:marLeft w:val="0"/>
      <w:marRight w:val="0"/>
      <w:marTop w:val="0"/>
      <w:marBottom w:val="180"/>
      <w:divBdr>
        <w:top w:val="none" w:sz="0" w:space="0" w:color="auto"/>
        <w:left w:val="none" w:sz="0" w:space="0" w:color="auto"/>
        <w:bottom w:val="none" w:sz="0" w:space="0" w:color="auto"/>
        <w:right w:val="none" w:sz="0" w:space="0" w:color="auto"/>
      </w:divBdr>
    </w:div>
    <w:div w:id="1791510738">
      <w:marLeft w:val="0"/>
      <w:marRight w:val="0"/>
      <w:marTop w:val="0"/>
      <w:marBottom w:val="180"/>
      <w:divBdr>
        <w:top w:val="none" w:sz="0" w:space="0" w:color="auto"/>
        <w:left w:val="none" w:sz="0" w:space="0" w:color="auto"/>
        <w:bottom w:val="none" w:sz="0" w:space="0" w:color="auto"/>
        <w:right w:val="none" w:sz="0" w:space="0" w:color="auto"/>
      </w:divBdr>
    </w:div>
    <w:div w:id="1792360968">
      <w:marLeft w:val="0"/>
      <w:marRight w:val="0"/>
      <w:marTop w:val="0"/>
      <w:marBottom w:val="0"/>
      <w:divBdr>
        <w:top w:val="none" w:sz="0" w:space="0" w:color="auto"/>
        <w:left w:val="none" w:sz="0" w:space="0" w:color="auto"/>
        <w:bottom w:val="none" w:sz="0" w:space="0" w:color="auto"/>
        <w:right w:val="none" w:sz="0" w:space="0" w:color="auto"/>
      </w:divBdr>
    </w:div>
    <w:div w:id="1793087402">
      <w:marLeft w:val="0"/>
      <w:marRight w:val="0"/>
      <w:marTop w:val="0"/>
      <w:marBottom w:val="180"/>
      <w:divBdr>
        <w:top w:val="none" w:sz="0" w:space="0" w:color="auto"/>
        <w:left w:val="none" w:sz="0" w:space="0" w:color="auto"/>
        <w:bottom w:val="none" w:sz="0" w:space="0" w:color="auto"/>
        <w:right w:val="none" w:sz="0" w:space="0" w:color="auto"/>
      </w:divBdr>
    </w:div>
    <w:div w:id="1793590111">
      <w:marLeft w:val="0"/>
      <w:marRight w:val="0"/>
      <w:marTop w:val="0"/>
      <w:marBottom w:val="180"/>
      <w:divBdr>
        <w:top w:val="none" w:sz="0" w:space="0" w:color="auto"/>
        <w:left w:val="none" w:sz="0" w:space="0" w:color="auto"/>
        <w:bottom w:val="none" w:sz="0" w:space="0" w:color="auto"/>
        <w:right w:val="none" w:sz="0" w:space="0" w:color="auto"/>
      </w:divBdr>
    </w:div>
    <w:div w:id="1794245041">
      <w:marLeft w:val="0"/>
      <w:marRight w:val="0"/>
      <w:marTop w:val="0"/>
      <w:marBottom w:val="180"/>
      <w:divBdr>
        <w:top w:val="none" w:sz="0" w:space="0" w:color="auto"/>
        <w:left w:val="none" w:sz="0" w:space="0" w:color="auto"/>
        <w:bottom w:val="none" w:sz="0" w:space="0" w:color="auto"/>
        <w:right w:val="none" w:sz="0" w:space="0" w:color="auto"/>
      </w:divBdr>
    </w:div>
    <w:div w:id="1794400439">
      <w:marLeft w:val="0"/>
      <w:marRight w:val="0"/>
      <w:marTop w:val="0"/>
      <w:marBottom w:val="0"/>
      <w:divBdr>
        <w:top w:val="none" w:sz="0" w:space="0" w:color="auto"/>
        <w:left w:val="none" w:sz="0" w:space="0" w:color="auto"/>
        <w:bottom w:val="none" w:sz="0" w:space="0" w:color="auto"/>
        <w:right w:val="none" w:sz="0" w:space="0" w:color="auto"/>
      </w:divBdr>
      <w:divsChild>
        <w:div w:id="965701342">
          <w:marLeft w:val="0"/>
          <w:marRight w:val="0"/>
          <w:marTop w:val="0"/>
          <w:marBottom w:val="180"/>
          <w:divBdr>
            <w:top w:val="none" w:sz="0" w:space="0" w:color="auto"/>
            <w:left w:val="none" w:sz="0" w:space="0" w:color="auto"/>
            <w:bottom w:val="none" w:sz="0" w:space="0" w:color="auto"/>
            <w:right w:val="none" w:sz="0" w:space="0" w:color="auto"/>
          </w:divBdr>
        </w:div>
      </w:divsChild>
    </w:div>
    <w:div w:id="1796023357">
      <w:marLeft w:val="0"/>
      <w:marRight w:val="0"/>
      <w:marTop w:val="0"/>
      <w:marBottom w:val="180"/>
      <w:divBdr>
        <w:top w:val="none" w:sz="0" w:space="0" w:color="auto"/>
        <w:left w:val="none" w:sz="0" w:space="0" w:color="auto"/>
        <w:bottom w:val="none" w:sz="0" w:space="0" w:color="auto"/>
        <w:right w:val="none" w:sz="0" w:space="0" w:color="auto"/>
      </w:divBdr>
    </w:div>
    <w:div w:id="1796219615">
      <w:marLeft w:val="0"/>
      <w:marRight w:val="0"/>
      <w:marTop w:val="0"/>
      <w:marBottom w:val="180"/>
      <w:divBdr>
        <w:top w:val="none" w:sz="0" w:space="0" w:color="auto"/>
        <w:left w:val="none" w:sz="0" w:space="0" w:color="auto"/>
        <w:bottom w:val="none" w:sz="0" w:space="0" w:color="auto"/>
        <w:right w:val="none" w:sz="0" w:space="0" w:color="auto"/>
      </w:divBdr>
    </w:div>
    <w:div w:id="1797989445">
      <w:marLeft w:val="0"/>
      <w:marRight w:val="0"/>
      <w:marTop w:val="0"/>
      <w:marBottom w:val="0"/>
      <w:divBdr>
        <w:top w:val="none" w:sz="0" w:space="0" w:color="auto"/>
        <w:left w:val="none" w:sz="0" w:space="0" w:color="auto"/>
        <w:bottom w:val="none" w:sz="0" w:space="0" w:color="auto"/>
        <w:right w:val="none" w:sz="0" w:space="0" w:color="auto"/>
      </w:divBdr>
      <w:divsChild>
        <w:div w:id="1942756433">
          <w:marLeft w:val="0"/>
          <w:marRight w:val="0"/>
          <w:marTop w:val="0"/>
          <w:marBottom w:val="0"/>
          <w:divBdr>
            <w:top w:val="none" w:sz="0" w:space="0" w:color="auto"/>
            <w:left w:val="none" w:sz="0" w:space="0" w:color="auto"/>
            <w:bottom w:val="none" w:sz="0" w:space="0" w:color="auto"/>
            <w:right w:val="none" w:sz="0" w:space="0" w:color="auto"/>
          </w:divBdr>
          <w:divsChild>
            <w:div w:id="11622315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01342745">
      <w:marLeft w:val="0"/>
      <w:marRight w:val="0"/>
      <w:marTop w:val="0"/>
      <w:marBottom w:val="180"/>
      <w:divBdr>
        <w:top w:val="none" w:sz="0" w:space="0" w:color="auto"/>
        <w:left w:val="none" w:sz="0" w:space="0" w:color="auto"/>
        <w:bottom w:val="none" w:sz="0" w:space="0" w:color="auto"/>
        <w:right w:val="none" w:sz="0" w:space="0" w:color="auto"/>
      </w:divBdr>
    </w:div>
    <w:div w:id="1801723397">
      <w:marLeft w:val="0"/>
      <w:marRight w:val="0"/>
      <w:marTop w:val="0"/>
      <w:marBottom w:val="0"/>
      <w:divBdr>
        <w:top w:val="none" w:sz="0" w:space="0" w:color="auto"/>
        <w:left w:val="none" w:sz="0" w:space="0" w:color="auto"/>
        <w:bottom w:val="none" w:sz="0" w:space="0" w:color="auto"/>
        <w:right w:val="none" w:sz="0" w:space="0" w:color="auto"/>
      </w:divBdr>
      <w:divsChild>
        <w:div w:id="1537306371">
          <w:marLeft w:val="0"/>
          <w:marRight w:val="0"/>
          <w:marTop w:val="0"/>
          <w:marBottom w:val="180"/>
          <w:divBdr>
            <w:top w:val="none" w:sz="0" w:space="0" w:color="auto"/>
            <w:left w:val="none" w:sz="0" w:space="0" w:color="auto"/>
            <w:bottom w:val="none" w:sz="0" w:space="0" w:color="auto"/>
            <w:right w:val="none" w:sz="0" w:space="0" w:color="auto"/>
          </w:divBdr>
        </w:div>
      </w:divsChild>
    </w:div>
    <w:div w:id="1803577746">
      <w:marLeft w:val="0"/>
      <w:marRight w:val="0"/>
      <w:marTop w:val="0"/>
      <w:marBottom w:val="180"/>
      <w:divBdr>
        <w:top w:val="none" w:sz="0" w:space="0" w:color="auto"/>
        <w:left w:val="none" w:sz="0" w:space="0" w:color="auto"/>
        <w:bottom w:val="none" w:sz="0" w:space="0" w:color="auto"/>
        <w:right w:val="none" w:sz="0" w:space="0" w:color="auto"/>
      </w:divBdr>
    </w:div>
    <w:div w:id="1803960544">
      <w:marLeft w:val="0"/>
      <w:marRight w:val="0"/>
      <w:marTop w:val="0"/>
      <w:marBottom w:val="180"/>
      <w:divBdr>
        <w:top w:val="none" w:sz="0" w:space="0" w:color="auto"/>
        <w:left w:val="none" w:sz="0" w:space="0" w:color="auto"/>
        <w:bottom w:val="none" w:sz="0" w:space="0" w:color="auto"/>
        <w:right w:val="none" w:sz="0" w:space="0" w:color="auto"/>
      </w:divBdr>
    </w:div>
    <w:div w:id="1804154934">
      <w:marLeft w:val="0"/>
      <w:marRight w:val="0"/>
      <w:marTop w:val="0"/>
      <w:marBottom w:val="0"/>
      <w:divBdr>
        <w:top w:val="none" w:sz="0" w:space="0" w:color="auto"/>
        <w:left w:val="none" w:sz="0" w:space="0" w:color="auto"/>
        <w:bottom w:val="none" w:sz="0" w:space="0" w:color="auto"/>
        <w:right w:val="none" w:sz="0" w:space="0" w:color="auto"/>
      </w:divBdr>
    </w:div>
    <w:div w:id="1804424170">
      <w:marLeft w:val="0"/>
      <w:marRight w:val="0"/>
      <w:marTop w:val="0"/>
      <w:marBottom w:val="180"/>
      <w:divBdr>
        <w:top w:val="none" w:sz="0" w:space="0" w:color="auto"/>
        <w:left w:val="none" w:sz="0" w:space="0" w:color="auto"/>
        <w:bottom w:val="none" w:sz="0" w:space="0" w:color="auto"/>
        <w:right w:val="none" w:sz="0" w:space="0" w:color="auto"/>
      </w:divBdr>
    </w:div>
    <w:div w:id="1805149673">
      <w:marLeft w:val="0"/>
      <w:marRight w:val="0"/>
      <w:marTop w:val="0"/>
      <w:marBottom w:val="180"/>
      <w:divBdr>
        <w:top w:val="none" w:sz="0" w:space="0" w:color="auto"/>
        <w:left w:val="none" w:sz="0" w:space="0" w:color="auto"/>
        <w:bottom w:val="none" w:sz="0" w:space="0" w:color="auto"/>
        <w:right w:val="none" w:sz="0" w:space="0" w:color="auto"/>
      </w:divBdr>
    </w:div>
    <w:div w:id="1806897333">
      <w:marLeft w:val="0"/>
      <w:marRight w:val="0"/>
      <w:marTop w:val="0"/>
      <w:marBottom w:val="180"/>
      <w:divBdr>
        <w:top w:val="none" w:sz="0" w:space="0" w:color="auto"/>
        <w:left w:val="none" w:sz="0" w:space="0" w:color="auto"/>
        <w:bottom w:val="none" w:sz="0" w:space="0" w:color="auto"/>
        <w:right w:val="none" w:sz="0" w:space="0" w:color="auto"/>
      </w:divBdr>
    </w:div>
    <w:div w:id="1809282529">
      <w:marLeft w:val="0"/>
      <w:marRight w:val="0"/>
      <w:marTop w:val="0"/>
      <w:marBottom w:val="0"/>
      <w:divBdr>
        <w:top w:val="none" w:sz="0" w:space="0" w:color="auto"/>
        <w:left w:val="none" w:sz="0" w:space="0" w:color="auto"/>
        <w:bottom w:val="none" w:sz="0" w:space="0" w:color="auto"/>
        <w:right w:val="none" w:sz="0" w:space="0" w:color="auto"/>
      </w:divBdr>
    </w:div>
    <w:div w:id="1810199400">
      <w:marLeft w:val="0"/>
      <w:marRight w:val="0"/>
      <w:marTop w:val="0"/>
      <w:marBottom w:val="180"/>
      <w:divBdr>
        <w:top w:val="none" w:sz="0" w:space="0" w:color="auto"/>
        <w:left w:val="none" w:sz="0" w:space="0" w:color="auto"/>
        <w:bottom w:val="none" w:sz="0" w:space="0" w:color="auto"/>
        <w:right w:val="none" w:sz="0" w:space="0" w:color="auto"/>
      </w:divBdr>
    </w:div>
    <w:div w:id="1813671344">
      <w:marLeft w:val="0"/>
      <w:marRight w:val="0"/>
      <w:marTop w:val="0"/>
      <w:marBottom w:val="180"/>
      <w:divBdr>
        <w:top w:val="none" w:sz="0" w:space="0" w:color="auto"/>
        <w:left w:val="none" w:sz="0" w:space="0" w:color="auto"/>
        <w:bottom w:val="none" w:sz="0" w:space="0" w:color="auto"/>
        <w:right w:val="none" w:sz="0" w:space="0" w:color="auto"/>
      </w:divBdr>
    </w:div>
    <w:div w:id="1814829146">
      <w:marLeft w:val="0"/>
      <w:marRight w:val="0"/>
      <w:marTop w:val="0"/>
      <w:marBottom w:val="180"/>
      <w:divBdr>
        <w:top w:val="none" w:sz="0" w:space="0" w:color="auto"/>
        <w:left w:val="none" w:sz="0" w:space="0" w:color="auto"/>
        <w:bottom w:val="none" w:sz="0" w:space="0" w:color="auto"/>
        <w:right w:val="none" w:sz="0" w:space="0" w:color="auto"/>
      </w:divBdr>
    </w:div>
    <w:div w:id="1814986253">
      <w:marLeft w:val="0"/>
      <w:marRight w:val="0"/>
      <w:marTop w:val="0"/>
      <w:marBottom w:val="180"/>
      <w:divBdr>
        <w:top w:val="none" w:sz="0" w:space="0" w:color="auto"/>
        <w:left w:val="none" w:sz="0" w:space="0" w:color="auto"/>
        <w:bottom w:val="none" w:sz="0" w:space="0" w:color="auto"/>
        <w:right w:val="none" w:sz="0" w:space="0" w:color="auto"/>
      </w:divBdr>
    </w:div>
    <w:div w:id="1815485327">
      <w:marLeft w:val="0"/>
      <w:marRight w:val="0"/>
      <w:marTop w:val="0"/>
      <w:marBottom w:val="0"/>
      <w:divBdr>
        <w:top w:val="none" w:sz="0" w:space="0" w:color="auto"/>
        <w:left w:val="none" w:sz="0" w:space="0" w:color="auto"/>
        <w:bottom w:val="none" w:sz="0" w:space="0" w:color="auto"/>
        <w:right w:val="none" w:sz="0" w:space="0" w:color="auto"/>
      </w:divBdr>
      <w:divsChild>
        <w:div w:id="164829852">
          <w:marLeft w:val="0"/>
          <w:marRight w:val="0"/>
          <w:marTop w:val="0"/>
          <w:marBottom w:val="180"/>
          <w:divBdr>
            <w:top w:val="none" w:sz="0" w:space="0" w:color="auto"/>
            <w:left w:val="none" w:sz="0" w:space="0" w:color="auto"/>
            <w:bottom w:val="none" w:sz="0" w:space="0" w:color="auto"/>
            <w:right w:val="none" w:sz="0" w:space="0" w:color="auto"/>
          </w:divBdr>
        </w:div>
      </w:divsChild>
    </w:div>
    <w:div w:id="1816288897">
      <w:marLeft w:val="0"/>
      <w:marRight w:val="0"/>
      <w:marTop w:val="0"/>
      <w:marBottom w:val="180"/>
      <w:divBdr>
        <w:top w:val="none" w:sz="0" w:space="0" w:color="auto"/>
        <w:left w:val="none" w:sz="0" w:space="0" w:color="auto"/>
        <w:bottom w:val="none" w:sz="0" w:space="0" w:color="auto"/>
        <w:right w:val="none" w:sz="0" w:space="0" w:color="auto"/>
      </w:divBdr>
    </w:div>
    <w:div w:id="1821144466">
      <w:marLeft w:val="0"/>
      <w:marRight w:val="0"/>
      <w:marTop w:val="0"/>
      <w:marBottom w:val="180"/>
      <w:divBdr>
        <w:top w:val="none" w:sz="0" w:space="0" w:color="auto"/>
        <w:left w:val="none" w:sz="0" w:space="0" w:color="auto"/>
        <w:bottom w:val="none" w:sz="0" w:space="0" w:color="auto"/>
        <w:right w:val="none" w:sz="0" w:space="0" w:color="auto"/>
      </w:divBdr>
    </w:div>
    <w:div w:id="1821456044">
      <w:marLeft w:val="0"/>
      <w:marRight w:val="0"/>
      <w:marTop w:val="0"/>
      <w:marBottom w:val="180"/>
      <w:divBdr>
        <w:top w:val="none" w:sz="0" w:space="0" w:color="auto"/>
        <w:left w:val="none" w:sz="0" w:space="0" w:color="auto"/>
        <w:bottom w:val="none" w:sz="0" w:space="0" w:color="auto"/>
        <w:right w:val="none" w:sz="0" w:space="0" w:color="auto"/>
      </w:divBdr>
    </w:div>
    <w:div w:id="1823158152">
      <w:marLeft w:val="0"/>
      <w:marRight w:val="0"/>
      <w:marTop w:val="0"/>
      <w:marBottom w:val="180"/>
      <w:divBdr>
        <w:top w:val="none" w:sz="0" w:space="0" w:color="auto"/>
        <w:left w:val="none" w:sz="0" w:space="0" w:color="auto"/>
        <w:bottom w:val="none" w:sz="0" w:space="0" w:color="auto"/>
        <w:right w:val="none" w:sz="0" w:space="0" w:color="auto"/>
      </w:divBdr>
    </w:div>
    <w:div w:id="1823430001">
      <w:marLeft w:val="0"/>
      <w:marRight w:val="0"/>
      <w:marTop w:val="0"/>
      <w:marBottom w:val="180"/>
      <w:divBdr>
        <w:top w:val="none" w:sz="0" w:space="0" w:color="auto"/>
        <w:left w:val="none" w:sz="0" w:space="0" w:color="auto"/>
        <w:bottom w:val="none" w:sz="0" w:space="0" w:color="auto"/>
        <w:right w:val="none" w:sz="0" w:space="0" w:color="auto"/>
      </w:divBdr>
    </w:div>
    <w:div w:id="1824930373">
      <w:marLeft w:val="0"/>
      <w:marRight w:val="0"/>
      <w:marTop w:val="0"/>
      <w:marBottom w:val="180"/>
      <w:divBdr>
        <w:top w:val="none" w:sz="0" w:space="0" w:color="auto"/>
        <w:left w:val="none" w:sz="0" w:space="0" w:color="auto"/>
        <w:bottom w:val="none" w:sz="0" w:space="0" w:color="auto"/>
        <w:right w:val="none" w:sz="0" w:space="0" w:color="auto"/>
      </w:divBdr>
    </w:div>
    <w:div w:id="1826583125">
      <w:marLeft w:val="0"/>
      <w:marRight w:val="0"/>
      <w:marTop w:val="0"/>
      <w:marBottom w:val="180"/>
      <w:divBdr>
        <w:top w:val="none" w:sz="0" w:space="0" w:color="auto"/>
        <w:left w:val="none" w:sz="0" w:space="0" w:color="auto"/>
        <w:bottom w:val="none" w:sz="0" w:space="0" w:color="auto"/>
        <w:right w:val="none" w:sz="0" w:space="0" w:color="auto"/>
      </w:divBdr>
    </w:div>
    <w:div w:id="1828011897">
      <w:marLeft w:val="0"/>
      <w:marRight w:val="0"/>
      <w:marTop w:val="0"/>
      <w:marBottom w:val="180"/>
      <w:divBdr>
        <w:top w:val="none" w:sz="0" w:space="0" w:color="auto"/>
        <w:left w:val="none" w:sz="0" w:space="0" w:color="auto"/>
        <w:bottom w:val="none" w:sz="0" w:space="0" w:color="auto"/>
        <w:right w:val="none" w:sz="0" w:space="0" w:color="auto"/>
      </w:divBdr>
    </w:div>
    <w:div w:id="1828204776">
      <w:marLeft w:val="0"/>
      <w:marRight w:val="0"/>
      <w:marTop w:val="180"/>
      <w:marBottom w:val="180"/>
      <w:divBdr>
        <w:top w:val="none" w:sz="0" w:space="0" w:color="auto"/>
        <w:left w:val="none" w:sz="0" w:space="0" w:color="auto"/>
        <w:bottom w:val="none" w:sz="0" w:space="0" w:color="auto"/>
        <w:right w:val="none" w:sz="0" w:space="0" w:color="auto"/>
      </w:divBdr>
    </w:div>
    <w:div w:id="1828205977">
      <w:marLeft w:val="0"/>
      <w:marRight w:val="0"/>
      <w:marTop w:val="0"/>
      <w:marBottom w:val="120"/>
      <w:divBdr>
        <w:top w:val="none" w:sz="0" w:space="0" w:color="auto"/>
        <w:left w:val="none" w:sz="0" w:space="0" w:color="auto"/>
        <w:bottom w:val="none" w:sz="0" w:space="0" w:color="auto"/>
        <w:right w:val="none" w:sz="0" w:space="0" w:color="auto"/>
      </w:divBdr>
    </w:div>
    <w:div w:id="1828477998">
      <w:marLeft w:val="0"/>
      <w:marRight w:val="0"/>
      <w:marTop w:val="0"/>
      <w:marBottom w:val="180"/>
      <w:divBdr>
        <w:top w:val="none" w:sz="0" w:space="0" w:color="auto"/>
        <w:left w:val="none" w:sz="0" w:space="0" w:color="auto"/>
        <w:bottom w:val="none" w:sz="0" w:space="0" w:color="auto"/>
        <w:right w:val="none" w:sz="0" w:space="0" w:color="auto"/>
      </w:divBdr>
    </w:div>
    <w:div w:id="1829664870">
      <w:marLeft w:val="0"/>
      <w:marRight w:val="0"/>
      <w:marTop w:val="0"/>
      <w:marBottom w:val="180"/>
      <w:divBdr>
        <w:top w:val="none" w:sz="0" w:space="0" w:color="auto"/>
        <w:left w:val="none" w:sz="0" w:space="0" w:color="auto"/>
        <w:bottom w:val="none" w:sz="0" w:space="0" w:color="auto"/>
        <w:right w:val="none" w:sz="0" w:space="0" w:color="auto"/>
      </w:divBdr>
    </w:div>
    <w:div w:id="1830443894">
      <w:marLeft w:val="0"/>
      <w:marRight w:val="0"/>
      <w:marTop w:val="0"/>
      <w:marBottom w:val="180"/>
      <w:divBdr>
        <w:top w:val="none" w:sz="0" w:space="0" w:color="auto"/>
        <w:left w:val="none" w:sz="0" w:space="0" w:color="auto"/>
        <w:bottom w:val="none" w:sz="0" w:space="0" w:color="auto"/>
        <w:right w:val="none" w:sz="0" w:space="0" w:color="auto"/>
      </w:divBdr>
    </w:div>
    <w:div w:id="1831368462">
      <w:marLeft w:val="0"/>
      <w:marRight w:val="0"/>
      <w:marTop w:val="0"/>
      <w:marBottom w:val="0"/>
      <w:divBdr>
        <w:top w:val="none" w:sz="0" w:space="0" w:color="auto"/>
        <w:left w:val="none" w:sz="0" w:space="0" w:color="auto"/>
        <w:bottom w:val="none" w:sz="0" w:space="0" w:color="auto"/>
        <w:right w:val="none" w:sz="0" w:space="0" w:color="auto"/>
      </w:divBdr>
      <w:divsChild>
        <w:div w:id="1292980152">
          <w:marLeft w:val="0"/>
          <w:marRight w:val="0"/>
          <w:marTop w:val="0"/>
          <w:marBottom w:val="180"/>
          <w:divBdr>
            <w:top w:val="none" w:sz="0" w:space="0" w:color="auto"/>
            <w:left w:val="none" w:sz="0" w:space="0" w:color="auto"/>
            <w:bottom w:val="none" w:sz="0" w:space="0" w:color="auto"/>
            <w:right w:val="none" w:sz="0" w:space="0" w:color="auto"/>
          </w:divBdr>
        </w:div>
      </w:divsChild>
    </w:div>
    <w:div w:id="1831434773">
      <w:marLeft w:val="0"/>
      <w:marRight w:val="0"/>
      <w:marTop w:val="0"/>
      <w:marBottom w:val="180"/>
      <w:divBdr>
        <w:top w:val="none" w:sz="0" w:space="0" w:color="auto"/>
        <w:left w:val="none" w:sz="0" w:space="0" w:color="auto"/>
        <w:bottom w:val="none" w:sz="0" w:space="0" w:color="auto"/>
        <w:right w:val="none" w:sz="0" w:space="0" w:color="auto"/>
      </w:divBdr>
    </w:div>
    <w:div w:id="1831871582">
      <w:marLeft w:val="0"/>
      <w:marRight w:val="0"/>
      <w:marTop w:val="0"/>
      <w:marBottom w:val="0"/>
      <w:divBdr>
        <w:top w:val="none" w:sz="0" w:space="0" w:color="auto"/>
        <w:left w:val="none" w:sz="0" w:space="0" w:color="auto"/>
        <w:bottom w:val="none" w:sz="0" w:space="0" w:color="auto"/>
        <w:right w:val="none" w:sz="0" w:space="0" w:color="auto"/>
      </w:divBdr>
    </w:div>
    <w:div w:id="1832788367">
      <w:marLeft w:val="0"/>
      <w:marRight w:val="0"/>
      <w:marTop w:val="0"/>
      <w:marBottom w:val="180"/>
      <w:divBdr>
        <w:top w:val="none" w:sz="0" w:space="0" w:color="auto"/>
        <w:left w:val="none" w:sz="0" w:space="0" w:color="auto"/>
        <w:bottom w:val="none" w:sz="0" w:space="0" w:color="auto"/>
        <w:right w:val="none" w:sz="0" w:space="0" w:color="auto"/>
      </w:divBdr>
    </w:div>
    <w:div w:id="1834564192">
      <w:marLeft w:val="0"/>
      <w:marRight w:val="0"/>
      <w:marTop w:val="0"/>
      <w:marBottom w:val="180"/>
      <w:divBdr>
        <w:top w:val="none" w:sz="0" w:space="0" w:color="auto"/>
        <w:left w:val="none" w:sz="0" w:space="0" w:color="auto"/>
        <w:bottom w:val="none" w:sz="0" w:space="0" w:color="auto"/>
        <w:right w:val="none" w:sz="0" w:space="0" w:color="auto"/>
      </w:divBdr>
    </w:div>
    <w:div w:id="1835611785">
      <w:marLeft w:val="0"/>
      <w:marRight w:val="0"/>
      <w:marTop w:val="0"/>
      <w:marBottom w:val="180"/>
      <w:divBdr>
        <w:top w:val="none" w:sz="0" w:space="0" w:color="auto"/>
        <w:left w:val="none" w:sz="0" w:space="0" w:color="auto"/>
        <w:bottom w:val="none" w:sz="0" w:space="0" w:color="auto"/>
        <w:right w:val="none" w:sz="0" w:space="0" w:color="auto"/>
      </w:divBdr>
    </w:div>
    <w:div w:id="1835799268">
      <w:marLeft w:val="0"/>
      <w:marRight w:val="0"/>
      <w:marTop w:val="0"/>
      <w:marBottom w:val="180"/>
      <w:divBdr>
        <w:top w:val="none" w:sz="0" w:space="0" w:color="auto"/>
        <w:left w:val="none" w:sz="0" w:space="0" w:color="auto"/>
        <w:bottom w:val="none" w:sz="0" w:space="0" w:color="auto"/>
        <w:right w:val="none" w:sz="0" w:space="0" w:color="auto"/>
      </w:divBdr>
    </w:div>
    <w:div w:id="1835991051">
      <w:marLeft w:val="0"/>
      <w:marRight w:val="0"/>
      <w:marTop w:val="0"/>
      <w:marBottom w:val="180"/>
      <w:divBdr>
        <w:top w:val="none" w:sz="0" w:space="0" w:color="auto"/>
        <w:left w:val="none" w:sz="0" w:space="0" w:color="auto"/>
        <w:bottom w:val="none" w:sz="0" w:space="0" w:color="auto"/>
        <w:right w:val="none" w:sz="0" w:space="0" w:color="auto"/>
      </w:divBdr>
    </w:div>
    <w:div w:id="1840731856">
      <w:marLeft w:val="0"/>
      <w:marRight w:val="0"/>
      <w:marTop w:val="0"/>
      <w:marBottom w:val="180"/>
      <w:divBdr>
        <w:top w:val="none" w:sz="0" w:space="0" w:color="auto"/>
        <w:left w:val="none" w:sz="0" w:space="0" w:color="auto"/>
        <w:bottom w:val="none" w:sz="0" w:space="0" w:color="auto"/>
        <w:right w:val="none" w:sz="0" w:space="0" w:color="auto"/>
      </w:divBdr>
    </w:div>
    <w:div w:id="1842770707">
      <w:marLeft w:val="0"/>
      <w:marRight w:val="0"/>
      <w:marTop w:val="0"/>
      <w:marBottom w:val="180"/>
      <w:divBdr>
        <w:top w:val="none" w:sz="0" w:space="0" w:color="auto"/>
        <w:left w:val="none" w:sz="0" w:space="0" w:color="auto"/>
        <w:bottom w:val="none" w:sz="0" w:space="0" w:color="auto"/>
        <w:right w:val="none" w:sz="0" w:space="0" w:color="auto"/>
      </w:divBdr>
    </w:div>
    <w:div w:id="1843622403">
      <w:marLeft w:val="0"/>
      <w:marRight w:val="0"/>
      <w:marTop w:val="0"/>
      <w:marBottom w:val="180"/>
      <w:divBdr>
        <w:top w:val="none" w:sz="0" w:space="0" w:color="auto"/>
        <w:left w:val="none" w:sz="0" w:space="0" w:color="auto"/>
        <w:bottom w:val="none" w:sz="0" w:space="0" w:color="auto"/>
        <w:right w:val="none" w:sz="0" w:space="0" w:color="auto"/>
      </w:divBdr>
    </w:div>
    <w:div w:id="1846095928">
      <w:marLeft w:val="0"/>
      <w:marRight w:val="0"/>
      <w:marTop w:val="0"/>
      <w:marBottom w:val="180"/>
      <w:divBdr>
        <w:top w:val="none" w:sz="0" w:space="0" w:color="auto"/>
        <w:left w:val="none" w:sz="0" w:space="0" w:color="auto"/>
        <w:bottom w:val="none" w:sz="0" w:space="0" w:color="auto"/>
        <w:right w:val="none" w:sz="0" w:space="0" w:color="auto"/>
      </w:divBdr>
    </w:div>
    <w:div w:id="1847095159">
      <w:marLeft w:val="0"/>
      <w:marRight w:val="0"/>
      <w:marTop w:val="0"/>
      <w:marBottom w:val="180"/>
      <w:divBdr>
        <w:top w:val="none" w:sz="0" w:space="0" w:color="auto"/>
        <w:left w:val="none" w:sz="0" w:space="0" w:color="auto"/>
        <w:bottom w:val="none" w:sz="0" w:space="0" w:color="auto"/>
        <w:right w:val="none" w:sz="0" w:space="0" w:color="auto"/>
      </w:divBdr>
    </w:div>
    <w:div w:id="1850833845">
      <w:marLeft w:val="0"/>
      <w:marRight w:val="0"/>
      <w:marTop w:val="0"/>
      <w:marBottom w:val="180"/>
      <w:divBdr>
        <w:top w:val="none" w:sz="0" w:space="0" w:color="auto"/>
        <w:left w:val="none" w:sz="0" w:space="0" w:color="auto"/>
        <w:bottom w:val="none" w:sz="0" w:space="0" w:color="auto"/>
        <w:right w:val="none" w:sz="0" w:space="0" w:color="auto"/>
      </w:divBdr>
    </w:div>
    <w:div w:id="1853646612">
      <w:marLeft w:val="0"/>
      <w:marRight w:val="0"/>
      <w:marTop w:val="0"/>
      <w:marBottom w:val="180"/>
      <w:divBdr>
        <w:top w:val="none" w:sz="0" w:space="0" w:color="auto"/>
        <w:left w:val="none" w:sz="0" w:space="0" w:color="auto"/>
        <w:bottom w:val="none" w:sz="0" w:space="0" w:color="auto"/>
        <w:right w:val="none" w:sz="0" w:space="0" w:color="auto"/>
      </w:divBdr>
    </w:div>
    <w:div w:id="1854877560">
      <w:marLeft w:val="0"/>
      <w:marRight w:val="0"/>
      <w:marTop w:val="0"/>
      <w:marBottom w:val="180"/>
      <w:divBdr>
        <w:top w:val="none" w:sz="0" w:space="0" w:color="auto"/>
        <w:left w:val="none" w:sz="0" w:space="0" w:color="auto"/>
        <w:bottom w:val="none" w:sz="0" w:space="0" w:color="auto"/>
        <w:right w:val="none" w:sz="0" w:space="0" w:color="auto"/>
      </w:divBdr>
    </w:div>
    <w:div w:id="1855874568">
      <w:marLeft w:val="0"/>
      <w:marRight w:val="0"/>
      <w:marTop w:val="0"/>
      <w:marBottom w:val="180"/>
      <w:divBdr>
        <w:top w:val="none" w:sz="0" w:space="0" w:color="auto"/>
        <w:left w:val="none" w:sz="0" w:space="0" w:color="auto"/>
        <w:bottom w:val="none" w:sz="0" w:space="0" w:color="auto"/>
        <w:right w:val="none" w:sz="0" w:space="0" w:color="auto"/>
      </w:divBdr>
    </w:div>
    <w:div w:id="1856993390">
      <w:marLeft w:val="0"/>
      <w:marRight w:val="0"/>
      <w:marTop w:val="0"/>
      <w:marBottom w:val="180"/>
      <w:divBdr>
        <w:top w:val="none" w:sz="0" w:space="0" w:color="auto"/>
        <w:left w:val="none" w:sz="0" w:space="0" w:color="auto"/>
        <w:bottom w:val="none" w:sz="0" w:space="0" w:color="auto"/>
        <w:right w:val="none" w:sz="0" w:space="0" w:color="auto"/>
      </w:divBdr>
    </w:div>
    <w:div w:id="1857887940">
      <w:marLeft w:val="0"/>
      <w:marRight w:val="0"/>
      <w:marTop w:val="0"/>
      <w:marBottom w:val="180"/>
      <w:divBdr>
        <w:top w:val="none" w:sz="0" w:space="0" w:color="auto"/>
        <w:left w:val="none" w:sz="0" w:space="0" w:color="auto"/>
        <w:bottom w:val="none" w:sz="0" w:space="0" w:color="auto"/>
        <w:right w:val="none" w:sz="0" w:space="0" w:color="auto"/>
      </w:divBdr>
    </w:div>
    <w:div w:id="1858544253">
      <w:marLeft w:val="0"/>
      <w:marRight w:val="0"/>
      <w:marTop w:val="0"/>
      <w:marBottom w:val="0"/>
      <w:divBdr>
        <w:top w:val="none" w:sz="0" w:space="0" w:color="auto"/>
        <w:left w:val="none" w:sz="0" w:space="0" w:color="auto"/>
        <w:bottom w:val="none" w:sz="0" w:space="0" w:color="auto"/>
        <w:right w:val="none" w:sz="0" w:space="0" w:color="auto"/>
      </w:divBdr>
    </w:div>
    <w:div w:id="1859343399">
      <w:marLeft w:val="0"/>
      <w:marRight w:val="0"/>
      <w:marTop w:val="0"/>
      <w:marBottom w:val="180"/>
      <w:divBdr>
        <w:top w:val="none" w:sz="0" w:space="0" w:color="auto"/>
        <w:left w:val="none" w:sz="0" w:space="0" w:color="auto"/>
        <w:bottom w:val="none" w:sz="0" w:space="0" w:color="auto"/>
        <w:right w:val="none" w:sz="0" w:space="0" w:color="auto"/>
      </w:divBdr>
    </w:div>
    <w:div w:id="1859734419">
      <w:marLeft w:val="0"/>
      <w:marRight w:val="0"/>
      <w:marTop w:val="0"/>
      <w:marBottom w:val="180"/>
      <w:divBdr>
        <w:top w:val="none" w:sz="0" w:space="0" w:color="auto"/>
        <w:left w:val="none" w:sz="0" w:space="0" w:color="auto"/>
        <w:bottom w:val="none" w:sz="0" w:space="0" w:color="auto"/>
        <w:right w:val="none" w:sz="0" w:space="0" w:color="auto"/>
      </w:divBdr>
    </w:div>
    <w:div w:id="1861817693">
      <w:marLeft w:val="0"/>
      <w:marRight w:val="0"/>
      <w:marTop w:val="0"/>
      <w:marBottom w:val="180"/>
      <w:divBdr>
        <w:top w:val="none" w:sz="0" w:space="0" w:color="auto"/>
        <w:left w:val="none" w:sz="0" w:space="0" w:color="auto"/>
        <w:bottom w:val="none" w:sz="0" w:space="0" w:color="auto"/>
        <w:right w:val="none" w:sz="0" w:space="0" w:color="auto"/>
      </w:divBdr>
      <w:divsChild>
        <w:div w:id="1360164146">
          <w:marLeft w:val="0"/>
          <w:marRight w:val="0"/>
          <w:marTop w:val="0"/>
          <w:marBottom w:val="0"/>
          <w:divBdr>
            <w:top w:val="none" w:sz="0" w:space="0" w:color="auto"/>
            <w:left w:val="none" w:sz="0" w:space="0" w:color="auto"/>
            <w:bottom w:val="none" w:sz="0" w:space="0" w:color="auto"/>
            <w:right w:val="none" w:sz="0" w:space="0" w:color="auto"/>
          </w:divBdr>
        </w:div>
      </w:divsChild>
    </w:div>
    <w:div w:id="1862666694">
      <w:marLeft w:val="0"/>
      <w:marRight w:val="0"/>
      <w:marTop w:val="0"/>
      <w:marBottom w:val="0"/>
      <w:divBdr>
        <w:top w:val="none" w:sz="0" w:space="0" w:color="auto"/>
        <w:left w:val="none" w:sz="0" w:space="0" w:color="auto"/>
        <w:bottom w:val="none" w:sz="0" w:space="0" w:color="auto"/>
        <w:right w:val="none" w:sz="0" w:space="0" w:color="auto"/>
      </w:divBdr>
    </w:div>
    <w:div w:id="1863468952">
      <w:marLeft w:val="0"/>
      <w:marRight w:val="0"/>
      <w:marTop w:val="0"/>
      <w:marBottom w:val="180"/>
      <w:divBdr>
        <w:top w:val="none" w:sz="0" w:space="0" w:color="auto"/>
        <w:left w:val="none" w:sz="0" w:space="0" w:color="auto"/>
        <w:bottom w:val="none" w:sz="0" w:space="0" w:color="auto"/>
        <w:right w:val="none" w:sz="0" w:space="0" w:color="auto"/>
      </w:divBdr>
    </w:div>
    <w:div w:id="1865442590">
      <w:marLeft w:val="0"/>
      <w:marRight w:val="0"/>
      <w:marTop w:val="0"/>
      <w:marBottom w:val="180"/>
      <w:divBdr>
        <w:top w:val="none" w:sz="0" w:space="0" w:color="auto"/>
        <w:left w:val="none" w:sz="0" w:space="0" w:color="auto"/>
        <w:bottom w:val="none" w:sz="0" w:space="0" w:color="auto"/>
        <w:right w:val="none" w:sz="0" w:space="0" w:color="auto"/>
      </w:divBdr>
    </w:div>
    <w:div w:id="1867787747">
      <w:marLeft w:val="0"/>
      <w:marRight w:val="0"/>
      <w:marTop w:val="0"/>
      <w:marBottom w:val="180"/>
      <w:divBdr>
        <w:top w:val="none" w:sz="0" w:space="0" w:color="auto"/>
        <w:left w:val="none" w:sz="0" w:space="0" w:color="auto"/>
        <w:bottom w:val="none" w:sz="0" w:space="0" w:color="auto"/>
        <w:right w:val="none" w:sz="0" w:space="0" w:color="auto"/>
      </w:divBdr>
    </w:div>
    <w:div w:id="1868060741">
      <w:marLeft w:val="0"/>
      <w:marRight w:val="0"/>
      <w:marTop w:val="0"/>
      <w:marBottom w:val="0"/>
      <w:divBdr>
        <w:top w:val="none" w:sz="0" w:space="0" w:color="auto"/>
        <w:left w:val="none" w:sz="0" w:space="0" w:color="auto"/>
        <w:bottom w:val="none" w:sz="0" w:space="0" w:color="auto"/>
        <w:right w:val="none" w:sz="0" w:space="0" w:color="auto"/>
      </w:divBdr>
    </w:div>
    <w:div w:id="1872647062">
      <w:marLeft w:val="0"/>
      <w:marRight w:val="0"/>
      <w:marTop w:val="0"/>
      <w:marBottom w:val="180"/>
      <w:divBdr>
        <w:top w:val="none" w:sz="0" w:space="0" w:color="auto"/>
        <w:left w:val="none" w:sz="0" w:space="0" w:color="auto"/>
        <w:bottom w:val="none" w:sz="0" w:space="0" w:color="auto"/>
        <w:right w:val="none" w:sz="0" w:space="0" w:color="auto"/>
      </w:divBdr>
    </w:div>
    <w:div w:id="1872717185">
      <w:marLeft w:val="0"/>
      <w:marRight w:val="0"/>
      <w:marTop w:val="0"/>
      <w:marBottom w:val="180"/>
      <w:divBdr>
        <w:top w:val="none" w:sz="0" w:space="0" w:color="auto"/>
        <w:left w:val="none" w:sz="0" w:space="0" w:color="auto"/>
        <w:bottom w:val="none" w:sz="0" w:space="0" w:color="auto"/>
        <w:right w:val="none" w:sz="0" w:space="0" w:color="auto"/>
      </w:divBdr>
    </w:div>
    <w:div w:id="1872839289">
      <w:marLeft w:val="0"/>
      <w:marRight w:val="0"/>
      <w:marTop w:val="0"/>
      <w:marBottom w:val="0"/>
      <w:divBdr>
        <w:top w:val="none" w:sz="0" w:space="0" w:color="auto"/>
        <w:left w:val="none" w:sz="0" w:space="0" w:color="auto"/>
        <w:bottom w:val="none" w:sz="0" w:space="0" w:color="auto"/>
        <w:right w:val="none" w:sz="0" w:space="0" w:color="auto"/>
      </w:divBdr>
    </w:div>
    <w:div w:id="1874340931">
      <w:marLeft w:val="0"/>
      <w:marRight w:val="0"/>
      <w:marTop w:val="0"/>
      <w:marBottom w:val="180"/>
      <w:divBdr>
        <w:top w:val="none" w:sz="0" w:space="0" w:color="auto"/>
        <w:left w:val="none" w:sz="0" w:space="0" w:color="auto"/>
        <w:bottom w:val="none" w:sz="0" w:space="0" w:color="auto"/>
        <w:right w:val="none" w:sz="0" w:space="0" w:color="auto"/>
      </w:divBdr>
    </w:div>
    <w:div w:id="1874734637">
      <w:marLeft w:val="0"/>
      <w:marRight w:val="0"/>
      <w:marTop w:val="0"/>
      <w:marBottom w:val="180"/>
      <w:divBdr>
        <w:top w:val="none" w:sz="0" w:space="0" w:color="auto"/>
        <w:left w:val="none" w:sz="0" w:space="0" w:color="auto"/>
        <w:bottom w:val="none" w:sz="0" w:space="0" w:color="auto"/>
        <w:right w:val="none" w:sz="0" w:space="0" w:color="auto"/>
      </w:divBdr>
    </w:div>
    <w:div w:id="1875464260">
      <w:marLeft w:val="0"/>
      <w:marRight w:val="0"/>
      <w:marTop w:val="0"/>
      <w:marBottom w:val="180"/>
      <w:divBdr>
        <w:top w:val="none" w:sz="0" w:space="0" w:color="auto"/>
        <w:left w:val="none" w:sz="0" w:space="0" w:color="auto"/>
        <w:bottom w:val="none" w:sz="0" w:space="0" w:color="auto"/>
        <w:right w:val="none" w:sz="0" w:space="0" w:color="auto"/>
      </w:divBdr>
      <w:divsChild>
        <w:div w:id="1810897474">
          <w:marLeft w:val="0"/>
          <w:marRight w:val="0"/>
          <w:marTop w:val="0"/>
          <w:marBottom w:val="0"/>
          <w:divBdr>
            <w:top w:val="none" w:sz="0" w:space="0" w:color="auto"/>
            <w:left w:val="none" w:sz="0" w:space="0" w:color="auto"/>
            <w:bottom w:val="none" w:sz="0" w:space="0" w:color="auto"/>
            <w:right w:val="none" w:sz="0" w:space="0" w:color="auto"/>
          </w:divBdr>
        </w:div>
        <w:div w:id="1753889321">
          <w:marLeft w:val="0"/>
          <w:marRight w:val="0"/>
          <w:marTop w:val="0"/>
          <w:marBottom w:val="0"/>
          <w:divBdr>
            <w:top w:val="none" w:sz="0" w:space="0" w:color="auto"/>
            <w:left w:val="none" w:sz="0" w:space="0" w:color="auto"/>
            <w:bottom w:val="none" w:sz="0" w:space="0" w:color="auto"/>
            <w:right w:val="none" w:sz="0" w:space="0" w:color="auto"/>
          </w:divBdr>
        </w:div>
        <w:div w:id="1121925286">
          <w:marLeft w:val="0"/>
          <w:marRight w:val="0"/>
          <w:marTop w:val="0"/>
          <w:marBottom w:val="0"/>
          <w:divBdr>
            <w:top w:val="none" w:sz="0" w:space="0" w:color="auto"/>
            <w:left w:val="none" w:sz="0" w:space="0" w:color="auto"/>
            <w:bottom w:val="none" w:sz="0" w:space="0" w:color="auto"/>
            <w:right w:val="none" w:sz="0" w:space="0" w:color="auto"/>
          </w:divBdr>
        </w:div>
        <w:div w:id="1194419420">
          <w:marLeft w:val="0"/>
          <w:marRight w:val="0"/>
          <w:marTop w:val="0"/>
          <w:marBottom w:val="0"/>
          <w:divBdr>
            <w:top w:val="none" w:sz="0" w:space="0" w:color="auto"/>
            <w:left w:val="none" w:sz="0" w:space="0" w:color="auto"/>
            <w:bottom w:val="none" w:sz="0" w:space="0" w:color="auto"/>
            <w:right w:val="none" w:sz="0" w:space="0" w:color="auto"/>
          </w:divBdr>
        </w:div>
        <w:div w:id="1957446202">
          <w:marLeft w:val="0"/>
          <w:marRight w:val="0"/>
          <w:marTop w:val="0"/>
          <w:marBottom w:val="0"/>
          <w:divBdr>
            <w:top w:val="none" w:sz="0" w:space="0" w:color="auto"/>
            <w:left w:val="none" w:sz="0" w:space="0" w:color="auto"/>
            <w:bottom w:val="none" w:sz="0" w:space="0" w:color="auto"/>
            <w:right w:val="none" w:sz="0" w:space="0" w:color="auto"/>
          </w:divBdr>
        </w:div>
        <w:div w:id="1380207504">
          <w:marLeft w:val="0"/>
          <w:marRight w:val="0"/>
          <w:marTop w:val="0"/>
          <w:marBottom w:val="0"/>
          <w:divBdr>
            <w:top w:val="none" w:sz="0" w:space="0" w:color="auto"/>
            <w:left w:val="none" w:sz="0" w:space="0" w:color="auto"/>
            <w:bottom w:val="none" w:sz="0" w:space="0" w:color="auto"/>
            <w:right w:val="none" w:sz="0" w:space="0" w:color="auto"/>
          </w:divBdr>
        </w:div>
        <w:div w:id="1898203063">
          <w:marLeft w:val="0"/>
          <w:marRight w:val="0"/>
          <w:marTop w:val="0"/>
          <w:marBottom w:val="0"/>
          <w:divBdr>
            <w:top w:val="none" w:sz="0" w:space="0" w:color="auto"/>
            <w:left w:val="none" w:sz="0" w:space="0" w:color="auto"/>
            <w:bottom w:val="none" w:sz="0" w:space="0" w:color="auto"/>
            <w:right w:val="none" w:sz="0" w:space="0" w:color="auto"/>
          </w:divBdr>
        </w:div>
        <w:div w:id="1734891542">
          <w:marLeft w:val="0"/>
          <w:marRight w:val="0"/>
          <w:marTop w:val="0"/>
          <w:marBottom w:val="0"/>
          <w:divBdr>
            <w:top w:val="none" w:sz="0" w:space="0" w:color="auto"/>
            <w:left w:val="none" w:sz="0" w:space="0" w:color="auto"/>
            <w:bottom w:val="none" w:sz="0" w:space="0" w:color="auto"/>
            <w:right w:val="none" w:sz="0" w:space="0" w:color="auto"/>
          </w:divBdr>
        </w:div>
      </w:divsChild>
    </w:div>
    <w:div w:id="1875539531">
      <w:marLeft w:val="0"/>
      <w:marRight w:val="0"/>
      <w:marTop w:val="180"/>
      <w:marBottom w:val="180"/>
      <w:divBdr>
        <w:top w:val="none" w:sz="0" w:space="0" w:color="auto"/>
        <w:left w:val="none" w:sz="0" w:space="0" w:color="auto"/>
        <w:bottom w:val="none" w:sz="0" w:space="0" w:color="auto"/>
        <w:right w:val="none" w:sz="0" w:space="0" w:color="auto"/>
      </w:divBdr>
    </w:div>
    <w:div w:id="1876890201">
      <w:marLeft w:val="0"/>
      <w:marRight w:val="0"/>
      <w:marTop w:val="0"/>
      <w:marBottom w:val="180"/>
      <w:divBdr>
        <w:top w:val="none" w:sz="0" w:space="0" w:color="auto"/>
        <w:left w:val="none" w:sz="0" w:space="0" w:color="auto"/>
        <w:bottom w:val="none" w:sz="0" w:space="0" w:color="auto"/>
        <w:right w:val="none" w:sz="0" w:space="0" w:color="auto"/>
      </w:divBdr>
    </w:div>
    <w:div w:id="1878393763">
      <w:marLeft w:val="0"/>
      <w:marRight w:val="0"/>
      <w:marTop w:val="0"/>
      <w:marBottom w:val="120"/>
      <w:divBdr>
        <w:top w:val="none" w:sz="0" w:space="0" w:color="auto"/>
        <w:left w:val="none" w:sz="0" w:space="0" w:color="auto"/>
        <w:bottom w:val="none" w:sz="0" w:space="0" w:color="auto"/>
        <w:right w:val="none" w:sz="0" w:space="0" w:color="auto"/>
      </w:divBdr>
      <w:divsChild>
        <w:div w:id="408618003">
          <w:marLeft w:val="0"/>
          <w:marRight w:val="0"/>
          <w:marTop w:val="0"/>
          <w:marBottom w:val="0"/>
          <w:divBdr>
            <w:top w:val="none" w:sz="0" w:space="0" w:color="auto"/>
            <w:left w:val="none" w:sz="0" w:space="0" w:color="auto"/>
            <w:bottom w:val="none" w:sz="0" w:space="0" w:color="auto"/>
            <w:right w:val="none" w:sz="0" w:space="0" w:color="auto"/>
          </w:divBdr>
        </w:div>
        <w:div w:id="1551917922">
          <w:marLeft w:val="0"/>
          <w:marRight w:val="0"/>
          <w:marTop w:val="0"/>
          <w:marBottom w:val="0"/>
          <w:divBdr>
            <w:top w:val="none" w:sz="0" w:space="0" w:color="auto"/>
            <w:left w:val="none" w:sz="0" w:space="0" w:color="auto"/>
            <w:bottom w:val="none" w:sz="0" w:space="0" w:color="auto"/>
            <w:right w:val="none" w:sz="0" w:space="0" w:color="auto"/>
          </w:divBdr>
        </w:div>
        <w:div w:id="1290670478">
          <w:marLeft w:val="0"/>
          <w:marRight w:val="0"/>
          <w:marTop w:val="0"/>
          <w:marBottom w:val="0"/>
          <w:divBdr>
            <w:top w:val="none" w:sz="0" w:space="0" w:color="auto"/>
            <w:left w:val="none" w:sz="0" w:space="0" w:color="auto"/>
            <w:bottom w:val="none" w:sz="0" w:space="0" w:color="auto"/>
            <w:right w:val="none" w:sz="0" w:space="0" w:color="auto"/>
          </w:divBdr>
        </w:div>
        <w:div w:id="2009406383">
          <w:marLeft w:val="0"/>
          <w:marRight w:val="0"/>
          <w:marTop w:val="0"/>
          <w:marBottom w:val="0"/>
          <w:divBdr>
            <w:top w:val="none" w:sz="0" w:space="0" w:color="auto"/>
            <w:left w:val="none" w:sz="0" w:space="0" w:color="auto"/>
            <w:bottom w:val="none" w:sz="0" w:space="0" w:color="auto"/>
            <w:right w:val="none" w:sz="0" w:space="0" w:color="auto"/>
          </w:divBdr>
        </w:div>
        <w:div w:id="717899897">
          <w:marLeft w:val="0"/>
          <w:marRight w:val="0"/>
          <w:marTop w:val="0"/>
          <w:marBottom w:val="0"/>
          <w:divBdr>
            <w:top w:val="none" w:sz="0" w:space="0" w:color="auto"/>
            <w:left w:val="none" w:sz="0" w:space="0" w:color="auto"/>
            <w:bottom w:val="none" w:sz="0" w:space="0" w:color="auto"/>
            <w:right w:val="none" w:sz="0" w:space="0" w:color="auto"/>
          </w:divBdr>
        </w:div>
        <w:div w:id="1486123740">
          <w:marLeft w:val="0"/>
          <w:marRight w:val="0"/>
          <w:marTop w:val="0"/>
          <w:marBottom w:val="0"/>
          <w:divBdr>
            <w:top w:val="none" w:sz="0" w:space="0" w:color="auto"/>
            <w:left w:val="none" w:sz="0" w:space="0" w:color="auto"/>
            <w:bottom w:val="none" w:sz="0" w:space="0" w:color="auto"/>
            <w:right w:val="none" w:sz="0" w:space="0" w:color="auto"/>
          </w:divBdr>
        </w:div>
      </w:divsChild>
    </w:div>
    <w:div w:id="1878661479">
      <w:marLeft w:val="0"/>
      <w:marRight w:val="0"/>
      <w:marTop w:val="0"/>
      <w:marBottom w:val="180"/>
      <w:divBdr>
        <w:top w:val="none" w:sz="0" w:space="0" w:color="auto"/>
        <w:left w:val="none" w:sz="0" w:space="0" w:color="auto"/>
        <w:bottom w:val="none" w:sz="0" w:space="0" w:color="auto"/>
        <w:right w:val="none" w:sz="0" w:space="0" w:color="auto"/>
      </w:divBdr>
    </w:div>
    <w:div w:id="1879312324">
      <w:marLeft w:val="0"/>
      <w:marRight w:val="0"/>
      <w:marTop w:val="0"/>
      <w:marBottom w:val="180"/>
      <w:divBdr>
        <w:top w:val="none" w:sz="0" w:space="0" w:color="auto"/>
        <w:left w:val="none" w:sz="0" w:space="0" w:color="auto"/>
        <w:bottom w:val="none" w:sz="0" w:space="0" w:color="auto"/>
        <w:right w:val="none" w:sz="0" w:space="0" w:color="auto"/>
      </w:divBdr>
    </w:div>
    <w:div w:id="1881821164">
      <w:marLeft w:val="0"/>
      <w:marRight w:val="0"/>
      <w:marTop w:val="0"/>
      <w:marBottom w:val="180"/>
      <w:divBdr>
        <w:top w:val="none" w:sz="0" w:space="0" w:color="auto"/>
        <w:left w:val="none" w:sz="0" w:space="0" w:color="auto"/>
        <w:bottom w:val="none" w:sz="0" w:space="0" w:color="auto"/>
        <w:right w:val="none" w:sz="0" w:space="0" w:color="auto"/>
      </w:divBdr>
    </w:div>
    <w:div w:id="1882008511">
      <w:marLeft w:val="0"/>
      <w:marRight w:val="0"/>
      <w:marTop w:val="0"/>
      <w:marBottom w:val="0"/>
      <w:divBdr>
        <w:top w:val="none" w:sz="0" w:space="0" w:color="auto"/>
        <w:left w:val="none" w:sz="0" w:space="0" w:color="auto"/>
        <w:bottom w:val="none" w:sz="0" w:space="0" w:color="auto"/>
        <w:right w:val="none" w:sz="0" w:space="0" w:color="auto"/>
      </w:divBdr>
      <w:divsChild>
        <w:div w:id="1368605276">
          <w:marLeft w:val="0"/>
          <w:marRight w:val="0"/>
          <w:marTop w:val="0"/>
          <w:marBottom w:val="0"/>
          <w:divBdr>
            <w:top w:val="none" w:sz="0" w:space="0" w:color="auto"/>
            <w:left w:val="none" w:sz="0" w:space="0" w:color="auto"/>
            <w:bottom w:val="none" w:sz="0" w:space="0" w:color="auto"/>
            <w:right w:val="none" w:sz="0" w:space="0" w:color="auto"/>
          </w:divBdr>
          <w:divsChild>
            <w:div w:id="932855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4900085">
      <w:marLeft w:val="0"/>
      <w:marRight w:val="0"/>
      <w:marTop w:val="0"/>
      <w:marBottom w:val="0"/>
      <w:divBdr>
        <w:top w:val="none" w:sz="0" w:space="0" w:color="auto"/>
        <w:left w:val="none" w:sz="0" w:space="0" w:color="auto"/>
        <w:bottom w:val="none" w:sz="0" w:space="0" w:color="auto"/>
        <w:right w:val="none" w:sz="0" w:space="0" w:color="auto"/>
      </w:divBdr>
    </w:div>
    <w:div w:id="1886671542">
      <w:marLeft w:val="0"/>
      <w:marRight w:val="0"/>
      <w:marTop w:val="0"/>
      <w:marBottom w:val="180"/>
      <w:divBdr>
        <w:top w:val="none" w:sz="0" w:space="0" w:color="auto"/>
        <w:left w:val="none" w:sz="0" w:space="0" w:color="auto"/>
        <w:bottom w:val="none" w:sz="0" w:space="0" w:color="auto"/>
        <w:right w:val="none" w:sz="0" w:space="0" w:color="auto"/>
      </w:divBdr>
    </w:div>
    <w:div w:id="1887718290">
      <w:marLeft w:val="0"/>
      <w:marRight w:val="0"/>
      <w:marTop w:val="0"/>
      <w:marBottom w:val="180"/>
      <w:divBdr>
        <w:top w:val="none" w:sz="0" w:space="0" w:color="auto"/>
        <w:left w:val="none" w:sz="0" w:space="0" w:color="auto"/>
        <w:bottom w:val="none" w:sz="0" w:space="0" w:color="auto"/>
        <w:right w:val="none" w:sz="0" w:space="0" w:color="auto"/>
      </w:divBdr>
    </w:div>
    <w:div w:id="1887793274">
      <w:marLeft w:val="0"/>
      <w:marRight w:val="0"/>
      <w:marTop w:val="0"/>
      <w:marBottom w:val="0"/>
      <w:divBdr>
        <w:top w:val="none" w:sz="0" w:space="0" w:color="auto"/>
        <w:left w:val="none" w:sz="0" w:space="0" w:color="auto"/>
        <w:bottom w:val="none" w:sz="0" w:space="0" w:color="auto"/>
        <w:right w:val="none" w:sz="0" w:space="0" w:color="auto"/>
      </w:divBdr>
      <w:divsChild>
        <w:div w:id="1870216132">
          <w:marLeft w:val="0"/>
          <w:marRight w:val="0"/>
          <w:marTop w:val="0"/>
          <w:marBottom w:val="180"/>
          <w:divBdr>
            <w:top w:val="none" w:sz="0" w:space="0" w:color="auto"/>
            <w:left w:val="none" w:sz="0" w:space="0" w:color="auto"/>
            <w:bottom w:val="none" w:sz="0" w:space="0" w:color="auto"/>
            <w:right w:val="none" w:sz="0" w:space="0" w:color="auto"/>
          </w:divBdr>
        </w:div>
      </w:divsChild>
    </w:div>
    <w:div w:id="1891107794">
      <w:marLeft w:val="0"/>
      <w:marRight w:val="0"/>
      <w:marTop w:val="0"/>
      <w:marBottom w:val="180"/>
      <w:divBdr>
        <w:top w:val="none" w:sz="0" w:space="0" w:color="auto"/>
        <w:left w:val="none" w:sz="0" w:space="0" w:color="auto"/>
        <w:bottom w:val="none" w:sz="0" w:space="0" w:color="auto"/>
        <w:right w:val="none" w:sz="0" w:space="0" w:color="auto"/>
      </w:divBdr>
    </w:div>
    <w:div w:id="1892379503">
      <w:marLeft w:val="0"/>
      <w:marRight w:val="0"/>
      <w:marTop w:val="0"/>
      <w:marBottom w:val="180"/>
      <w:divBdr>
        <w:top w:val="none" w:sz="0" w:space="0" w:color="auto"/>
        <w:left w:val="none" w:sz="0" w:space="0" w:color="auto"/>
        <w:bottom w:val="none" w:sz="0" w:space="0" w:color="auto"/>
        <w:right w:val="none" w:sz="0" w:space="0" w:color="auto"/>
      </w:divBdr>
    </w:div>
    <w:div w:id="1895316286">
      <w:marLeft w:val="0"/>
      <w:marRight w:val="0"/>
      <w:marTop w:val="0"/>
      <w:marBottom w:val="180"/>
      <w:divBdr>
        <w:top w:val="none" w:sz="0" w:space="0" w:color="auto"/>
        <w:left w:val="none" w:sz="0" w:space="0" w:color="auto"/>
        <w:bottom w:val="none" w:sz="0" w:space="0" w:color="auto"/>
        <w:right w:val="none" w:sz="0" w:space="0" w:color="auto"/>
      </w:divBdr>
    </w:div>
    <w:div w:id="1896505864">
      <w:marLeft w:val="0"/>
      <w:marRight w:val="0"/>
      <w:marTop w:val="0"/>
      <w:marBottom w:val="0"/>
      <w:divBdr>
        <w:top w:val="none" w:sz="0" w:space="0" w:color="auto"/>
        <w:left w:val="none" w:sz="0" w:space="0" w:color="auto"/>
        <w:bottom w:val="none" w:sz="0" w:space="0" w:color="auto"/>
        <w:right w:val="none" w:sz="0" w:space="0" w:color="auto"/>
      </w:divBdr>
      <w:divsChild>
        <w:div w:id="978997730">
          <w:marLeft w:val="0"/>
          <w:marRight w:val="0"/>
          <w:marTop w:val="0"/>
          <w:marBottom w:val="180"/>
          <w:divBdr>
            <w:top w:val="none" w:sz="0" w:space="0" w:color="auto"/>
            <w:left w:val="none" w:sz="0" w:space="0" w:color="auto"/>
            <w:bottom w:val="none" w:sz="0" w:space="0" w:color="auto"/>
            <w:right w:val="none" w:sz="0" w:space="0" w:color="auto"/>
          </w:divBdr>
        </w:div>
      </w:divsChild>
    </w:div>
    <w:div w:id="1897277175">
      <w:marLeft w:val="0"/>
      <w:marRight w:val="0"/>
      <w:marTop w:val="0"/>
      <w:marBottom w:val="0"/>
      <w:divBdr>
        <w:top w:val="none" w:sz="0" w:space="0" w:color="auto"/>
        <w:left w:val="none" w:sz="0" w:space="0" w:color="auto"/>
        <w:bottom w:val="none" w:sz="0" w:space="0" w:color="auto"/>
        <w:right w:val="none" w:sz="0" w:space="0" w:color="auto"/>
      </w:divBdr>
      <w:divsChild>
        <w:div w:id="753405402">
          <w:marLeft w:val="0"/>
          <w:marRight w:val="0"/>
          <w:marTop w:val="0"/>
          <w:marBottom w:val="180"/>
          <w:divBdr>
            <w:top w:val="none" w:sz="0" w:space="0" w:color="auto"/>
            <w:left w:val="none" w:sz="0" w:space="0" w:color="auto"/>
            <w:bottom w:val="none" w:sz="0" w:space="0" w:color="auto"/>
            <w:right w:val="none" w:sz="0" w:space="0" w:color="auto"/>
          </w:divBdr>
        </w:div>
      </w:divsChild>
    </w:div>
    <w:div w:id="1899510549">
      <w:marLeft w:val="0"/>
      <w:marRight w:val="0"/>
      <w:marTop w:val="0"/>
      <w:marBottom w:val="0"/>
      <w:divBdr>
        <w:top w:val="none" w:sz="0" w:space="0" w:color="auto"/>
        <w:left w:val="none" w:sz="0" w:space="0" w:color="auto"/>
        <w:bottom w:val="none" w:sz="0" w:space="0" w:color="auto"/>
        <w:right w:val="none" w:sz="0" w:space="0" w:color="auto"/>
      </w:divBdr>
    </w:div>
    <w:div w:id="1900165293">
      <w:marLeft w:val="0"/>
      <w:marRight w:val="0"/>
      <w:marTop w:val="0"/>
      <w:marBottom w:val="180"/>
      <w:divBdr>
        <w:top w:val="none" w:sz="0" w:space="0" w:color="auto"/>
        <w:left w:val="none" w:sz="0" w:space="0" w:color="auto"/>
        <w:bottom w:val="none" w:sz="0" w:space="0" w:color="auto"/>
        <w:right w:val="none" w:sz="0" w:space="0" w:color="auto"/>
      </w:divBdr>
    </w:div>
    <w:div w:id="1902401645">
      <w:marLeft w:val="0"/>
      <w:marRight w:val="0"/>
      <w:marTop w:val="0"/>
      <w:marBottom w:val="180"/>
      <w:divBdr>
        <w:top w:val="none" w:sz="0" w:space="0" w:color="auto"/>
        <w:left w:val="none" w:sz="0" w:space="0" w:color="auto"/>
        <w:bottom w:val="none" w:sz="0" w:space="0" w:color="auto"/>
        <w:right w:val="none" w:sz="0" w:space="0" w:color="auto"/>
      </w:divBdr>
    </w:div>
    <w:div w:id="1904295981">
      <w:marLeft w:val="0"/>
      <w:marRight w:val="0"/>
      <w:marTop w:val="0"/>
      <w:marBottom w:val="180"/>
      <w:divBdr>
        <w:top w:val="none" w:sz="0" w:space="0" w:color="auto"/>
        <w:left w:val="none" w:sz="0" w:space="0" w:color="auto"/>
        <w:bottom w:val="none" w:sz="0" w:space="0" w:color="auto"/>
        <w:right w:val="none" w:sz="0" w:space="0" w:color="auto"/>
      </w:divBdr>
    </w:div>
    <w:div w:id="1904414425">
      <w:marLeft w:val="0"/>
      <w:marRight w:val="0"/>
      <w:marTop w:val="0"/>
      <w:marBottom w:val="180"/>
      <w:divBdr>
        <w:top w:val="none" w:sz="0" w:space="0" w:color="auto"/>
        <w:left w:val="none" w:sz="0" w:space="0" w:color="auto"/>
        <w:bottom w:val="none" w:sz="0" w:space="0" w:color="auto"/>
        <w:right w:val="none" w:sz="0" w:space="0" w:color="auto"/>
      </w:divBdr>
    </w:div>
    <w:div w:id="1905021196">
      <w:marLeft w:val="0"/>
      <w:marRight w:val="0"/>
      <w:marTop w:val="0"/>
      <w:marBottom w:val="180"/>
      <w:divBdr>
        <w:top w:val="none" w:sz="0" w:space="0" w:color="auto"/>
        <w:left w:val="none" w:sz="0" w:space="0" w:color="auto"/>
        <w:bottom w:val="none" w:sz="0" w:space="0" w:color="auto"/>
        <w:right w:val="none" w:sz="0" w:space="0" w:color="auto"/>
      </w:divBdr>
    </w:div>
    <w:div w:id="1905263033">
      <w:marLeft w:val="0"/>
      <w:marRight w:val="0"/>
      <w:marTop w:val="0"/>
      <w:marBottom w:val="180"/>
      <w:divBdr>
        <w:top w:val="none" w:sz="0" w:space="0" w:color="auto"/>
        <w:left w:val="none" w:sz="0" w:space="0" w:color="auto"/>
        <w:bottom w:val="none" w:sz="0" w:space="0" w:color="auto"/>
        <w:right w:val="none" w:sz="0" w:space="0" w:color="auto"/>
      </w:divBdr>
    </w:div>
    <w:div w:id="1906139346">
      <w:marLeft w:val="0"/>
      <w:marRight w:val="0"/>
      <w:marTop w:val="0"/>
      <w:marBottom w:val="180"/>
      <w:divBdr>
        <w:top w:val="none" w:sz="0" w:space="0" w:color="auto"/>
        <w:left w:val="none" w:sz="0" w:space="0" w:color="auto"/>
        <w:bottom w:val="none" w:sz="0" w:space="0" w:color="auto"/>
        <w:right w:val="none" w:sz="0" w:space="0" w:color="auto"/>
      </w:divBdr>
    </w:div>
    <w:div w:id="1909224632">
      <w:marLeft w:val="0"/>
      <w:marRight w:val="0"/>
      <w:marTop w:val="0"/>
      <w:marBottom w:val="180"/>
      <w:divBdr>
        <w:top w:val="none" w:sz="0" w:space="0" w:color="auto"/>
        <w:left w:val="none" w:sz="0" w:space="0" w:color="auto"/>
        <w:bottom w:val="none" w:sz="0" w:space="0" w:color="auto"/>
        <w:right w:val="none" w:sz="0" w:space="0" w:color="auto"/>
      </w:divBdr>
      <w:divsChild>
        <w:div w:id="660281964">
          <w:marLeft w:val="0"/>
          <w:marRight w:val="0"/>
          <w:marTop w:val="0"/>
          <w:marBottom w:val="0"/>
          <w:divBdr>
            <w:top w:val="none" w:sz="0" w:space="0" w:color="auto"/>
            <w:left w:val="none" w:sz="0" w:space="0" w:color="auto"/>
            <w:bottom w:val="none" w:sz="0" w:space="0" w:color="auto"/>
            <w:right w:val="none" w:sz="0" w:space="0" w:color="auto"/>
          </w:divBdr>
        </w:div>
        <w:div w:id="566065112">
          <w:marLeft w:val="0"/>
          <w:marRight w:val="0"/>
          <w:marTop w:val="0"/>
          <w:marBottom w:val="0"/>
          <w:divBdr>
            <w:top w:val="none" w:sz="0" w:space="0" w:color="auto"/>
            <w:left w:val="none" w:sz="0" w:space="0" w:color="auto"/>
            <w:bottom w:val="none" w:sz="0" w:space="0" w:color="auto"/>
            <w:right w:val="none" w:sz="0" w:space="0" w:color="auto"/>
          </w:divBdr>
        </w:div>
        <w:div w:id="888302372">
          <w:marLeft w:val="0"/>
          <w:marRight w:val="0"/>
          <w:marTop w:val="0"/>
          <w:marBottom w:val="0"/>
          <w:divBdr>
            <w:top w:val="none" w:sz="0" w:space="0" w:color="auto"/>
            <w:left w:val="none" w:sz="0" w:space="0" w:color="auto"/>
            <w:bottom w:val="none" w:sz="0" w:space="0" w:color="auto"/>
            <w:right w:val="none" w:sz="0" w:space="0" w:color="auto"/>
          </w:divBdr>
        </w:div>
        <w:div w:id="1947812728">
          <w:marLeft w:val="0"/>
          <w:marRight w:val="0"/>
          <w:marTop w:val="0"/>
          <w:marBottom w:val="0"/>
          <w:divBdr>
            <w:top w:val="none" w:sz="0" w:space="0" w:color="auto"/>
            <w:left w:val="none" w:sz="0" w:space="0" w:color="auto"/>
            <w:bottom w:val="none" w:sz="0" w:space="0" w:color="auto"/>
            <w:right w:val="none" w:sz="0" w:space="0" w:color="auto"/>
          </w:divBdr>
        </w:div>
        <w:div w:id="1824084714">
          <w:marLeft w:val="0"/>
          <w:marRight w:val="0"/>
          <w:marTop w:val="0"/>
          <w:marBottom w:val="0"/>
          <w:divBdr>
            <w:top w:val="none" w:sz="0" w:space="0" w:color="auto"/>
            <w:left w:val="none" w:sz="0" w:space="0" w:color="auto"/>
            <w:bottom w:val="none" w:sz="0" w:space="0" w:color="auto"/>
            <w:right w:val="none" w:sz="0" w:space="0" w:color="auto"/>
          </w:divBdr>
        </w:div>
        <w:div w:id="1947761646">
          <w:marLeft w:val="0"/>
          <w:marRight w:val="0"/>
          <w:marTop w:val="0"/>
          <w:marBottom w:val="0"/>
          <w:divBdr>
            <w:top w:val="none" w:sz="0" w:space="0" w:color="auto"/>
            <w:left w:val="none" w:sz="0" w:space="0" w:color="auto"/>
            <w:bottom w:val="none" w:sz="0" w:space="0" w:color="auto"/>
            <w:right w:val="none" w:sz="0" w:space="0" w:color="auto"/>
          </w:divBdr>
        </w:div>
        <w:div w:id="232980763">
          <w:marLeft w:val="0"/>
          <w:marRight w:val="0"/>
          <w:marTop w:val="0"/>
          <w:marBottom w:val="0"/>
          <w:divBdr>
            <w:top w:val="none" w:sz="0" w:space="0" w:color="auto"/>
            <w:left w:val="none" w:sz="0" w:space="0" w:color="auto"/>
            <w:bottom w:val="none" w:sz="0" w:space="0" w:color="auto"/>
            <w:right w:val="none" w:sz="0" w:space="0" w:color="auto"/>
          </w:divBdr>
        </w:div>
      </w:divsChild>
    </w:div>
    <w:div w:id="1909418730">
      <w:marLeft w:val="0"/>
      <w:marRight w:val="0"/>
      <w:marTop w:val="0"/>
      <w:marBottom w:val="180"/>
      <w:divBdr>
        <w:top w:val="none" w:sz="0" w:space="0" w:color="auto"/>
        <w:left w:val="none" w:sz="0" w:space="0" w:color="auto"/>
        <w:bottom w:val="none" w:sz="0" w:space="0" w:color="auto"/>
        <w:right w:val="none" w:sz="0" w:space="0" w:color="auto"/>
      </w:divBdr>
    </w:div>
    <w:div w:id="1909613750">
      <w:marLeft w:val="0"/>
      <w:marRight w:val="0"/>
      <w:marTop w:val="0"/>
      <w:marBottom w:val="180"/>
      <w:divBdr>
        <w:top w:val="none" w:sz="0" w:space="0" w:color="auto"/>
        <w:left w:val="none" w:sz="0" w:space="0" w:color="auto"/>
        <w:bottom w:val="none" w:sz="0" w:space="0" w:color="auto"/>
        <w:right w:val="none" w:sz="0" w:space="0" w:color="auto"/>
      </w:divBdr>
    </w:div>
    <w:div w:id="1911845029">
      <w:marLeft w:val="0"/>
      <w:marRight w:val="0"/>
      <w:marTop w:val="0"/>
      <w:marBottom w:val="0"/>
      <w:divBdr>
        <w:top w:val="none" w:sz="0" w:space="0" w:color="auto"/>
        <w:left w:val="none" w:sz="0" w:space="0" w:color="auto"/>
        <w:bottom w:val="none" w:sz="0" w:space="0" w:color="auto"/>
        <w:right w:val="none" w:sz="0" w:space="0" w:color="auto"/>
      </w:divBdr>
      <w:divsChild>
        <w:div w:id="1810516363">
          <w:marLeft w:val="0"/>
          <w:marRight w:val="0"/>
          <w:marTop w:val="0"/>
          <w:marBottom w:val="180"/>
          <w:divBdr>
            <w:top w:val="none" w:sz="0" w:space="0" w:color="auto"/>
            <w:left w:val="none" w:sz="0" w:space="0" w:color="auto"/>
            <w:bottom w:val="none" w:sz="0" w:space="0" w:color="auto"/>
            <w:right w:val="none" w:sz="0" w:space="0" w:color="auto"/>
          </w:divBdr>
        </w:div>
      </w:divsChild>
    </w:div>
    <w:div w:id="1912885216">
      <w:marLeft w:val="0"/>
      <w:marRight w:val="0"/>
      <w:marTop w:val="180"/>
      <w:marBottom w:val="180"/>
      <w:divBdr>
        <w:top w:val="none" w:sz="0" w:space="0" w:color="auto"/>
        <w:left w:val="none" w:sz="0" w:space="0" w:color="auto"/>
        <w:bottom w:val="none" w:sz="0" w:space="0" w:color="auto"/>
        <w:right w:val="none" w:sz="0" w:space="0" w:color="auto"/>
      </w:divBdr>
    </w:div>
    <w:div w:id="1913813354">
      <w:marLeft w:val="0"/>
      <w:marRight w:val="0"/>
      <w:marTop w:val="0"/>
      <w:marBottom w:val="180"/>
      <w:divBdr>
        <w:top w:val="none" w:sz="0" w:space="0" w:color="auto"/>
        <w:left w:val="none" w:sz="0" w:space="0" w:color="auto"/>
        <w:bottom w:val="none" w:sz="0" w:space="0" w:color="auto"/>
        <w:right w:val="none" w:sz="0" w:space="0" w:color="auto"/>
      </w:divBdr>
    </w:div>
    <w:div w:id="1914273623">
      <w:marLeft w:val="0"/>
      <w:marRight w:val="0"/>
      <w:marTop w:val="0"/>
      <w:marBottom w:val="180"/>
      <w:divBdr>
        <w:top w:val="none" w:sz="0" w:space="0" w:color="auto"/>
        <w:left w:val="none" w:sz="0" w:space="0" w:color="auto"/>
        <w:bottom w:val="none" w:sz="0" w:space="0" w:color="auto"/>
        <w:right w:val="none" w:sz="0" w:space="0" w:color="auto"/>
      </w:divBdr>
    </w:div>
    <w:div w:id="1914924621">
      <w:marLeft w:val="0"/>
      <w:marRight w:val="0"/>
      <w:marTop w:val="0"/>
      <w:marBottom w:val="180"/>
      <w:divBdr>
        <w:top w:val="none" w:sz="0" w:space="0" w:color="auto"/>
        <w:left w:val="none" w:sz="0" w:space="0" w:color="auto"/>
        <w:bottom w:val="none" w:sz="0" w:space="0" w:color="auto"/>
        <w:right w:val="none" w:sz="0" w:space="0" w:color="auto"/>
      </w:divBdr>
    </w:div>
    <w:div w:id="1915627641">
      <w:marLeft w:val="0"/>
      <w:marRight w:val="0"/>
      <w:marTop w:val="0"/>
      <w:marBottom w:val="0"/>
      <w:divBdr>
        <w:top w:val="none" w:sz="0" w:space="0" w:color="auto"/>
        <w:left w:val="none" w:sz="0" w:space="0" w:color="auto"/>
        <w:bottom w:val="none" w:sz="0" w:space="0" w:color="auto"/>
        <w:right w:val="none" w:sz="0" w:space="0" w:color="auto"/>
      </w:divBdr>
      <w:divsChild>
        <w:div w:id="872426158">
          <w:marLeft w:val="0"/>
          <w:marRight w:val="0"/>
          <w:marTop w:val="0"/>
          <w:marBottom w:val="180"/>
          <w:divBdr>
            <w:top w:val="none" w:sz="0" w:space="0" w:color="auto"/>
            <w:left w:val="none" w:sz="0" w:space="0" w:color="auto"/>
            <w:bottom w:val="none" w:sz="0" w:space="0" w:color="auto"/>
            <w:right w:val="none" w:sz="0" w:space="0" w:color="auto"/>
          </w:divBdr>
        </w:div>
      </w:divsChild>
    </w:div>
    <w:div w:id="1918131451">
      <w:marLeft w:val="0"/>
      <w:marRight w:val="0"/>
      <w:marTop w:val="0"/>
      <w:marBottom w:val="180"/>
      <w:divBdr>
        <w:top w:val="none" w:sz="0" w:space="0" w:color="auto"/>
        <w:left w:val="none" w:sz="0" w:space="0" w:color="auto"/>
        <w:bottom w:val="none" w:sz="0" w:space="0" w:color="auto"/>
        <w:right w:val="none" w:sz="0" w:space="0" w:color="auto"/>
      </w:divBdr>
    </w:div>
    <w:div w:id="1918513371">
      <w:marLeft w:val="0"/>
      <w:marRight w:val="0"/>
      <w:marTop w:val="0"/>
      <w:marBottom w:val="180"/>
      <w:divBdr>
        <w:top w:val="none" w:sz="0" w:space="0" w:color="auto"/>
        <w:left w:val="none" w:sz="0" w:space="0" w:color="auto"/>
        <w:bottom w:val="none" w:sz="0" w:space="0" w:color="auto"/>
        <w:right w:val="none" w:sz="0" w:space="0" w:color="auto"/>
      </w:divBdr>
    </w:div>
    <w:div w:id="1920627422">
      <w:marLeft w:val="0"/>
      <w:marRight w:val="0"/>
      <w:marTop w:val="0"/>
      <w:marBottom w:val="180"/>
      <w:divBdr>
        <w:top w:val="none" w:sz="0" w:space="0" w:color="auto"/>
        <w:left w:val="none" w:sz="0" w:space="0" w:color="auto"/>
        <w:bottom w:val="none" w:sz="0" w:space="0" w:color="auto"/>
        <w:right w:val="none" w:sz="0" w:space="0" w:color="auto"/>
      </w:divBdr>
    </w:div>
    <w:div w:id="1920627964">
      <w:marLeft w:val="0"/>
      <w:marRight w:val="0"/>
      <w:marTop w:val="0"/>
      <w:marBottom w:val="180"/>
      <w:divBdr>
        <w:top w:val="none" w:sz="0" w:space="0" w:color="auto"/>
        <w:left w:val="none" w:sz="0" w:space="0" w:color="auto"/>
        <w:bottom w:val="none" w:sz="0" w:space="0" w:color="auto"/>
        <w:right w:val="none" w:sz="0" w:space="0" w:color="auto"/>
      </w:divBdr>
    </w:div>
    <w:div w:id="1921717079">
      <w:marLeft w:val="0"/>
      <w:marRight w:val="0"/>
      <w:marTop w:val="0"/>
      <w:marBottom w:val="180"/>
      <w:divBdr>
        <w:top w:val="none" w:sz="0" w:space="0" w:color="auto"/>
        <w:left w:val="none" w:sz="0" w:space="0" w:color="auto"/>
        <w:bottom w:val="none" w:sz="0" w:space="0" w:color="auto"/>
        <w:right w:val="none" w:sz="0" w:space="0" w:color="auto"/>
      </w:divBdr>
    </w:div>
    <w:div w:id="1921868781">
      <w:marLeft w:val="0"/>
      <w:marRight w:val="0"/>
      <w:marTop w:val="0"/>
      <w:marBottom w:val="180"/>
      <w:divBdr>
        <w:top w:val="none" w:sz="0" w:space="0" w:color="auto"/>
        <w:left w:val="none" w:sz="0" w:space="0" w:color="auto"/>
        <w:bottom w:val="none" w:sz="0" w:space="0" w:color="auto"/>
        <w:right w:val="none" w:sz="0" w:space="0" w:color="auto"/>
      </w:divBdr>
    </w:div>
    <w:div w:id="1923368957">
      <w:marLeft w:val="0"/>
      <w:marRight w:val="0"/>
      <w:marTop w:val="0"/>
      <w:marBottom w:val="0"/>
      <w:divBdr>
        <w:top w:val="none" w:sz="0" w:space="0" w:color="auto"/>
        <w:left w:val="none" w:sz="0" w:space="0" w:color="auto"/>
        <w:bottom w:val="none" w:sz="0" w:space="0" w:color="auto"/>
        <w:right w:val="none" w:sz="0" w:space="0" w:color="auto"/>
      </w:divBdr>
    </w:div>
    <w:div w:id="1928151595">
      <w:marLeft w:val="0"/>
      <w:marRight w:val="0"/>
      <w:marTop w:val="0"/>
      <w:marBottom w:val="0"/>
      <w:divBdr>
        <w:top w:val="none" w:sz="0" w:space="0" w:color="auto"/>
        <w:left w:val="none" w:sz="0" w:space="0" w:color="auto"/>
        <w:bottom w:val="none" w:sz="0" w:space="0" w:color="auto"/>
        <w:right w:val="none" w:sz="0" w:space="0" w:color="auto"/>
      </w:divBdr>
      <w:divsChild>
        <w:div w:id="54476667">
          <w:marLeft w:val="0"/>
          <w:marRight w:val="0"/>
          <w:marTop w:val="0"/>
          <w:marBottom w:val="180"/>
          <w:divBdr>
            <w:top w:val="none" w:sz="0" w:space="0" w:color="auto"/>
            <w:left w:val="none" w:sz="0" w:space="0" w:color="auto"/>
            <w:bottom w:val="none" w:sz="0" w:space="0" w:color="auto"/>
            <w:right w:val="none" w:sz="0" w:space="0" w:color="auto"/>
          </w:divBdr>
        </w:div>
      </w:divsChild>
    </w:div>
    <w:div w:id="1930770054">
      <w:marLeft w:val="0"/>
      <w:marRight w:val="0"/>
      <w:marTop w:val="0"/>
      <w:marBottom w:val="0"/>
      <w:divBdr>
        <w:top w:val="none" w:sz="0" w:space="0" w:color="auto"/>
        <w:left w:val="none" w:sz="0" w:space="0" w:color="auto"/>
        <w:bottom w:val="none" w:sz="0" w:space="0" w:color="auto"/>
        <w:right w:val="none" w:sz="0" w:space="0" w:color="auto"/>
      </w:divBdr>
      <w:divsChild>
        <w:div w:id="666984104">
          <w:marLeft w:val="0"/>
          <w:marRight w:val="0"/>
          <w:marTop w:val="0"/>
          <w:marBottom w:val="0"/>
          <w:divBdr>
            <w:top w:val="none" w:sz="0" w:space="0" w:color="auto"/>
            <w:left w:val="none" w:sz="0" w:space="0" w:color="auto"/>
            <w:bottom w:val="none" w:sz="0" w:space="0" w:color="auto"/>
            <w:right w:val="none" w:sz="0" w:space="0" w:color="auto"/>
          </w:divBdr>
          <w:divsChild>
            <w:div w:id="19892800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31425648">
      <w:marLeft w:val="0"/>
      <w:marRight w:val="0"/>
      <w:marTop w:val="0"/>
      <w:marBottom w:val="0"/>
      <w:divBdr>
        <w:top w:val="none" w:sz="0" w:space="0" w:color="auto"/>
        <w:left w:val="none" w:sz="0" w:space="0" w:color="auto"/>
        <w:bottom w:val="none" w:sz="0" w:space="0" w:color="auto"/>
        <w:right w:val="none" w:sz="0" w:space="0" w:color="auto"/>
      </w:divBdr>
    </w:div>
    <w:div w:id="1932159480">
      <w:marLeft w:val="0"/>
      <w:marRight w:val="0"/>
      <w:marTop w:val="0"/>
      <w:marBottom w:val="0"/>
      <w:divBdr>
        <w:top w:val="none" w:sz="0" w:space="0" w:color="auto"/>
        <w:left w:val="none" w:sz="0" w:space="0" w:color="auto"/>
        <w:bottom w:val="none" w:sz="0" w:space="0" w:color="auto"/>
        <w:right w:val="none" w:sz="0" w:space="0" w:color="auto"/>
      </w:divBdr>
    </w:div>
    <w:div w:id="1932272224">
      <w:marLeft w:val="0"/>
      <w:marRight w:val="0"/>
      <w:marTop w:val="0"/>
      <w:marBottom w:val="180"/>
      <w:divBdr>
        <w:top w:val="none" w:sz="0" w:space="0" w:color="auto"/>
        <w:left w:val="none" w:sz="0" w:space="0" w:color="auto"/>
        <w:bottom w:val="none" w:sz="0" w:space="0" w:color="auto"/>
        <w:right w:val="none" w:sz="0" w:space="0" w:color="auto"/>
      </w:divBdr>
    </w:div>
    <w:div w:id="1937597128">
      <w:marLeft w:val="0"/>
      <w:marRight w:val="0"/>
      <w:marTop w:val="0"/>
      <w:marBottom w:val="180"/>
      <w:divBdr>
        <w:top w:val="none" w:sz="0" w:space="0" w:color="auto"/>
        <w:left w:val="none" w:sz="0" w:space="0" w:color="auto"/>
        <w:bottom w:val="none" w:sz="0" w:space="0" w:color="auto"/>
        <w:right w:val="none" w:sz="0" w:space="0" w:color="auto"/>
      </w:divBdr>
    </w:div>
    <w:div w:id="1938050708">
      <w:marLeft w:val="0"/>
      <w:marRight w:val="0"/>
      <w:marTop w:val="0"/>
      <w:marBottom w:val="180"/>
      <w:divBdr>
        <w:top w:val="none" w:sz="0" w:space="0" w:color="auto"/>
        <w:left w:val="none" w:sz="0" w:space="0" w:color="auto"/>
        <w:bottom w:val="none" w:sz="0" w:space="0" w:color="auto"/>
        <w:right w:val="none" w:sz="0" w:space="0" w:color="auto"/>
      </w:divBdr>
    </w:div>
    <w:div w:id="1940867307">
      <w:marLeft w:val="0"/>
      <w:marRight w:val="0"/>
      <w:marTop w:val="0"/>
      <w:marBottom w:val="0"/>
      <w:divBdr>
        <w:top w:val="none" w:sz="0" w:space="0" w:color="auto"/>
        <w:left w:val="none" w:sz="0" w:space="0" w:color="auto"/>
        <w:bottom w:val="none" w:sz="0" w:space="0" w:color="auto"/>
        <w:right w:val="none" w:sz="0" w:space="0" w:color="auto"/>
      </w:divBdr>
    </w:div>
    <w:div w:id="1941374787">
      <w:marLeft w:val="0"/>
      <w:marRight w:val="0"/>
      <w:marTop w:val="0"/>
      <w:marBottom w:val="0"/>
      <w:divBdr>
        <w:top w:val="none" w:sz="0" w:space="0" w:color="auto"/>
        <w:left w:val="none" w:sz="0" w:space="0" w:color="auto"/>
        <w:bottom w:val="none" w:sz="0" w:space="0" w:color="auto"/>
        <w:right w:val="none" w:sz="0" w:space="0" w:color="auto"/>
      </w:divBdr>
      <w:divsChild>
        <w:div w:id="1146319953">
          <w:marLeft w:val="0"/>
          <w:marRight w:val="0"/>
          <w:marTop w:val="0"/>
          <w:marBottom w:val="0"/>
          <w:divBdr>
            <w:top w:val="none" w:sz="0" w:space="0" w:color="auto"/>
            <w:left w:val="none" w:sz="0" w:space="0" w:color="auto"/>
            <w:bottom w:val="none" w:sz="0" w:space="0" w:color="auto"/>
            <w:right w:val="none" w:sz="0" w:space="0" w:color="auto"/>
          </w:divBdr>
          <w:divsChild>
            <w:div w:id="13975152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43801752">
      <w:marLeft w:val="0"/>
      <w:marRight w:val="0"/>
      <w:marTop w:val="0"/>
      <w:marBottom w:val="0"/>
      <w:divBdr>
        <w:top w:val="none" w:sz="0" w:space="0" w:color="auto"/>
        <w:left w:val="none" w:sz="0" w:space="0" w:color="auto"/>
        <w:bottom w:val="none" w:sz="0" w:space="0" w:color="auto"/>
        <w:right w:val="none" w:sz="0" w:space="0" w:color="auto"/>
      </w:divBdr>
      <w:divsChild>
        <w:div w:id="509947180">
          <w:marLeft w:val="0"/>
          <w:marRight w:val="0"/>
          <w:marTop w:val="0"/>
          <w:marBottom w:val="180"/>
          <w:divBdr>
            <w:top w:val="none" w:sz="0" w:space="0" w:color="auto"/>
            <w:left w:val="none" w:sz="0" w:space="0" w:color="auto"/>
            <w:bottom w:val="none" w:sz="0" w:space="0" w:color="auto"/>
            <w:right w:val="none" w:sz="0" w:space="0" w:color="auto"/>
          </w:divBdr>
        </w:div>
      </w:divsChild>
    </w:div>
    <w:div w:id="1944410890">
      <w:marLeft w:val="0"/>
      <w:marRight w:val="0"/>
      <w:marTop w:val="0"/>
      <w:marBottom w:val="180"/>
      <w:divBdr>
        <w:top w:val="none" w:sz="0" w:space="0" w:color="auto"/>
        <w:left w:val="none" w:sz="0" w:space="0" w:color="auto"/>
        <w:bottom w:val="none" w:sz="0" w:space="0" w:color="auto"/>
        <w:right w:val="none" w:sz="0" w:space="0" w:color="auto"/>
      </w:divBdr>
    </w:div>
    <w:div w:id="1944995195">
      <w:marLeft w:val="0"/>
      <w:marRight w:val="0"/>
      <w:marTop w:val="0"/>
      <w:marBottom w:val="180"/>
      <w:divBdr>
        <w:top w:val="none" w:sz="0" w:space="0" w:color="auto"/>
        <w:left w:val="none" w:sz="0" w:space="0" w:color="auto"/>
        <w:bottom w:val="none" w:sz="0" w:space="0" w:color="auto"/>
        <w:right w:val="none" w:sz="0" w:space="0" w:color="auto"/>
      </w:divBdr>
    </w:div>
    <w:div w:id="1945068404">
      <w:marLeft w:val="0"/>
      <w:marRight w:val="0"/>
      <w:marTop w:val="0"/>
      <w:marBottom w:val="180"/>
      <w:divBdr>
        <w:top w:val="none" w:sz="0" w:space="0" w:color="auto"/>
        <w:left w:val="none" w:sz="0" w:space="0" w:color="auto"/>
        <w:bottom w:val="none" w:sz="0" w:space="0" w:color="auto"/>
        <w:right w:val="none" w:sz="0" w:space="0" w:color="auto"/>
      </w:divBdr>
      <w:divsChild>
        <w:div w:id="1884831284">
          <w:marLeft w:val="0"/>
          <w:marRight w:val="0"/>
          <w:marTop w:val="0"/>
          <w:marBottom w:val="0"/>
          <w:divBdr>
            <w:top w:val="none" w:sz="0" w:space="0" w:color="auto"/>
            <w:left w:val="none" w:sz="0" w:space="0" w:color="auto"/>
            <w:bottom w:val="none" w:sz="0" w:space="0" w:color="auto"/>
            <w:right w:val="none" w:sz="0" w:space="0" w:color="auto"/>
          </w:divBdr>
        </w:div>
      </w:divsChild>
    </w:div>
    <w:div w:id="1945383882">
      <w:marLeft w:val="0"/>
      <w:marRight w:val="0"/>
      <w:marTop w:val="0"/>
      <w:marBottom w:val="180"/>
      <w:divBdr>
        <w:top w:val="none" w:sz="0" w:space="0" w:color="auto"/>
        <w:left w:val="none" w:sz="0" w:space="0" w:color="auto"/>
        <w:bottom w:val="none" w:sz="0" w:space="0" w:color="auto"/>
        <w:right w:val="none" w:sz="0" w:space="0" w:color="auto"/>
      </w:divBdr>
    </w:div>
    <w:div w:id="1946384855">
      <w:marLeft w:val="0"/>
      <w:marRight w:val="0"/>
      <w:marTop w:val="0"/>
      <w:marBottom w:val="180"/>
      <w:divBdr>
        <w:top w:val="none" w:sz="0" w:space="0" w:color="auto"/>
        <w:left w:val="none" w:sz="0" w:space="0" w:color="auto"/>
        <w:bottom w:val="none" w:sz="0" w:space="0" w:color="auto"/>
        <w:right w:val="none" w:sz="0" w:space="0" w:color="auto"/>
      </w:divBdr>
    </w:div>
    <w:div w:id="1946839981">
      <w:marLeft w:val="0"/>
      <w:marRight w:val="0"/>
      <w:marTop w:val="0"/>
      <w:marBottom w:val="180"/>
      <w:divBdr>
        <w:top w:val="none" w:sz="0" w:space="0" w:color="auto"/>
        <w:left w:val="none" w:sz="0" w:space="0" w:color="auto"/>
        <w:bottom w:val="none" w:sz="0" w:space="0" w:color="auto"/>
        <w:right w:val="none" w:sz="0" w:space="0" w:color="auto"/>
      </w:divBdr>
    </w:div>
    <w:div w:id="1947880201">
      <w:marLeft w:val="0"/>
      <w:marRight w:val="0"/>
      <w:marTop w:val="0"/>
      <w:marBottom w:val="180"/>
      <w:divBdr>
        <w:top w:val="none" w:sz="0" w:space="0" w:color="auto"/>
        <w:left w:val="none" w:sz="0" w:space="0" w:color="auto"/>
        <w:bottom w:val="none" w:sz="0" w:space="0" w:color="auto"/>
        <w:right w:val="none" w:sz="0" w:space="0" w:color="auto"/>
      </w:divBdr>
    </w:div>
    <w:div w:id="1947998826">
      <w:marLeft w:val="0"/>
      <w:marRight w:val="0"/>
      <w:marTop w:val="0"/>
      <w:marBottom w:val="180"/>
      <w:divBdr>
        <w:top w:val="none" w:sz="0" w:space="0" w:color="auto"/>
        <w:left w:val="none" w:sz="0" w:space="0" w:color="auto"/>
        <w:bottom w:val="none" w:sz="0" w:space="0" w:color="auto"/>
        <w:right w:val="none" w:sz="0" w:space="0" w:color="auto"/>
      </w:divBdr>
    </w:div>
    <w:div w:id="1949387180">
      <w:marLeft w:val="0"/>
      <w:marRight w:val="0"/>
      <w:marTop w:val="0"/>
      <w:marBottom w:val="180"/>
      <w:divBdr>
        <w:top w:val="none" w:sz="0" w:space="0" w:color="auto"/>
        <w:left w:val="none" w:sz="0" w:space="0" w:color="auto"/>
        <w:bottom w:val="none" w:sz="0" w:space="0" w:color="auto"/>
        <w:right w:val="none" w:sz="0" w:space="0" w:color="auto"/>
      </w:divBdr>
    </w:div>
    <w:div w:id="1950044532">
      <w:marLeft w:val="0"/>
      <w:marRight w:val="0"/>
      <w:marTop w:val="0"/>
      <w:marBottom w:val="180"/>
      <w:divBdr>
        <w:top w:val="none" w:sz="0" w:space="0" w:color="auto"/>
        <w:left w:val="none" w:sz="0" w:space="0" w:color="auto"/>
        <w:bottom w:val="none" w:sz="0" w:space="0" w:color="auto"/>
        <w:right w:val="none" w:sz="0" w:space="0" w:color="auto"/>
      </w:divBdr>
    </w:div>
    <w:div w:id="1950308264">
      <w:marLeft w:val="0"/>
      <w:marRight w:val="0"/>
      <w:marTop w:val="0"/>
      <w:marBottom w:val="180"/>
      <w:divBdr>
        <w:top w:val="none" w:sz="0" w:space="0" w:color="auto"/>
        <w:left w:val="none" w:sz="0" w:space="0" w:color="auto"/>
        <w:bottom w:val="none" w:sz="0" w:space="0" w:color="auto"/>
        <w:right w:val="none" w:sz="0" w:space="0" w:color="auto"/>
      </w:divBdr>
    </w:div>
    <w:div w:id="1950355931">
      <w:marLeft w:val="0"/>
      <w:marRight w:val="0"/>
      <w:marTop w:val="0"/>
      <w:marBottom w:val="180"/>
      <w:divBdr>
        <w:top w:val="none" w:sz="0" w:space="0" w:color="auto"/>
        <w:left w:val="none" w:sz="0" w:space="0" w:color="auto"/>
        <w:bottom w:val="none" w:sz="0" w:space="0" w:color="auto"/>
        <w:right w:val="none" w:sz="0" w:space="0" w:color="auto"/>
      </w:divBdr>
    </w:div>
    <w:div w:id="1953318025">
      <w:marLeft w:val="0"/>
      <w:marRight w:val="0"/>
      <w:marTop w:val="0"/>
      <w:marBottom w:val="180"/>
      <w:divBdr>
        <w:top w:val="none" w:sz="0" w:space="0" w:color="auto"/>
        <w:left w:val="none" w:sz="0" w:space="0" w:color="auto"/>
        <w:bottom w:val="none" w:sz="0" w:space="0" w:color="auto"/>
        <w:right w:val="none" w:sz="0" w:space="0" w:color="auto"/>
      </w:divBdr>
    </w:div>
    <w:div w:id="1954047517">
      <w:marLeft w:val="0"/>
      <w:marRight w:val="0"/>
      <w:marTop w:val="0"/>
      <w:marBottom w:val="180"/>
      <w:divBdr>
        <w:top w:val="none" w:sz="0" w:space="0" w:color="auto"/>
        <w:left w:val="none" w:sz="0" w:space="0" w:color="auto"/>
        <w:bottom w:val="none" w:sz="0" w:space="0" w:color="auto"/>
        <w:right w:val="none" w:sz="0" w:space="0" w:color="auto"/>
      </w:divBdr>
      <w:divsChild>
        <w:div w:id="1710259024">
          <w:marLeft w:val="0"/>
          <w:marRight w:val="0"/>
          <w:marTop w:val="0"/>
          <w:marBottom w:val="0"/>
          <w:divBdr>
            <w:top w:val="none" w:sz="0" w:space="0" w:color="auto"/>
            <w:left w:val="none" w:sz="0" w:space="0" w:color="auto"/>
            <w:bottom w:val="none" w:sz="0" w:space="0" w:color="auto"/>
            <w:right w:val="none" w:sz="0" w:space="0" w:color="auto"/>
          </w:divBdr>
        </w:div>
        <w:div w:id="1668630431">
          <w:marLeft w:val="0"/>
          <w:marRight w:val="0"/>
          <w:marTop w:val="0"/>
          <w:marBottom w:val="0"/>
          <w:divBdr>
            <w:top w:val="none" w:sz="0" w:space="0" w:color="auto"/>
            <w:left w:val="none" w:sz="0" w:space="0" w:color="auto"/>
            <w:bottom w:val="none" w:sz="0" w:space="0" w:color="auto"/>
            <w:right w:val="none" w:sz="0" w:space="0" w:color="auto"/>
          </w:divBdr>
        </w:div>
        <w:div w:id="898399525">
          <w:marLeft w:val="0"/>
          <w:marRight w:val="0"/>
          <w:marTop w:val="0"/>
          <w:marBottom w:val="0"/>
          <w:divBdr>
            <w:top w:val="none" w:sz="0" w:space="0" w:color="auto"/>
            <w:left w:val="none" w:sz="0" w:space="0" w:color="auto"/>
            <w:bottom w:val="none" w:sz="0" w:space="0" w:color="auto"/>
            <w:right w:val="none" w:sz="0" w:space="0" w:color="auto"/>
          </w:divBdr>
        </w:div>
        <w:div w:id="455876746">
          <w:marLeft w:val="0"/>
          <w:marRight w:val="0"/>
          <w:marTop w:val="0"/>
          <w:marBottom w:val="0"/>
          <w:divBdr>
            <w:top w:val="none" w:sz="0" w:space="0" w:color="auto"/>
            <w:left w:val="none" w:sz="0" w:space="0" w:color="auto"/>
            <w:bottom w:val="none" w:sz="0" w:space="0" w:color="auto"/>
            <w:right w:val="none" w:sz="0" w:space="0" w:color="auto"/>
          </w:divBdr>
        </w:div>
        <w:div w:id="1693528884">
          <w:marLeft w:val="0"/>
          <w:marRight w:val="0"/>
          <w:marTop w:val="0"/>
          <w:marBottom w:val="0"/>
          <w:divBdr>
            <w:top w:val="none" w:sz="0" w:space="0" w:color="auto"/>
            <w:left w:val="none" w:sz="0" w:space="0" w:color="auto"/>
            <w:bottom w:val="none" w:sz="0" w:space="0" w:color="auto"/>
            <w:right w:val="none" w:sz="0" w:space="0" w:color="auto"/>
          </w:divBdr>
        </w:div>
        <w:div w:id="1462192629">
          <w:marLeft w:val="0"/>
          <w:marRight w:val="0"/>
          <w:marTop w:val="0"/>
          <w:marBottom w:val="0"/>
          <w:divBdr>
            <w:top w:val="none" w:sz="0" w:space="0" w:color="auto"/>
            <w:left w:val="none" w:sz="0" w:space="0" w:color="auto"/>
            <w:bottom w:val="none" w:sz="0" w:space="0" w:color="auto"/>
            <w:right w:val="none" w:sz="0" w:space="0" w:color="auto"/>
          </w:divBdr>
        </w:div>
        <w:div w:id="1719237588">
          <w:marLeft w:val="0"/>
          <w:marRight w:val="0"/>
          <w:marTop w:val="0"/>
          <w:marBottom w:val="0"/>
          <w:divBdr>
            <w:top w:val="none" w:sz="0" w:space="0" w:color="auto"/>
            <w:left w:val="none" w:sz="0" w:space="0" w:color="auto"/>
            <w:bottom w:val="none" w:sz="0" w:space="0" w:color="auto"/>
            <w:right w:val="none" w:sz="0" w:space="0" w:color="auto"/>
          </w:divBdr>
        </w:div>
        <w:div w:id="598876922">
          <w:marLeft w:val="0"/>
          <w:marRight w:val="0"/>
          <w:marTop w:val="0"/>
          <w:marBottom w:val="0"/>
          <w:divBdr>
            <w:top w:val="none" w:sz="0" w:space="0" w:color="auto"/>
            <w:left w:val="none" w:sz="0" w:space="0" w:color="auto"/>
            <w:bottom w:val="none" w:sz="0" w:space="0" w:color="auto"/>
            <w:right w:val="none" w:sz="0" w:space="0" w:color="auto"/>
          </w:divBdr>
        </w:div>
        <w:div w:id="1407679939">
          <w:marLeft w:val="0"/>
          <w:marRight w:val="0"/>
          <w:marTop w:val="0"/>
          <w:marBottom w:val="0"/>
          <w:divBdr>
            <w:top w:val="none" w:sz="0" w:space="0" w:color="auto"/>
            <w:left w:val="none" w:sz="0" w:space="0" w:color="auto"/>
            <w:bottom w:val="none" w:sz="0" w:space="0" w:color="auto"/>
            <w:right w:val="none" w:sz="0" w:space="0" w:color="auto"/>
          </w:divBdr>
        </w:div>
        <w:div w:id="1088959263">
          <w:marLeft w:val="0"/>
          <w:marRight w:val="0"/>
          <w:marTop w:val="0"/>
          <w:marBottom w:val="0"/>
          <w:divBdr>
            <w:top w:val="none" w:sz="0" w:space="0" w:color="auto"/>
            <w:left w:val="none" w:sz="0" w:space="0" w:color="auto"/>
            <w:bottom w:val="none" w:sz="0" w:space="0" w:color="auto"/>
            <w:right w:val="none" w:sz="0" w:space="0" w:color="auto"/>
          </w:divBdr>
        </w:div>
        <w:div w:id="1372922694">
          <w:marLeft w:val="0"/>
          <w:marRight w:val="0"/>
          <w:marTop w:val="0"/>
          <w:marBottom w:val="0"/>
          <w:divBdr>
            <w:top w:val="none" w:sz="0" w:space="0" w:color="auto"/>
            <w:left w:val="none" w:sz="0" w:space="0" w:color="auto"/>
            <w:bottom w:val="none" w:sz="0" w:space="0" w:color="auto"/>
            <w:right w:val="none" w:sz="0" w:space="0" w:color="auto"/>
          </w:divBdr>
        </w:div>
        <w:div w:id="1320502982">
          <w:marLeft w:val="0"/>
          <w:marRight w:val="0"/>
          <w:marTop w:val="0"/>
          <w:marBottom w:val="0"/>
          <w:divBdr>
            <w:top w:val="none" w:sz="0" w:space="0" w:color="auto"/>
            <w:left w:val="none" w:sz="0" w:space="0" w:color="auto"/>
            <w:bottom w:val="none" w:sz="0" w:space="0" w:color="auto"/>
            <w:right w:val="none" w:sz="0" w:space="0" w:color="auto"/>
          </w:divBdr>
        </w:div>
        <w:div w:id="1086269876">
          <w:marLeft w:val="0"/>
          <w:marRight w:val="0"/>
          <w:marTop w:val="0"/>
          <w:marBottom w:val="0"/>
          <w:divBdr>
            <w:top w:val="none" w:sz="0" w:space="0" w:color="auto"/>
            <w:left w:val="none" w:sz="0" w:space="0" w:color="auto"/>
            <w:bottom w:val="none" w:sz="0" w:space="0" w:color="auto"/>
            <w:right w:val="none" w:sz="0" w:space="0" w:color="auto"/>
          </w:divBdr>
        </w:div>
        <w:div w:id="1981689933">
          <w:marLeft w:val="0"/>
          <w:marRight w:val="0"/>
          <w:marTop w:val="0"/>
          <w:marBottom w:val="0"/>
          <w:divBdr>
            <w:top w:val="none" w:sz="0" w:space="0" w:color="auto"/>
            <w:left w:val="none" w:sz="0" w:space="0" w:color="auto"/>
            <w:bottom w:val="none" w:sz="0" w:space="0" w:color="auto"/>
            <w:right w:val="none" w:sz="0" w:space="0" w:color="auto"/>
          </w:divBdr>
        </w:div>
        <w:div w:id="207648864">
          <w:marLeft w:val="0"/>
          <w:marRight w:val="0"/>
          <w:marTop w:val="0"/>
          <w:marBottom w:val="0"/>
          <w:divBdr>
            <w:top w:val="none" w:sz="0" w:space="0" w:color="auto"/>
            <w:left w:val="none" w:sz="0" w:space="0" w:color="auto"/>
            <w:bottom w:val="none" w:sz="0" w:space="0" w:color="auto"/>
            <w:right w:val="none" w:sz="0" w:space="0" w:color="auto"/>
          </w:divBdr>
        </w:div>
        <w:div w:id="430006613">
          <w:marLeft w:val="0"/>
          <w:marRight w:val="0"/>
          <w:marTop w:val="0"/>
          <w:marBottom w:val="0"/>
          <w:divBdr>
            <w:top w:val="none" w:sz="0" w:space="0" w:color="auto"/>
            <w:left w:val="none" w:sz="0" w:space="0" w:color="auto"/>
            <w:bottom w:val="none" w:sz="0" w:space="0" w:color="auto"/>
            <w:right w:val="none" w:sz="0" w:space="0" w:color="auto"/>
          </w:divBdr>
        </w:div>
        <w:div w:id="263655267">
          <w:marLeft w:val="0"/>
          <w:marRight w:val="0"/>
          <w:marTop w:val="0"/>
          <w:marBottom w:val="0"/>
          <w:divBdr>
            <w:top w:val="none" w:sz="0" w:space="0" w:color="auto"/>
            <w:left w:val="none" w:sz="0" w:space="0" w:color="auto"/>
            <w:bottom w:val="none" w:sz="0" w:space="0" w:color="auto"/>
            <w:right w:val="none" w:sz="0" w:space="0" w:color="auto"/>
          </w:divBdr>
        </w:div>
        <w:div w:id="1197429993">
          <w:marLeft w:val="0"/>
          <w:marRight w:val="0"/>
          <w:marTop w:val="0"/>
          <w:marBottom w:val="0"/>
          <w:divBdr>
            <w:top w:val="none" w:sz="0" w:space="0" w:color="auto"/>
            <w:left w:val="none" w:sz="0" w:space="0" w:color="auto"/>
            <w:bottom w:val="none" w:sz="0" w:space="0" w:color="auto"/>
            <w:right w:val="none" w:sz="0" w:space="0" w:color="auto"/>
          </w:divBdr>
        </w:div>
        <w:div w:id="289046440">
          <w:marLeft w:val="0"/>
          <w:marRight w:val="0"/>
          <w:marTop w:val="0"/>
          <w:marBottom w:val="0"/>
          <w:divBdr>
            <w:top w:val="none" w:sz="0" w:space="0" w:color="auto"/>
            <w:left w:val="none" w:sz="0" w:space="0" w:color="auto"/>
            <w:bottom w:val="none" w:sz="0" w:space="0" w:color="auto"/>
            <w:right w:val="none" w:sz="0" w:space="0" w:color="auto"/>
          </w:divBdr>
        </w:div>
        <w:div w:id="2102095732">
          <w:marLeft w:val="0"/>
          <w:marRight w:val="0"/>
          <w:marTop w:val="0"/>
          <w:marBottom w:val="0"/>
          <w:divBdr>
            <w:top w:val="none" w:sz="0" w:space="0" w:color="auto"/>
            <w:left w:val="none" w:sz="0" w:space="0" w:color="auto"/>
            <w:bottom w:val="none" w:sz="0" w:space="0" w:color="auto"/>
            <w:right w:val="none" w:sz="0" w:space="0" w:color="auto"/>
          </w:divBdr>
        </w:div>
        <w:div w:id="1713194325">
          <w:marLeft w:val="0"/>
          <w:marRight w:val="0"/>
          <w:marTop w:val="0"/>
          <w:marBottom w:val="0"/>
          <w:divBdr>
            <w:top w:val="none" w:sz="0" w:space="0" w:color="auto"/>
            <w:left w:val="none" w:sz="0" w:space="0" w:color="auto"/>
            <w:bottom w:val="none" w:sz="0" w:space="0" w:color="auto"/>
            <w:right w:val="none" w:sz="0" w:space="0" w:color="auto"/>
          </w:divBdr>
        </w:div>
        <w:div w:id="1940217080">
          <w:marLeft w:val="0"/>
          <w:marRight w:val="0"/>
          <w:marTop w:val="0"/>
          <w:marBottom w:val="0"/>
          <w:divBdr>
            <w:top w:val="none" w:sz="0" w:space="0" w:color="auto"/>
            <w:left w:val="none" w:sz="0" w:space="0" w:color="auto"/>
            <w:bottom w:val="none" w:sz="0" w:space="0" w:color="auto"/>
            <w:right w:val="none" w:sz="0" w:space="0" w:color="auto"/>
          </w:divBdr>
        </w:div>
        <w:div w:id="1087921661">
          <w:marLeft w:val="0"/>
          <w:marRight w:val="0"/>
          <w:marTop w:val="0"/>
          <w:marBottom w:val="0"/>
          <w:divBdr>
            <w:top w:val="none" w:sz="0" w:space="0" w:color="auto"/>
            <w:left w:val="none" w:sz="0" w:space="0" w:color="auto"/>
            <w:bottom w:val="none" w:sz="0" w:space="0" w:color="auto"/>
            <w:right w:val="none" w:sz="0" w:space="0" w:color="auto"/>
          </w:divBdr>
        </w:div>
        <w:div w:id="1273783636">
          <w:marLeft w:val="0"/>
          <w:marRight w:val="0"/>
          <w:marTop w:val="0"/>
          <w:marBottom w:val="0"/>
          <w:divBdr>
            <w:top w:val="none" w:sz="0" w:space="0" w:color="auto"/>
            <w:left w:val="none" w:sz="0" w:space="0" w:color="auto"/>
            <w:bottom w:val="none" w:sz="0" w:space="0" w:color="auto"/>
            <w:right w:val="none" w:sz="0" w:space="0" w:color="auto"/>
          </w:divBdr>
        </w:div>
        <w:div w:id="1675108972">
          <w:marLeft w:val="0"/>
          <w:marRight w:val="0"/>
          <w:marTop w:val="0"/>
          <w:marBottom w:val="0"/>
          <w:divBdr>
            <w:top w:val="none" w:sz="0" w:space="0" w:color="auto"/>
            <w:left w:val="none" w:sz="0" w:space="0" w:color="auto"/>
            <w:bottom w:val="none" w:sz="0" w:space="0" w:color="auto"/>
            <w:right w:val="none" w:sz="0" w:space="0" w:color="auto"/>
          </w:divBdr>
        </w:div>
        <w:div w:id="748574849">
          <w:marLeft w:val="0"/>
          <w:marRight w:val="0"/>
          <w:marTop w:val="0"/>
          <w:marBottom w:val="0"/>
          <w:divBdr>
            <w:top w:val="none" w:sz="0" w:space="0" w:color="auto"/>
            <w:left w:val="none" w:sz="0" w:space="0" w:color="auto"/>
            <w:bottom w:val="none" w:sz="0" w:space="0" w:color="auto"/>
            <w:right w:val="none" w:sz="0" w:space="0" w:color="auto"/>
          </w:divBdr>
        </w:div>
        <w:div w:id="1847942555">
          <w:marLeft w:val="0"/>
          <w:marRight w:val="0"/>
          <w:marTop w:val="0"/>
          <w:marBottom w:val="0"/>
          <w:divBdr>
            <w:top w:val="none" w:sz="0" w:space="0" w:color="auto"/>
            <w:left w:val="none" w:sz="0" w:space="0" w:color="auto"/>
            <w:bottom w:val="none" w:sz="0" w:space="0" w:color="auto"/>
            <w:right w:val="none" w:sz="0" w:space="0" w:color="auto"/>
          </w:divBdr>
        </w:div>
        <w:div w:id="812329314">
          <w:marLeft w:val="0"/>
          <w:marRight w:val="0"/>
          <w:marTop w:val="0"/>
          <w:marBottom w:val="0"/>
          <w:divBdr>
            <w:top w:val="none" w:sz="0" w:space="0" w:color="auto"/>
            <w:left w:val="none" w:sz="0" w:space="0" w:color="auto"/>
            <w:bottom w:val="none" w:sz="0" w:space="0" w:color="auto"/>
            <w:right w:val="none" w:sz="0" w:space="0" w:color="auto"/>
          </w:divBdr>
        </w:div>
        <w:div w:id="716465042">
          <w:marLeft w:val="0"/>
          <w:marRight w:val="0"/>
          <w:marTop w:val="0"/>
          <w:marBottom w:val="0"/>
          <w:divBdr>
            <w:top w:val="none" w:sz="0" w:space="0" w:color="auto"/>
            <w:left w:val="none" w:sz="0" w:space="0" w:color="auto"/>
            <w:bottom w:val="none" w:sz="0" w:space="0" w:color="auto"/>
            <w:right w:val="none" w:sz="0" w:space="0" w:color="auto"/>
          </w:divBdr>
        </w:div>
        <w:div w:id="2000497006">
          <w:marLeft w:val="0"/>
          <w:marRight w:val="0"/>
          <w:marTop w:val="0"/>
          <w:marBottom w:val="0"/>
          <w:divBdr>
            <w:top w:val="none" w:sz="0" w:space="0" w:color="auto"/>
            <w:left w:val="none" w:sz="0" w:space="0" w:color="auto"/>
            <w:bottom w:val="none" w:sz="0" w:space="0" w:color="auto"/>
            <w:right w:val="none" w:sz="0" w:space="0" w:color="auto"/>
          </w:divBdr>
        </w:div>
        <w:div w:id="1746801638">
          <w:marLeft w:val="0"/>
          <w:marRight w:val="0"/>
          <w:marTop w:val="0"/>
          <w:marBottom w:val="0"/>
          <w:divBdr>
            <w:top w:val="none" w:sz="0" w:space="0" w:color="auto"/>
            <w:left w:val="none" w:sz="0" w:space="0" w:color="auto"/>
            <w:bottom w:val="none" w:sz="0" w:space="0" w:color="auto"/>
            <w:right w:val="none" w:sz="0" w:space="0" w:color="auto"/>
          </w:divBdr>
        </w:div>
      </w:divsChild>
    </w:div>
    <w:div w:id="1958951415">
      <w:marLeft w:val="0"/>
      <w:marRight w:val="0"/>
      <w:marTop w:val="0"/>
      <w:marBottom w:val="180"/>
      <w:divBdr>
        <w:top w:val="none" w:sz="0" w:space="0" w:color="auto"/>
        <w:left w:val="none" w:sz="0" w:space="0" w:color="auto"/>
        <w:bottom w:val="none" w:sz="0" w:space="0" w:color="auto"/>
        <w:right w:val="none" w:sz="0" w:space="0" w:color="auto"/>
      </w:divBdr>
    </w:div>
    <w:div w:id="1959754921">
      <w:marLeft w:val="0"/>
      <w:marRight w:val="0"/>
      <w:marTop w:val="0"/>
      <w:marBottom w:val="0"/>
      <w:divBdr>
        <w:top w:val="none" w:sz="0" w:space="0" w:color="auto"/>
        <w:left w:val="none" w:sz="0" w:space="0" w:color="auto"/>
        <w:bottom w:val="none" w:sz="0" w:space="0" w:color="auto"/>
        <w:right w:val="none" w:sz="0" w:space="0" w:color="auto"/>
      </w:divBdr>
      <w:divsChild>
        <w:div w:id="1279994355">
          <w:marLeft w:val="0"/>
          <w:marRight w:val="0"/>
          <w:marTop w:val="0"/>
          <w:marBottom w:val="0"/>
          <w:divBdr>
            <w:top w:val="none" w:sz="0" w:space="0" w:color="auto"/>
            <w:left w:val="none" w:sz="0" w:space="0" w:color="auto"/>
            <w:bottom w:val="none" w:sz="0" w:space="0" w:color="auto"/>
            <w:right w:val="none" w:sz="0" w:space="0" w:color="auto"/>
          </w:divBdr>
          <w:divsChild>
            <w:div w:id="15696082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63538955">
      <w:marLeft w:val="0"/>
      <w:marRight w:val="0"/>
      <w:marTop w:val="0"/>
      <w:marBottom w:val="180"/>
      <w:divBdr>
        <w:top w:val="none" w:sz="0" w:space="0" w:color="auto"/>
        <w:left w:val="none" w:sz="0" w:space="0" w:color="auto"/>
        <w:bottom w:val="none" w:sz="0" w:space="0" w:color="auto"/>
        <w:right w:val="none" w:sz="0" w:space="0" w:color="auto"/>
      </w:divBdr>
    </w:div>
    <w:div w:id="1964993664">
      <w:marLeft w:val="0"/>
      <w:marRight w:val="0"/>
      <w:marTop w:val="0"/>
      <w:marBottom w:val="180"/>
      <w:divBdr>
        <w:top w:val="none" w:sz="0" w:space="0" w:color="auto"/>
        <w:left w:val="none" w:sz="0" w:space="0" w:color="auto"/>
        <w:bottom w:val="none" w:sz="0" w:space="0" w:color="auto"/>
        <w:right w:val="none" w:sz="0" w:space="0" w:color="auto"/>
      </w:divBdr>
    </w:div>
    <w:div w:id="1965496186">
      <w:marLeft w:val="0"/>
      <w:marRight w:val="0"/>
      <w:marTop w:val="0"/>
      <w:marBottom w:val="180"/>
      <w:divBdr>
        <w:top w:val="none" w:sz="0" w:space="0" w:color="auto"/>
        <w:left w:val="none" w:sz="0" w:space="0" w:color="auto"/>
        <w:bottom w:val="none" w:sz="0" w:space="0" w:color="auto"/>
        <w:right w:val="none" w:sz="0" w:space="0" w:color="auto"/>
      </w:divBdr>
    </w:div>
    <w:div w:id="1965571519">
      <w:marLeft w:val="0"/>
      <w:marRight w:val="0"/>
      <w:marTop w:val="0"/>
      <w:marBottom w:val="0"/>
      <w:divBdr>
        <w:top w:val="none" w:sz="0" w:space="0" w:color="auto"/>
        <w:left w:val="none" w:sz="0" w:space="0" w:color="auto"/>
        <w:bottom w:val="none" w:sz="0" w:space="0" w:color="auto"/>
        <w:right w:val="none" w:sz="0" w:space="0" w:color="auto"/>
      </w:divBdr>
      <w:divsChild>
        <w:div w:id="889460604">
          <w:marLeft w:val="0"/>
          <w:marRight w:val="0"/>
          <w:marTop w:val="0"/>
          <w:marBottom w:val="0"/>
          <w:divBdr>
            <w:top w:val="none" w:sz="0" w:space="0" w:color="auto"/>
            <w:left w:val="none" w:sz="0" w:space="0" w:color="auto"/>
            <w:bottom w:val="none" w:sz="0" w:space="0" w:color="auto"/>
            <w:right w:val="none" w:sz="0" w:space="0" w:color="auto"/>
          </w:divBdr>
          <w:divsChild>
            <w:div w:id="2636540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65773710">
      <w:marLeft w:val="0"/>
      <w:marRight w:val="0"/>
      <w:marTop w:val="0"/>
      <w:marBottom w:val="180"/>
      <w:divBdr>
        <w:top w:val="none" w:sz="0" w:space="0" w:color="auto"/>
        <w:left w:val="none" w:sz="0" w:space="0" w:color="auto"/>
        <w:bottom w:val="none" w:sz="0" w:space="0" w:color="auto"/>
        <w:right w:val="none" w:sz="0" w:space="0" w:color="auto"/>
      </w:divBdr>
    </w:div>
    <w:div w:id="1966080565">
      <w:marLeft w:val="0"/>
      <w:marRight w:val="0"/>
      <w:marTop w:val="0"/>
      <w:marBottom w:val="180"/>
      <w:divBdr>
        <w:top w:val="none" w:sz="0" w:space="0" w:color="auto"/>
        <w:left w:val="none" w:sz="0" w:space="0" w:color="auto"/>
        <w:bottom w:val="none" w:sz="0" w:space="0" w:color="auto"/>
        <w:right w:val="none" w:sz="0" w:space="0" w:color="auto"/>
      </w:divBdr>
    </w:div>
    <w:div w:id="1966963123">
      <w:marLeft w:val="0"/>
      <w:marRight w:val="0"/>
      <w:marTop w:val="0"/>
      <w:marBottom w:val="180"/>
      <w:divBdr>
        <w:top w:val="none" w:sz="0" w:space="0" w:color="auto"/>
        <w:left w:val="none" w:sz="0" w:space="0" w:color="auto"/>
        <w:bottom w:val="none" w:sz="0" w:space="0" w:color="auto"/>
        <w:right w:val="none" w:sz="0" w:space="0" w:color="auto"/>
      </w:divBdr>
    </w:div>
    <w:div w:id="1971521276">
      <w:marLeft w:val="0"/>
      <w:marRight w:val="0"/>
      <w:marTop w:val="0"/>
      <w:marBottom w:val="0"/>
      <w:divBdr>
        <w:top w:val="none" w:sz="0" w:space="0" w:color="auto"/>
        <w:left w:val="none" w:sz="0" w:space="0" w:color="auto"/>
        <w:bottom w:val="none" w:sz="0" w:space="0" w:color="auto"/>
        <w:right w:val="none" w:sz="0" w:space="0" w:color="auto"/>
      </w:divBdr>
      <w:divsChild>
        <w:div w:id="1517648444">
          <w:marLeft w:val="0"/>
          <w:marRight w:val="0"/>
          <w:marTop w:val="0"/>
          <w:marBottom w:val="180"/>
          <w:divBdr>
            <w:top w:val="none" w:sz="0" w:space="0" w:color="auto"/>
            <w:left w:val="none" w:sz="0" w:space="0" w:color="auto"/>
            <w:bottom w:val="none" w:sz="0" w:space="0" w:color="auto"/>
            <w:right w:val="none" w:sz="0" w:space="0" w:color="auto"/>
          </w:divBdr>
        </w:div>
      </w:divsChild>
    </w:div>
    <w:div w:id="1972133062">
      <w:marLeft w:val="0"/>
      <w:marRight w:val="0"/>
      <w:marTop w:val="0"/>
      <w:marBottom w:val="180"/>
      <w:divBdr>
        <w:top w:val="none" w:sz="0" w:space="0" w:color="auto"/>
        <w:left w:val="none" w:sz="0" w:space="0" w:color="auto"/>
        <w:bottom w:val="none" w:sz="0" w:space="0" w:color="auto"/>
        <w:right w:val="none" w:sz="0" w:space="0" w:color="auto"/>
      </w:divBdr>
    </w:div>
    <w:div w:id="1973825485">
      <w:marLeft w:val="0"/>
      <w:marRight w:val="0"/>
      <w:marTop w:val="0"/>
      <w:marBottom w:val="0"/>
      <w:divBdr>
        <w:top w:val="none" w:sz="0" w:space="0" w:color="auto"/>
        <w:left w:val="none" w:sz="0" w:space="0" w:color="auto"/>
        <w:bottom w:val="none" w:sz="0" w:space="0" w:color="auto"/>
        <w:right w:val="none" w:sz="0" w:space="0" w:color="auto"/>
      </w:divBdr>
    </w:div>
    <w:div w:id="1978533875">
      <w:marLeft w:val="0"/>
      <w:marRight w:val="0"/>
      <w:marTop w:val="0"/>
      <w:marBottom w:val="180"/>
      <w:divBdr>
        <w:top w:val="none" w:sz="0" w:space="0" w:color="auto"/>
        <w:left w:val="none" w:sz="0" w:space="0" w:color="auto"/>
        <w:bottom w:val="none" w:sz="0" w:space="0" w:color="auto"/>
        <w:right w:val="none" w:sz="0" w:space="0" w:color="auto"/>
      </w:divBdr>
    </w:div>
    <w:div w:id="1979340214">
      <w:marLeft w:val="0"/>
      <w:marRight w:val="0"/>
      <w:marTop w:val="0"/>
      <w:marBottom w:val="0"/>
      <w:divBdr>
        <w:top w:val="none" w:sz="0" w:space="0" w:color="auto"/>
        <w:left w:val="none" w:sz="0" w:space="0" w:color="auto"/>
        <w:bottom w:val="none" w:sz="0" w:space="0" w:color="auto"/>
        <w:right w:val="none" w:sz="0" w:space="0" w:color="auto"/>
      </w:divBdr>
      <w:divsChild>
        <w:div w:id="615135976">
          <w:marLeft w:val="0"/>
          <w:marRight w:val="0"/>
          <w:marTop w:val="0"/>
          <w:marBottom w:val="0"/>
          <w:divBdr>
            <w:top w:val="none" w:sz="0" w:space="0" w:color="auto"/>
            <w:left w:val="none" w:sz="0" w:space="0" w:color="auto"/>
            <w:bottom w:val="none" w:sz="0" w:space="0" w:color="auto"/>
            <w:right w:val="none" w:sz="0" w:space="0" w:color="auto"/>
          </w:divBdr>
          <w:divsChild>
            <w:div w:id="20075155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1571334">
      <w:marLeft w:val="0"/>
      <w:marRight w:val="0"/>
      <w:marTop w:val="0"/>
      <w:marBottom w:val="180"/>
      <w:divBdr>
        <w:top w:val="none" w:sz="0" w:space="0" w:color="auto"/>
        <w:left w:val="none" w:sz="0" w:space="0" w:color="auto"/>
        <w:bottom w:val="none" w:sz="0" w:space="0" w:color="auto"/>
        <w:right w:val="none" w:sz="0" w:space="0" w:color="auto"/>
      </w:divBdr>
    </w:div>
    <w:div w:id="1982033430">
      <w:marLeft w:val="0"/>
      <w:marRight w:val="0"/>
      <w:marTop w:val="0"/>
      <w:marBottom w:val="180"/>
      <w:divBdr>
        <w:top w:val="none" w:sz="0" w:space="0" w:color="auto"/>
        <w:left w:val="none" w:sz="0" w:space="0" w:color="auto"/>
        <w:bottom w:val="none" w:sz="0" w:space="0" w:color="auto"/>
        <w:right w:val="none" w:sz="0" w:space="0" w:color="auto"/>
      </w:divBdr>
    </w:div>
    <w:div w:id="1982033626">
      <w:marLeft w:val="0"/>
      <w:marRight w:val="0"/>
      <w:marTop w:val="0"/>
      <w:marBottom w:val="120"/>
      <w:divBdr>
        <w:top w:val="none" w:sz="0" w:space="0" w:color="auto"/>
        <w:left w:val="none" w:sz="0" w:space="0" w:color="auto"/>
        <w:bottom w:val="none" w:sz="0" w:space="0" w:color="auto"/>
        <w:right w:val="none" w:sz="0" w:space="0" w:color="auto"/>
      </w:divBdr>
    </w:div>
    <w:div w:id="1982153758">
      <w:marLeft w:val="0"/>
      <w:marRight w:val="0"/>
      <w:marTop w:val="0"/>
      <w:marBottom w:val="180"/>
      <w:divBdr>
        <w:top w:val="none" w:sz="0" w:space="0" w:color="auto"/>
        <w:left w:val="none" w:sz="0" w:space="0" w:color="auto"/>
        <w:bottom w:val="none" w:sz="0" w:space="0" w:color="auto"/>
        <w:right w:val="none" w:sz="0" w:space="0" w:color="auto"/>
      </w:divBdr>
    </w:div>
    <w:div w:id="1982927000">
      <w:marLeft w:val="0"/>
      <w:marRight w:val="0"/>
      <w:marTop w:val="180"/>
      <w:marBottom w:val="180"/>
      <w:divBdr>
        <w:top w:val="none" w:sz="0" w:space="0" w:color="auto"/>
        <w:left w:val="none" w:sz="0" w:space="0" w:color="auto"/>
        <w:bottom w:val="none" w:sz="0" w:space="0" w:color="auto"/>
        <w:right w:val="none" w:sz="0" w:space="0" w:color="auto"/>
      </w:divBdr>
    </w:div>
    <w:div w:id="1986161055">
      <w:marLeft w:val="0"/>
      <w:marRight w:val="0"/>
      <w:marTop w:val="0"/>
      <w:marBottom w:val="180"/>
      <w:divBdr>
        <w:top w:val="none" w:sz="0" w:space="0" w:color="auto"/>
        <w:left w:val="none" w:sz="0" w:space="0" w:color="auto"/>
        <w:bottom w:val="none" w:sz="0" w:space="0" w:color="auto"/>
        <w:right w:val="none" w:sz="0" w:space="0" w:color="auto"/>
      </w:divBdr>
    </w:div>
    <w:div w:id="1992784141">
      <w:marLeft w:val="0"/>
      <w:marRight w:val="0"/>
      <w:marTop w:val="0"/>
      <w:marBottom w:val="180"/>
      <w:divBdr>
        <w:top w:val="none" w:sz="0" w:space="0" w:color="auto"/>
        <w:left w:val="none" w:sz="0" w:space="0" w:color="auto"/>
        <w:bottom w:val="none" w:sz="0" w:space="0" w:color="auto"/>
        <w:right w:val="none" w:sz="0" w:space="0" w:color="auto"/>
      </w:divBdr>
    </w:div>
    <w:div w:id="2001688853">
      <w:marLeft w:val="0"/>
      <w:marRight w:val="0"/>
      <w:marTop w:val="0"/>
      <w:marBottom w:val="180"/>
      <w:divBdr>
        <w:top w:val="none" w:sz="0" w:space="0" w:color="auto"/>
        <w:left w:val="none" w:sz="0" w:space="0" w:color="auto"/>
        <w:bottom w:val="none" w:sz="0" w:space="0" w:color="auto"/>
        <w:right w:val="none" w:sz="0" w:space="0" w:color="auto"/>
      </w:divBdr>
    </w:div>
    <w:div w:id="2002393027">
      <w:marLeft w:val="0"/>
      <w:marRight w:val="0"/>
      <w:marTop w:val="0"/>
      <w:marBottom w:val="180"/>
      <w:divBdr>
        <w:top w:val="none" w:sz="0" w:space="0" w:color="auto"/>
        <w:left w:val="none" w:sz="0" w:space="0" w:color="auto"/>
        <w:bottom w:val="none" w:sz="0" w:space="0" w:color="auto"/>
        <w:right w:val="none" w:sz="0" w:space="0" w:color="auto"/>
      </w:divBdr>
    </w:div>
    <w:div w:id="2002462702">
      <w:marLeft w:val="0"/>
      <w:marRight w:val="0"/>
      <w:marTop w:val="0"/>
      <w:marBottom w:val="180"/>
      <w:divBdr>
        <w:top w:val="none" w:sz="0" w:space="0" w:color="auto"/>
        <w:left w:val="none" w:sz="0" w:space="0" w:color="auto"/>
        <w:bottom w:val="none" w:sz="0" w:space="0" w:color="auto"/>
        <w:right w:val="none" w:sz="0" w:space="0" w:color="auto"/>
      </w:divBdr>
    </w:div>
    <w:div w:id="2002653674">
      <w:marLeft w:val="0"/>
      <w:marRight w:val="0"/>
      <w:marTop w:val="0"/>
      <w:marBottom w:val="180"/>
      <w:divBdr>
        <w:top w:val="none" w:sz="0" w:space="0" w:color="auto"/>
        <w:left w:val="none" w:sz="0" w:space="0" w:color="auto"/>
        <w:bottom w:val="none" w:sz="0" w:space="0" w:color="auto"/>
        <w:right w:val="none" w:sz="0" w:space="0" w:color="auto"/>
      </w:divBdr>
    </w:div>
    <w:div w:id="2003074220">
      <w:marLeft w:val="0"/>
      <w:marRight w:val="0"/>
      <w:marTop w:val="0"/>
      <w:marBottom w:val="180"/>
      <w:divBdr>
        <w:top w:val="none" w:sz="0" w:space="0" w:color="auto"/>
        <w:left w:val="none" w:sz="0" w:space="0" w:color="auto"/>
        <w:bottom w:val="none" w:sz="0" w:space="0" w:color="auto"/>
        <w:right w:val="none" w:sz="0" w:space="0" w:color="auto"/>
      </w:divBdr>
    </w:div>
    <w:div w:id="2003308579">
      <w:marLeft w:val="0"/>
      <w:marRight w:val="0"/>
      <w:marTop w:val="0"/>
      <w:marBottom w:val="0"/>
      <w:divBdr>
        <w:top w:val="none" w:sz="0" w:space="0" w:color="auto"/>
        <w:left w:val="none" w:sz="0" w:space="0" w:color="auto"/>
        <w:bottom w:val="none" w:sz="0" w:space="0" w:color="auto"/>
        <w:right w:val="none" w:sz="0" w:space="0" w:color="auto"/>
      </w:divBdr>
    </w:div>
    <w:div w:id="2003968675">
      <w:marLeft w:val="0"/>
      <w:marRight w:val="0"/>
      <w:marTop w:val="0"/>
      <w:marBottom w:val="0"/>
      <w:divBdr>
        <w:top w:val="none" w:sz="0" w:space="0" w:color="auto"/>
        <w:left w:val="none" w:sz="0" w:space="0" w:color="auto"/>
        <w:bottom w:val="none" w:sz="0" w:space="0" w:color="auto"/>
        <w:right w:val="none" w:sz="0" w:space="0" w:color="auto"/>
      </w:divBdr>
      <w:divsChild>
        <w:div w:id="727414869">
          <w:marLeft w:val="0"/>
          <w:marRight w:val="0"/>
          <w:marTop w:val="0"/>
          <w:marBottom w:val="180"/>
          <w:divBdr>
            <w:top w:val="none" w:sz="0" w:space="0" w:color="auto"/>
            <w:left w:val="none" w:sz="0" w:space="0" w:color="auto"/>
            <w:bottom w:val="none" w:sz="0" w:space="0" w:color="auto"/>
            <w:right w:val="none" w:sz="0" w:space="0" w:color="auto"/>
          </w:divBdr>
        </w:div>
      </w:divsChild>
    </w:div>
    <w:div w:id="2007588726">
      <w:marLeft w:val="0"/>
      <w:marRight w:val="0"/>
      <w:marTop w:val="0"/>
      <w:marBottom w:val="180"/>
      <w:divBdr>
        <w:top w:val="none" w:sz="0" w:space="0" w:color="auto"/>
        <w:left w:val="none" w:sz="0" w:space="0" w:color="auto"/>
        <w:bottom w:val="none" w:sz="0" w:space="0" w:color="auto"/>
        <w:right w:val="none" w:sz="0" w:space="0" w:color="auto"/>
      </w:divBdr>
    </w:div>
    <w:div w:id="2009669926">
      <w:marLeft w:val="0"/>
      <w:marRight w:val="0"/>
      <w:marTop w:val="0"/>
      <w:marBottom w:val="180"/>
      <w:divBdr>
        <w:top w:val="none" w:sz="0" w:space="0" w:color="auto"/>
        <w:left w:val="none" w:sz="0" w:space="0" w:color="auto"/>
        <w:bottom w:val="none" w:sz="0" w:space="0" w:color="auto"/>
        <w:right w:val="none" w:sz="0" w:space="0" w:color="auto"/>
      </w:divBdr>
    </w:div>
    <w:div w:id="2013684198">
      <w:marLeft w:val="0"/>
      <w:marRight w:val="0"/>
      <w:marTop w:val="0"/>
      <w:marBottom w:val="180"/>
      <w:divBdr>
        <w:top w:val="none" w:sz="0" w:space="0" w:color="auto"/>
        <w:left w:val="none" w:sz="0" w:space="0" w:color="auto"/>
        <w:bottom w:val="none" w:sz="0" w:space="0" w:color="auto"/>
        <w:right w:val="none" w:sz="0" w:space="0" w:color="auto"/>
      </w:divBdr>
    </w:div>
    <w:div w:id="2015760015">
      <w:marLeft w:val="0"/>
      <w:marRight w:val="0"/>
      <w:marTop w:val="0"/>
      <w:marBottom w:val="180"/>
      <w:divBdr>
        <w:top w:val="none" w:sz="0" w:space="0" w:color="auto"/>
        <w:left w:val="none" w:sz="0" w:space="0" w:color="auto"/>
        <w:bottom w:val="none" w:sz="0" w:space="0" w:color="auto"/>
        <w:right w:val="none" w:sz="0" w:space="0" w:color="auto"/>
      </w:divBdr>
    </w:div>
    <w:div w:id="2015836412">
      <w:marLeft w:val="0"/>
      <w:marRight w:val="0"/>
      <w:marTop w:val="0"/>
      <w:marBottom w:val="180"/>
      <w:divBdr>
        <w:top w:val="none" w:sz="0" w:space="0" w:color="auto"/>
        <w:left w:val="none" w:sz="0" w:space="0" w:color="auto"/>
        <w:bottom w:val="none" w:sz="0" w:space="0" w:color="auto"/>
        <w:right w:val="none" w:sz="0" w:space="0" w:color="auto"/>
      </w:divBdr>
    </w:div>
    <w:div w:id="2016103499">
      <w:marLeft w:val="0"/>
      <w:marRight w:val="0"/>
      <w:marTop w:val="0"/>
      <w:marBottom w:val="180"/>
      <w:divBdr>
        <w:top w:val="none" w:sz="0" w:space="0" w:color="auto"/>
        <w:left w:val="none" w:sz="0" w:space="0" w:color="auto"/>
        <w:bottom w:val="none" w:sz="0" w:space="0" w:color="auto"/>
        <w:right w:val="none" w:sz="0" w:space="0" w:color="auto"/>
      </w:divBdr>
    </w:div>
    <w:div w:id="2016107472">
      <w:marLeft w:val="0"/>
      <w:marRight w:val="0"/>
      <w:marTop w:val="0"/>
      <w:marBottom w:val="180"/>
      <w:divBdr>
        <w:top w:val="none" w:sz="0" w:space="0" w:color="auto"/>
        <w:left w:val="none" w:sz="0" w:space="0" w:color="auto"/>
        <w:bottom w:val="none" w:sz="0" w:space="0" w:color="auto"/>
        <w:right w:val="none" w:sz="0" w:space="0" w:color="auto"/>
      </w:divBdr>
    </w:div>
    <w:div w:id="2018800276">
      <w:marLeft w:val="0"/>
      <w:marRight w:val="0"/>
      <w:marTop w:val="0"/>
      <w:marBottom w:val="180"/>
      <w:divBdr>
        <w:top w:val="none" w:sz="0" w:space="0" w:color="auto"/>
        <w:left w:val="none" w:sz="0" w:space="0" w:color="auto"/>
        <w:bottom w:val="none" w:sz="0" w:space="0" w:color="auto"/>
        <w:right w:val="none" w:sz="0" w:space="0" w:color="auto"/>
      </w:divBdr>
    </w:div>
    <w:div w:id="2018999896">
      <w:marLeft w:val="0"/>
      <w:marRight w:val="0"/>
      <w:marTop w:val="0"/>
      <w:marBottom w:val="0"/>
      <w:divBdr>
        <w:top w:val="none" w:sz="0" w:space="0" w:color="auto"/>
        <w:left w:val="none" w:sz="0" w:space="0" w:color="auto"/>
        <w:bottom w:val="none" w:sz="0" w:space="0" w:color="auto"/>
        <w:right w:val="none" w:sz="0" w:space="0" w:color="auto"/>
      </w:divBdr>
    </w:div>
    <w:div w:id="2019843769">
      <w:marLeft w:val="0"/>
      <w:marRight w:val="0"/>
      <w:marTop w:val="0"/>
      <w:marBottom w:val="180"/>
      <w:divBdr>
        <w:top w:val="none" w:sz="0" w:space="0" w:color="auto"/>
        <w:left w:val="none" w:sz="0" w:space="0" w:color="auto"/>
        <w:bottom w:val="none" w:sz="0" w:space="0" w:color="auto"/>
        <w:right w:val="none" w:sz="0" w:space="0" w:color="auto"/>
      </w:divBdr>
    </w:div>
    <w:div w:id="2020501746">
      <w:marLeft w:val="0"/>
      <w:marRight w:val="0"/>
      <w:marTop w:val="0"/>
      <w:marBottom w:val="180"/>
      <w:divBdr>
        <w:top w:val="none" w:sz="0" w:space="0" w:color="auto"/>
        <w:left w:val="none" w:sz="0" w:space="0" w:color="auto"/>
        <w:bottom w:val="none" w:sz="0" w:space="0" w:color="auto"/>
        <w:right w:val="none" w:sz="0" w:space="0" w:color="auto"/>
      </w:divBdr>
    </w:div>
    <w:div w:id="2021933740">
      <w:marLeft w:val="0"/>
      <w:marRight w:val="0"/>
      <w:marTop w:val="0"/>
      <w:marBottom w:val="120"/>
      <w:divBdr>
        <w:top w:val="none" w:sz="0" w:space="0" w:color="auto"/>
        <w:left w:val="none" w:sz="0" w:space="0" w:color="auto"/>
        <w:bottom w:val="none" w:sz="0" w:space="0" w:color="auto"/>
        <w:right w:val="none" w:sz="0" w:space="0" w:color="auto"/>
      </w:divBdr>
    </w:div>
    <w:div w:id="2023244768">
      <w:marLeft w:val="0"/>
      <w:marRight w:val="0"/>
      <w:marTop w:val="0"/>
      <w:marBottom w:val="0"/>
      <w:divBdr>
        <w:top w:val="none" w:sz="0" w:space="0" w:color="auto"/>
        <w:left w:val="none" w:sz="0" w:space="0" w:color="auto"/>
        <w:bottom w:val="none" w:sz="0" w:space="0" w:color="auto"/>
        <w:right w:val="none" w:sz="0" w:space="0" w:color="auto"/>
      </w:divBdr>
      <w:divsChild>
        <w:div w:id="1912276218">
          <w:marLeft w:val="0"/>
          <w:marRight w:val="0"/>
          <w:marTop w:val="0"/>
          <w:marBottom w:val="0"/>
          <w:divBdr>
            <w:top w:val="none" w:sz="0" w:space="0" w:color="auto"/>
            <w:left w:val="none" w:sz="0" w:space="0" w:color="auto"/>
            <w:bottom w:val="none" w:sz="0" w:space="0" w:color="auto"/>
            <w:right w:val="none" w:sz="0" w:space="0" w:color="auto"/>
          </w:divBdr>
          <w:divsChild>
            <w:div w:id="1067924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23849479">
      <w:marLeft w:val="0"/>
      <w:marRight w:val="0"/>
      <w:marTop w:val="0"/>
      <w:marBottom w:val="180"/>
      <w:divBdr>
        <w:top w:val="none" w:sz="0" w:space="0" w:color="auto"/>
        <w:left w:val="none" w:sz="0" w:space="0" w:color="auto"/>
        <w:bottom w:val="none" w:sz="0" w:space="0" w:color="auto"/>
        <w:right w:val="none" w:sz="0" w:space="0" w:color="auto"/>
      </w:divBdr>
    </w:div>
    <w:div w:id="2024045261">
      <w:marLeft w:val="0"/>
      <w:marRight w:val="0"/>
      <w:marTop w:val="0"/>
      <w:marBottom w:val="0"/>
      <w:divBdr>
        <w:top w:val="none" w:sz="0" w:space="0" w:color="auto"/>
        <w:left w:val="none" w:sz="0" w:space="0" w:color="auto"/>
        <w:bottom w:val="none" w:sz="0" w:space="0" w:color="auto"/>
        <w:right w:val="none" w:sz="0" w:space="0" w:color="auto"/>
      </w:divBdr>
      <w:divsChild>
        <w:div w:id="181170464">
          <w:marLeft w:val="0"/>
          <w:marRight w:val="0"/>
          <w:marTop w:val="0"/>
          <w:marBottom w:val="0"/>
          <w:divBdr>
            <w:top w:val="none" w:sz="0" w:space="0" w:color="auto"/>
            <w:left w:val="none" w:sz="0" w:space="0" w:color="auto"/>
            <w:bottom w:val="none" w:sz="0" w:space="0" w:color="auto"/>
            <w:right w:val="none" w:sz="0" w:space="0" w:color="auto"/>
          </w:divBdr>
          <w:divsChild>
            <w:div w:id="12851124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24359938">
      <w:marLeft w:val="0"/>
      <w:marRight w:val="0"/>
      <w:marTop w:val="0"/>
      <w:marBottom w:val="180"/>
      <w:divBdr>
        <w:top w:val="none" w:sz="0" w:space="0" w:color="auto"/>
        <w:left w:val="none" w:sz="0" w:space="0" w:color="auto"/>
        <w:bottom w:val="none" w:sz="0" w:space="0" w:color="auto"/>
        <w:right w:val="none" w:sz="0" w:space="0" w:color="auto"/>
      </w:divBdr>
    </w:div>
    <w:div w:id="2025739913">
      <w:marLeft w:val="0"/>
      <w:marRight w:val="0"/>
      <w:marTop w:val="0"/>
      <w:marBottom w:val="180"/>
      <w:divBdr>
        <w:top w:val="none" w:sz="0" w:space="0" w:color="auto"/>
        <w:left w:val="none" w:sz="0" w:space="0" w:color="auto"/>
        <w:bottom w:val="none" w:sz="0" w:space="0" w:color="auto"/>
        <w:right w:val="none" w:sz="0" w:space="0" w:color="auto"/>
      </w:divBdr>
    </w:div>
    <w:div w:id="2033140775">
      <w:marLeft w:val="0"/>
      <w:marRight w:val="0"/>
      <w:marTop w:val="0"/>
      <w:marBottom w:val="180"/>
      <w:divBdr>
        <w:top w:val="none" w:sz="0" w:space="0" w:color="auto"/>
        <w:left w:val="none" w:sz="0" w:space="0" w:color="auto"/>
        <w:bottom w:val="none" w:sz="0" w:space="0" w:color="auto"/>
        <w:right w:val="none" w:sz="0" w:space="0" w:color="auto"/>
      </w:divBdr>
    </w:div>
    <w:div w:id="2034525698">
      <w:marLeft w:val="0"/>
      <w:marRight w:val="0"/>
      <w:marTop w:val="0"/>
      <w:marBottom w:val="180"/>
      <w:divBdr>
        <w:top w:val="none" w:sz="0" w:space="0" w:color="auto"/>
        <w:left w:val="none" w:sz="0" w:space="0" w:color="auto"/>
        <w:bottom w:val="none" w:sz="0" w:space="0" w:color="auto"/>
        <w:right w:val="none" w:sz="0" w:space="0" w:color="auto"/>
      </w:divBdr>
    </w:div>
    <w:div w:id="2037997330">
      <w:marLeft w:val="0"/>
      <w:marRight w:val="0"/>
      <w:marTop w:val="0"/>
      <w:marBottom w:val="180"/>
      <w:divBdr>
        <w:top w:val="none" w:sz="0" w:space="0" w:color="auto"/>
        <w:left w:val="none" w:sz="0" w:space="0" w:color="auto"/>
        <w:bottom w:val="none" w:sz="0" w:space="0" w:color="auto"/>
        <w:right w:val="none" w:sz="0" w:space="0" w:color="auto"/>
      </w:divBdr>
    </w:div>
    <w:div w:id="2039155768">
      <w:marLeft w:val="0"/>
      <w:marRight w:val="0"/>
      <w:marTop w:val="0"/>
      <w:marBottom w:val="180"/>
      <w:divBdr>
        <w:top w:val="none" w:sz="0" w:space="0" w:color="auto"/>
        <w:left w:val="none" w:sz="0" w:space="0" w:color="auto"/>
        <w:bottom w:val="none" w:sz="0" w:space="0" w:color="auto"/>
        <w:right w:val="none" w:sz="0" w:space="0" w:color="auto"/>
      </w:divBdr>
    </w:div>
    <w:div w:id="2040273748">
      <w:marLeft w:val="0"/>
      <w:marRight w:val="0"/>
      <w:marTop w:val="0"/>
      <w:marBottom w:val="180"/>
      <w:divBdr>
        <w:top w:val="none" w:sz="0" w:space="0" w:color="auto"/>
        <w:left w:val="none" w:sz="0" w:space="0" w:color="auto"/>
        <w:bottom w:val="none" w:sz="0" w:space="0" w:color="auto"/>
        <w:right w:val="none" w:sz="0" w:space="0" w:color="auto"/>
      </w:divBdr>
    </w:div>
    <w:div w:id="2040546029">
      <w:marLeft w:val="0"/>
      <w:marRight w:val="0"/>
      <w:marTop w:val="0"/>
      <w:marBottom w:val="180"/>
      <w:divBdr>
        <w:top w:val="none" w:sz="0" w:space="0" w:color="auto"/>
        <w:left w:val="none" w:sz="0" w:space="0" w:color="auto"/>
        <w:bottom w:val="none" w:sz="0" w:space="0" w:color="auto"/>
        <w:right w:val="none" w:sz="0" w:space="0" w:color="auto"/>
      </w:divBdr>
    </w:div>
    <w:div w:id="2040936133">
      <w:marLeft w:val="0"/>
      <w:marRight w:val="0"/>
      <w:marTop w:val="0"/>
      <w:marBottom w:val="0"/>
      <w:divBdr>
        <w:top w:val="none" w:sz="0" w:space="0" w:color="auto"/>
        <w:left w:val="none" w:sz="0" w:space="0" w:color="auto"/>
        <w:bottom w:val="none" w:sz="0" w:space="0" w:color="auto"/>
        <w:right w:val="none" w:sz="0" w:space="0" w:color="auto"/>
      </w:divBdr>
      <w:divsChild>
        <w:div w:id="537856297">
          <w:marLeft w:val="0"/>
          <w:marRight w:val="0"/>
          <w:marTop w:val="0"/>
          <w:marBottom w:val="180"/>
          <w:divBdr>
            <w:top w:val="none" w:sz="0" w:space="0" w:color="auto"/>
            <w:left w:val="none" w:sz="0" w:space="0" w:color="auto"/>
            <w:bottom w:val="none" w:sz="0" w:space="0" w:color="auto"/>
            <w:right w:val="none" w:sz="0" w:space="0" w:color="auto"/>
          </w:divBdr>
        </w:div>
      </w:divsChild>
    </w:div>
    <w:div w:id="2041085720">
      <w:marLeft w:val="0"/>
      <w:marRight w:val="0"/>
      <w:marTop w:val="0"/>
      <w:marBottom w:val="180"/>
      <w:divBdr>
        <w:top w:val="none" w:sz="0" w:space="0" w:color="auto"/>
        <w:left w:val="none" w:sz="0" w:space="0" w:color="auto"/>
        <w:bottom w:val="none" w:sz="0" w:space="0" w:color="auto"/>
        <w:right w:val="none" w:sz="0" w:space="0" w:color="auto"/>
      </w:divBdr>
    </w:div>
    <w:div w:id="2046099526">
      <w:marLeft w:val="0"/>
      <w:marRight w:val="0"/>
      <w:marTop w:val="0"/>
      <w:marBottom w:val="180"/>
      <w:divBdr>
        <w:top w:val="none" w:sz="0" w:space="0" w:color="auto"/>
        <w:left w:val="none" w:sz="0" w:space="0" w:color="auto"/>
        <w:bottom w:val="none" w:sz="0" w:space="0" w:color="auto"/>
        <w:right w:val="none" w:sz="0" w:space="0" w:color="auto"/>
      </w:divBdr>
    </w:div>
    <w:div w:id="2046132220">
      <w:marLeft w:val="0"/>
      <w:marRight w:val="0"/>
      <w:marTop w:val="0"/>
      <w:marBottom w:val="180"/>
      <w:divBdr>
        <w:top w:val="none" w:sz="0" w:space="0" w:color="auto"/>
        <w:left w:val="none" w:sz="0" w:space="0" w:color="auto"/>
        <w:bottom w:val="none" w:sz="0" w:space="0" w:color="auto"/>
        <w:right w:val="none" w:sz="0" w:space="0" w:color="auto"/>
      </w:divBdr>
    </w:div>
    <w:div w:id="2047024149">
      <w:marLeft w:val="0"/>
      <w:marRight w:val="0"/>
      <w:marTop w:val="0"/>
      <w:marBottom w:val="180"/>
      <w:divBdr>
        <w:top w:val="none" w:sz="0" w:space="0" w:color="auto"/>
        <w:left w:val="none" w:sz="0" w:space="0" w:color="auto"/>
        <w:bottom w:val="none" w:sz="0" w:space="0" w:color="auto"/>
        <w:right w:val="none" w:sz="0" w:space="0" w:color="auto"/>
      </w:divBdr>
    </w:div>
    <w:div w:id="2050183619">
      <w:marLeft w:val="0"/>
      <w:marRight w:val="0"/>
      <w:marTop w:val="0"/>
      <w:marBottom w:val="180"/>
      <w:divBdr>
        <w:top w:val="none" w:sz="0" w:space="0" w:color="auto"/>
        <w:left w:val="none" w:sz="0" w:space="0" w:color="auto"/>
        <w:bottom w:val="none" w:sz="0" w:space="0" w:color="auto"/>
        <w:right w:val="none" w:sz="0" w:space="0" w:color="auto"/>
      </w:divBdr>
    </w:div>
    <w:div w:id="2051373155">
      <w:marLeft w:val="0"/>
      <w:marRight w:val="0"/>
      <w:marTop w:val="0"/>
      <w:marBottom w:val="180"/>
      <w:divBdr>
        <w:top w:val="none" w:sz="0" w:space="0" w:color="auto"/>
        <w:left w:val="none" w:sz="0" w:space="0" w:color="auto"/>
        <w:bottom w:val="none" w:sz="0" w:space="0" w:color="auto"/>
        <w:right w:val="none" w:sz="0" w:space="0" w:color="auto"/>
      </w:divBdr>
    </w:div>
    <w:div w:id="2053798555">
      <w:marLeft w:val="0"/>
      <w:marRight w:val="0"/>
      <w:marTop w:val="0"/>
      <w:marBottom w:val="180"/>
      <w:divBdr>
        <w:top w:val="none" w:sz="0" w:space="0" w:color="auto"/>
        <w:left w:val="none" w:sz="0" w:space="0" w:color="auto"/>
        <w:bottom w:val="none" w:sz="0" w:space="0" w:color="auto"/>
        <w:right w:val="none" w:sz="0" w:space="0" w:color="auto"/>
      </w:divBdr>
    </w:div>
    <w:div w:id="2054766804">
      <w:marLeft w:val="0"/>
      <w:marRight w:val="0"/>
      <w:marTop w:val="0"/>
      <w:marBottom w:val="180"/>
      <w:divBdr>
        <w:top w:val="none" w:sz="0" w:space="0" w:color="auto"/>
        <w:left w:val="none" w:sz="0" w:space="0" w:color="auto"/>
        <w:bottom w:val="none" w:sz="0" w:space="0" w:color="auto"/>
        <w:right w:val="none" w:sz="0" w:space="0" w:color="auto"/>
      </w:divBdr>
    </w:div>
    <w:div w:id="2054960411">
      <w:marLeft w:val="0"/>
      <w:marRight w:val="0"/>
      <w:marTop w:val="0"/>
      <w:marBottom w:val="180"/>
      <w:divBdr>
        <w:top w:val="none" w:sz="0" w:space="0" w:color="auto"/>
        <w:left w:val="none" w:sz="0" w:space="0" w:color="auto"/>
        <w:bottom w:val="none" w:sz="0" w:space="0" w:color="auto"/>
        <w:right w:val="none" w:sz="0" w:space="0" w:color="auto"/>
      </w:divBdr>
    </w:div>
    <w:div w:id="2056002439">
      <w:marLeft w:val="0"/>
      <w:marRight w:val="0"/>
      <w:marTop w:val="0"/>
      <w:marBottom w:val="180"/>
      <w:divBdr>
        <w:top w:val="none" w:sz="0" w:space="0" w:color="auto"/>
        <w:left w:val="none" w:sz="0" w:space="0" w:color="auto"/>
        <w:bottom w:val="none" w:sz="0" w:space="0" w:color="auto"/>
        <w:right w:val="none" w:sz="0" w:space="0" w:color="auto"/>
      </w:divBdr>
    </w:div>
    <w:div w:id="2056660864">
      <w:marLeft w:val="0"/>
      <w:marRight w:val="0"/>
      <w:marTop w:val="0"/>
      <w:marBottom w:val="0"/>
      <w:divBdr>
        <w:top w:val="none" w:sz="0" w:space="0" w:color="auto"/>
        <w:left w:val="none" w:sz="0" w:space="0" w:color="auto"/>
        <w:bottom w:val="none" w:sz="0" w:space="0" w:color="auto"/>
        <w:right w:val="none" w:sz="0" w:space="0" w:color="auto"/>
      </w:divBdr>
    </w:div>
    <w:div w:id="2057075292">
      <w:marLeft w:val="0"/>
      <w:marRight w:val="0"/>
      <w:marTop w:val="0"/>
      <w:marBottom w:val="180"/>
      <w:divBdr>
        <w:top w:val="none" w:sz="0" w:space="0" w:color="auto"/>
        <w:left w:val="none" w:sz="0" w:space="0" w:color="auto"/>
        <w:bottom w:val="none" w:sz="0" w:space="0" w:color="auto"/>
        <w:right w:val="none" w:sz="0" w:space="0" w:color="auto"/>
      </w:divBdr>
    </w:div>
    <w:div w:id="2057393247">
      <w:marLeft w:val="0"/>
      <w:marRight w:val="0"/>
      <w:marTop w:val="0"/>
      <w:marBottom w:val="180"/>
      <w:divBdr>
        <w:top w:val="none" w:sz="0" w:space="0" w:color="auto"/>
        <w:left w:val="none" w:sz="0" w:space="0" w:color="auto"/>
        <w:bottom w:val="none" w:sz="0" w:space="0" w:color="auto"/>
        <w:right w:val="none" w:sz="0" w:space="0" w:color="auto"/>
      </w:divBdr>
    </w:div>
    <w:div w:id="2059820210">
      <w:marLeft w:val="0"/>
      <w:marRight w:val="0"/>
      <w:marTop w:val="0"/>
      <w:marBottom w:val="180"/>
      <w:divBdr>
        <w:top w:val="none" w:sz="0" w:space="0" w:color="auto"/>
        <w:left w:val="none" w:sz="0" w:space="0" w:color="auto"/>
        <w:bottom w:val="none" w:sz="0" w:space="0" w:color="auto"/>
        <w:right w:val="none" w:sz="0" w:space="0" w:color="auto"/>
      </w:divBdr>
    </w:div>
    <w:div w:id="2060394171">
      <w:marLeft w:val="0"/>
      <w:marRight w:val="0"/>
      <w:marTop w:val="0"/>
      <w:marBottom w:val="180"/>
      <w:divBdr>
        <w:top w:val="none" w:sz="0" w:space="0" w:color="auto"/>
        <w:left w:val="none" w:sz="0" w:space="0" w:color="auto"/>
        <w:bottom w:val="none" w:sz="0" w:space="0" w:color="auto"/>
        <w:right w:val="none" w:sz="0" w:space="0" w:color="auto"/>
      </w:divBdr>
    </w:div>
    <w:div w:id="2062513430">
      <w:marLeft w:val="0"/>
      <w:marRight w:val="0"/>
      <w:marTop w:val="0"/>
      <w:marBottom w:val="180"/>
      <w:divBdr>
        <w:top w:val="none" w:sz="0" w:space="0" w:color="auto"/>
        <w:left w:val="none" w:sz="0" w:space="0" w:color="auto"/>
        <w:bottom w:val="none" w:sz="0" w:space="0" w:color="auto"/>
        <w:right w:val="none" w:sz="0" w:space="0" w:color="auto"/>
      </w:divBdr>
    </w:div>
    <w:div w:id="2063282565">
      <w:marLeft w:val="0"/>
      <w:marRight w:val="0"/>
      <w:marTop w:val="0"/>
      <w:marBottom w:val="180"/>
      <w:divBdr>
        <w:top w:val="none" w:sz="0" w:space="0" w:color="auto"/>
        <w:left w:val="none" w:sz="0" w:space="0" w:color="auto"/>
        <w:bottom w:val="none" w:sz="0" w:space="0" w:color="auto"/>
        <w:right w:val="none" w:sz="0" w:space="0" w:color="auto"/>
      </w:divBdr>
    </w:div>
    <w:div w:id="2064909636">
      <w:marLeft w:val="0"/>
      <w:marRight w:val="0"/>
      <w:marTop w:val="0"/>
      <w:marBottom w:val="180"/>
      <w:divBdr>
        <w:top w:val="none" w:sz="0" w:space="0" w:color="auto"/>
        <w:left w:val="none" w:sz="0" w:space="0" w:color="auto"/>
        <w:bottom w:val="none" w:sz="0" w:space="0" w:color="auto"/>
        <w:right w:val="none" w:sz="0" w:space="0" w:color="auto"/>
      </w:divBdr>
    </w:div>
    <w:div w:id="2064910789">
      <w:marLeft w:val="0"/>
      <w:marRight w:val="0"/>
      <w:marTop w:val="0"/>
      <w:marBottom w:val="180"/>
      <w:divBdr>
        <w:top w:val="none" w:sz="0" w:space="0" w:color="auto"/>
        <w:left w:val="none" w:sz="0" w:space="0" w:color="auto"/>
        <w:bottom w:val="none" w:sz="0" w:space="0" w:color="auto"/>
        <w:right w:val="none" w:sz="0" w:space="0" w:color="auto"/>
      </w:divBdr>
    </w:div>
    <w:div w:id="2064937210">
      <w:marLeft w:val="0"/>
      <w:marRight w:val="0"/>
      <w:marTop w:val="0"/>
      <w:marBottom w:val="0"/>
      <w:divBdr>
        <w:top w:val="none" w:sz="0" w:space="0" w:color="auto"/>
        <w:left w:val="none" w:sz="0" w:space="0" w:color="auto"/>
        <w:bottom w:val="none" w:sz="0" w:space="0" w:color="auto"/>
        <w:right w:val="none" w:sz="0" w:space="0" w:color="auto"/>
      </w:divBdr>
      <w:divsChild>
        <w:div w:id="1188107355">
          <w:marLeft w:val="0"/>
          <w:marRight w:val="0"/>
          <w:marTop w:val="0"/>
          <w:marBottom w:val="0"/>
          <w:divBdr>
            <w:top w:val="none" w:sz="0" w:space="0" w:color="auto"/>
            <w:left w:val="none" w:sz="0" w:space="0" w:color="auto"/>
            <w:bottom w:val="none" w:sz="0" w:space="0" w:color="auto"/>
            <w:right w:val="none" w:sz="0" w:space="0" w:color="auto"/>
          </w:divBdr>
          <w:divsChild>
            <w:div w:id="69219635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65442253">
      <w:marLeft w:val="0"/>
      <w:marRight w:val="0"/>
      <w:marTop w:val="0"/>
      <w:marBottom w:val="180"/>
      <w:divBdr>
        <w:top w:val="none" w:sz="0" w:space="0" w:color="auto"/>
        <w:left w:val="none" w:sz="0" w:space="0" w:color="auto"/>
        <w:bottom w:val="none" w:sz="0" w:space="0" w:color="auto"/>
        <w:right w:val="none" w:sz="0" w:space="0" w:color="auto"/>
      </w:divBdr>
    </w:div>
    <w:div w:id="2066174999">
      <w:marLeft w:val="0"/>
      <w:marRight w:val="0"/>
      <w:marTop w:val="0"/>
      <w:marBottom w:val="180"/>
      <w:divBdr>
        <w:top w:val="none" w:sz="0" w:space="0" w:color="auto"/>
        <w:left w:val="none" w:sz="0" w:space="0" w:color="auto"/>
        <w:bottom w:val="none" w:sz="0" w:space="0" w:color="auto"/>
        <w:right w:val="none" w:sz="0" w:space="0" w:color="auto"/>
      </w:divBdr>
      <w:divsChild>
        <w:div w:id="1144275133">
          <w:marLeft w:val="0"/>
          <w:marRight w:val="0"/>
          <w:marTop w:val="0"/>
          <w:marBottom w:val="180"/>
          <w:divBdr>
            <w:top w:val="none" w:sz="0" w:space="0" w:color="auto"/>
            <w:left w:val="none" w:sz="0" w:space="0" w:color="auto"/>
            <w:bottom w:val="none" w:sz="0" w:space="0" w:color="auto"/>
            <w:right w:val="none" w:sz="0" w:space="0" w:color="auto"/>
          </w:divBdr>
        </w:div>
        <w:div w:id="1005936195">
          <w:marLeft w:val="0"/>
          <w:marRight w:val="0"/>
          <w:marTop w:val="0"/>
          <w:marBottom w:val="180"/>
          <w:divBdr>
            <w:top w:val="none" w:sz="0" w:space="0" w:color="auto"/>
            <w:left w:val="none" w:sz="0" w:space="0" w:color="auto"/>
            <w:bottom w:val="none" w:sz="0" w:space="0" w:color="auto"/>
            <w:right w:val="none" w:sz="0" w:space="0" w:color="auto"/>
          </w:divBdr>
        </w:div>
      </w:divsChild>
    </w:div>
    <w:div w:id="2067408227">
      <w:marLeft w:val="0"/>
      <w:marRight w:val="0"/>
      <w:marTop w:val="0"/>
      <w:marBottom w:val="180"/>
      <w:divBdr>
        <w:top w:val="none" w:sz="0" w:space="0" w:color="auto"/>
        <w:left w:val="none" w:sz="0" w:space="0" w:color="auto"/>
        <w:bottom w:val="none" w:sz="0" w:space="0" w:color="auto"/>
        <w:right w:val="none" w:sz="0" w:space="0" w:color="auto"/>
      </w:divBdr>
    </w:div>
    <w:div w:id="2067951388">
      <w:marLeft w:val="0"/>
      <w:marRight w:val="0"/>
      <w:marTop w:val="0"/>
      <w:marBottom w:val="120"/>
      <w:divBdr>
        <w:top w:val="none" w:sz="0" w:space="0" w:color="auto"/>
        <w:left w:val="none" w:sz="0" w:space="0" w:color="auto"/>
        <w:bottom w:val="none" w:sz="0" w:space="0" w:color="auto"/>
        <w:right w:val="none" w:sz="0" w:space="0" w:color="auto"/>
      </w:divBdr>
    </w:div>
    <w:div w:id="2069182481">
      <w:marLeft w:val="0"/>
      <w:marRight w:val="0"/>
      <w:marTop w:val="0"/>
      <w:marBottom w:val="0"/>
      <w:divBdr>
        <w:top w:val="none" w:sz="0" w:space="0" w:color="auto"/>
        <w:left w:val="none" w:sz="0" w:space="0" w:color="auto"/>
        <w:bottom w:val="none" w:sz="0" w:space="0" w:color="auto"/>
        <w:right w:val="none" w:sz="0" w:space="0" w:color="auto"/>
      </w:divBdr>
      <w:divsChild>
        <w:div w:id="2008941458">
          <w:marLeft w:val="0"/>
          <w:marRight w:val="0"/>
          <w:marTop w:val="0"/>
          <w:marBottom w:val="180"/>
          <w:divBdr>
            <w:top w:val="none" w:sz="0" w:space="0" w:color="auto"/>
            <w:left w:val="none" w:sz="0" w:space="0" w:color="auto"/>
            <w:bottom w:val="none" w:sz="0" w:space="0" w:color="auto"/>
            <w:right w:val="none" w:sz="0" w:space="0" w:color="auto"/>
          </w:divBdr>
        </w:div>
      </w:divsChild>
    </w:div>
    <w:div w:id="2069263786">
      <w:marLeft w:val="0"/>
      <w:marRight w:val="0"/>
      <w:marTop w:val="0"/>
      <w:marBottom w:val="180"/>
      <w:divBdr>
        <w:top w:val="none" w:sz="0" w:space="0" w:color="auto"/>
        <w:left w:val="none" w:sz="0" w:space="0" w:color="auto"/>
        <w:bottom w:val="none" w:sz="0" w:space="0" w:color="auto"/>
        <w:right w:val="none" w:sz="0" w:space="0" w:color="auto"/>
      </w:divBdr>
    </w:div>
    <w:div w:id="2069762552">
      <w:marLeft w:val="0"/>
      <w:marRight w:val="0"/>
      <w:marTop w:val="0"/>
      <w:marBottom w:val="180"/>
      <w:divBdr>
        <w:top w:val="none" w:sz="0" w:space="0" w:color="auto"/>
        <w:left w:val="none" w:sz="0" w:space="0" w:color="auto"/>
        <w:bottom w:val="none" w:sz="0" w:space="0" w:color="auto"/>
        <w:right w:val="none" w:sz="0" w:space="0" w:color="auto"/>
      </w:divBdr>
    </w:div>
    <w:div w:id="2070952656">
      <w:marLeft w:val="0"/>
      <w:marRight w:val="0"/>
      <w:marTop w:val="0"/>
      <w:marBottom w:val="180"/>
      <w:divBdr>
        <w:top w:val="none" w:sz="0" w:space="0" w:color="auto"/>
        <w:left w:val="none" w:sz="0" w:space="0" w:color="auto"/>
        <w:bottom w:val="none" w:sz="0" w:space="0" w:color="auto"/>
        <w:right w:val="none" w:sz="0" w:space="0" w:color="auto"/>
      </w:divBdr>
    </w:div>
    <w:div w:id="2071805794">
      <w:marLeft w:val="0"/>
      <w:marRight w:val="0"/>
      <w:marTop w:val="0"/>
      <w:marBottom w:val="180"/>
      <w:divBdr>
        <w:top w:val="none" w:sz="0" w:space="0" w:color="auto"/>
        <w:left w:val="none" w:sz="0" w:space="0" w:color="auto"/>
        <w:bottom w:val="none" w:sz="0" w:space="0" w:color="auto"/>
        <w:right w:val="none" w:sz="0" w:space="0" w:color="auto"/>
      </w:divBdr>
    </w:div>
    <w:div w:id="2076470296">
      <w:marLeft w:val="0"/>
      <w:marRight w:val="0"/>
      <w:marTop w:val="0"/>
      <w:marBottom w:val="180"/>
      <w:divBdr>
        <w:top w:val="none" w:sz="0" w:space="0" w:color="auto"/>
        <w:left w:val="none" w:sz="0" w:space="0" w:color="auto"/>
        <w:bottom w:val="none" w:sz="0" w:space="0" w:color="auto"/>
        <w:right w:val="none" w:sz="0" w:space="0" w:color="auto"/>
      </w:divBdr>
    </w:div>
    <w:div w:id="2076513089">
      <w:marLeft w:val="0"/>
      <w:marRight w:val="0"/>
      <w:marTop w:val="0"/>
      <w:marBottom w:val="180"/>
      <w:divBdr>
        <w:top w:val="none" w:sz="0" w:space="0" w:color="auto"/>
        <w:left w:val="none" w:sz="0" w:space="0" w:color="auto"/>
        <w:bottom w:val="none" w:sz="0" w:space="0" w:color="auto"/>
        <w:right w:val="none" w:sz="0" w:space="0" w:color="auto"/>
      </w:divBdr>
    </w:div>
    <w:div w:id="2079470829">
      <w:marLeft w:val="0"/>
      <w:marRight w:val="0"/>
      <w:marTop w:val="0"/>
      <w:marBottom w:val="180"/>
      <w:divBdr>
        <w:top w:val="none" w:sz="0" w:space="0" w:color="auto"/>
        <w:left w:val="none" w:sz="0" w:space="0" w:color="auto"/>
        <w:bottom w:val="none" w:sz="0" w:space="0" w:color="auto"/>
        <w:right w:val="none" w:sz="0" w:space="0" w:color="auto"/>
      </w:divBdr>
    </w:div>
    <w:div w:id="2081294199">
      <w:marLeft w:val="0"/>
      <w:marRight w:val="0"/>
      <w:marTop w:val="0"/>
      <w:marBottom w:val="180"/>
      <w:divBdr>
        <w:top w:val="none" w:sz="0" w:space="0" w:color="auto"/>
        <w:left w:val="none" w:sz="0" w:space="0" w:color="auto"/>
        <w:bottom w:val="none" w:sz="0" w:space="0" w:color="auto"/>
        <w:right w:val="none" w:sz="0" w:space="0" w:color="auto"/>
      </w:divBdr>
    </w:div>
    <w:div w:id="2086026548">
      <w:marLeft w:val="0"/>
      <w:marRight w:val="0"/>
      <w:marTop w:val="0"/>
      <w:marBottom w:val="180"/>
      <w:divBdr>
        <w:top w:val="none" w:sz="0" w:space="0" w:color="auto"/>
        <w:left w:val="none" w:sz="0" w:space="0" w:color="auto"/>
        <w:bottom w:val="none" w:sz="0" w:space="0" w:color="auto"/>
        <w:right w:val="none" w:sz="0" w:space="0" w:color="auto"/>
      </w:divBdr>
    </w:div>
    <w:div w:id="2090691238">
      <w:marLeft w:val="0"/>
      <w:marRight w:val="0"/>
      <w:marTop w:val="0"/>
      <w:marBottom w:val="180"/>
      <w:divBdr>
        <w:top w:val="none" w:sz="0" w:space="0" w:color="auto"/>
        <w:left w:val="none" w:sz="0" w:space="0" w:color="auto"/>
        <w:bottom w:val="none" w:sz="0" w:space="0" w:color="auto"/>
        <w:right w:val="none" w:sz="0" w:space="0" w:color="auto"/>
      </w:divBdr>
    </w:div>
    <w:div w:id="2092390809">
      <w:marLeft w:val="0"/>
      <w:marRight w:val="0"/>
      <w:marTop w:val="0"/>
      <w:marBottom w:val="0"/>
      <w:divBdr>
        <w:top w:val="none" w:sz="0" w:space="0" w:color="auto"/>
        <w:left w:val="none" w:sz="0" w:space="0" w:color="auto"/>
        <w:bottom w:val="none" w:sz="0" w:space="0" w:color="auto"/>
        <w:right w:val="none" w:sz="0" w:space="0" w:color="auto"/>
      </w:divBdr>
      <w:divsChild>
        <w:div w:id="704216803">
          <w:marLeft w:val="0"/>
          <w:marRight w:val="0"/>
          <w:marTop w:val="0"/>
          <w:marBottom w:val="180"/>
          <w:divBdr>
            <w:top w:val="none" w:sz="0" w:space="0" w:color="auto"/>
            <w:left w:val="none" w:sz="0" w:space="0" w:color="auto"/>
            <w:bottom w:val="none" w:sz="0" w:space="0" w:color="auto"/>
            <w:right w:val="none" w:sz="0" w:space="0" w:color="auto"/>
          </w:divBdr>
        </w:div>
      </w:divsChild>
    </w:div>
    <w:div w:id="2094279432">
      <w:marLeft w:val="0"/>
      <w:marRight w:val="0"/>
      <w:marTop w:val="0"/>
      <w:marBottom w:val="0"/>
      <w:divBdr>
        <w:top w:val="none" w:sz="0" w:space="0" w:color="auto"/>
        <w:left w:val="none" w:sz="0" w:space="0" w:color="auto"/>
        <w:bottom w:val="none" w:sz="0" w:space="0" w:color="auto"/>
        <w:right w:val="none" w:sz="0" w:space="0" w:color="auto"/>
      </w:divBdr>
      <w:divsChild>
        <w:div w:id="372728755">
          <w:marLeft w:val="0"/>
          <w:marRight w:val="0"/>
          <w:marTop w:val="0"/>
          <w:marBottom w:val="180"/>
          <w:divBdr>
            <w:top w:val="none" w:sz="0" w:space="0" w:color="auto"/>
            <w:left w:val="none" w:sz="0" w:space="0" w:color="auto"/>
            <w:bottom w:val="none" w:sz="0" w:space="0" w:color="auto"/>
            <w:right w:val="none" w:sz="0" w:space="0" w:color="auto"/>
          </w:divBdr>
        </w:div>
      </w:divsChild>
    </w:div>
    <w:div w:id="2094356579">
      <w:marLeft w:val="0"/>
      <w:marRight w:val="0"/>
      <w:marTop w:val="0"/>
      <w:marBottom w:val="180"/>
      <w:divBdr>
        <w:top w:val="none" w:sz="0" w:space="0" w:color="auto"/>
        <w:left w:val="none" w:sz="0" w:space="0" w:color="auto"/>
        <w:bottom w:val="none" w:sz="0" w:space="0" w:color="auto"/>
        <w:right w:val="none" w:sz="0" w:space="0" w:color="auto"/>
      </w:divBdr>
    </w:div>
    <w:div w:id="2097938861">
      <w:marLeft w:val="0"/>
      <w:marRight w:val="0"/>
      <w:marTop w:val="0"/>
      <w:marBottom w:val="180"/>
      <w:divBdr>
        <w:top w:val="none" w:sz="0" w:space="0" w:color="auto"/>
        <w:left w:val="none" w:sz="0" w:space="0" w:color="auto"/>
        <w:bottom w:val="none" w:sz="0" w:space="0" w:color="auto"/>
        <w:right w:val="none" w:sz="0" w:space="0" w:color="auto"/>
      </w:divBdr>
    </w:div>
    <w:div w:id="2101827708">
      <w:marLeft w:val="0"/>
      <w:marRight w:val="0"/>
      <w:marTop w:val="0"/>
      <w:marBottom w:val="180"/>
      <w:divBdr>
        <w:top w:val="none" w:sz="0" w:space="0" w:color="auto"/>
        <w:left w:val="none" w:sz="0" w:space="0" w:color="auto"/>
        <w:bottom w:val="none" w:sz="0" w:space="0" w:color="auto"/>
        <w:right w:val="none" w:sz="0" w:space="0" w:color="auto"/>
      </w:divBdr>
    </w:div>
    <w:div w:id="2105609407">
      <w:marLeft w:val="0"/>
      <w:marRight w:val="0"/>
      <w:marTop w:val="0"/>
      <w:marBottom w:val="0"/>
      <w:divBdr>
        <w:top w:val="none" w:sz="0" w:space="0" w:color="auto"/>
        <w:left w:val="none" w:sz="0" w:space="0" w:color="auto"/>
        <w:bottom w:val="none" w:sz="0" w:space="0" w:color="auto"/>
        <w:right w:val="none" w:sz="0" w:space="0" w:color="auto"/>
      </w:divBdr>
      <w:divsChild>
        <w:div w:id="507446999">
          <w:marLeft w:val="0"/>
          <w:marRight w:val="0"/>
          <w:marTop w:val="0"/>
          <w:marBottom w:val="0"/>
          <w:divBdr>
            <w:top w:val="none" w:sz="0" w:space="0" w:color="auto"/>
            <w:left w:val="none" w:sz="0" w:space="0" w:color="auto"/>
            <w:bottom w:val="none" w:sz="0" w:space="0" w:color="auto"/>
            <w:right w:val="none" w:sz="0" w:space="0" w:color="auto"/>
          </w:divBdr>
          <w:divsChild>
            <w:div w:id="14953364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06807342">
      <w:marLeft w:val="0"/>
      <w:marRight w:val="0"/>
      <w:marTop w:val="0"/>
      <w:marBottom w:val="180"/>
      <w:divBdr>
        <w:top w:val="none" w:sz="0" w:space="0" w:color="auto"/>
        <w:left w:val="none" w:sz="0" w:space="0" w:color="auto"/>
        <w:bottom w:val="none" w:sz="0" w:space="0" w:color="auto"/>
        <w:right w:val="none" w:sz="0" w:space="0" w:color="auto"/>
      </w:divBdr>
    </w:div>
    <w:div w:id="2108116436">
      <w:marLeft w:val="0"/>
      <w:marRight w:val="0"/>
      <w:marTop w:val="0"/>
      <w:marBottom w:val="180"/>
      <w:divBdr>
        <w:top w:val="none" w:sz="0" w:space="0" w:color="auto"/>
        <w:left w:val="none" w:sz="0" w:space="0" w:color="auto"/>
        <w:bottom w:val="none" w:sz="0" w:space="0" w:color="auto"/>
        <w:right w:val="none" w:sz="0" w:space="0" w:color="auto"/>
      </w:divBdr>
    </w:div>
    <w:div w:id="2108234826">
      <w:marLeft w:val="0"/>
      <w:marRight w:val="0"/>
      <w:marTop w:val="0"/>
      <w:marBottom w:val="0"/>
      <w:divBdr>
        <w:top w:val="none" w:sz="0" w:space="0" w:color="auto"/>
        <w:left w:val="none" w:sz="0" w:space="0" w:color="auto"/>
        <w:bottom w:val="none" w:sz="0" w:space="0" w:color="auto"/>
        <w:right w:val="none" w:sz="0" w:space="0" w:color="auto"/>
      </w:divBdr>
    </w:div>
    <w:div w:id="2109497611">
      <w:marLeft w:val="0"/>
      <w:marRight w:val="0"/>
      <w:marTop w:val="0"/>
      <w:marBottom w:val="180"/>
      <w:divBdr>
        <w:top w:val="none" w:sz="0" w:space="0" w:color="auto"/>
        <w:left w:val="none" w:sz="0" w:space="0" w:color="auto"/>
        <w:bottom w:val="none" w:sz="0" w:space="0" w:color="auto"/>
        <w:right w:val="none" w:sz="0" w:space="0" w:color="auto"/>
      </w:divBdr>
    </w:div>
    <w:div w:id="2111388520">
      <w:marLeft w:val="0"/>
      <w:marRight w:val="0"/>
      <w:marTop w:val="0"/>
      <w:marBottom w:val="0"/>
      <w:divBdr>
        <w:top w:val="none" w:sz="0" w:space="0" w:color="auto"/>
        <w:left w:val="none" w:sz="0" w:space="0" w:color="auto"/>
        <w:bottom w:val="none" w:sz="0" w:space="0" w:color="auto"/>
        <w:right w:val="none" w:sz="0" w:space="0" w:color="auto"/>
      </w:divBdr>
      <w:divsChild>
        <w:div w:id="861864476">
          <w:marLeft w:val="0"/>
          <w:marRight w:val="0"/>
          <w:marTop w:val="0"/>
          <w:marBottom w:val="0"/>
          <w:divBdr>
            <w:top w:val="none" w:sz="0" w:space="0" w:color="auto"/>
            <w:left w:val="none" w:sz="0" w:space="0" w:color="auto"/>
            <w:bottom w:val="none" w:sz="0" w:space="0" w:color="auto"/>
            <w:right w:val="none" w:sz="0" w:space="0" w:color="auto"/>
          </w:divBdr>
          <w:divsChild>
            <w:div w:id="13409326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14663936">
      <w:marLeft w:val="0"/>
      <w:marRight w:val="0"/>
      <w:marTop w:val="0"/>
      <w:marBottom w:val="180"/>
      <w:divBdr>
        <w:top w:val="none" w:sz="0" w:space="0" w:color="auto"/>
        <w:left w:val="none" w:sz="0" w:space="0" w:color="auto"/>
        <w:bottom w:val="none" w:sz="0" w:space="0" w:color="auto"/>
        <w:right w:val="none" w:sz="0" w:space="0" w:color="auto"/>
      </w:divBdr>
    </w:div>
    <w:div w:id="2115594442">
      <w:marLeft w:val="0"/>
      <w:marRight w:val="0"/>
      <w:marTop w:val="0"/>
      <w:marBottom w:val="180"/>
      <w:divBdr>
        <w:top w:val="none" w:sz="0" w:space="0" w:color="auto"/>
        <w:left w:val="none" w:sz="0" w:space="0" w:color="auto"/>
        <w:bottom w:val="none" w:sz="0" w:space="0" w:color="auto"/>
        <w:right w:val="none" w:sz="0" w:space="0" w:color="auto"/>
      </w:divBdr>
    </w:div>
    <w:div w:id="2116168226">
      <w:marLeft w:val="0"/>
      <w:marRight w:val="0"/>
      <w:marTop w:val="0"/>
      <w:marBottom w:val="180"/>
      <w:divBdr>
        <w:top w:val="none" w:sz="0" w:space="0" w:color="auto"/>
        <w:left w:val="none" w:sz="0" w:space="0" w:color="auto"/>
        <w:bottom w:val="none" w:sz="0" w:space="0" w:color="auto"/>
        <w:right w:val="none" w:sz="0" w:space="0" w:color="auto"/>
      </w:divBdr>
    </w:div>
    <w:div w:id="2119136027">
      <w:marLeft w:val="0"/>
      <w:marRight w:val="0"/>
      <w:marTop w:val="0"/>
      <w:marBottom w:val="180"/>
      <w:divBdr>
        <w:top w:val="none" w:sz="0" w:space="0" w:color="auto"/>
        <w:left w:val="none" w:sz="0" w:space="0" w:color="auto"/>
        <w:bottom w:val="none" w:sz="0" w:space="0" w:color="auto"/>
        <w:right w:val="none" w:sz="0" w:space="0" w:color="auto"/>
      </w:divBdr>
    </w:div>
    <w:div w:id="2119373808">
      <w:marLeft w:val="0"/>
      <w:marRight w:val="0"/>
      <w:marTop w:val="0"/>
      <w:marBottom w:val="180"/>
      <w:divBdr>
        <w:top w:val="none" w:sz="0" w:space="0" w:color="auto"/>
        <w:left w:val="none" w:sz="0" w:space="0" w:color="auto"/>
        <w:bottom w:val="none" w:sz="0" w:space="0" w:color="auto"/>
        <w:right w:val="none" w:sz="0" w:space="0" w:color="auto"/>
      </w:divBdr>
    </w:div>
    <w:div w:id="2120490566">
      <w:marLeft w:val="0"/>
      <w:marRight w:val="0"/>
      <w:marTop w:val="0"/>
      <w:marBottom w:val="180"/>
      <w:divBdr>
        <w:top w:val="none" w:sz="0" w:space="0" w:color="auto"/>
        <w:left w:val="none" w:sz="0" w:space="0" w:color="auto"/>
        <w:bottom w:val="none" w:sz="0" w:space="0" w:color="auto"/>
        <w:right w:val="none" w:sz="0" w:space="0" w:color="auto"/>
      </w:divBdr>
    </w:div>
    <w:div w:id="2120877678">
      <w:marLeft w:val="0"/>
      <w:marRight w:val="0"/>
      <w:marTop w:val="0"/>
      <w:marBottom w:val="180"/>
      <w:divBdr>
        <w:top w:val="none" w:sz="0" w:space="0" w:color="auto"/>
        <w:left w:val="none" w:sz="0" w:space="0" w:color="auto"/>
        <w:bottom w:val="none" w:sz="0" w:space="0" w:color="auto"/>
        <w:right w:val="none" w:sz="0" w:space="0" w:color="auto"/>
      </w:divBdr>
    </w:div>
    <w:div w:id="2121875697">
      <w:marLeft w:val="0"/>
      <w:marRight w:val="0"/>
      <w:marTop w:val="0"/>
      <w:marBottom w:val="180"/>
      <w:divBdr>
        <w:top w:val="none" w:sz="0" w:space="0" w:color="auto"/>
        <w:left w:val="none" w:sz="0" w:space="0" w:color="auto"/>
        <w:bottom w:val="none" w:sz="0" w:space="0" w:color="auto"/>
        <w:right w:val="none" w:sz="0" w:space="0" w:color="auto"/>
      </w:divBdr>
    </w:div>
    <w:div w:id="2122144731">
      <w:marLeft w:val="0"/>
      <w:marRight w:val="0"/>
      <w:marTop w:val="0"/>
      <w:marBottom w:val="180"/>
      <w:divBdr>
        <w:top w:val="none" w:sz="0" w:space="0" w:color="auto"/>
        <w:left w:val="none" w:sz="0" w:space="0" w:color="auto"/>
        <w:bottom w:val="none" w:sz="0" w:space="0" w:color="auto"/>
        <w:right w:val="none" w:sz="0" w:space="0" w:color="auto"/>
      </w:divBdr>
    </w:div>
    <w:div w:id="2122534192">
      <w:marLeft w:val="0"/>
      <w:marRight w:val="0"/>
      <w:marTop w:val="0"/>
      <w:marBottom w:val="180"/>
      <w:divBdr>
        <w:top w:val="none" w:sz="0" w:space="0" w:color="auto"/>
        <w:left w:val="none" w:sz="0" w:space="0" w:color="auto"/>
        <w:bottom w:val="none" w:sz="0" w:space="0" w:color="auto"/>
        <w:right w:val="none" w:sz="0" w:space="0" w:color="auto"/>
      </w:divBdr>
    </w:div>
    <w:div w:id="2124034860">
      <w:marLeft w:val="0"/>
      <w:marRight w:val="0"/>
      <w:marTop w:val="0"/>
      <w:marBottom w:val="180"/>
      <w:divBdr>
        <w:top w:val="none" w:sz="0" w:space="0" w:color="auto"/>
        <w:left w:val="none" w:sz="0" w:space="0" w:color="auto"/>
        <w:bottom w:val="none" w:sz="0" w:space="0" w:color="auto"/>
        <w:right w:val="none" w:sz="0" w:space="0" w:color="auto"/>
      </w:divBdr>
    </w:div>
    <w:div w:id="2126457967">
      <w:marLeft w:val="0"/>
      <w:marRight w:val="0"/>
      <w:marTop w:val="0"/>
      <w:marBottom w:val="180"/>
      <w:divBdr>
        <w:top w:val="none" w:sz="0" w:space="0" w:color="auto"/>
        <w:left w:val="none" w:sz="0" w:space="0" w:color="auto"/>
        <w:bottom w:val="none" w:sz="0" w:space="0" w:color="auto"/>
        <w:right w:val="none" w:sz="0" w:space="0" w:color="auto"/>
      </w:divBdr>
    </w:div>
    <w:div w:id="2128619743">
      <w:marLeft w:val="0"/>
      <w:marRight w:val="0"/>
      <w:marTop w:val="0"/>
      <w:marBottom w:val="180"/>
      <w:divBdr>
        <w:top w:val="none" w:sz="0" w:space="0" w:color="auto"/>
        <w:left w:val="none" w:sz="0" w:space="0" w:color="auto"/>
        <w:bottom w:val="none" w:sz="0" w:space="0" w:color="auto"/>
        <w:right w:val="none" w:sz="0" w:space="0" w:color="auto"/>
      </w:divBdr>
    </w:div>
    <w:div w:id="2131624931">
      <w:marLeft w:val="0"/>
      <w:marRight w:val="0"/>
      <w:marTop w:val="0"/>
      <w:marBottom w:val="180"/>
      <w:divBdr>
        <w:top w:val="none" w:sz="0" w:space="0" w:color="auto"/>
        <w:left w:val="none" w:sz="0" w:space="0" w:color="auto"/>
        <w:bottom w:val="none" w:sz="0" w:space="0" w:color="auto"/>
        <w:right w:val="none" w:sz="0" w:space="0" w:color="auto"/>
      </w:divBdr>
    </w:div>
    <w:div w:id="2133088051">
      <w:marLeft w:val="0"/>
      <w:marRight w:val="0"/>
      <w:marTop w:val="0"/>
      <w:marBottom w:val="180"/>
      <w:divBdr>
        <w:top w:val="none" w:sz="0" w:space="0" w:color="auto"/>
        <w:left w:val="none" w:sz="0" w:space="0" w:color="auto"/>
        <w:bottom w:val="none" w:sz="0" w:space="0" w:color="auto"/>
        <w:right w:val="none" w:sz="0" w:space="0" w:color="auto"/>
      </w:divBdr>
    </w:div>
    <w:div w:id="2133400254">
      <w:marLeft w:val="0"/>
      <w:marRight w:val="0"/>
      <w:marTop w:val="0"/>
      <w:marBottom w:val="180"/>
      <w:divBdr>
        <w:top w:val="none" w:sz="0" w:space="0" w:color="auto"/>
        <w:left w:val="none" w:sz="0" w:space="0" w:color="auto"/>
        <w:bottom w:val="none" w:sz="0" w:space="0" w:color="auto"/>
        <w:right w:val="none" w:sz="0" w:space="0" w:color="auto"/>
      </w:divBdr>
    </w:div>
    <w:div w:id="2136948039">
      <w:marLeft w:val="0"/>
      <w:marRight w:val="0"/>
      <w:marTop w:val="0"/>
      <w:marBottom w:val="180"/>
      <w:divBdr>
        <w:top w:val="none" w:sz="0" w:space="0" w:color="auto"/>
        <w:left w:val="none" w:sz="0" w:space="0" w:color="auto"/>
        <w:bottom w:val="none" w:sz="0" w:space="0" w:color="auto"/>
        <w:right w:val="none" w:sz="0" w:space="0" w:color="auto"/>
      </w:divBdr>
    </w:div>
    <w:div w:id="2139565980">
      <w:marLeft w:val="0"/>
      <w:marRight w:val="0"/>
      <w:marTop w:val="0"/>
      <w:marBottom w:val="180"/>
      <w:divBdr>
        <w:top w:val="none" w:sz="0" w:space="0" w:color="auto"/>
        <w:left w:val="none" w:sz="0" w:space="0" w:color="auto"/>
        <w:bottom w:val="none" w:sz="0" w:space="0" w:color="auto"/>
        <w:right w:val="none" w:sz="0" w:space="0" w:color="auto"/>
      </w:divBdr>
    </w:div>
    <w:div w:id="2142383667">
      <w:marLeft w:val="0"/>
      <w:marRight w:val="0"/>
      <w:marTop w:val="0"/>
      <w:marBottom w:val="180"/>
      <w:divBdr>
        <w:top w:val="none" w:sz="0" w:space="0" w:color="auto"/>
        <w:left w:val="none" w:sz="0" w:space="0" w:color="auto"/>
        <w:bottom w:val="none" w:sz="0" w:space="0" w:color="auto"/>
        <w:right w:val="none" w:sz="0" w:space="0" w:color="auto"/>
      </w:divBdr>
    </w:div>
    <w:div w:id="2142646246">
      <w:marLeft w:val="0"/>
      <w:marRight w:val="0"/>
      <w:marTop w:val="0"/>
      <w:marBottom w:val="180"/>
      <w:divBdr>
        <w:top w:val="none" w:sz="0" w:space="0" w:color="auto"/>
        <w:left w:val="none" w:sz="0" w:space="0" w:color="auto"/>
        <w:bottom w:val="none" w:sz="0" w:space="0" w:color="auto"/>
        <w:right w:val="none" w:sz="0" w:space="0" w:color="auto"/>
      </w:divBdr>
    </w:div>
    <w:div w:id="2143426204">
      <w:marLeft w:val="0"/>
      <w:marRight w:val="0"/>
      <w:marTop w:val="0"/>
      <w:marBottom w:val="0"/>
      <w:divBdr>
        <w:top w:val="none" w:sz="0" w:space="0" w:color="auto"/>
        <w:left w:val="none" w:sz="0" w:space="0" w:color="auto"/>
        <w:bottom w:val="none" w:sz="0" w:space="0" w:color="auto"/>
        <w:right w:val="none" w:sz="0" w:space="0" w:color="auto"/>
      </w:divBdr>
    </w:div>
    <w:div w:id="2144351189">
      <w:marLeft w:val="0"/>
      <w:marRight w:val="0"/>
      <w:marTop w:val="0"/>
      <w:marBottom w:val="180"/>
      <w:divBdr>
        <w:top w:val="none" w:sz="0" w:space="0" w:color="auto"/>
        <w:left w:val="none" w:sz="0" w:space="0" w:color="auto"/>
        <w:bottom w:val="none" w:sz="0" w:space="0" w:color="auto"/>
        <w:right w:val="none" w:sz="0" w:space="0" w:color="auto"/>
      </w:divBdr>
    </w:div>
    <w:div w:id="2144426472">
      <w:marLeft w:val="0"/>
      <w:marRight w:val="0"/>
      <w:marTop w:val="0"/>
      <w:marBottom w:val="180"/>
      <w:divBdr>
        <w:top w:val="none" w:sz="0" w:space="0" w:color="auto"/>
        <w:left w:val="none" w:sz="0" w:space="0" w:color="auto"/>
        <w:bottom w:val="none" w:sz="0" w:space="0" w:color="auto"/>
        <w:right w:val="none" w:sz="0" w:space="0" w:color="auto"/>
      </w:divBdr>
    </w:div>
    <w:div w:id="2144806562">
      <w:marLeft w:val="0"/>
      <w:marRight w:val="0"/>
      <w:marTop w:val="0"/>
      <w:marBottom w:val="180"/>
      <w:divBdr>
        <w:top w:val="none" w:sz="0" w:space="0" w:color="auto"/>
        <w:left w:val="none" w:sz="0" w:space="0" w:color="auto"/>
        <w:bottom w:val="none" w:sz="0" w:space="0" w:color="auto"/>
        <w:right w:val="none" w:sz="0" w:space="0" w:color="auto"/>
      </w:divBdr>
    </w:div>
    <w:div w:id="2144813337">
      <w:marLeft w:val="0"/>
      <w:marRight w:val="0"/>
      <w:marTop w:val="0"/>
      <w:marBottom w:val="180"/>
      <w:divBdr>
        <w:top w:val="none" w:sz="0" w:space="0" w:color="auto"/>
        <w:left w:val="none" w:sz="0" w:space="0" w:color="auto"/>
        <w:bottom w:val="none" w:sz="0" w:space="0" w:color="auto"/>
        <w:right w:val="none" w:sz="0" w:space="0" w:color="auto"/>
      </w:divBdr>
    </w:div>
    <w:div w:id="2146002959">
      <w:marLeft w:val="0"/>
      <w:marRight w:val="0"/>
      <w:marTop w:val="0"/>
      <w:marBottom w:val="180"/>
      <w:divBdr>
        <w:top w:val="none" w:sz="0" w:space="0" w:color="auto"/>
        <w:left w:val="none" w:sz="0" w:space="0" w:color="auto"/>
        <w:bottom w:val="none" w:sz="0" w:space="0" w:color="auto"/>
        <w:right w:val="none" w:sz="0" w:space="0" w:color="auto"/>
      </w:divBdr>
      <w:divsChild>
        <w:div w:id="955140729">
          <w:marLeft w:val="0"/>
          <w:marRight w:val="0"/>
          <w:marTop w:val="0"/>
          <w:marBottom w:val="0"/>
          <w:divBdr>
            <w:top w:val="none" w:sz="0" w:space="0" w:color="auto"/>
            <w:left w:val="none" w:sz="0" w:space="0" w:color="auto"/>
            <w:bottom w:val="none" w:sz="0" w:space="0" w:color="auto"/>
            <w:right w:val="none" w:sz="0" w:space="0" w:color="auto"/>
          </w:divBdr>
        </w:div>
        <w:div w:id="651829223">
          <w:marLeft w:val="0"/>
          <w:marRight w:val="0"/>
          <w:marTop w:val="0"/>
          <w:marBottom w:val="0"/>
          <w:divBdr>
            <w:top w:val="none" w:sz="0" w:space="0" w:color="auto"/>
            <w:left w:val="none" w:sz="0" w:space="0" w:color="auto"/>
            <w:bottom w:val="none" w:sz="0" w:space="0" w:color="auto"/>
            <w:right w:val="none" w:sz="0" w:space="0" w:color="auto"/>
          </w:divBdr>
        </w:div>
        <w:div w:id="38408371">
          <w:marLeft w:val="0"/>
          <w:marRight w:val="0"/>
          <w:marTop w:val="0"/>
          <w:marBottom w:val="0"/>
          <w:divBdr>
            <w:top w:val="none" w:sz="0" w:space="0" w:color="auto"/>
            <w:left w:val="none" w:sz="0" w:space="0" w:color="auto"/>
            <w:bottom w:val="none" w:sz="0" w:space="0" w:color="auto"/>
            <w:right w:val="none" w:sz="0" w:space="0" w:color="auto"/>
          </w:divBdr>
        </w:div>
        <w:div w:id="992106792">
          <w:marLeft w:val="0"/>
          <w:marRight w:val="0"/>
          <w:marTop w:val="0"/>
          <w:marBottom w:val="0"/>
          <w:divBdr>
            <w:top w:val="none" w:sz="0" w:space="0" w:color="auto"/>
            <w:left w:val="none" w:sz="0" w:space="0" w:color="auto"/>
            <w:bottom w:val="none" w:sz="0" w:space="0" w:color="auto"/>
            <w:right w:val="none" w:sz="0" w:space="0" w:color="auto"/>
          </w:divBdr>
        </w:div>
        <w:div w:id="1864708245">
          <w:marLeft w:val="0"/>
          <w:marRight w:val="0"/>
          <w:marTop w:val="0"/>
          <w:marBottom w:val="0"/>
          <w:divBdr>
            <w:top w:val="none" w:sz="0" w:space="0" w:color="auto"/>
            <w:left w:val="none" w:sz="0" w:space="0" w:color="auto"/>
            <w:bottom w:val="none" w:sz="0" w:space="0" w:color="auto"/>
            <w:right w:val="none" w:sz="0" w:space="0" w:color="auto"/>
          </w:divBdr>
        </w:div>
        <w:div w:id="1494488988">
          <w:marLeft w:val="0"/>
          <w:marRight w:val="0"/>
          <w:marTop w:val="0"/>
          <w:marBottom w:val="0"/>
          <w:divBdr>
            <w:top w:val="none" w:sz="0" w:space="0" w:color="auto"/>
            <w:left w:val="none" w:sz="0" w:space="0" w:color="auto"/>
            <w:bottom w:val="none" w:sz="0" w:space="0" w:color="auto"/>
            <w:right w:val="none" w:sz="0" w:space="0" w:color="auto"/>
          </w:divBdr>
        </w:div>
        <w:div w:id="1329285448">
          <w:marLeft w:val="0"/>
          <w:marRight w:val="0"/>
          <w:marTop w:val="0"/>
          <w:marBottom w:val="0"/>
          <w:divBdr>
            <w:top w:val="none" w:sz="0" w:space="0" w:color="auto"/>
            <w:left w:val="none" w:sz="0" w:space="0" w:color="auto"/>
            <w:bottom w:val="none" w:sz="0" w:space="0" w:color="auto"/>
            <w:right w:val="none" w:sz="0" w:space="0" w:color="auto"/>
          </w:divBdr>
        </w:div>
        <w:div w:id="1917786422">
          <w:marLeft w:val="0"/>
          <w:marRight w:val="0"/>
          <w:marTop w:val="0"/>
          <w:marBottom w:val="0"/>
          <w:divBdr>
            <w:top w:val="none" w:sz="0" w:space="0" w:color="auto"/>
            <w:left w:val="none" w:sz="0" w:space="0" w:color="auto"/>
            <w:bottom w:val="none" w:sz="0" w:space="0" w:color="auto"/>
            <w:right w:val="none" w:sz="0" w:space="0" w:color="auto"/>
          </w:divBdr>
        </w:div>
        <w:div w:id="966467551">
          <w:marLeft w:val="0"/>
          <w:marRight w:val="0"/>
          <w:marTop w:val="0"/>
          <w:marBottom w:val="0"/>
          <w:divBdr>
            <w:top w:val="none" w:sz="0" w:space="0" w:color="auto"/>
            <w:left w:val="none" w:sz="0" w:space="0" w:color="auto"/>
            <w:bottom w:val="none" w:sz="0" w:space="0" w:color="auto"/>
            <w:right w:val="none" w:sz="0" w:space="0" w:color="auto"/>
          </w:divBdr>
        </w:div>
        <w:div w:id="1372606935">
          <w:marLeft w:val="0"/>
          <w:marRight w:val="0"/>
          <w:marTop w:val="0"/>
          <w:marBottom w:val="0"/>
          <w:divBdr>
            <w:top w:val="none" w:sz="0" w:space="0" w:color="auto"/>
            <w:left w:val="none" w:sz="0" w:space="0" w:color="auto"/>
            <w:bottom w:val="none" w:sz="0" w:space="0" w:color="auto"/>
            <w:right w:val="none" w:sz="0" w:space="0" w:color="auto"/>
          </w:divBdr>
        </w:div>
        <w:div w:id="930546519">
          <w:marLeft w:val="0"/>
          <w:marRight w:val="0"/>
          <w:marTop w:val="0"/>
          <w:marBottom w:val="0"/>
          <w:divBdr>
            <w:top w:val="none" w:sz="0" w:space="0" w:color="auto"/>
            <w:left w:val="none" w:sz="0" w:space="0" w:color="auto"/>
            <w:bottom w:val="none" w:sz="0" w:space="0" w:color="auto"/>
            <w:right w:val="none" w:sz="0" w:space="0" w:color="auto"/>
          </w:divBdr>
        </w:div>
        <w:div w:id="595477486">
          <w:marLeft w:val="0"/>
          <w:marRight w:val="0"/>
          <w:marTop w:val="0"/>
          <w:marBottom w:val="0"/>
          <w:divBdr>
            <w:top w:val="none" w:sz="0" w:space="0" w:color="auto"/>
            <w:left w:val="none" w:sz="0" w:space="0" w:color="auto"/>
            <w:bottom w:val="none" w:sz="0" w:space="0" w:color="auto"/>
            <w:right w:val="none" w:sz="0" w:space="0" w:color="auto"/>
          </w:divBdr>
        </w:div>
        <w:div w:id="571817843">
          <w:marLeft w:val="0"/>
          <w:marRight w:val="0"/>
          <w:marTop w:val="0"/>
          <w:marBottom w:val="0"/>
          <w:divBdr>
            <w:top w:val="none" w:sz="0" w:space="0" w:color="auto"/>
            <w:left w:val="none" w:sz="0" w:space="0" w:color="auto"/>
            <w:bottom w:val="none" w:sz="0" w:space="0" w:color="auto"/>
            <w:right w:val="none" w:sz="0" w:space="0" w:color="auto"/>
          </w:divBdr>
        </w:div>
        <w:div w:id="770203119">
          <w:marLeft w:val="0"/>
          <w:marRight w:val="0"/>
          <w:marTop w:val="0"/>
          <w:marBottom w:val="0"/>
          <w:divBdr>
            <w:top w:val="none" w:sz="0" w:space="0" w:color="auto"/>
            <w:left w:val="none" w:sz="0" w:space="0" w:color="auto"/>
            <w:bottom w:val="none" w:sz="0" w:space="0" w:color="auto"/>
            <w:right w:val="none" w:sz="0" w:space="0" w:color="auto"/>
          </w:divBdr>
        </w:div>
        <w:div w:id="1150170957">
          <w:marLeft w:val="0"/>
          <w:marRight w:val="0"/>
          <w:marTop w:val="0"/>
          <w:marBottom w:val="0"/>
          <w:divBdr>
            <w:top w:val="none" w:sz="0" w:space="0" w:color="auto"/>
            <w:left w:val="none" w:sz="0" w:space="0" w:color="auto"/>
            <w:bottom w:val="none" w:sz="0" w:space="0" w:color="auto"/>
            <w:right w:val="none" w:sz="0" w:space="0" w:color="auto"/>
          </w:divBdr>
        </w:div>
        <w:div w:id="214244481">
          <w:marLeft w:val="0"/>
          <w:marRight w:val="0"/>
          <w:marTop w:val="0"/>
          <w:marBottom w:val="0"/>
          <w:divBdr>
            <w:top w:val="none" w:sz="0" w:space="0" w:color="auto"/>
            <w:left w:val="none" w:sz="0" w:space="0" w:color="auto"/>
            <w:bottom w:val="none" w:sz="0" w:space="0" w:color="auto"/>
            <w:right w:val="none" w:sz="0" w:space="0" w:color="auto"/>
          </w:divBdr>
        </w:div>
        <w:div w:id="377703214">
          <w:marLeft w:val="0"/>
          <w:marRight w:val="0"/>
          <w:marTop w:val="0"/>
          <w:marBottom w:val="0"/>
          <w:divBdr>
            <w:top w:val="none" w:sz="0" w:space="0" w:color="auto"/>
            <w:left w:val="none" w:sz="0" w:space="0" w:color="auto"/>
            <w:bottom w:val="none" w:sz="0" w:space="0" w:color="auto"/>
            <w:right w:val="none" w:sz="0" w:space="0" w:color="auto"/>
          </w:divBdr>
        </w:div>
        <w:div w:id="1001658126">
          <w:marLeft w:val="0"/>
          <w:marRight w:val="0"/>
          <w:marTop w:val="0"/>
          <w:marBottom w:val="0"/>
          <w:divBdr>
            <w:top w:val="none" w:sz="0" w:space="0" w:color="auto"/>
            <w:left w:val="none" w:sz="0" w:space="0" w:color="auto"/>
            <w:bottom w:val="none" w:sz="0" w:space="0" w:color="auto"/>
            <w:right w:val="none" w:sz="0" w:space="0" w:color="auto"/>
          </w:divBdr>
        </w:div>
        <w:div w:id="211967893">
          <w:marLeft w:val="0"/>
          <w:marRight w:val="0"/>
          <w:marTop w:val="0"/>
          <w:marBottom w:val="0"/>
          <w:divBdr>
            <w:top w:val="none" w:sz="0" w:space="0" w:color="auto"/>
            <w:left w:val="none" w:sz="0" w:space="0" w:color="auto"/>
            <w:bottom w:val="none" w:sz="0" w:space="0" w:color="auto"/>
            <w:right w:val="none" w:sz="0" w:space="0" w:color="auto"/>
          </w:divBdr>
        </w:div>
        <w:div w:id="1890219441">
          <w:marLeft w:val="0"/>
          <w:marRight w:val="0"/>
          <w:marTop w:val="0"/>
          <w:marBottom w:val="0"/>
          <w:divBdr>
            <w:top w:val="none" w:sz="0" w:space="0" w:color="auto"/>
            <w:left w:val="none" w:sz="0" w:space="0" w:color="auto"/>
            <w:bottom w:val="none" w:sz="0" w:space="0" w:color="auto"/>
            <w:right w:val="none" w:sz="0" w:space="0" w:color="auto"/>
          </w:divBdr>
        </w:div>
        <w:div w:id="801385250">
          <w:marLeft w:val="0"/>
          <w:marRight w:val="0"/>
          <w:marTop w:val="0"/>
          <w:marBottom w:val="0"/>
          <w:divBdr>
            <w:top w:val="none" w:sz="0" w:space="0" w:color="auto"/>
            <w:left w:val="none" w:sz="0" w:space="0" w:color="auto"/>
            <w:bottom w:val="none" w:sz="0" w:space="0" w:color="auto"/>
            <w:right w:val="none" w:sz="0" w:space="0" w:color="auto"/>
          </w:divBdr>
        </w:div>
        <w:div w:id="1511724880">
          <w:marLeft w:val="0"/>
          <w:marRight w:val="0"/>
          <w:marTop w:val="0"/>
          <w:marBottom w:val="0"/>
          <w:divBdr>
            <w:top w:val="none" w:sz="0" w:space="0" w:color="auto"/>
            <w:left w:val="none" w:sz="0" w:space="0" w:color="auto"/>
            <w:bottom w:val="none" w:sz="0" w:space="0" w:color="auto"/>
            <w:right w:val="none" w:sz="0" w:space="0" w:color="auto"/>
          </w:divBdr>
        </w:div>
        <w:div w:id="1458448055">
          <w:marLeft w:val="0"/>
          <w:marRight w:val="0"/>
          <w:marTop w:val="0"/>
          <w:marBottom w:val="0"/>
          <w:divBdr>
            <w:top w:val="none" w:sz="0" w:space="0" w:color="auto"/>
            <w:left w:val="none" w:sz="0" w:space="0" w:color="auto"/>
            <w:bottom w:val="none" w:sz="0" w:space="0" w:color="auto"/>
            <w:right w:val="none" w:sz="0" w:space="0" w:color="auto"/>
          </w:divBdr>
        </w:div>
      </w:divsChild>
    </w:div>
    <w:div w:id="2147090584">
      <w:marLeft w:val="0"/>
      <w:marRight w:val="0"/>
      <w:marTop w:val="0"/>
      <w:marBottom w:val="180"/>
      <w:divBdr>
        <w:top w:val="none" w:sz="0" w:space="0" w:color="auto"/>
        <w:left w:val="none" w:sz="0" w:space="0" w:color="auto"/>
        <w:bottom w:val="none" w:sz="0" w:space="0" w:color="auto"/>
        <w:right w:val="none" w:sz="0" w:space="0" w:color="auto"/>
      </w:divBdr>
    </w:div>
    <w:div w:id="2147161011">
      <w:marLeft w:val="0"/>
      <w:marRight w:val="0"/>
      <w:marTop w:val="0"/>
      <w:marBottom w:val="180"/>
      <w:divBdr>
        <w:top w:val="none" w:sz="0" w:space="0" w:color="auto"/>
        <w:left w:val="none" w:sz="0" w:space="0" w:color="auto"/>
        <w:bottom w:val="none" w:sz="0" w:space="0" w:color="auto"/>
        <w:right w:val="none" w:sz="0" w:space="0" w:color="auto"/>
      </w:divBdr>
    </w:div>
    <w:div w:id="2147382505">
      <w:marLeft w:val="0"/>
      <w:marRight w:val="0"/>
      <w:marTop w:val="0"/>
      <w:marBottom w:val="0"/>
      <w:divBdr>
        <w:top w:val="none" w:sz="0" w:space="0" w:color="auto"/>
        <w:left w:val="none" w:sz="0" w:space="0" w:color="auto"/>
        <w:bottom w:val="none" w:sz="0" w:space="0" w:color="auto"/>
        <w:right w:val="none" w:sz="0" w:space="0" w:color="auto"/>
      </w:divBdr>
      <w:divsChild>
        <w:div w:id="1910338958">
          <w:marLeft w:val="0"/>
          <w:marRight w:val="0"/>
          <w:marTop w:val="0"/>
          <w:marBottom w:val="0"/>
          <w:divBdr>
            <w:top w:val="none" w:sz="0" w:space="0" w:color="auto"/>
            <w:left w:val="none" w:sz="0" w:space="0" w:color="auto"/>
            <w:bottom w:val="none" w:sz="0" w:space="0" w:color="auto"/>
            <w:right w:val="none" w:sz="0" w:space="0" w:color="auto"/>
          </w:divBdr>
          <w:divsChild>
            <w:div w:id="17271005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E:\projects\LLMs\new_data_collection\data_new\htm\Context%20Therapeutics%20Inc\cntx-20211231_g10.jpg" TargetMode="External"/><Relationship Id="rId18" Type="http://schemas.openxmlformats.org/officeDocument/2006/relationships/image" Target="file:///E:\projects\LLMs\new_data_collection\data_new\htm\Context%20Therapeutics%20Inc\cntx-20211231_g15.jpg" TargetMode="External"/><Relationship Id="rId26" Type="http://schemas.openxmlformats.org/officeDocument/2006/relationships/hyperlink" Target="https://www.sec.gov/Archives/edgar/data/1842952/000184295221000015/cntx-20210930x10qexhibit41.htm" TargetMode="External"/><Relationship Id="rId39" Type="http://schemas.openxmlformats.org/officeDocument/2006/relationships/hyperlink" Target="https://www.sec.gov/Archives/edgar/data/1842952/000119312521305465/d251040dex101.htm" TargetMode="External"/><Relationship Id="rId21" Type="http://schemas.openxmlformats.org/officeDocument/2006/relationships/image" Target="file:///E:\projects\LLMs\new_data_collection\data_new\htm\Context%20Therapeutics%20Inc\cntx-20211231_g18.jpg" TargetMode="External"/><Relationship Id="rId34" Type="http://schemas.openxmlformats.org/officeDocument/2006/relationships/hyperlink" Target="https://www.sec.gov/Archives/edgar/data/1842952/000119312521175568/d46596dex107.htm" TargetMode="External"/><Relationship Id="rId42" Type="http://schemas.openxmlformats.org/officeDocument/2006/relationships/hyperlink" Target="https://www.sec.gov/Archives/edgar/data/1842952/000184295221000015/cntx-20210930x10qexhibit104.htm" TargetMode="External"/><Relationship Id="rId47" Type="http://schemas.openxmlformats.org/officeDocument/2006/relationships/hyperlink" Target="amendment1tosahmoud-oncost.htm" TargetMode="External"/><Relationship Id="rId50" Type="http://schemas.openxmlformats.org/officeDocument/2006/relationships/hyperlink" Target="https://www.sec.gov/Archives/edgar/data/1842952/000119312521175568/d46596dex211.htm" TargetMode="External"/><Relationship Id="rId55" Type="http://schemas.openxmlformats.org/officeDocument/2006/relationships/fontTable" Target="fontTable.xml"/><Relationship Id="rId7" Type="http://schemas.openxmlformats.org/officeDocument/2006/relationships/image" Target="file:///E:\projects\LLMs\new_data_collection\data_new\htm\Context%20Therapeutics%20Inc\cntx-20211231_g4.jpg" TargetMode="External"/><Relationship Id="rId2" Type="http://schemas.openxmlformats.org/officeDocument/2006/relationships/settings" Target="settings.xml"/><Relationship Id="rId16" Type="http://schemas.openxmlformats.org/officeDocument/2006/relationships/image" Target="file:///E:\projects\LLMs\new_data_collection\data_new\htm\Context%20Therapeutics%20Inc\cntx-20211231_g13.jpg" TargetMode="External"/><Relationship Id="rId29" Type="http://schemas.openxmlformats.org/officeDocument/2006/relationships/hyperlink" Target="https://www.sec.gov/Archives/edgar/data/1842952/000119312521175568/d46596dex103.htm" TargetMode="External"/><Relationship Id="rId11" Type="http://schemas.openxmlformats.org/officeDocument/2006/relationships/image" Target="file:///E:\projects\LLMs\new_data_collection\data_new\htm\Context%20Therapeutics%20Inc\cntx-20211231_g8.jpg" TargetMode="External"/><Relationship Id="rId24" Type="http://schemas.openxmlformats.org/officeDocument/2006/relationships/hyperlink" Target="https://www.sec.gov/Archives/edgar/data/1842952/000119312521305465/d251040dex32.htm" TargetMode="External"/><Relationship Id="rId32" Type="http://schemas.openxmlformats.org/officeDocument/2006/relationships/hyperlink" Target="https://www.sec.gov/Archives/edgar/data/1842952/000119312521175568/d46596dex105.htm" TargetMode="External"/><Relationship Id="rId37" Type="http://schemas.openxmlformats.org/officeDocument/2006/relationships/hyperlink" Target="https://www.sec.gov/Archives/edgar/data/1842952/000119312521175568/d46596dex1012.htm" TargetMode="External"/><Relationship Id="rId40" Type="http://schemas.openxmlformats.org/officeDocument/2006/relationships/hyperlink" Target="https://www.sec.gov/Archives/edgar/data/1842952/000184295221000005/jminaiemploymentagreementc.htm" TargetMode="External"/><Relationship Id="rId45" Type="http://schemas.openxmlformats.org/officeDocument/2006/relationships/hyperlink" Target="levitemploymentagreement10.htm" TargetMode="External"/><Relationship Id="rId53" Type="http://schemas.openxmlformats.org/officeDocument/2006/relationships/hyperlink" Target="contexttherapeuticsex312ce.htm" TargetMode="External"/><Relationship Id="rId5" Type="http://schemas.openxmlformats.org/officeDocument/2006/relationships/image" Target="file:///E:\projects\LLMs\new_data_collection\data_new\htm\Context%20Therapeutics%20Inc\cntx-20211231_g2.jpg" TargetMode="External"/><Relationship Id="rId10" Type="http://schemas.openxmlformats.org/officeDocument/2006/relationships/image" Target="file:///E:\projects\LLMs\new_data_collection\data_new\htm\Context%20Therapeutics%20Inc\cntx-20211231_g7.jpg" TargetMode="External"/><Relationship Id="rId19" Type="http://schemas.openxmlformats.org/officeDocument/2006/relationships/image" Target="file:///E:\projects\LLMs\new_data_collection\data_new\htm\Context%20Therapeutics%20Inc\cntx-20211231_g16.jpg" TargetMode="External"/><Relationship Id="rId31" Type="http://schemas.openxmlformats.org/officeDocument/2006/relationships/hyperlink" Target="https://www.sec.gov/Archives/edgar/data/1842952/000119312521270533/d46596dex105.htm" TargetMode="External"/><Relationship Id="rId44" Type="http://schemas.openxmlformats.org/officeDocument/2006/relationships/hyperlink" Target="levitemploymentagreement10.htm" TargetMode="External"/><Relationship Id="rId52" Type="http://schemas.openxmlformats.org/officeDocument/2006/relationships/hyperlink" Target="contexttherapeuticsex311ce.htm" TargetMode="External"/><Relationship Id="rId4" Type="http://schemas.openxmlformats.org/officeDocument/2006/relationships/image" Target="file:///E:\projects\LLMs\new_data_collection\data_new\htm\Context%20Therapeutics%20Inc\cntx-20211231_g1.jpg" TargetMode="External"/><Relationship Id="rId9" Type="http://schemas.openxmlformats.org/officeDocument/2006/relationships/image" Target="file:///E:\projects\LLMs\new_data_collection\data_new\htm\Context%20Therapeutics%20Inc\cntx-20211231_g6.jpg" TargetMode="External"/><Relationship Id="rId14" Type="http://schemas.openxmlformats.org/officeDocument/2006/relationships/image" Target="file:///E:\projects\LLMs\new_data_collection\data_new\htm\Context%20Therapeutics%20Inc\cntx-20211231_g11.jpg" TargetMode="External"/><Relationship Id="rId22" Type="http://schemas.openxmlformats.org/officeDocument/2006/relationships/image" Target="file:///E:\projects\LLMs\new_data_collection\data_new\htm\Context%20Therapeutics%20Inc\cntx-20211231_g19.jpg" TargetMode="External"/><Relationship Id="rId27" Type="http://schemas.openxmlformats.org/officeDocument/2006/relationships/hyperlink" Target="https://www.sec.gov/Archives/edgar/data/1842952/000119312521175568/d46596dex101.htm" TargetMode="External"/><Relationship Id="rId30" Type="http://schemas.openxmlformats.org/officeDocument/2006/relationships/hyperlink" Target="https://www.sec.gov/Archives/edgar/data/1842952/000119312521192240/d46596dex104.htm" TargetMode="External"/><Relationship Id="rId35" Type="http://schemas.openxmlformats.org/officeDocument/2006/relationships/hyperlink" Target="https://www.sec.gov/Archives/edgar/data/1842952/000119312521175568/d46596dex108.htm" TargetMode="External"/><Relationship Id="rId43" Type="http://schemas.openxmlformats.org/officeDocument/2006/relationships/hyperlink" Target="levitemploymentagreement10.htm" TargetMode="External"/><Relationship Id="rId48" Type="http://schemas.openxmlformats.org/officeDocument/2006/relationships/hyperlink" Target="amendment1tosahmoud-oncost.htm" TargetMode="External"/><Relationship Id="rId56" Type="http://schemas.openxmlformats.org/officeDocument/2006/relationships/theme" Target="theme/theme1.xml"/><Relationship Id="rId8" Type="http://schemas.openxmlformats.org/officeDocument/2006/relationships/image" Target="file:///E:\projects\LLMs\new_data_collection\data_new\htm\Context%20Therapeutics%20Inc\cntx-20211231_g5.jpg" TargetMode="External"/><Relationship Id="rId51" Type="http://schemas.openxmlformats.org/officeDocument/2006/relationships/hyperlink" Target="exhibit231cohnreznickconse.htm" TargetMode="External"/><Relationship Id="rId3" Type="http://schemas.openxmlformats.org/officeDocument/2006/relationships/webSettings" Target="webSettings.xml"/><Relationship Id="rId12" Type="http://schemas.openxmlformats.org/officeDocument/2006/relationships/image" Target="file:///E:\projects\LLMs\new_data_collection\data_new\htm\Context%20Therapeutics%20Inc\cntx-20211231_g9.jpg" TargetMode="External"/><Relationship Id="rId17" Type="http://schemas.openxmlformats.org/officeDocument/2006/relationships/image" Target="file:///E:\projects\LLMs\new_data_collection\data_new\htm\Context%20Therapeutics%20Inc\cntx-20211231_g14.jpg" TargetMode="External"/><Relationship Id="rId25" Type="http://schemas.openxmlformats.org/officeDocument/2006/relationships/hyperlink" Target="https://www.sec.gov/Archives/edgar/data/1842952/000119312521175568/d46596dex41.htm" TargetMode="External"/><Relationship Id="rId33" Type="http://schemas.openxmlformats.org/officeDocument/2006/relationships/hyperlink" Target="https://www.sec.gov/Archives/edgar/data/1842952/000119312521175568/d46596dex106.htm" TargetMode="External"/><Relationship Id="rId38" Type="http://schemas.openxmlformats.org/officeDocument/2006/relationships/hyperlink" Target="https://www.sec.gov/Archives/edgar/data/1842952/000119312521175568/d46596dex1013.htm" TargetMode="External"/><Relationship Id="rId46" Type="http://schemas.openxmlformats.org/officeDocument/2006/relationships/hyperlink" Target="levitemploymentagreement10.htm" TargetMode="External"/><Relationship Id="rId20" Type="http://schemas.openxmlformats.org/officeDocument/2006/relationships/image" Target="file:///E:\projects\LLMs\new_data_collection\data_new\htm\Context%20Therapeutics%20Inc\cntx-20211231_g17.jpg" TargetMode="External"/><Relationship Id="rId41" Type="http://schemas.openxmlformats.org/officeDocument/2006/relationships/hyperlink" Target="https://www.sec.gov/Archives/edgar/data/1842952/000184295221000015/cntx-20210930x10qexhibit103.htm" TargetMode="External"/><Relationship Id="rId54" Type="http://schemas.openxmlformats.org/officeDocument/2006/relationships/hyperlink" Target="contexttherapeuticsex321ce.htm" TargetMode="External"/><Relationship Id="rId1" Type="http://schemas.openxmlformats.org/officeDocument/2006/relationships/styles" Target="styles.xml"/><Relationship Id="rId6" Type="http://schemas.openxmlformats.org/officeDocument/2006/relationships/image" Target="file:///E:\projects\LLMs\new_data_collection\data_new\htm\Context%20Therapeutics%20Inc\cntx-20211231_g3.jpg" TargetMode="External"/><Relationship Id="rId15" Type="http://schemas.openxmlformats.org/officeDocument/2006/relationships/image" Target="file:///E:\projects\LLMs\new_data_collection\data_new\htm\Context%20Therapeutics%20Inc\cntx-20211231_g12.jpg" TargetMode="External"/><Relationship Id="rId23" Type="http://schemas.openxmlformats.org/officeDocument/2006/relationships/hyperlink" Target="https://www.sec.gov/Archives/edgar/data/1842952/000119312521305465/d251040dex31.htm" TargetMode="External"/><Relationship Id="rId28" Type="http://schemas.openxmlformats.org/officeDocument/2006/relationships/hyperlink" Target="https://www.sec.gov/Archives/edgar/data/1842952/000119312521175568/d46596dex102.htm" TargetMode="External"/><Relationship Id="rId36" Type="http://schemas.openxmlformats.org/officeDocument/2006/relationships/hyperlink" Target="https://www.sec.gov/Archives/edgar/data/1842952/000119312521192240/d46596dex1010.htm" TargetMode="External"/><Relationship Id="rId49" Type="http://schemas.openxmlformats.org/officeDocument/2006/relationships/hyperlink" Target="amendment1tosahmoud-oncost.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65326</Words>
  <Characters>372359</Characters>
  <Application>Microsoft Office Word</Application>
  <DocSecurity>0</DocSecurity>
  <Lines>3102</Lines>
  <Paragraphs>873</Paragraphs>
  <ScaleCrop>false</ScaleCrop>
  <Company/>
  <LinksUpToDate>false</LinksUpToDate>
  <CharactersWithSpaces>436812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cntx-20211231</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